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7018" w14:textId="357CE1D2" w:rsidR="007954A0" w:rsidRPr="006E1A73" w:rsidRDefault="31ABDDE3" w:rsidP="31ABDDE3">
      <w:pPr>
        <w:ind w:firstLine="0"/>
        <w:jc w:val="center"/>
        <w:rPr>
          <w:rFonts w:ascii="Times New Roman" w:hAnsi="Times New Roman"/>
          <w:b/>
          <w:bCs/>
          <w:color w:val="201F1E"/>
        </w:rPr>
      </w:pPr>
      <w:bookmarkStart w:id="0" w:name="_Ref488658030"/>
      <w:bookmarkStart w:id="1" w:name="_Ref488658068"/>
      <w:r w:rsidRPr="006E1A73">
        <w:rPr>
          <w:rFonts w:ascii="Times New Roman" w:hAnsi="Times New Roman"/>
          <w:b/>
          <w:bCs/>
          <w:color w:val="201F1E"/>
        </w:rPr>
        <w:t xml:space="preserve">Living your truth: </w:t>
      </w:r>
      <w:r w:rsidR="002A67FA" w:rsidRPr="006E1A73">
        <w:rPr>
          <w:rFonts w:ascii="Times New Roman" w:hAnsi="Times New Roman"/>
          <w:b/>
          <w:bCs/>
          <w:color w:val="201F1E"/>
        </w:rPr>
        <w:t>V</w:t>
      </w:r>
      <w:r w:rsidRPr="006E1A73">
        <w:rPr>
          <w:rFonts w:ascii="Times New Roman" w:hAnsi="Times New Roman"/>
          <w:b/>
          <w:bCs/>
          <w:color w:val="201F1E"/>
        </w:rPr>
        <w:t>iews and experiences of transgender young people in secondary education</w:t>
      </w:r>
    </w:p>
    <w:p w14:paraId="279F0F66" w14:textId="0D4943E0" w:rsidR="00132BA0" w:rsidRDefault="00176550" w:rsidP="31ABDDE3">
      <w:pPr>
        <w:rPr>
          <w:rFonts w:ascii="Times New Roman" w:hAnsi="Times New Roman"/>
        </w:rPr>
      </w:pPr>
      <w:r>
        <w:rPr>
          <w:rFonts w:ascii="Times New Roman" w:hAnsi="Times New Roman"/>
        </w:rPr>
        <w:t xml:space="preserve">Aim: </w:t>
      </w:r>
      <w:r w:rsidR="003E17D2" w:rsidRPr="006E1A73">
        <w:rPr>
          <w:rFonts w:ascii="Times New Roman" w:hAnsi="Times New Roman"/>
        </w:rPr>
        <w:t xml:space="preserve">With the visibility of transgender individuals increasing, together with the awareness of associated challenges, it is important that research looks to understand the experiences of this population. This study explores the views and experiences of transgender pupils attending secondary school, with a focus on the factors participants report to support or hinder overall positive school experiences. </w:t>
      </w:r>
    </w:p>
    <w:p w14:paraId="48956058" w14:textId="6481AB02" w:rsidR="009500D5" w:rsidRDefault="005152AD" w:rsidP="31ABDDE3">
      <w:pPr>
        <w:rPr>
          <w:rFonts w:ascii="Times New Roman" w:hAnsi="Times New Roman"/>
        </w:rPr>
      </w:pPr>
      <w:r>
        <w:rPr>
          <w:rFonts w:ascii="Times New Roman" w:hAnsi="Times New Roman"/>
        </w:rPr>
        <w:t xml:space="preserve">Method: </w:t>
      </w:r>
      <w:r w:rsidR="31ABDDE3" w:rsidRPr="006E1A73">
        <w:rPr>
          <w:rFonts w:ascii="Times New Roman" w:hAnsi="Times New Roman"/>
        </w:rPr>
        <w:t xml:space="preserve">Semi-structured interviews were conducted with ten transgender participants </w:t>
      </w:r>
      <w:r w:rsidR="000C3E37">
        <w:rPr>
          <w:rFonts w:ascii="Times New Roman" w:hAnsi="Times New Roman"/>
        </w:rPr>
        <w:t xml:space="preserve">aged </w:t>
      </w:r>
      <w:r w:rsidRPr="006E1A73">
        <w:rPr>
          <w:rFonts w:ascii="Times New Roman" w:hAnsi="Times New Roman"/>
        </w:rPr>
        <w:t>11-16 years</w:t>
      </w:r>
      <w:r>
        <w:rPr>
          <w:rFonts w:ascii="Times New Roman" w:hAnsi="Times New Roman"/>
        </w:rPr>
        <w:t xml:space="preserve"> </w:t>
      </w:r>
      <w:r w:rsidR="31ABDDE3" w:rsidRPr="006E1A73">
        <w:rPr>
          <w:rFonts w:ascii="Times New Roman" w:hAnsi="Times New Roman"/>
        </w:rPr>
        <w:t xml:space="preserve">and data was analysed using reflexive thematic analysis. </w:t>
      </w:r>
    </w:p>
    <w:p w14:paraId="15C2372E" w14:textId="41C7DBC7" w:rsidR="009500D5" w:rsidRDefault="009500D5" w:rsidP="31ABDDE3">
      <w:pPr>
        <w:rPr>
          <w:rFonts w:ascii="Times New Roman" w:hAnsi="Times New Roman"/>
        </w:rPr>
      </w:pPr>
      <w:r>
        <w:rPr>
          <w:rFonts w:ascii="Times New Roman" w:hAnsi="Times New Roman"/>
        </w:rPr>
        <w:t xml:space="preserve">Findings: </w:t>
      </w:r>
      <w:r w:rsidR="31ABDDE3" w:rsidRPr="006E1A73">
        <w:rPr>
          <w:rFonts w:ascii="Times New Roman" w:hAnsi="Times New Roman"/>
        </w:rPr>
        <w:t>The overarching theme '</w:t>
      </w:r>
      <w:r w:rsidR="00B3049E" w:rsidRPr="006E1A73">
        <w:rPr>
          <w:rFonts w:ascii="Times New Roman" w:hAnsi="Times New Roman"/>
        </w:rPr>
        <w:t>a</w:t>
      </w:r>
      <w:r w:rsidR="31ABDDE3" w:rsidRPr="006E1A73">
        <w:rPr>
          <w:rFonts w:ascii="Times New Roman" w:hAnsi="Times New Roman"/>
        </w:rPr>
        <w:t xml:space="preserve">cceptance and </w:t>
      </w:r>
      <w:r w:rsidR="00B3049E" w:rsidRPr="006E1A73">
        <w:rPr>
          <w:rFonts w:ascii="Times New Roman" w:hAnsi="Times New Roman"/>
        </w:rPr>
        <w:t>v</w:t>
      </w:r>
      <w:r w:rsidR="31ABDDE3" w:rsidRPr="006E1A73">
        <w:rPr>
          <w:rFonts w:ascii="Times New Roman" w:hAnsi="Times New Roman"/>
        </w:rPr>
        <w:t xml:space="preserve">alidation' was developed as the central thread to all participants’ views and experiences. Five main themes were also created: </w:t>
      </w:r>
      <w:r w:rsidR="00B3049E" w:rsidRPr="006E1A73">
        <w:rPr>
          <w:rFonts w:ascii="Times New Roman" w:hAnsi="Times New Roman"/>
        </w:rPr>
        <w:t>s</w:t>
      </w:r>
      <w:r w:rsidR="31ABDDE3" w:rsidRPr="006E1A73">
        <w:rPr>
          <w:rFonts w:ascii="Times New Roman" w:hAnsi="Times New Roman"/>
        </w:rPr>
        <w:t xml:space="preserve">eeking </w:t>
      </w:r>
      <w:r w:rsidR="00B3049E" w:rsidRPr="006E1A73">
        <w:rPr>
          <w:rFonts w:ascii="Times New Roman" w:hAnsi="Times New Roman"/>
        </w:rPr>
        <w:t>a</w:t>
      </w:r>
      <w:r w:rsidR="31ABDDE3" w:rsidRPr="006E1A73">
        <w:rPr>
          <w:rFonts w:ascii="Times New Roman" w:hAnsi="Times New Roman"/>
        </w:rPr>
        <w:t xml:space="preserve">cceptance and </w:t>
      </w:r>
      <w:r w:rsidR="00B3049E" w:rsidRPr="006E1A73">
        <w:rPr>
          <w:rFonts w:ascii="Times New Roman" w:hAnsi="Times New Roman"/>
        </w:rPr>
        <w:t>v</w:t>
      </w:r>
      <w:r w:rsidR="31ABDDE3" w:rsidRPr="006E1A73">
        <w:rPr>
          <w:rFonts w:ascii="Times New Roman" w:hAnsi="Times New Roman"/>
        </w:rPr>
        <w:t xml:space="preserve">alidation; </w:t>
      </w:r>
      <w:r w:rsidR="00B3049E" w:rsidRPr="006E1A73">
        <w:rPr>
          <w:rFonts w:ascii="Times New Roman" w:hAnsi="Times New Roman"/>
        </w:rPr>
        <w:t>r</w:t>
      </w:r>
      <w:r w:rsidR="31ABDDE3" w:rsidRPr="006E1A73">
        <w:rPr>
          <w:rFonts w:ascii="Times New Roman" w:hAnsi="Times New Roman"/>
        </w:rPr>
        <w:t xml:space="preserve">eceiving </w:t>
      </w:r>
      <w:r w:rsidR="00B3049E" w:rsidRPr="006E1A73">
        <w:rPr>
          <w:rFonts w:ascii="Times New Roman" w:hAnsi="Times New Roman"/>
        </w:rPr>
        <w:t>a</w:t>
      </w:r>
      <w:r w:rsidR="31ABDDE3" w:rsidRPr="006E1A73">
        <w:rPr>
          <w:rFonts w:ascii="Times New Roman" w:hAnsi="Times New Roman"/>
        </w:rPr>
        <w:t xml:space="preserve">cceptance and </w:t>
      </w:r>
      <w:r w:rsidR="00B3049E" w:rsidRPr="006E1A73">
        <w:rPr>
          <w:rFonts w:ascii="Times New Roman" w:hAnsi="Times New Roman"/>
        </w:rPr>
        <w:t>v</w:t>
      </w:r>
      <w:r w:rsidR="31ABDDE3" w:rsidRPr="006E1A73">
        <w:rPr>
          <w:rFonts w:ascii="Times New Roman" w:hAnsi="Times New Roman"/>
        </w:rPr>
        <w:t xml:space="preserve">alidation; </w:t>
      </w:r>
      <w:r w:rsidR="00B3049E" w:rsidRPr="006E1A73">
        <w:rPr>
          <w:rFonts w:ascii="Times New Roman" w:hAnsi="Times New Roman"/>
        </w:rPr>
        <w:t>a</w:t>
      </w:r>
      <w:r w:rsidR="31ABDDE3" w:rsidRPr="006E1A73">
        <w:rPr>
          <w:rFonts w:ascii="Times New Roman" w:hAnsi="Times New Roman"/>
        </w:rPr>
        <w:t xml:space="preserve">ctive </w:t>
      </w:r>
      <w:r w:rsidR="00B3049E" w:rsidRPr="006E1A73">
        <w:rPr>
          <w:rFonts w:ascii="Times New Roman" w:hAnsi="Times New Roman"/>
        </w:rPr>
        <w:t>r</w:t>
      </w:r>
      <w:r w:rsidR="31ABDDE3" w:rsidRPr="006E1A73">
        <w:rPr>
          <w:rFonts w:ascii="Times New Roman" w:hAnsi="Times New Roman"/>
        </w:rPr>
        <w:t xml:space="preserve">ejection and </w:t>
      </w:r>
      <w:r w:rsidR="00B3049E" w:rsidRPr="006E1A73">
        <w:rPr>
          <w:rFonts w:ascii="Times New Roman" w:hAnsi="Times New Roman"/>
        </w:rPr>
        <w:t>i</w:t>
      </w:r>
      <w:r w:rsidR="31ABDDE3" w:rsidRPr="006E1A73">
        <w:rPr>
          <w:rFonts w:ascii="Times New Roman" w:hAnsi="Times New Roman"/>
        </w:rPr>
        <w:t xml:space="preserve">nvalidation; </w:t>
      </w:r>
      <w:r w:rsidR="00B3049E" w:rsidRPr="006E1A73">
        <w:rPr>
          <w:rFonts w:ascii="Times New Roman" w:hAnsi="Times New Roman"/>
        </w:rPr>
        <w:t>p</w:t>
      </w:r>
      <w:r w:rsidR="31ABDDE3" w:rsidRPr="006E1A73">
        <w:rPr>
          <w:rFonts w:ascii="Times New Roman" w:hAnsi="Times New Roman"/>
        </w:rPr>
        <w:t xml:space="preserve">assive </w:t>
      </w:r>
      <w:r w:rsidR="00B3049E" w:rsidRPr="006E1A73">
        <w:rPr>
          <w:rFonts w:ascii="Times New Roman" w:hAnsi="Times New Roman"/>
        </w:rPr>
        <w:t>r</w:t>
      </w:r>
      <w:r w:rsidR="31ABDDE3" w:rsidRPr="006E1A73">
        <w:rPr>
          <w:rFonts w:ascii="Times New Roman" w:hAnsi="Times New Roman"/>
        </w:rPr>
        <w:t xml:space="preserve">ejection and </w:t>
      </w:r>
      <w:r w:rsidR="00B3049E" w:rsidRPr="006E1A73">
        <w:rPr>
          <w:rFonts w:ascii="Times New Roman" w:hAnsi="Times New Roman"/>
        </w:rPr>
        <w:t>i</w:t>
      </w:r>
      <w:r w:rsidR="31ABDDE3" w:rsidRPr="006E1A73">
        <w:rPr>
          <w:rFonts w:ascii="Times New Roman" w:hAnsi="Times New Roman"/>
        </w:rPr>
        <w:t xml:space="preserve">nvalidation; and </w:t>
      </w:r>
      <w:r w:rsidR="00B3049E" w:rsidRPr="006E1A73">
        <w:rPr>
          <w:rFonts w:ascii="Times New Roman" w:hAnsi="Times New Roman"/>
        </w:rPr>
        <w:t>c</w:t>
      </w:r>
      <w:r w:rsidR="31ABDDE3" w:rsidRPr="006E1A73">
        <w:rPr>
          <w:rFonts w:ascii="Times New Roman" w:hAnsi="Times New Roman"/>
        </w:rPr>
        <w:t xml:space="preserve">onsequences of </w:t>
      </w:r>
      <w:r w:rsidR="00B3049E" w:rsidRPr="006E1A73">
        <w:rPr>
          <w:rFonts w:ascii="Times New Roman" w:hAnsi="Times New Roman"/>
        </w:rPr>
        <w:t>r</w:t>
      </w:r>
      <w:r w:rsidR="31ABDDE3" w:rsidRPr="006E1A73">
        <w:rPr>
          <w:rFonts w:ascii="Times New Roman" w:hAnsi="Times New Roman"/>
        </w:rPr>
        <w:t xml:space="preserve">ejection and </w:t>
      </w:r>
      <w:r w:rsidR="00B3049E" w:rsidRPr="006E1A73">
        <w:rPr>
          <w:rFonts w:ascii="Times New Roman" w:hAnsi="Times New Roman"/>
        </w:rPr>
        <w:t>i</w:t>
      </w:r>
      <w:r w:rsidR="31ABDDE3" w:rsidRPr="006E1A73">
        <w:rPr>
          <w:rFonts w:ascii="Times New Roman" w:hAnsi="Times New Roman"/>
        </w:rPr>
        <w:t xml:space="preserve">nvalidation. </w:t>
      </w:r>
    </w:p>
    <w:p w14:paraId="2B474061" w14:textId="0ABD1C2E" w:rsidR="000603E6" w:rsidRDefault="000603E6" w:rsidP="31ABDDE3">
      <w:pPr>
        <w:rPr>
          <w:rFonts w:ascii="Times New Roman" w:hAnsi="Times New Roman"/>
        </w:rPr>
      </w:pPr>
      <w:r>
        <w:rPr>
          <w:rFonts w:ascii="Times New Roman" w:hAnsi="Times New Roman"/>
        </w:rPr>
        <w:t>Limitations:</w:t>
      </w:r>
      <w:r w:rsidR="009D67C3">
        <w:rPr>
          <w:rFonts w:ascii="Times New Roman" w:hAnsi="Times New Roman"/>
        </w:rPr>
        <w:t xml:space="preserve"> </w:t>
      </w:r>
      <w:r w:rsidR="00986F98">
        <w:rPr>
          <w:rFonts w:ascii="Times New Roman" w:hAnsi="Times New Roman"/>
        </w:rPr>
        <w:t>The sample</w:t>
      </w:r>
      <w:r w:rsidR="009D67C3" w:rsidRPr="009D67C3">
        <w:rPr>
          <w:rFonts w:ascii="Times New Roman" w:hAnsi="Times New Roman"/>
        </w:rPr>
        <w:t xml:space="preserve"> includes a low representation of lower secondary school aged youth and trans </w:t>
      </w:r>
      <w:r w:rsidR="006104BC" w:rsidRPr="009D67C3">
        <w:rPr>
          <w:rFonts w:ascii="Times New Roman" w:hAnsi="Times New Roman"/>
        </w:rPr>
        <w:t>females</w:t>
      </w:r>
      <w:r w:rsidR="0014651A">
        <w:rPr>
          <w:rFonts w:ascii="Times New Roman" w:hAnsi="Times New Roman"/>
        </w:rPr>
        <w:t>,</w:t>
      </w:r>
      <w:r w:rsidR="006104BC">
        <w:rPr>
          <w:rFonts w:ascii="Times New Roman" w:hAnsi="Times New Roman"/>
        </w:rPr>
        <w:t xml:space="preserve"> and</w:t>
      </w:r>
      <w:r w:rsidR="00FB4BDC">
        <w:rPr>
          <w:rFonts w:ascii="Times New Roman" w:hAnsi="Times New Roman"/>
        </w:rPr>
        <w:t xml:space="preserve"> participants who were receiving charitable support.</w:t>
      </w:r>
    </w:p>
    <w:p w14:paraId="1A2E355B" w14:textId="13EECB02" w:rsidR="007954A0" w:rsidRPr="006E1A73" w:rsidRDefault="000603E6" w:rsidP="31ABDDE3">
      <w:pPr>
        <w:rPr>
          <w:rFonts w:ascii="Times New Roman" w:hAnsi="Times New Roman"/>
        </w:rPr>
      </w:pPr>
      <w:r>
        <w:rPr>
          <w:rFonts w:ascii="Times New Roman" w:hAnsi="Times New Roman"/>
        </w:rPr>
        <w:t xml:space="preserve">Conclusions: </w:t>
      </w:r>
      <w:r w:rsidR="0014651A">
        <w:rPr>
          <w:rFonts w:ascii="Times New Roman" w:hAnsi="Times New Roman"/>
        </w:rPr>
        <w:t>Participants</w:t>
      </w:r>
      <w:r w:rsidR="31ABDDE3" w:rsidRPr="006E1A73">
        <w:rPr>
          <w:rFonts w:ascii="Times New Roman" w:hAnsi="Times New Roman"/>
        </w:rPr>
        <w:t xml:space="preserve"> appeared willing to risk what belonging they have experienced trying to ‘fit in’ and conform to cisnormative expectations, taking the journey to embody their authentic selves in the hope of finding genuine belonging in a typically cisnormative world. It is important that youth across the gender spectrum find belonging in truly inclusive school environments; implications for </w:t>
      </w:r>
      <w:r w:rsidR="008B59DB" w:rsidRPr="006E1A73">
        <w:rPr>
          <w:rFonts w:ascii="Times New Roman" w:hAnsi="Times New Roman"/>
        </w:rPr>
        <w:t>policy makers</w:t>
      </w:r>
      <w:r w:rsidR="31ABDDE3" w:rsidRPr="006E1A73">
        <w:rPr>
          <w:rFonts w:ascii="Times New Roman" w:hAnsi="Times New Roman"/>
        </w:rPr>
        <w:t>, schools, and educational psychologists are discussed.</w:t>
      </w:r>
    </w:p>
    <w:p w14:paraId="46777898" w14:textId="48E5D232" w:rsidR="007954A0" w:rsidRPr="006E1A73" w:rsidRDefault="31ABDDE3" w:rsidP="31ABDDE3">
      <w:pPr>
        <w:rPr>
          <w:rFonts w:ascii="Times New Roman" w:hAnsi="Times New Roman"/>
        </w:rPr>
      </w:pPr>
      <w:r w:rsidRPr="006E1A73">
        <w:rPr>
          <w:rFonts w:ascii="Times New Roman" w:hAnsi="Times New Roman"/>
        </w:rPr>
        <w:t xml:space="preserve">Keywords: </w:t>
      </w:r>
      <w:r w:rsidR="002B5166">
        <w:rPr>
          <w:rFonts w:ascii="Times New Roman" w:hAnsi="Times New Roman"/>
        </w:rPr>
        <w:t>T</w:t>
      </w:r>
      <w:r w:rsidRPr="006E1A73">
        <w:rPr>
          <w:rFonts w:ascii="Times New Roman" w:hAnsi="Times New Roman"/>
        </w:rPr>
        <w:t xml:space="preserve">ransgender; belonging; acceptance; school policy; </w:t>
      </w:r>
      <w:r w:rsidR="002B5166">
        <w:rPr>
          <w:rFonts w:ascii="Times New Roman" w:hAnsi="Times New Roman"/>
        </w:rPr>
        <w:t>school experien</w:t>
      </w:r>
      <w:r w:rsidR="00E97A72">
        <w:rPr>
          <w:rFonts w:ascii="Times New Roman" w:hAnsi="Times New Roman"/>
        </w:rPr>
        <w:t>ce.</w:t>
      </w:r>
    </w:p>
    <w:p w14:paraId="0B815985" w14:textId="64ECE822" w:rsidR="00A4017B" w:rsidRPr="006E1A73" w:rsidRDefault="00B2646B" w:rsidP="002418EF">
      <w:pPr>
        <w:pStyle w:val="Heading2"/>
        <w:numPr>
          <w:ilvl w:val="0"/>
          <w:numId w:val="0"/>
        </w:numPr>
        <w:ind w:left="851"/>
      </w:pPr>
      <w:r w:rsidRPr="006E1A73">
        <w:lastRenderedPageBreak/>
        <w:t>Introduction</w:t>
      </w:r>
    </w:p>
    <w:p w14:paraId="41ACF5A7" w14:textId="7115A650" w:rsidR="00A4017B" w:rsidRPr="006E1A73" w:rsidRDefault="002418EF" w:rsidP="002418EF">
      <w:pPr>
        <w:pStyle w:val="Heading3"/>
        <w:numPr>
          <w:ilvl w:val="0"/>
          <w:numId w:val="0"/>
        </w:numPr>
        <w:ind w:left="1021"/>
      </w:pPr>
      <w:r w:rsidRPr="006E1A73">
        <w:t>Sex and gender</w:t>
      </w:r>
    </w:p>
    <w:p w14:paraId="186D8C86" w14:textId="6DA39EE3" w:rsidR="006C0838" w:rsidRPr="006E1A73" w:rsidRDefault="31ABDDE3" w:rsidP="31ABDDE3">
      <w:pPr>
        <w:pStyle w:val="Heading3"/>
        <w:numPr>
          <w:ilvl w:val="2"/>
          <w:numId w:val="0"/>
        </w:numPr>
        <w:ind w:firstLine="567"/>
        <w:rPr>
          <w:rFonts w:ascii="Times" w:hAnsi="Times"/>
          <w:b w:val="0"/>
        </w:rPr>
      </w:pPr>
      <w:r w:rsidRPr="006E1A73">
        <w:rPr>
          <w:rFonts w:ascii="Times New Roman" w:hAnsi="Times New Roman" w:cs="Times New Roman"/>
          <w:b w:val="0"/>
        </w:rPr>
        <w:t xml:space="preserve">Historically, according to West and Zimmerman’s (1987) seminal paper, everyone ‘does gender’. ‘Doing gender’ traditionally involves dressing, behaving and interacting in a manner that expresses one’s sex (Lorber, 1994; West &amp; Zimmerman, 1987). Thus, gender is not an essential characteristic of all humans, rather, gender is a social construct that emerges through interaction with others (Johnson, 2015). Gender is typically binarised into the categories of male and female with an implicit societal expectation that one’s biological sex should predict (and be congruent with) their gender expression (Burdge, 2007; Lorber, 1994). This is also known as cisnormativity. </w:t>
      </w:r>
    </w:p>
    <w:p w14:paraId="3841E0E5" w14:textId="25C29A1B" w:rsidR="006C0838" w:rsidRPr="006E1A73" w:rsidRDefault="006C0838" w:rsidP="00BD5E41">
      <w:pPr>
        <w:rPr>
          <w:rFonts w:ascii="Times New Roman" w:hAnsi="Times New Roman"/>
        </w:rPr>
      </w:pPr>
      <w:r w:rsidRPr="006E1A73">
        <w:rPr>
          <w:rFonts w:ascii="Times New Roman" w:hAnsi="Times New Roman"/>
        </w:rPr>
        <w:t>Recently, new models of gender have arisen that challenge the traditional gender norms. Killermann (2017) developed a model of gender that depicts a person’s sex, gender identity, and gender expression as existing independently of one another. In the latest version of this model, each of these aspects are presented on two continua enabling gradations from ‘lack of woman-ness’ to ‘woman-ness’ and ‘lack of man-ness’ to ‘man-ness’ (see Figure 1). In addition, these gradations may change over time rather than being fixed characteristics (Whittle</w:t>
      </w:r>
      <w:r w:rsidR="00D73F52" w:rsidRPr="006E1A73">
        <w:rPr>
          <w:rFonts w:ascii="Times New Roman" w:hAnsi="Times New Roman"/>
        </w:rPr>
        <w:t xml:space="preserve"> et al.</w:t>
      </w:r>
      <w:r w:rsidRPr="006E1A73">
        <w:rPr>
          <w:rFonts w:ascii="Times New Roman" w:hAnsi="Times New Roman"/>
        </w:rPr>
        <w:t>, 2007).</w:t>
      </w:r>
      <w:r w:rsidR="00BD5E41" w:rsidRPr="006E1A73">
        <w:rPr>
          <w:rFonts w:ascii="Times New Roman" w:hAnsi="Times New Roman"/>
          <w:b/>
        </w:rPr>
        <w:t xml:space="preserve"> </w:t>
      </w:r>
      <w:r w:rsidR="00BD5E41" w:rsidRPr="006E1A73">
        <w:rPr>
          <w:rFonts w:ascii="Times New Roman" w:hAnsi="Times New Roman"/>
        </w:rPr>
        <w:t>Thus, “gender is not sex, and sex is not gender” (Sheridan, 2009, p.2). One group which embody this distinction is the transgender population.</w:t>
      </w:r>
    </w:p>
    <w:p w14:paraId="525D754D" w14:textId="77777777" w:rsidR="006C0838" w:rsidRPr="006E1A73" w:rsidRDefault="006C0838" w:rsidP="31ABDDE3">
      <w:pPr>
        <w:rPr>
          <w:rFonts w:ascii="Times New Roman" w:hAnsi="Times New Roman"/>
        </w:rPr>
      </w:pPr>
      <w:r w:rsidRPr="006E1A73">
        <w:rPr>
          <w:rFonts w:ascii="Times" w:hAnsi="Times"/>
        </w:rPr>
        <w:lastRenderedPageBreak/>
        <w:fldChar w:fldCharType="begin"/>
      </w:r>
      <w:r w:rsidRPr="006E1A73">
        <w:rPr>
          <w:rFonts w:ascii="Times" w:hAnsi="Times"/>
        </w:rPr>
        <w:instrText xml:space="preserve"> INCLUDEPICTURE "https://www.genderbread.org/wp-content/uploads/2018/10/Genderbread-Person-v4.png" \* MERGEFORMATINET </w:instrText>
      </w:r>
      <w:r w:rsidRPr="006E1A73">
        <w:rPr>
          <w:rFonts w:ascii="Times" w:hAnsi="Times"/>
        </w:rPr>
        <w:fldChar w:fldCharType="separate"/>
      </w:r>
      <w:r w:rsidRPr="006E1A73">
        <w:rPr>
          <w:rFonts w:ascii="Times" w:hAnsi="Times"/>
          <w:noProof/>
          <w:szCs w:val="24"/>
          <w:lang w:eastAsia="en-GB"/>
        </w:rPr>
        <w:drawing>
          <wp:inline distT="0" distB="0" distL="0" distR="0" wp14:anchorId="4CD2F657" wp14:editId="544134B5">
            <wp:extent cx="5298831" cy="6962775"/>
            <wp:effectExtent l="0" t="0" r="0" b="0"/>
            <wp:docPr id="1" name="Picture 1" descr="https://www.genderbread.org/wp-content/uploads/2018/10/Genderbread-Person-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nderbread.org/wp-content/uploads/2018/10/Genderbread-Person-v4.png"/>
                    <pic:cNvPicPr>
                      <a:picLocks noChangeAspect="1" noChangeArrowheads="1"/>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5299791" cy="6964036"/>
                    </a:xfrm>
                    <a:prstGeom prst="rect">
                      <a:avLst/>
                    </a:prstGeom>
                    <a:noFill/>
                    <a:ln>
                      <a:noFill/>
                    </a:ln>
                    <a:extLst>
                      <a:ext uri="{53640926-AAD7-44D8-BBD7-CCE9431645EC}">
                        <a14:shadowObscured xmlns:a14="http://schemas.microsoft.com/office/drawing/2010/main"/>
                      </a:ext>
                    </a:extLst>
                  </pic:spPr>
                </pic:pic>
              </a:graphicData>
            </a:graphic>
          </wp:inline>
        </w:drawing>
      </w:r>
      <w:r w:rsidRPr="006E1A73">
        <w:rPr>
          <w:rFonts w:ascii="Times" w:hAnsi="Times"/>
        </w:rPr>
        <w:fldChar w:fldCharType="end"/>
      </w:r>
    </w:p>
    <w:p w14:paraId="6669E915" w14:textId="035627A3" w:rsidR="006C0838" w:rsidRPr="006E1A73" w:rsidRDefault="31ABDDE3" w:rsidP="31ABDDE3">
      <w:pPr>
        <w:pStyle w:val="FigurecaptionAPA"/>
        <w:rPr>
          <w:rFonts w:ascii="Times New Roman" w:hAnsi="Times New Roman"/>
        </w:rPr>
      </w:pPr>
      <w:bookmarkStart w:id="2" w:name="_Ref42195209"/>
      <w:bookmarkStart w:id="3" w:name="_Toc54715592"/>
      <w:r w:rsidRPr="006E1A73">
        <w:rPr>
          <w:rFonts w:ascii="Times New Roman" w:hAnsi="Times New Roman"/>
        </w:rPr>
        <w:t>Figure 1</w:t>
      </w:r>
      <w:bookmarkEnd w:id="2"/>
      <w:r w:rsidR="006C0838" w:rsidRPr="006E1A73">
        <w:tab/>
      </w:r>
      <w:r w:rsidRPr="006E1A73">
        <w:rPr>
          <w:rFonts w:ascii="Times New Roman" w:hAnsi="Times New Roman"/>
          <w:i/>
          <w:iCs/>
        </w:rPr>
        <w:t>The Genderbread Person v4</w:t>
      </w:r>
      <w:bookmarkEnd w:id="3"/>
      <w:r w:rsidR="00D73F52" w:rsidRPr="006E1A73">
        <w:rPr>
          <w:rFonts w:ascii="Times New Roman" w:hAnsi="Times New Roman"/>
          <w:i/>
          <w:iCs/>
        </w:rPr>
        <w:t xml:space="preserve"> created by Sam Killerman (uncopyrighted and approval sought)</w:t>
      </w:r>
    </w:p>
    <w:p w14:paraId="41C457F4" w14:textId="77777777" w:rsidR="006C0838" w:rsidRPr="006E1A73" w:rsidRDefault="31ABDDE3" w:rsidP="31ABDDE3">
      <w:pPr>
        <w:pStyle w:val="Heading3"/>
        <w:numPr>
          <w:ilvl w:val="2"/>
          <w:numId w:val="0"/>
        </w:numPr>
        <w:ind w:left="1228"/>
        <w:rPr>
          <w:rFonts w:ascii="Times" w:hAnsi="Times"/>
        </w:rPr>
      </w:pPr>
      <w:bookmarkStart w:id="4" w:name="_Toc54715534"/>
      <w:r w:rsidRPr="006E1A73">
        <w:rPr>
          <w:rFonts w:ascii="Times New Roman" w:hAnsi="Times New Roman" w:cs="Times New Roman"/>
        </w:rPr>
        <w:t>Defining transgender</w:t>
      </w:r>
      <w:bookmarkEnd w:id="4"/>
    </w:p>
    <w:p w14:paraId="6BC1DB00" w14:textId="7A4EBE95" w:rsidR="00285569" w:rsidRPr="006E1A73" w:rsidRDefault="31ABDDE3" w:rsidP="31ABDDE3">
      <w:pPr>
        <w:rPr>
          <w:color w:val="222222"/>
        </w:rPr>
      </w:pPr>
      <w:r w:rsidRPr="006E1A73">
        <w:rPr>
          <w:rFonts w:ascii="Times New Roman" w:hAnsi="Times New Roman"/>
        </w:rPr>
        <w:t xml:space="preserve">The term ‘trans’ is an umbrella term for people whose gender identity differs from their assigned sex at birth. Transgender individuals challenge the traditional gender binary model in </w:t>
      </w:r>
      <w:r w:rsidRPr="006E1A73">
        <w:rPr>
          <w:rFonts w:ascii="Times New Roman" w:hAnsi="Times New Roman"/>
        </w:rPr>
        <w:lastRenderedPageBreak/>
        <w:t>that their sex and gender identity are incongruent (Burdge, 2007). In contrast, ‘cisgender’ is a term often used to describe those who can more easily conform to traditional gender norms (Cava, 2016). Schneider (2010) noted that different members of the trans community will experience exclusive societal challenges based upon their gender identity and expression and, therefore, research exploring one group</w:t>
      </w:r>
      <w:r w:rsidR="00BD5E41" w:rsidRPr="006E1A73">
        <w:rPr>
          <w:rFonts w:ascii="Times New Roman" w:hAnsi="Times New Roman"/>
        </w:rPr>
        <w:t xml:space="preserve"> </w:t>
      </w:r>
      <w:r w:rsidRPr="006E1A73">
        <w:rPr>
          <w:rFonts w:ascii="Times New Roman" w:hAnsi="Times New Roman"/>
        </w:rPr>
        <w:t xml:space="preserve">will not necessarily have relevance for other trans individuals (e.g., non-binary or androgynous). The current research focuses on the binary trans community (i.e., trans men and women). </w:t>
      </w:r>
    </w:p>
    <w:p w14:paraId="7DA2E335" w14:textId="2B31C098" w:rsidR="00285569" w:rsidRPr="006E1A73" w:rsidRDefault="156E4536" w:rsidP="00BD5E41">
      <w:pPr>
        <w:rPr>
          <w:color w:val="222222"/>
        </w:rPr>
      </w:pPr>
      <w:r w:rsidRPr="006E1A73">
        <w:rPr>
          <w:rFonts w:ascii="Times New Roman" w:hAnsi="Times New Roman"/>
        </w:rPr>
        <w:t xml:space="preserve">Transgender individuals are one of the most marginalised and oppressed populations in society (Sausa, 2005; Seelman, 2014). They are subjected to greater discrimination, victimisation and hate crimes compared to non-trans individuals (Haynes &amp; Schweppe, 2017; Jamel, 2018: McBride &amp; Schubotz, 2017). </w:t>
      </w:r>
      <w:r w:rsidR="31ABDDE3" w:rsidRPr="006E1A73">
        <w:rPr>
          <w:rFonts w:ascii="Times New Roman" w:hAnsi="Times New Roman"/>
          <w:color w:val="222222"/>
        </w:rPr>
        <w:t>A survey including 594 trans young people aged from 11 to 19 years, found 51% were bullied for being trans, 33% didn’t feel safe in their school, 51% had skipped school due to bullying, 84% had self-harmed and 45% had attempted to take their own life (Bradlow</w:t>
      </w:r>
      <w:r w:rsidR="000020B1" w:rsidRPr="006E1A73">
        <w:rPr>
          <w:rFonts w:ascii="Times New Roman" w:hAnsi="Times New Roman"/>
          <w:color w:val="222222"/>
        </w:rPr>
        <w:t xml:space="preserve"> et al.</w:t>
      </w:r>
      <w:r w:rsidR="31ABDDE3" w:rsidRPr="006E1A73">
        <w:rPr>
          <w:rFonts w:ascii="Times New Roman" w:hAnsi="Times New Roman"/>
          <w:color w:val="222222"/>
        </w:rPr>
        <w:t xml:space="preserve">, 2017). Higher levels of victimisation in trans youth have been correlated with increased levels of depression, suicide ideation and attempt, mental health difficulties, substance misuse, and decreased self-esteem (Fedewa &amp; Ahn, 2011; </w:t>
      </w:r>
      <w:r w:rsidR="31ABDDE3" w:rsidRPr="006E1A73">
        <w:rPr>
          <w:rFonts w:ascii="Times New Roman" w:hAnsi="Times New Roman"/>
          <w:color w:val="000000" w:themeColor="text1"/>
        </w:rPr>
        <w:t xml:space="preserve">Kosciw et al., </w:t>
      </w:r>
      <w:r w:rsidR="31ABDDE3" w:rsidRPr="006E1A73">
        <w:rPr>
          <w:rFonts w:ascii="Times New Roman" w:hAnsi="Times New Roman"/>
          <w:color w:val="222222"/>
        </w:rPr>
        <w:t xml:space="preserve">2012). </w:t>
      </w:r>
      <w:r w:rsidR="006C0838" w:rsidRPr="006E1A73">
        <w:rPr>
          <w:rFonts w:ascii="Times New Roman" w:hAnsi="Times New Roman"/>
          <w:color w:val="000000" w:themeColor="text1"/>
        </w:rPr>
        <w:t>Tr</w:t>
      </w:r>
      <w:r w:rsidR="006C0838" w:rsidRPr="006E1A73">
        <w:rPr>
          <w:rFonts w:ascii="Times New Roman" w:hAnsi="Times New Roman"/>
          <w:shd w:val="clear" w:color="auto" w:fill="FFFFFF"/>
        </w:rPr>
        <w:t>ans youth also experience additional stressors in comparison to trans adults such as ageism, lack of parental and family support, and violence and discrimination at school (</w:t>
      </w:r>
      <w:r w:rsidR="006C0838" w:rsidRPr="006E1A73">
        <w:rPr>
          <w:rFonts w:ascii="Times New Roman" w:hAnsi="Times New Roman"/>
          <w:color w:val="222222"/>
        </w:rPr>
        <w:t>Day</w:t>
      </w:r>
      <w:r w:rsidR="00157AE5" w:rsidRPr="006E1A73">
        <w:rPr>
          <w:rFonts w:ascii="Times New Roman" w:hAnsi="Times New Roman"/>
          <w:color w:val="222222"/>
        </w:rPr>
        <w:t xml:space="preserve"> et al.</w:t>
      </w:r>
      <w:r w:rsidR="006C0838" w:rsidRPr="006E1A73">
        <w:rPr>
          <w:rFonts w:ascii="Times New Roman" w:hAnsi="Times New Roman"/>
          <w:color w:val="222222"/>
          <w:shd w:val="clear" w:color="auto" w:fill="FFFFFF"/>
        </w:rPr>
        <w:t xml:space="preserve">, 2018; </w:t>
      </w:r>
      <w:r w:rsidR="006C0838" w:rsidRPr="006E1A73">
        <w:rPr>
          <w:rFonts w:ascii="Times New Roman" w:hAnsi="Times New Roman"/>
          <w:color w:val="000000" w:themeColor="text1"/>
          <w:shd w:val="clear" w:color="auto" w:fill="FFFFFF"/>
        </w:rPr>
        <w:t xml:space="preserve">Hatchel et al., </w:t>
      </w:r>
      <w:r w:rsidR="006C0838" w:rsidRPr="006E1A73">
        <w:rPr>
          <w:rFonts w:ascii="Times New Roman" w:hAnsi="Times New Roman"/>
          <w:color w:val="000000" w:themeColor="text1"/>
        </w:rPr>
        <w:t>2019; Jones &amp; Hillier, 2013</w:t>
      </w:r>
      <w:r w:rsidR="006C0838" w:rsidRPr="006E1A73">
        <w:rPr>
          <w:rFonts w:ascii="Times New Roman" w:hAnsi="Times New Roman"/>
          <w:color w:val="222222"/>
        </w:rPr>
        <w:t xml:space="preserve">). </w:t>
      </w:r>
    </w:p>
    <w:p w14:paraId="01172A3E" w14:textId="77777777" w:rsidR="00033ABB" w:rsidRPr="006E1A73" w:rsidRDefault="006C0838" w:rsidP="00DF102B">
      <w:pPr>
        <w:rPr>
          <w:rFonts w:ascii="Times New Roman" w:hAnsi="Times New Roman"/>
        </w:rPr>
      </w:pPr>
      <w:r w:rsidRPr="006E1A73">
        <w:rPr>
          <w:rFonts w:ascii="Times New Roman" w:hAnsi="Times New Roman"/>
          <w:color w:val="222222"/>
          <w:shd w:val="clear" w:color="auto" w:fill="FFFFFF"/>
        </w:rPr>
        <w:t>Due to feelings of depression and lack of safety at school, trans youth are more likely to truant single lessons and whole school days, resulting in reduced attendance at school and lower academic attainment which can have a profound impact upon their future lives (Kosciw et al., 2012; Kosciw et al., 2018; Day et al., 2018).</w:t>
      </w:r>
      <w:r w:rsidR="00DF102B" w:rsidRPr="006E1A73">
        <w:rPr>
          <w:rFonts w:ascii="Times New Roman" w:hAnsi="Times New Roman"/>
        </w:rPr>
        <w:t xml:space="preserve"> </w:t>
      </w:r>
    </w:p>
    <w:p w14:paraId="7F41D5CE" w14:textId="4AEECB57" w:rsidR="00C124C6" w:rsidRPr="006E1A73" w:rsidRDefault="009D68D6" w:rsidP="00C124C6">
      <w:pPr>
        <w:rPr>
          <w:rFonts w:ascii="Times New Roman" w:hAnsi="Times New Roman"/>
          <w:color w:val="222222"/>
          <w:shd w:val="clear" w:color="auto" w:fill="FFFFFF"/>
        </w:rPr>
      </w:pPr>
      <w:r w:rsidRPr="006E1A73">
        <w:rPr>
          <w:rFonts w:ascii="Times New Roman" w:hAnsi="Times New Roman"/>
          <w:color w:val="222222"/>
          <w:shd w:val="clear" w:color="auto" w:fill="FFFFFF"/>
        </w:rPr>
        <w:t xml:space="preserve">Although a plethora of research has identified negative experiences </w:t>
      </w:r>
      <w:r w:rsidR="00EF60DE">
        <w:rPr>
          <w:rFonts w:ascii="Times New Roman" w:hAnsi="Times New Roman"/>
          <w:color w:val="222222"/>
          <w:shd w:val="clear" w:color="auto" w:fill="FFFFFF"/>
        </w:rPr>
        <w:t>faced</w:t>
      </w:r>
      <w:r w:rsidR="00EF60DE" w:rsidRPr="006E1A73">
        <w:rPr>
          <w:rFonts w:ascii="Times New Roman" w:hAnsi="Times New Roman"/>
          <w:color w:val="222222"/>
          <w:shd w:val="clear" w:color="auto" w:fill="FFFFFF"/>
        </w:rPr>
        <w:t xml:space="preserve"> </w:t>
      </w:r>
      <w:r w:rsidRPr="006E1A73">
        <w:rPr>
          <w:rFonts w:ascii="Times New Roman" w:hAnsi="Times New Roman"/>
          <w:color w:val="222222"/>
          <w:shd w:val="clear" w:color="auto" w:fill="FFFFFF"/>
        </w:rPr>
        <w:t xml:space="preserve">by the trans population, recent research has extended the work on posttraumatic growth following a degree of trauma, to look at growth following adversity for gender diverse populations (Taube &amp; </w:t>
      </w:r>
      <w:r w:rsidRPr="006E1A73">
        <w:rPr>
          <w:rFonts w:ascii="Times New Roman" w:hAnsi="Times New Roman"/>
          <w:color w:val="222222"/>
          <w:shd w:val="clear" w:color="auto" w:fill="FFFFFF"/>
        </w:rPr>
        <w:lastRenderedPageBreak/>
        <w:t>Massap, 2020). Ratcliff et al. (2020) explored factors promoting posttraumatic growth in sexual minority adults, including transgender individuals, who experienced adolescent bullying. The results suggested that individuals who attributed the bullying they received to their sexual identity</w:t>
      </w:r>
      <w:r w:rsidR="001D4AC3">
        <w:rPr>
          <w:rFonts w:ascii="Times New Roman" w:hAnsi="Times New Roman"/>
          <w:color w:val="222222"/>
          <w:shd w:val="clear" w:color="auto" w:fill="FFFFFF"/>
        </w:rPr>
        <w:t>, rather than intrinsic factors,</w:t>
      </w:r>
      <w:r w:rsidRPr="006E1A73">
        <w:rPr>
          <w:rFonts w:ascii="Times New Roman" w:hAnsi="Times New Roman"/>
          <w:color w:val="222222"/>
          <w:shd w:val="clear" w:color="auto" w:fill="FFFFFF"/>
        </w:rPr>
        <w:t xml:space="preserve"> considered the bullying to be more severe but, in turn, experienced greater post-traumatic growth. Those who had disclosed their minority identities to their friends experienced greater social support and this facilitated their experiences of post-traumatic growth; being open with friends and coming together in the wake of the trauma of bullying, especially severe bullying, offers an opportunity to grow from the experience (Ratcliff et al., 2020), protecting against depressive symptoms and contributing to greater psychological wellbeing (Helgeson et al., 2006)</w:t>
      </w:r>
      <w:r w:rsidR="003A2F03" w:rsidRPr="006E1A73">
        <w:rPr>
          <w:rFonts w:ascii="Times New Roman" w:hAnsi="Times New Roman"/>
          <w:color w:val="222222"/>
          <w:shd w:val="clear" w:color="auto" w:fill="FFFFFF"/>
        </w:rPr>
        <w:t>.</w:t>
      </w:r>
      <w:bookmarkStart w:id="5" w:name="_Toc54715537"/>
    </w:p>
    <w:p w14:paraId="3A4F1D89" w14:textId="366FEF73" w:rsidR="006C0838" w:rsidRPr="006E1A73" w:rsidRDefault="006C0838" w:rsidP="31ABDDE3">
      <w:pPr>
        <w:pStyle w:val="Heading3"/>
        <w:numPr>
          <w:ilvl w:val="2"/>
          <w:numId w:val="0"/>
        </w:numPr>
        <w:ind w:left="1228"/>
        <w:rPr>
          <w:rFonts w:ascii="Times" w:hAnsi="Times"/>
          <w:shd w:val="clear" w:color="auto" w:fill="FFFFFF"/>
        </w:rPr>
      </w:pPr>
      <w:r w:rsidRPr="006E1A73">
        <w:rPr>
          <w:rFonts w:ascii="Times New Roman" w:hAnsi="Times New Roman" w:cs="Times New Roman"/>
          <w:shd w:val="clear" w:color="auto" w:fill="FFFFFF"/>
        </w:rPr>
        <w:t>Transgender and the social model</w:t>
      </w:r>
      <w:bookmarkEnd w:id="5"/>
    </w:p>
    <w:p w14:paraId="082CE717" w14:textId="3690E338" w:rsidR="006C0838" w:rsidRPr="006E1A73" w:rsidRDefault="31ABDDE3" w:rsidP="31ABDDE3">
      <w:pPr>
        <w:rPr>
          <w:rFonts w:ascii="Times New Roman" w:hAnsi="Times New Roman"/>
        </w:rPr>
      </w:pPr>
      <w:r w:rsidRPr="006E1A73">
        <w:rPr>
          <w:rFonts w:ascii="Times New Roman" w:hAnsi="Times New Roman"/>
        </w:rPr>
        <w:t>One potential factor impacting on trans youth outcomes is the extent to which they feel a sense of belonging. Due to traditional gender norms, trans youth may be experiencing lower levels of belonging, which may be contributing to their increased likelihood of mental health difficulties. However, the aetiology of being transgender is often considered of a biological or psychological origin (Nolan</w:t>
      </w:r>
      <w:r w:rsidR="00302AAC" w:rsidRPr="006E1A73">
        <w:rPr>
          <w:rFonts w:ascii="Times New Roman" w:hAnsi="Times New Roman"/>
        </w:rPr>
        <w:t xml:space="preserve"> et al.</w:t>
      </w:r>
      <w:r w:rsidRPr="006E1A73">
        <w:rPr>
          <w:rFonts w:ascii="Times New Roman" w:hAnsi="Times New Roman"/>
        </w:rPr>
        <w:t xml:space="preserve">, 2019; Zucker, 2017). Gender dysphoria may be alternatively explained utilising a social model whereby the social construction of traditional gender norms and associated gender expectations lead to feelings of dysphoria. Thus, the associated risks of mental health difficulties may be due to a deficit in a sense of belonging within societies that enforce traditional gender norms. </w:t>
      </w:r>
    </w:p>
    <w:p w14:paraId="0971C439" w14:textId="5F59B53B" w:rsidR="002144B0" w:rsidRPr="006E1A73" w:rsidRDefault="31ABDDE3" w:rsidP="31ABDDE3">
      <w:pPr>
        <w:rPr>
          <w:rFonts w:ascii="Times New Roman" w:hAnsi="Times New Roman"/>
        </w:rPr>
      </w:pPr>
      <w:r w:rsidRPr="006E1A73">
        <w:rPr>
          <w:rFonts w:ascii="Times New Roman" w:hAnsi="Times New Roman"/>
        </w:rPr>
        <w:t xml:space="preserve">Belonging is a fundamental human motivation that drives emotion and behaviour (Baumeister &amp; Leary, 1995) and deficits in belonging have been linked to both psychological and physical health issues which may explain the higher rates of mental health difficulties in the transgender population. Olson-Kennedy et al. (2016) highlighted the need to examine the social environments of transgender youth to recognise the possible ameliorative support </w:t>
      </w:r>
      <w:r w:rsidRPr="006E1A73">
        <w:rPr>
          <w:rFonts w:ascii="Times New Roman" w:hAnsi="Times New Roman"/>
        </w:rPr>
        <w:lastRenderedPageBreak/>
        <w:t>mechanisms. However, only a small number of published studies have explored trans youths’ experience of their school environments during their gender transition.</w:t>
      </w:r>
    </w:p>
    <w:p w14:paraId="6BD274BE" w14:textId="45FBAA9D" w:rsidR="00CC1DB9" w:rsidRPr="006E1A73" w:rsidRDefault="31ABDDE3" w:rsidP="00CC1DB9">
      <w:pPr>
        <w:rPr>
          <w:rFonts w:ascii="Times New Roman" w:hAnsi="Times New Roman"/>
        </w:rPr>
      </w:pPr>
      <w:r w:rsidRPr="006E1A73">
        <w:rPr>
          <w:rFonts w:ascii="Times New Roman" w:hAnsi="Times New Roman"/>
        </w:rPr>
        <w:t>Research undertaken within the U</w:t>
      </w:r>
      <w:r w:rsidR="006B5704" w:rsidRPr="006E1A73">
        <w:rPr>
          <w:rFonts w:ascii="Times New Roman" w:hAnsi="Times New Roman"/>
        </w:rPr>
        <w:t xml:space="preserve">nited </w:t>
      </w:r>
      <w:r w:rsidRPr="006E1A73">
        <w:rPr>
          <w:rFonts w:ascii="Times New Roman" w:hAnsi="Times New Roman"/>
        </w:rPr>
        <w:t>S</w:t>
      </w:r>
      <w:r w:rsidR="006B5704" w:rsidRPr="006E1A73">
        <w:rPr>
          <w:rFonts w:ascii="Times New Roman" w:hAnsi="Times New Roman"/>
        </w:rPr>
        <w:t xml:space="preserve">tates of </w:t>
      </w:r>
      <w:r w:rsidRPr="006E1A73">
        <w:rPr>
          <w:rFonts w:ascii="Times New Roman" w:hAnsi="Times New Roman"/>
        </w:rPr>
        <w:t>A</w:t>
      </w:r>
      <w:r w:rsidR="006B5704" w:rsidRPr="006E1A73">
        <w:rPr>
          <w:rFonts w:ascii="Times New Roman" w:hAnsi="Times New Roman"/>
        </w:rPr>
        <w:t>merica</w:t>
      </w:r>
      <w:r w:rsidR="00C94BC6" w:rsidRPr="006E1A73">
        <w:rPr>
          <w:rFonts w:ascii="Times New Roman" w:hAnsi="Times New Roman"/>
        </w:rPr>
        <w:t xml:space="preserve"> (USA)</w:t>
      </w:r>
      <w:r w:rsidRPr="006E1A73">
        <w:rPr>
          <w:rFonts w:ascii="Times New Roman" w:hAnsi="Times New Roman"/>
        </w:rPr>
        <w:t xml:space="preserve"> and Australia revealed transgender youth were more likely to experience harassment and victimisation, inadequate sex education, and highly gendered school environments (Day et al., 2018; Jones</w:t>
      </w:r>
      <w:r w:rsidR="00302AAC" w:rsidRPr="006E1A73">
        <w:rPr>
          <w:rFonts w:ascii="Times New Roman" w:hAnsi="Times New Roman"/>
        </w:rPr>
        <w:t xml:space="preserve"> et al., </w:t>
      </w:r>
      <w:r w:rsidRPr="006E1A73">
        <w:rPr>
          <w:rFonts w:ascii="Times New Roman" w:hAnsi="Times New Roman"/>
        </w:rPr>
        <w:t xml:space="preserve">2016; Schimmel-Bristow et al., 2018). </w:t>
      </w:r>
      <w:r w:rsidR="00E80F73">
        <w:rPr>
          <w:rFonts w:ascii="Times New Roman" w:hAnsi="Times New Roman"/>
        </w:rPr>
        <w:t xml:space="preserve">In the UK, </w:t>
      </w:r>
      <w:r w:rsidRPr="006E1A73">
        <w:rPr>
          <w:rFonts w:ascii="Times New Roman" w:hAnsi="Times New Roman"/>
        </w:rPr>
        <w:t xml:space="preserve">Burns et al. (2016) explored factors that affected educational equality from the perspective of two trans students, three parents and two trans advocates. The barriers for participants included gender stereotyping, transphobic bullying, peer exclusion and school absenteeism. Similarly, McBride and Schubotz’s (2017) study explored the experiences of 15 transgender youth in the UK and found homophobic and transphobic name calling to be greater for trans youth compared to their non-transgender peers. In addition, hetero-/cis-normative policies were found to negatively impact trans youths’ school experiences. Both of these UK-based studies referred to the need for trans-inclusive education to be part of school curricula, as well as trans-inclusive policies and flexibility in school practices. </w:t>
      </w:r>
    </w:p>
    <w:p w14:paraId="62F01D6A" w14:textId="705E5876" w:rsidR="002144B0" w:rsidRPr="006E1A73" w:rsidRDefault="002A5889" w:rsidP="00ED262B">
      <w:pPr>
        <w:rPr>
          <w:rFonts w:ascii="Times New Roman" w:hAnsi="Times New Roman"/>
        </w:rPr>
      </w:pPr>
      <w:r w:rsidRPr="006E1A73">
        <w:rPr>
          <w:rFonts w:ascii="Times New Roman" w:hAnsi="Times New Roman"/>
        </w:rPr>
        <w:t>However, i</w:t>
      </w:r>
      <w:r w:rsidR="00CC1DB9" w:rsidRPr="006E1A73">
        <w:rPr>
          <w:rFonts w:ascii="Times New Roman" w:hAnsi="Times New Roman"/>
        </w:rPr>
        <w:t xml:space="preserve">t is encouraging that recent </w:t>
      </w:r>
      <w:r w:rsidR="002E5A1C" w:rsidRPr="006E1A73">
        <w:rPr>
          <w:rFonts w:ascii="Times New Roman" w:hAnsi="Times New Roman"/>
        </w:rPr>
        <w:t xml:space="preserve">unpublished </w:t>
      </w:r>
      <w:r w:rsidR="00CC1DB9" w:rsidRPr="006E1A73">
        <w:rPr>
          <w:rFonts w:ascii="Times New Roman" w:hAnsi="Times New Roman"/>
        </w:rPr>
        <w:t>research focussed upon the positive experiences of trans youth in school revealed several ways in which both staff and students promote feelings of</w:t>
      </w:r>
      <w:r w:rsidR="00CC1DB9" w:rsidRPr="006E1A73">
        <w:rPr>
          <w:rFonts w:ascii="Times New Roman" w:hAnsi="Times New Roman"/>
          <w:color w:val="222222"/>
          <w:shd w:val="clear" w:color="auto" w:fill="FFFFFF"/>
        </w:rPr>
        <w:t xml:space="preserve"> acceptance and respect</w:t>
      </w:r>
      <w:r w:rsidR="00DF102B" w:rsidRPr="006E1A73">
        <w:rPr>
          <w:rFonts w:ascii="Times New Roman" w:hAnsi="Times New Roman"/>
          <w:color w:val="222222"/>
          <w:shd w:val="clear" w:color="auto" w:fill="FFFFFF"/>
        </w:rPr>
        <w:t>. This may suggest</w:t>
      </w:r>
      <w:r w:rsidR="00825A38" w:rsidRPr="006E1A73">
        <w:rPr>
          <w:rFonts w:ascii="Times New Roman" w:hAnsi="Times New Roman"/>
          <w:color w:val="222222"/>
          <w:shd w:val="clear" w:color="auto" w:fill="FFFFFF"/>
        </w:rPr>
        <w:t xml:space="preserve"> </w:t>
      </w:r>
      <w:r w:rsidR="00DF102B" w:rsidRPr="006E1A73">
        <w:rPr>
          <w:rFonts w:ascii="Times New Roman" w:hAnsi="Times New Roman"/>
          <w:color w:val="222222"/>
          <w:shd w:val="clear" w:color="auto" w:fill="FFFFFF"/>
        </w:rPr>
        <w:t>increasing</w:t>
      </w:r>
      <w:r w:rsidR="00AC63AA" w:rsidRPr="006E1A73">
        <w:rPr>
          <w:rFonts w:ascii="Times New Roman" w:hAnsi="Times New Roman"/>
          <w:color w:val="222222"/>
          <w:shd w:val="clear" w:color="auto" w:fill="FFFFFF"/>
        </w:rPr>
        <w:t xml:space="preserve"> awareness</w:t>
      </w:r>
      <w:r w:rsidR="00E80F73">
        <w:rPr>
          <w:rFonts w:ascii="Times New Roman" w:hAnsi="Times New Roman"/>
          <w:color w:val="222222"/>
          <w:shd w:val="clear" w:color="auto" w:fill="FFFFFF"/>
        </w:rPr>
        <w:t>,</w:t>
      </w:r>
      <w:r w:rsidR="00AC63AA" w:rsidRPr="006E1A73">
        <w:rPr>
          <w:rFonts w:ascii="Times New Roman" w:hAnsi="Times New Roman"/>
          <w:color w:val="222222"/>
          <w:shd w:val="clear" w:color="auto" w:fill="FFFFFF"/>
        </w:rPr>
        <w:t xml:space="preserve"> understanding</w:t>
      </w:r>
      <w:r w:rsidR="001F7CA5" w:rsidRPr="006E1A73">
        <w:rPr>
          <w:rFonts w:ascii="Times New Roman" w:hAnsi="Times New Roman"/>
          <w:color w:val="222222"/>
          <w:shd w:val="clear" w:color="auto" w:fill="FFFFFF"/>
        </w:rPr>
        <w:t>, and support for</w:t>
      </w:r>
      <w:r w:rsidR="001A20CB" w:rsidRPr="006E1A73">
        <w:rPr>
          <w:rFonts w:ascii="Times New Roman" w:hAnsi="Times New Roman"/>
          <w:color w:val="222222"/>
          <w:shd w:val="clear" w:color="auto" w:fill="FFFFFF"/>
        </w:rPr>
        <w:t xml:space="preserve"> the transgender population</w:t>
      </w:r>
      <w:r w:rsidR="00A11D84" w:rsidRPr="006E1A73">
        <w:rPr>
          <w:rFonts w:ascii="Times New Roman" w:hAnsi="Times New Roman"/>
          <w:color w:val="222222"/>
          <w:shd w:val="clear" w:color="auto" w:fill="FFFFFF"/>
        </w:rPr>
        <w:t xml:space="preserve"> and</w:t>
      </w:r>
      <w:r w:rsidR="00DF102B" w:rsidRPr="006E1A73">
        <w:rPr>
          <w:rFonts w:ascii="Times New Roman" w:hAnsi="Times New Roman"/>
          <w:color w:val="222222"/>
          <w:shd w:val="clear" w:color="auto" w:fill="FFFFFF"/>
        </w:rPr>
        <w:t>, consequently, more positive school experiences</w:t>
      </w:r>
      <w:r w:rsidR="001A20CB" w:rsidRPr="006E1A73">
        <w:rPr>
          <w:rFonts w:ascii="Times New Roman" w:hAnsi="Times New Roman"/>
          <w:color w:val="222222"/>
          <w:shd w:val="clear" w:color="auto" w:fill="FFFFFF"/>
        </w:rPr>
        <w:t xml:space="preserve">. The key supports </w:t>
      </w:r>
      <w:r w:rsidR="00CC1DB9" w:rsidRPr="006E1A73">
        <w:rPr>
          <w:rFonts w:ascii="Times New Roman" w:hAnsi="Times New Roman"/>
          <w:color w:val="222222"/>
          <w:shd w:val="clear" w:color="auto" w:fill="FFFFFF"/>
        </w:rPr>
        <w:t>includ</w:t>
      </w:r>
      <w:r w:rsidR="001A20CB" w:rsidRPr="006E1A73">
        <w:rPr>
          <w:rFonts w:ascii="Times New Roman" w:hAnsi="Times New Roman"/>
          <w:color w:val="222222"/>
          <w:shd w:val="clear" w:color="auto" w:fill="FFFFFF"/>
        </w:rPr>
        <w:t>ed</w:t>
      </w:r>
      <w:r w:rsidR="00CC1DB9" w:rsidRPr="006E1A73">
        <w:rPr>
          <w:rFonts w:ascii="Times New Roman" w:hAnsi="Times New Roman"/>
          <w:color w:val="222222"/>
          <w:shd w:val="clear" w:color="auto" w:fill="FFFFFF"/>
        </w:rPr>
        <w:t xml:space="preserve"> the use of appropriate gendered language, support from peers and staff members, and the provision of school clubs/societies (Leonard, 2019). </w:t>
      </w:r>
    </w:p>
    <w:p w14:paraId="41C47C7F" w14:textId="64853BD6" w:rsidR="006C0838" w:rsidRPr="006E1A73" w:rsidRDefault="31ABDDE3" w:rsidP="31ABDDE3">
      <w:pPr>
        <w:rPr>
          <w:rFonts w:ascii="Times New Roman" w:hAnsi="Times New Roman"/>
        </w:rPr>
      </w:pPr>
      <w:r w:rsidRPr="006E1A73">
        <w:rPr>
          <w:rFonts w:ascii="Times New Roman" w:hAnsi="Times New Roman"/>
        </w:rPr>
        <w:t>What the</w:t>
      </w:r>
      <w:r w:rsidR="00F45BC6" w:rsidRPr="006E1A73">
        <w:rPr>
          <w:rFonts w:ascii="Times New Roman" w:hAnsi="Times New Roman"/>
        </w:rPr>
        <w:t xml:space="preserve"> published</w:t>
      </w:r>
      <w:r w:rsidRPr="006E1A73">
        <w:rPr>
          <w:rFonts w:ascii="Times New Roman" w:hAnsi="Times New Roman"/>
        </w:rPr>
        <w:t xml:space="preserve"> research to date does not explicitly explore are the factors that </w:t>
      </w:r>
      <w:r w:rsidR="00CC1DB9" w:rsidRPr="006E1A73">
        <w:rPr>
          <w:rFonts w:ascii="Times New Roman" w:hAnsi="Times New Roman"/>
        </w:rPr>
        <w:t xml:space="preserve">both </w:t>
      </w:r>
      <w:r w:rsidRPr="006E1A73">
        <w:rPr>
          <w:rFonts w:ascii="Times New Roman" w:hAnsi="Times New Roman"/>
        </w:rPr>
        <w:t xml:space="preserve">support and hinder an overall positive school experience. A nuanced understanding of these factors combined with effective policies and practices could ameliorate the negative outcomes </w:t>
      </w:r>
      <w:r w:rsidRPr="006E1A73">
        <w:rPr>
          <w:rFonts w:ascii="Times New Roman" w:hAnsi="Times New Roman"/>
        </w:rPr>
        <w:lastRenderedPageBreak/>
        <w:t>experienced by trans youth. Thus, the research question for the present study is ‘What are the views and experiences of transgender youth in secondary education?’.</w:t>
      </w:r>
    </w:p>
    <w:p w14:paraId="29E8F71E" w14:textId="77777777" w:rsidR="006C0838" w:rsidRPr="006E1A73" w:rsidRDefault="31ABDDE3" w:rsidP="31ABDDE3">
      <w:pPr>
        <w:pStyle w:val="Heading2"/>
        <w:numPr>
          <w:ilvl w:val="1"/>
          <w:numId w:val="0"/>
        </w:numPr>
        <w:ind w:left="1058"/>
        <w:rPr>
          <w:rFonts w:ascii="Times" w:hAnsi="Times"/>
          <w:sz w:val="24"/>
        </w:rPr>
      </w:pPr>
      <w:bookmarkStart w:id="6" w:name="_Toc54715538"/>
      <w:r w:rsidRPr="006E1A73">
        <w:rPr>
          <w:rFonts w:ascii="Times New Roman" w:hAnsi="Times New Roman" w:cs="Times New Roman"/>
          <w:sz w:val="24"/>
        </w:rPr>
        <w:t>Method</w:t>
      </w:r>
      <w:bookmarkEnd w:id="6"/>
    </w:p>
    <w:p w14:paraId="695D11B6" w14:textId="77777777" w:rsidR="006C0838" w:rsidRPr="006E1A73" w:rsidRDefault="31ABDDE3" w:rsidP="31ABDDE3">
      <w:pPr>
        <w:pStyle w:val="Heading3"/>
        <w:numPr>
          <w:ilvl w:val="2"/>
          <w:numId w:val="0"/>
        </w:numPr>
        <w:ind w:left="1228"/>
        <w:rPr>
          <w:rFonts w:ascii="Times" w:hAnsi="Times"/>
        </w:rPr>
      </w:pPr>
      <w:bookmarkStart w:id="7" w:name="_Toc54715539"/>
      <w:r w:rsidRPr="006E1A73">
        <w:rPr>
          <w:rFonts w:ascii="Times New Roman" w:hAnsi="Times New Roman" w:cs="Times New Roman"/>
        </w:rPr>
        <w:t>Design</w:t>
      </w:r>
      <w:bookmarkEnd w:id="7"/>
    </w:p>
    <w:p w14:paraId="11116A39" w14:textId="7F08F547" w:rsidR="006C0838" w:rsidRPr="006E1A73" w:rsidRDefault="31ABDDE3" w:rsidP="31ABDDE3">
      <w:pPr>
        <w:rPr>
          <w:rFonts w:ascii="Times New Roman" w:hAnsi="Times New Roman"/>
          <w:lang w:val="en-US"/>
        </w:rPr>
      </w:pPr>
      <w:r w:rsidRPr="006E1A73">
        <w:rPr>
          <w:rFonts w:ascii="Times New Roman" w:hAnsi="Times New Roman"/>
          <w:lang w:val="en-US"/>
        </w:rPr>
        <w:t>The researcher</w:t>
      </w:r>
      <w:r w:rsidR="00DF3540" w:rsidRPr="006E1A73">
        <w:rPr>
          <w:rFonts w:ascii="Times New Roman" w:hAnsi="Times New Roman"/>
          <w:lang w:val="en-US"/>
        </w:rPr>
        <w:t>s</w:t>
      </w:r>
      <w:r w:rsidRPr="006E1A73">
        <w:rPr>
          <w:rFonts w:ascii="Times New Roman" w:hAnsi="Times New Roman"/>
          <w:lang w:val="en-US"/>
        </w:rPr>
        <w:t xml:space="preserve"> took a social constructionism epistemological stance; therefore, semi-structured interviews were employed to elicit rich qualitative data relating to the views and experiences of transgender young people. Interviews, rather than focus groups, were chosen due to the sensitive nature of the research topic as they provide confidentiality and anonymity (Longhurst, 2003). The interviews lasted between 17 - 38 minutes (</w:t>
      </w:r>
      <w:r w:rsidRPr="006E1A73">
        <w:rPr>
          <w:rFonts w:ascii="Times New Roman" w:hAnsi="Times New Roman"/>
          <w:i/>
          <w:iCs/>
          <w:lang w:val="en-US"/>
        </w:rPr>
        <w:t>M</w:t>
      </w:r>
      <w:r w:rsidRPr="006E1A73">
        <w:rPr>
          <w:rFonts w:ascii="Times New Roman" w:hAnsi="Times New Roman"/>
          <w:lang w:val="en-US"/>
        </w:rPr>
        <w:t xml:space="preserve"> = 26 minutes and 7 seconds).</w:t>
      </w:r>
    </w:p>
    <w:p w14:paraId="6424D0D1" w14:textId="77777777" w:rsidR="006C0838" w:rsidRPr="006E1A73" w:rsidRDefault="31ABDDE3" w:rsidP="31ABDDE3">
      <w:pPr>
        <w:pStyle w:val="Heading3"/>
        <w:numPr>
          <w:ilvl w:val="2"/>
          <w:numId w:val="0"/>
        </w:numPr>
        <w:ind w:left="1228"/>
        <w:rPr>
          <w:rFonts w:ascii="Times" w:hAnsi="Times"/>
        </w:rPr>
      </w:pPr>
      <w:bookmarkStart w:id="8" w:name="_Toc54715540"/>
      <w:r w:rsidRPr="006E1A73">
        <w:rPr>
          <w:rFonts w:ascii="Times New Roman" w:hAnsi="Times New Roman" w:cs="Times New Roman"/>
        </w:rPr>
        <w:t>Participants</w:t>
      </w:r>
      <w:bookmarkEnd w:id="8"/>
    </w:p>
    <w:p w14:paraId="736BC008" w14:textId="4F6A646C" w:rsidR="006C0838" w:rsidRPr="006E1A73" w:rsidRDefault="31ABDDE3" w:rsidP="31ABDDE3">
      <w:pPr>
        <w:rPr>
          <w:rFonts w:ascii="Times New Roman" w:hAnsi="Times New Roman"/>
          <w:lang w:val="en-US"/>
        </w:rPr>
      </w:pPr>
      <w:r w:rsidRPr="006E1A73">
        <w:rPr>
          <w:rFonts w:ascii="Times New Roman" w:hAnsi="Times New Roman"/>
        </w:rPr>
        <w:t>Ten transgender participants between the ages of 13 – 16 years (</w:t>
      </w:r>
      <w:r w:rsidRPr="006E1A73">
        <w:rPr>
          <w:rFonts w:ascii="Times New Roman" w:hAnsi="Times New Roman"/>
          <w:i/>
          <w:iCs/>
        </w:rPr>
        <w:t>M</w:t>
      </w:r>
      <w:r w:rsidRPr="006E1A73">
        <w:rPr>
          <w:rFonts w:ascii="Times New Roman" w:hAnsi="Times New Roman"/>
        </w:rPr>
        <w:t xml:space="preserve"> = 15) were recruited through opportunity sampling. All participants were in attendance of a charity weekend residential in the </w:t>
      </w:r>
      <w:r w:rsidR="00AD5CB1" w:rsidRPr="006E1A73">
        <w:rPr>
          <w:rFonts w:ascii="Times New Roman" w:hAnsi="Times New Roman"/>
        </w:rPr>
        <w:t>UK</w:t>
      </w:r>
      <w:r w:rsidRPr="006E1A73">
        <w:rPr>
          <w:rFonts w:ascii="Times New Roman" w:hAnsi="Times New Roman"/>
        </w:rPr>
        <w:t xml:space="preserve"> led by Mermaids. Mermaids is </w:t>
      </w:r>
      <w:r w:rsidRPr="006E1A73">
        <w:rPr>
          <w:rFonts w:ascii="Times New Roman" w:hAnsi="Times New Roman"/>
          <w:lang w:val="en-US"/>
        </w:rPr>
        <w:t>a charity that works to support young people who are transgender or gender variant, and their families, to enable young people to freely explore their gender identity, feel empowered and to provide a sense of community</w:t>
      </w:r>
      <w:r w:rsidRPr="006E1A73">
        <w:rPr>
          <w:rFonts w:ascii="Times New Roman" w:hAnsi="Times New Roman"/>
        </w:rPr>
        <w:t xml:space="preserve"> </w:t>
      </w:r>
      <w:r w:rsidRPr="006E1A73">
        <w:rPr>
          <w:rFonts w:ascii="Times New Roman" w:hAnsi="Times New Roman"/>
          <w:lang w:val="en-US"/>
        </w:rPr>
        <w:t>(Mermaids, n.d.). Mermaids agreed to provide access to participants with no conditions; they had no vested interest in this piece of research.</w:t>
      </w:r>
    </w:p>
    <w:p w14:paraId="07B2F882" w14:textId="3999179A" w:rsidR="006C0838" w:rsidRPr="006E1A73" w:rsidRDefault="31ABDDE3" w:rsidP="31ABDDE3">
      <w:pPr>
        <w:rPr>
          <w:rFonts w:ascii="Times New Roman" w:hAnsi="Times New Roman"/>
          <w:lang w:val="en-US"/>
        </w:rPr>
      </w:pPr>
      <w:r w:rsidRPr="006E1A73">
        <w:rPr>
          <w:rFonts w:ascii="Times New Roman" w:hAnsi="Times New Roman"/>
          <w:lang w:val="en-US"/>
        </w:rPr>
        <w:t>Parental consent and participant assent were required for participants under the age of 16 years whereas participants aged 16 were able to provide consent. Most participants identified as male (</w:t>
      </w:r>
      <w:r w:rsidRPr="006E1A73">
        <w:rPr>
          <w:rFonts w:ascii="Times New Roman" w:hAnsi="Times New Roman"/>
          <w:i/>
          <w:iCs/>
          <w:lang w:val="en-US"/>
        </w:rPr>
        <w:t>n</w:t>
      </w:r>
      <w:r w:rsidRPr="006E1A73">
        <w:rPr>
          <w:rFonts w:ascii="Times New Roman" w:hAnsi="Times New Roman"/>
          <w:lang w:val="en-US"/>
        </w:rPr>
        <w:t xml:space="preserve"> = 8), one participant identified as female and one participant was comfortable being identified as either male or female at the time of the study, though, they wanted to identify as female in future. Three participants lived in England and seven lived in Scotland. </w:t>
      </w:r>
    </w:p>
    <w:p w14:paraId="77F4419B" w14:textId="77777777" w:rsidR="006C0838" w:rsidRPr="006E1A73" w:rsidRDefault="31ABDDE3" w:rsidP="31ABDDE3">
      <w:pPr>
        <w:pStyle w:val="Heading3"/>
        <w:numPr>
          <w:ilvl w:val="2"/>
          <w:numId w:val="0"/>
        </w:numPr>
        <w:ind w:left="1228"/>
        <w:rPr>
          <w:rFonts w:ascii="Times" w:hAnsi="Times"/>
        </w:rPr>
      </w:pPr>
      <w:bookmarkStart w:id="9" w:name="_Toc54715541"/>
      <w:r w:rsidRPr="006E1A73">
        <w:rPr>
          <w:rFonts w:ascii="Times New Roman" w:hAnsi="Times New Roman" w:cs="Times New Roman"/>
        </w:rPr>
        <w:lastRenderedPageBreak/>
        <w:t>Materials</w:t>
      </w:r>
      <w:bookmarkEnd w:id="9"/>
    </w:p>
    <w:p w14:paraId="66AF2443" w14:textId="01323523" w:rsidR="006C0838" w:rsidRPr="006E1A73" w:rsidDel="00BB22AD" w:rsidRDefault="006C0838" w:rsidP="31ABDDE3">
      <w:pPr>
        <w:rPr>
          <w:lang w:val="en-US"/>
        </w:rPr>
      </w:pPr>
      <w:r w:rsidRPr="006E1A73">
        <w:rPr>
          <w:rFonts w:ascii="Times New Roman" w:hAnsi="Times New Roman"/>
        </w:rPr>
        <w:t xml:space="preserve">Two audio recording devices were used to record the interviews to reduce the risk of data corruption or error. The interviewer used a copy of the interview schedule (see Appendix A) which included questions to explore the positive and negative aspects of </w:t>
      </w:r>
      <w:r w:rsidR="00BD5E41" w:rsidRPr="006E1A73">
        <w:rPr>
          <w:rFonts w:ascii="Times New Roman" w:hAnsi="Times New Roman"/>
        </w:rPr>
        <w:t>participants’</w:t>
      </w:r>
      <w:r w:rsidRPr="006E1A73">
        <w:rPr>
          <w:rFonts w:ascii="Times New Roman" w:hAnsi="Times New Roman"/>
        </w:rPr>
        <w:t xml:space="preserve"> school experience. The interview schedule was devised in collaboration with a young transgender adult who had completed their secondary education. Suggestions were made to the terminology within, and structure of, the questions to facilitate a conversational interaction between interviewer and participant. All suggestions were applied to the interview schedule.</w:t>
      </w:r>
      <w:r w:rsidR="156E4536" w:rsidRPr="006E1A73">
        <w:rPr>
          <w:rFonts w:ascii="Times New Roman" w:hAnsi="Times New Roman"/>
          <w:lang w:val="en-US"/>
        </w:rPr>
        <w:t xml:space="preserve"> </w:t>
      </w:r>
    </w:p>
    <w:p w14:paraId="680F000B" w14:textId="77777777" w:rsidR="006C0838" w:rsidRPr="006E1A73" w:rsidRDefault="31ABDDE3" w:rsidP="31ABDDE3">
      <w:pPr>
        <w:pStyle w:val="Heading3"/>
        <w:numPr>
          <w:ilvl w:val="2"/>
          <w:numId w:val="0"/>
        </w:numPr>
        <w:ind w:left="1228"/>
        <w:rPr>
          <w:rFonts w:ascii="Times" w:hAnsi="Times"/>
        </w:rPr>
      </w:pPr>
      <w:bookmarkStart w:id="10" w:name="_Toc54715543"/>
      <w:r w:rsidRPr="006E1A73">
        <w:rPr>
          <w:rFonts w:ascii="Times New Roman" w:hAnsi="Times New Roman" w:cs="Times New Roman"/>
        </w:rPr>
        <w:t>Procedure</w:t>
      </w:r>
      <w:bookmarkEnd w:id="10"/>
    </w:p>
    <w:p w14:paraId="2281A0CE" w14:textId="0ADB7F11" w:rsidR="006C0838" w:rsidRPr="006E1A73" w:rsidRDefault="006F66A2" w:rsidP="31ABDDE3">
      <w:pPr>
        <w:rPr>
          <w:rFonts w:ascii="Times New Roman" w:hAnsi="Times New Roman"/>
        </w:rPr>
      </w:pPr>
      <w:r w:rsidRPr="006E1A73">
        <w:rPr>
          <w:rFonts w:ascii="Times New Roman" w:hAnsi="Times New Roman"/>
        </w:rPr>
        <w:t xml:space="preserve">Ethical approval was granted by the University of Southampton School of Psychology Ethics Committee and Research Governance. </w:t>
      </w:r>
      <w:r w:rsidR="31ABDDE3" w:rsidRPr="006E1A73">
        <w:rPr>
          <w:rFonts w:ascii="Times New Roman" w:hAnsi="Times New Roman"/>
        </w:rPr>
        <w:t xml:space="preserve">At the weekend residential, two </w:t>
      </w:r>
      <w:r w:rsidR="000E0AE6">
        <w:rPr>
          <w:rFonts w:ascii="Times New Roman" w:hAnsi="Times New Roman"/>
        </w:rPr>
        <w:t xml:space="preserve">of the </w:t>
      </w:r>
      <w:r w:rsidR="31ABDDE3" w:rsidRPr="006E1A73">
        <w:rPr>
          <w:rFonts w:ascii="Times New Roman" w:hAnsi="Times New Roman"/>
        </w:rPr>
        <w:t>researchers delivered a presentation of the study to parents of transgender youth to outline the nature of the study</w:t>
      </w:r>
      <w:r w:rsidR="00BD5E41" w:rsidRPr="006E1A73">
        <w:rPr>
          <w:rFonts w:ascii="Times New Roman" w:hAnsi="Times New Roman"/>
        </w:rPr>
        <w:t xml:space="preserve"> and</w:t>
      </w:r>
      <w:r w:rsidR="31ABDDE3" w:rsidRPr="006E1A73">
        <w:rPr>
          <w:rFonts w:ascii="Times New Roman" w:hAnsi="Times New Roman"/>
        </w:rPr>
        <w:t xml:space="preserve"> reasons for the young people to take part. Parents were given an opportunity to ask questions and were invited to inform their </w:t>
      </w:r>
      <w:r w:rsidR="00D816B5" w:rsidRPr="006E1A73">
        <w:rPr>
          <w:rFonts w:ascii="Times New Roman" w:hAnsi="Times New Roman"/>
        </w:rPr>
        <w:t>children</w:t>
      </w:r>
      <w:r w:rsidR="31ABDDE3" w:rsidRPr="006E1A73">
        <w:rPr>
          <w:rFonts w:ascii="Times New Roman" w:hAnsi="Times New Roman"/>
        </w:rPr>
        <w:t>.</w:t>
      </w:r>
    </w:p>
    <w:p w14:paraId="3F1FC3FF" w14:textId="7AEA85E4" w:rsidR="006C0838" w:rsidRPr="006E1A73" w:rsidRDefault="31ABDDE3" w:rsidP="31ABDDE3">
      <w:pPr>
        <w:rPr>
          <w:rFonts w:ascii="Times New Roman" w:hAnsi="Times New Roman"/>
        </w:rPr>
      </w:pPr>
      <w:r w:rsidRPr="006E1A73">
        <w:rPr>
          <w:rFonts w:ascii="Times New Roman" w:hAnsi="Times New Roman"/>
        </w:rPr>
        <w:t>Interested participants met with one of the researchers and arranged a time to complete the interview. Participants were given the choice of completing the interview independently or with a parent present; two participants opted to have their parent attend with them. At the end of each interview, participants were provided with a £10 Amazon voucher to compensate and thank them for their time and effort.</w:t>
      </w:r>
    </w:p>
    <w:p w14:paraId="40AEF0C4" w14:textId="77777777" w:rsidR="006C0838" w:rsidRPr="006E1A73" w:rsidRDefault="31ABDDE3" w:rsidP="31ABDDE3">
      <w:pPr>
        <w:pStyle w:val="Heading3"/>
        <w:numPr>
          <w:ilvl w:val="2"/>
          <w:numId w:val="0"/>
        </w:numPr>
        <w:ind w:left="1228"/>
        <w:rPr>
          <w:rFonts w:ascii="Times" w:hAnsi="Times"/>
        </w:rPr>
      </w:pPr>
      <w:bookmarkStart w:id="11" w:name="_Toc54715544"/>
      <w:r w:rsidRPr="006E1A73">
        <w:rPr>
          <w:rFonts w:ascii="Times New Roman" w:hAnsi="Times New Roman" w:cs="Times New Roman"/>
        </w:rPr>
        <w:t>Analysis</w:t>
      </w:r>
      <w:bookmarkEnd w:id="11"/>
    </w:p>
    <w:p w14:paraId="402EA81B" w14:textId="77DA7ECE" w:rsidR="006C0838" w:rsidRPr="006E1A73" w:rsidRDefault="31ABDDE3" w:rsidP="31ABDDE3">
      <w:pPr>
        <w:rPr>
          <w:rFonts w:ascii="Times New Roman" w:hAnsi="Times New Roman"/>
        </w:rPr>
      </w:pPr>
      <w:r w:rsidRPr="006E1A73">
        <w:rPr>
          <w:rFonts w:ascii="Times New Roman" w:hAnsi="Times New Roman"/>
        </w:rPr>
        <w:t xml:space="preserve">The first author manually transcribed and anonymised each interview recording prior to its deletion. </w:t>
      </w:r>
      <w:r w:rsidR="008615E3" w:rsidRPr="006E1A73">
        <w:rPr>
          <w:rFonts w:ascii="Times New Roman" w:hAnsi="Times New Roman"/>
        </w:rPr>
        <w:t xml:space="preserve">To maintain anonymity, a number was assigned to each participant, which </w:t>
      </w:r>
      <w:r w:rsidR="00D04566" w:rsidRPr="006E1A73">
        <w:rPr>
          <w:rFonts w:ascii="Times New Roman" w:hAnsi="Times New Roman"/>
        </w:rPr>
        <w:t>is</w:t>
      </w:r>
      <w:r w:rsidR="008615E3" w:rsidRPr="006E1A73">
        <w:rPr>
          <w:rFonts w:ascii="Times New Roman" w:hAnsi="Times New Roman"/>
        </w:rPr>
        <w:t xml:space="preserve"> quoted in the findings section to indicate the relative contribution of </w:t>
      </w:r>
      <w:r w:rsidR="00D04566" w:rsidRPr="006E1A73">
        <w:rPr>
          <w:rFonts w:ascii="Times New Roman" w:hAnsi="Times New Roman"/>
        </w:rPr>
        <w:t>each</w:t>
      </w:r>
      <w:r w:rsidR="008615E3" w:rsidRPr="006E1A73">
        <w:rPr>
          <w:rFonts w:ascii="Times New Roman" w:hAnsi="Times New Roman"/>
        </w:rPr>
        <w:t xml:space="preserve"> participant.</w:t>
      </w:r>
      <w:r w:rsidR="00D04566" w:rsidRPr="006E1A73">
        <w:rPr>
          <w:rFonts w:ascii="Times New Roman" w:hAnsi="Times New Roman"/>
        </w:rPr>
        <w:t xml:space="preserve"> </w:t>
      </w:r>
      <w:r w:rsidRPr="006E1A73">
        <w:rPr>
          <w:rFonts w:ascii="Times New Roman" w:hAnsi="Times New Roman"/>
        </w:rPr>
        <w:t xml:space="preserve">The transcripts were analysed using inductive reflexive thematic analysis (TA) from a social </w:t>
      </w:r>
      <w:r w:rsidRPr="006E1A73">
        <w:rPr>
          <w:rFonts w:ascii="Times New Roman" w:hAnsi="Times New Roman"/>
        </w:rPr>
        <w:lastRenderedPageBreak/>
        <w:t>constructionism perspective (Braun &amp; Clarke, 2006</w:t>
      </w:r>
      <w:r w:rsidR="00D816B5" w:rsidRPr="006E1A73">
        <w:rPr>
          <w:rFonts w:ascii="Times New Roman" w:hAnsi="Times New Roman"/>
        </w:rPr>
        <w:t>; 2019; Clarke &amp; Braun, 2018</w:t>
      </w:r>
      <w:r w:rsidRPr="006E1A73">
        <w:rPr>
          <w:rFonts w:ascii="Times New Roman" w:hAnsi="Times New Roman"/>
        </w:rPr>
        <w:t xml:space="preserve">). The </w:t>
      </w:r>
      <w:r w:rsidR="006C0838" w:rsidRPr="006E1A73">
        <w:rPr>
          <w:rFonts w:ascii="Times New Roman" w:hAnsi="Times New Roman"/>
        </w:rPr>
        <w:t>researcher</w:t>
      </w:r>
      <w:r w:rsidR="0095333A" w:rsidRPr="006E1A73">
        <w:rPr>
          <w:rFonts w:ascii="Times New Roman" w:hAnsi="Times New Roman"/>
        </w:rPr>
        <w:t>s</w:t>
      </w:r>
      <w:r w:rsidR="006C0838" w:rsidRPr="006E1A73">
        <w:rPr>
          <w:rFonts w:ascii="Times New Roman" w:hAnsi="Times New Roman"/>
        </w:rPr>
        <w:t xml:space="preserve"> brought their prior experience and knowledge into the analysis of the data but with full awareness of their subjectivity with regards to their gender identity in order to minimise bias (Braun &amp; Clarke, 2020).</w:t>
      </w:r>
    </w:p>
    <w:p w14:paraId="58F3EA20" w14:textId="77777777" w:rsidR="006C0838" w:rsidRPr="006E1A73" w:rsidRDefault="31ABDDE3" w:rsidP="31ABDDE3">
      <w:pPr>
        <w:pStyle w:val="Heading2"/>
        <w:numPr>
          <w:ilvl w:val="1"/>
          <w:numId w:val="0"/>
        </w:numPr>
        <w:ind w:left="1058"/>
        <w:rPr>
          <w:rFonts w:ascii="Times" w:hAnsi="Times"/>
          <w:sz w:val="24"/>
        </w:rPr>
      </w:pPr>
      <w:bookmarkStart w:id="12" w:name="_Toc54715545"/>
      <w:r w:rsidRPr="006E1A73">
        <w:rPr>
          <w:rFonts w:ascii="Times New Roman" w:hAnsi="Times New Roman" w:cs="Times New Roman"/>
          <w:sz w:val="24"/>
        </w:rPr>
        <w:t>Results</w:t>
      </w:r>
      <w:bookmarkEnd w:id="12"/>
    </w:p>
    <w:p w14:paraId="11BA415A" w14:textId="61A23F65" w:rsidR="006C0838" w:rsidRPr="006E1A73" w:rsidRDefault="006C0838" w:rsidP="31ABDDE3">
      <w:pPr>
        <w:rPr>
          <w:rFonts w:ascii="Times New Roman" w:hAnsi="Times New Roman"/>
        </w:rPr>
      </w:pPr>
      <w:r w:rsidRPr="006E1A73">
        <w:rPr>
          <w:rFonts w:ascii="Times New Roman" w:hAnsi="Times New Roman"/>
        </w:rPr>
        <w:t>The</w:t>
      </w:r>
      <w:r w:rsidR="00CE7FEC" w:rsidRPr="006E1A73">
        <w:rPr>
          <w:rFonts w:ascii="Times New Roman" w:hAnsi="Times New Roman"/>
        </w:rPr>
        <w:t xml:space="preserve"> researchers</w:t>
      </w:r>
      <w:r w:rsidRPr="006E1A73">
        <w:rPr>
          <w:rFonts w:ascii="Times New Roman" w:hAnsi="Times New Roman"/>
        </w:rPr>
        <w:t xml:space="preserve"> actively generated one overarching theme</w:t>
      </w:r>
      <w:r w:rsidR="00D816B5" w:rsidRPr="006E1A73">
        <w:rPr>
          <w:rFonts w:ascii="Times New Roman" w:hAnsi="Times New Roman"/>
        </w:rPr>
        <w:t>:</w:t>
      </w:r>
      <w:r w:rsidRPr="006E1A73">
        <w:rPr>
          <w:rFonts w:ascii="Times New Roman" w:hAnsi="Times New Roman"/>
        </w:rPr>
        <w:t xml:space="preserve"> ‘</w:t>
      </w:r>
      <w:r w:rsidR="00AD5CB1" w:rsidRPr="006E1A73">
        <w:rPr>
          <w:rFonts w:ascii="Times New Roman" w:hAnsi="Times New Roman"/>
        </w:rPr>
        <w:t>a</w:t>
      </w:r>
      <w:r w:rsidRPr="006E1A73">
        <w:rPr>
          <w:rFonts w:ascii="Times New Roman" w:hAnsi="Times New Roman"/>
        </w:rPr>
        <w:t xml:space="preserve">cceptance and </w:t>
      </w:r>
      <w:r w:rsidR="00AD5CB1" w:rsidRPr="006E1A73">
        <w:rPr>
          <w:rFonts w:ascii="Times New Roman" w:hAnsi="Times New Roman"/>
        </w:rPr>
        <w:t>v</w:t>
      </w:r>
      <w:r w:rsidRPr="006E1A73">
        <w:rPr>
          <w:rFonts w:ascii="Times New Roman" w:hAnsi="Times New Roman"/>
        </w:rPr>
        <w:t xml:space="preserve">alidation’ (see </w:t>
      </w:r>
      <w:r w:rsidRPr="006E1A73">
        <w:rPr>
          <w:rFonts w:ascii="Times" w:hAnsi="Times"/>
        </w:rPr>
        <w:fldChar w:fldCharType="begin"/>
      </w:r>
      <w:r w:rsidRPr="006E1A73">
        <w:rPr>
          <w:rFonts w:ascii="Times" w:hAnsi="Times"/>
        </w:rPr>
        <w:instrText xml:space="preserve"> REF _Ref41409889 \h  \* MERGEFORMAT </w:instrText>
      </w:r>
      <w:r w:rsidRPr="006E1A73">
        <w:rPr>
          <w:rFonts w:ascii="Times" w:hAnsi="Times"/>
        </w:rPr>
      </w:r>
      <w:r w:rsidRPr="006E1A73">
        <w:rPr>
          <w:rFonts w:ascii="Times" w:hAnsi="Times"/>
        </w:rPr>
        <w:fldChar w:fldCharType="separate"/>
      </w:r>
      <w:r w:rsidR="0040642E" w:rsidRPr="006E1A73">
        <w:rPr>
          <w:rFonts w:ascii="Times" w:hAnsi="Times"/>
        </w:rPr>
        <w:t xml:space="preserve">Figure </w:t>
      </w:r>
      <w:r w:rsidR="0040642E" w:rsidRPr="006E1A73">
        <w:rPr>
          <w:rFonts w:ascii="Times" w:hAnsi="Times"/>
          <w:noProof/>
        </w:rPr>
        <w:t>2</w:t>
      </w:r>
      <w:r w:rsidRPr="006E1A73">
        <w:rPr>
          <w:rFonts w:ascii="Times" w:hAnsi="Times"/>
        </w:rPr>
        <w:fldChar w:fldCharType="end"/>
      </w:r>
      <w:r w:rsidRPr="006E1A73">
        <w:rPr>
          <w:rFonts w:ascii="Times New Roman" w:hAnsi="Times New Roman"/>
        </w:rPr>
        <w:t>).</w:t>
      </w:r>
    </w:p>
    <w:p w14:paraId="3169D650" w14:textId="607DF034" w:rsidR="006C0838" w:rsidRPr="006E1A73" w:rsidRDefault="00A44120" w:rsidP="31ABDDE3">
      <w:pPr>
        <w:keepNext/>
        <w:ind w:right="-52"/>
        <w:rPr>
          <w:rFonts w:ascii="Times New Roman" w:hAnsi="Times New Roman"/>
        </w:rPr>
      </w:pPr>
      <w:r w:rsidRPr="006E1A73">
        <w:rPr>
          <w:rFonts w:ascii="Times New Roman" w:hAnsi="Times New Roman"/>
          <w:noProof/>
        </w:rPr>
        <w:drawing>
          <wp:inline distT="0" distB="0" distL="0" distR="0" wp14:anchorId="178BCD20" wp14:editId="694904B0">
            <wp:extent cx="5658640" cy="4696480"/>
            <wp:effectExtent l="0" t="0" r="0" b="889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tretch>
                      <a:fillRect/>
                    </a:stretch>
                  </pic:blipFill>
                  <pic:spPr>
                    <a:xfrm>
                      <a:off x="0" y="0"/>
                      <a:ext cx="5658640" cy="4696480"/>
                    </a:xfrm>
                    <a:prstGeom prst="rect">
                      <a:avLst/>
                    </a:prstGeom>
                  </pic:spPr>
                </pic:pic>
              </a:graphicData>
            </a:graphic>
          </wp:inline>
        </w:drawing>
      </w:r>
    </w:p>
    <w:p w14:paraId="444F92E1" w14:textId="24F421F5" w:rsidR="006C0838" w:rsidRPr="006E1A73" w:rsidRDefault="31ABDDE3" w:rsidP="31ABDDE3">
      <w:pPr>
        <w:pStyle w:val="FigurecaptionAPA"/>
        <w:rPr>
          <w:rFonts w:ascii="Times New Roman" w:hAnsi="Times New Roman"/>
        </w:rPr>
      </w:pPr>
      <w:bookmarkStart w:id="13" w:name="_Ref41409889"/>
      <w:bookmarkStart w:id="14" w:name="_Ref41409884"/>
      <w:bookmarkStart w:id="15" w:name="_Toc54715593"/>
      <w:r w:rsidRPr="006E1A73">
        <w:rPr>
          <w:rFonts w:ascii="Times New Roman" w:hAnsi="Times New Roman"/>
        </w:rPr>
        <w:t xml:space="preserve">Figure </w:t>
      </w:r>
      <w:r w:rsidR="006C0838" w:rsidRPr="006E1A73">
        <w:rPr>
          <w:rFonts w:ascii="Times" w:hAnsi="Times"/>
        </w:rPr>
        <w:fldChar w:fldCharType="begin"/>
      </w:r>
      <w:r w:rsidR="006C0838" w:rsidRPr="006E1A73">
        <w:rPr>
          <w:rFonts w:ascii="Times" w:hAnsi="Times"/>
        </w:rPr>
        <w:instrText xml:space="preserve"> STYLEREF 1 \s </w:instrText>
      </w:r>
      <w:r w:rsidR="006C0838" w:rsidRPr="006E1A73">
        <w:rPr>
          <w:rFonts w:ascii="Times" w:hAnsi="Times"/>
        </w:rPr>
        <w:fldChar w:fldCharType="separate"/>
      </w:r>
      <w:r w:rsidRPr="006E1A73">
        <w:rPr>
          <w:rFonts w:ascii="Times" w:hAnsi="Times"/>
          <w:noProof/>
        </w:rPr>
        <w:t>2</w:t>
      </w:r>
      <w:r w:rsidR="006C0838" w:rsidRPr="006E1A73">
        <w:rPr>
          <w:rFonts w:ascii="Times" w:hAnsi="Times"/>
          <w:noProof/>
        </w:rPr>
        <w:fldChar w:fldCharType="end"/>
      </w:r>
      <w:bookmarkEnd w:id="13"/>
      <w:r w:rsidR="006C0838" w:rsidRPr="006E1A73">
        <w:tab/>
      </w:r>
      <w:r w:rsidRPr="006E1A73">
        <w:rPr>
          <w:rFonts w:ascii="Times New Roman" w:hAnsi="Times New Roman"/>
          <w:i/>
          <w:iCs/>
        </w:rPr>
        <w:t>Thematic Map Including the Overarching Theme, Main Themes and Sub-Themes Created Through the Process of Thematic Analysis</w:t>
      </w:r>
      <w:bookmarkEnd w:id="14"/>
      <w:bookmarkEnd w:id="15"/>
    </w:p>
    <w:p w14:paraId="3BC29715" w14:textId="75C8A2FD" w:rsidR="006C0838" w:rsidRPr="006E1A73" w:rsidRDefault="31ABDDE3" w:rsidP="31ABDDE3">
      <w:pPr>
        <w:rPr>
          <w:rFonts w:ascii="Times New Roman" w:hAnsi="Times New Roman"/>
        </w:rPr>
      </w:pPr>
      <w:r w:rsidRPr="006E1A73">
        <w:rPr>
          <w:rFonts w:ascii="Times New Roman" w:hAnsi="Times New Roman"/>
        </w:rPr>
        <w:t>It appeared that central to participants’ views and experiences of attending secondary school were the core concepts of ‘</w:t>
      </w:r>
      <w:r w:rsidR="00AD5CB1" w:rsidRPr="006E1A73">
        <w:rPr>
          <w:rFonts w:ascii="Times New Roman" w:hAnsi="Times New Roman"/>
        </w:rPr>
        <w:t>a</w:t>
      </w:r>
      <w:r w:rsidRPr="006E1A73">
        <w:rPr>
          <w:rFonts w:ascii="Times New Roman" w:hAnsi="Times New Roman"/>
        </w:rPr>
        <w:t xml:space="preserve">cceptance and </w:t>
      </w:r>
      <w:r w:rsidR="00AD5CB1" w:rsidRPr="006E1A73">
        <w:rPr>
          <w:rFonts w:ascii="Times New Roman" w:hAnsi="Times New Roman"/>
        </w:rPr>
        <w:t>v</w:t>
      </w:r>
      <w:r w:rsidRPr="006E1A73">
        <w:rPr>
          <w:rFonts w:ascii="Times New Roman" w:hAnsi="Times New Roman"/>
        </w:rPr>
        <w:t xml:space="preserve">alidation’. Participants expressed their </w:t>
      </w:r>
      <w:r w:rsidRPr="006E1A73">
        <w:rPr>
          <w:rFonts w:ascii="Times New Roman" w:hAnsi="Times New Roman"/>
        </w:rPr>
        <w:lastRenderedPageBreak/>
        <w:t xml:space="preserve">desire to be accepted by school staff and their peers which, in turn, provided them with a sense of gender validation. Their views and experiences within this overarching theme were broken down into five main themes: ‘seeking acceptance and validation’; ‘receiving acceptance and validation’; ‘active rejection and invalidation’; ‘passive rejection and invalidation’; and ‘consequences of rejection and invalidation’. </w:t>
      </w:r>
    </w:p>
    <w:p w14:paraId="332AD633" w14:textId="77777777" w:rsidR="006C0838" w:rsidRPr="006E1A73" w:rsidRDefault="31ABDDE3" w:rsidP="31ABDDE3">
      <w:pPr>
        <w:pStyle w:val="Heading3"/>
        <w:numPr>
          <w:ilvl w:val="2"/>
          <w:numId w:val="0"/>
        </w:numPr>
        <w:ind w:left="1228"/>
        <w:rPr>
          <w:rFonts w:ascii="Times" w:hAnsi="Times"/>
        </w:rPr>
      </w:pPr>
      <w:bookmarkStart w:id="16" w:name="_Toc54715546"/>
      <w:r w:rsidRPr="006E1A73">
        <w:rPr>
          <w:rFonts w:ascii="Times New Roman" w:hAnsi="Times New Roman" w:cs="Times New Roman"/>
        </w:rPr>
        <w:t>Theme one: Seeking acceptance and validation</w:t>
      </w:r>
      <w:bookmarkEnd w:id="16"/>
    </w:p>
    <w:p w14:paraId="0D6826A4" w14:textId="77777777" w:rsidR="006C0838" w:rsidRPr="006E1A73" w:rsidRDefault="31ABDDE3" w:rsidP="31ABDDE3">
      <w:pPr>
        <w:pStyle w:val="Heading4"/>
        <w:numPr>
          <w:ilvl w:val="3"/>
          <w:numId w:val="0"/>
        </w:numPr>
        <w:ind w:left="2475"/>
        <w:rPr>
          <w:rFonts w:ascii="Times" w:hAnsi="Times"/>
          <w:sz w:val="24"/>
        </w:rPr>
      </w:pPr>
      <w:bookmarkStart w:id="17" w:name="_Toc54715547"/>
      <w:r w:rsidRPr="006E1A73">
        <w:rPr>
          <w:rFonts w:ascii="Times New Roman" w:eastAsia="Times New Roman" w:hAnsi="Times New Roman" w:cs="Times New Roman"/>
          <w:sz w:val="24"/>
        </w:rPr>
        <w:t>Subtheme: Identity formation.</w:t>
      </w:r>
      <w:bookmarkEnd w:id="17"/>
      <w:r w:rsidRPr="006E1A73">
        <w:rPr>
          <w:rFonts w:ascii="Times New Roman" w:eastAsia="Times New Roman" w:hAnsi="Times New Roman" w:cs="Times New Roman"/>
          <w:sz w:val="24"/>
        </w:rPr>
        <w:t xml:space="preserve"> </w:t>
      </w:r>
    </w:p>
    <w:p w14:paraId="6F9F1952" w14:textId="2D3E7D4D" w:rsidR="006C0838" w:rsidRPr="006E1A73" w:rsidRDefault="31ABDDE3" w:rsidP="31ABDDE3">
      <w:pPr>
        <w:rPr>
          <w:rFonts w:ascii="Times New Roman" w:hAnsi="Times New Roman"/>
          <w:b/>
          <w:bCs/>
          <w:i/>
          <w:iCs/>
        </w:rPr>
      </w:pPr>
      <w:r w:rsidRPr="006E1A73">
        <w:rPr>
          <w:rFonts w:ascii="Times New Roman" w:hAnsi="Times New Roman"/>
        </w:rPr>
        <w:t xml:space="preserve">The act of coming out as transgender was described as a process rather than a single time point through which participants formed their identity and sought to receive acceptance and validation. The process typically began with internal dissonance which created the need for an explanation and better understanding of the self. Most participants believed that the concept of being transgender was not widely known or understood. Nevertheless, once the term ‘transgender’ was learned, most participants shared that they conducted their own research to further understand what being transgender meant. Learning this term seemed to help participants understand themselves, feel more normalised and gain the confidence to explain their experience to others. Participant 4 provided details of </w:t>
      </w:r>
      <w:r w:rsidR="00A759B1" w:rsidRPr="006E1A73">
        <w:rPr>
          <w:rFonts w:ascii="Times New Roman" w:hAnsi="Times New Roman"/>
        </w:rPr>
        <w:t>his</w:t>
      </w:r>
      <w:r w:rsidRPr="006E1A73">
        <w:rPr>
          <w:rFonts w:ascii="Times New Roman" w:hAnsi="Times New Roman"/>
        </w:rPr>
        <w:t xml:space="preserve"> experience:</w:t>
      </w:r>
    </w:p>
    <w:p w14:paraId="459B6463" w14:textId="70E9EEDA" w:rsidR="006C0838" w:rsidRPr="006E1A73" w:rsidRDefault="31ABDDE3" w:rsidP="31ABDDE3">
      <w:pPr>
        <w:pStyle w:val="Quotation"/>
        <w:rPr>
          <w:rFonts w:ascii="Times New Roman" w:hAnsi="Times New Roman"/>
        </w:rPr>
      </w:pPr>
      <w:r w:rsidRPr="006E1A73">
        <w:rPr>
          <w:rFonts w:ascii="Times New Roman" w:hAnsi="Times New Roman"/>
        </w:rPr>
        <w:t>It was actually taught</w:t>
      </w:r>
      <w:r w:rsidR="00A80BD9" w:rsidRPr="006E1A73">
        <w:rPr>
          <w:rFonts w:ascii="Times New Roman" w:hAnsi="Times New Roman"/>
        </w:rPr>
        <w:t>;</w:t>
      </w:r>
      <w:r w:rsidRPr="006E1A73">
        <w:rPr>
          <w:rFonts w:ascii="Times New Roman" w:hAnsi="Times New Roman"/>
        </w:rPr>
        <w:t xml:space="preserve"> one, we had one class, one class on LGBT and they mentioned transgender for like a split second and then I went home and then we searched because when they were talking about like feeling like trapped in your, like this is the body that you have biologically, not feeling like that’s who you are, that’s not your gender really… And I just felt like that was, that is exactly how I feel and I went and did more research before I was going to come out or anything like that because I didn’t want to come out and then be like I’m not actually, I’m just confused (</w:t>
      </w:r>
      <w:r w:rsidRPr="006E1A73">
        <w:rPr>
          <w:rFonts w:ascii="Times New Roman" w:hAnsi="Times New Roman"/>
          <w:b/>
          <w:bCs/>
        </w:rPr>
        <w:t>Participant 4).</w:t>
      </w:r>
    </w:p>
    <w:p w14:paraId="0B46504E" w14:textId="77777777" w:rsidR="006C0838" w:rsidRPr="006E1A73" w:rsidRDefault="31ABDDE3" w:rsidP="00A759B1">
      <w:pPr>
        <w:pStyle w:val="Heading4"/>
        <w:numPr>
          <w:ilvl w:val="0"/>
          <w:numId w:val="0"/>
        </w:numPr>
        <w:ind w:left="2268"/>
        <w:rPr>
          <w:rFonts w:ascii="Times New Roman" w:eastAsia="Times New Roman" w:hAnsi="Times New Roman" w:cs="Times New Roman"/>
          <w:sz w:val="24"/>
        </w:rPr>
      </w:pPr>
      <w:bookmarkStart w:id="18" w:name="_Toc54715548"/>
      <w:r w:rsidRPr="006E1A73">
        <w:rPr>
          <w:rFonts w:ascii="Times New Roman" w:eastAsia="Times New Roman" w:hAnsi="Times New Roman" w:cs="Times New Roman"/>
          <w:sz w:val="24"/>
        </w:rPr>
        <w:lastRenderedPageBreak/>
        <w:t>Subtheme: Coming out.</w:t>
      </w:r>
      <w:bookmarkEnd w:id="18"/>
      <w:r w:rsidRPr="006E1A73">
        <w:rPr>
          <w:rFonts w:ascii="Times New Roman" w:eastAsia="Times New Roman" w:hAnsi="Times New Roman" w:cs="Times New Roman"/>
          <w:sz w:val="24"/>
        </w:rPr>
        <w:t xml:space="preserve"> </w:t>
      </w:r>
    </w:p>
    <w:p w14:paraId="23837F34" w14:textId="1D797D60" w:rsidR="006C0838" w:rsidRPr="006E1A73" w:rsidRDefault="31ABDDE3" w:rsidP="31ABDDE3">
      <w:pPr>
        <w:rPr>
          <w:rFonts w:ascii="Times New Roman" w:hAnsi="Times New Roman"/>
          <w:b/>
          <w:bCs/>
          <w:i/>
          <w:iCs/>
        </w:rPr>
      </w:pPr>
      <w:r w:rsidRPr="006E1A73">
        <w:rPr>
          <w:rFonts w:ascii="Times New Roman" w:hAnsi="Times New Roman"/>
        </w:rPr>
        <w:t>Prior to coming out, many participants noted the importance of researching and becoming familiar with the legal rights for transgender individuals. Participants felt that acquiring knowledge of their rights would increase their ability to explain their identity and, in turn, increase the likelihood of their friends and family accepting and validating them.</w:t>
      </w:r>
    </w:p>
    <w:p w14:paraId="3689EA91" w14:textId="27DA2530" w:rsidR="006C0838" w:rsidRPr="006E1A73" w:rsidRDefault="31ABDDE3" w:rsidP="31ABDDE3">
      <w:pPr>
        <w:rPr>
          <w:rFonts w:ascii="Times New Roman" w:hAnsi="Times New Roman"/>
        </w:rPr>
      </w:pPr>
      <w:r w:rsidRPr="006E1A73">
        <w:rPr>
          <w:rFonts w:ascii="Times New Roman" w:hAnsi="Times New Roman"/>
        </w:rPr>
        <w:t>Social acceptance issues related to sex, gender identity and stereotypes, seemed to impact the timing of when participants chose to come out. Some participants hid their gender dysphoria and waited until later in life to come out when they believed they would be better accepted. Participant 9 shared their reflection on the timing of coming out</w:t>
      </w:r>
      <w:r w:rsidR="00737812" w:rsidRPr="006E1A73">
        <w:rPr>
          <w:rFonts w:ascii="Times New Roman" w:hAnsi="Times New Roman"/>
        </w:rPr>
        <w:t>:</w:t>
      </w:r>
      <w:r w:rsidRPr="006E1A73">
        <w:rPr>
          <w:rFonts w:ascii="Times New Roman" w:hAnsi="Times New Roman"/>
        </w:rPr>
        <w:t xml:space="preserve"> “maybe I could [have] come out earlier, when I was like, when I knew… or come out after school… I wouldn’t have been bullied as much</w:t>
      </w:r>
      <w:r w:rsidR="00D94150" w:rsidRPr="006E1A73">
        <w:rPr>
          <w:rFonts w:ascii="Times New Roman" w:hAnsi="Times New Roman"/>
        </w:rPr>
        <w:t>”</w:t>
      </w:r>
      <w:r w:rsidRPr="006E1A73">
        <w:rPr>
          <w:rFonts w:ascii="Times New Roman" w:hAnsi="Times New Roman"/>
        </w:rPr>
        <w:t>.</w:t>
      </w:r>
    </w:p>
    <w:p w14:paraId="4B32A659" w14:textId="2E00DE6E" w:rsidR="006C0838" w:rsidRPr="006E1A73" w:rsidRDefault="31ABDDE3" w:rsidP="00BE47DF">
      <w:pPr>
        <w:rPr>
          <w:rFonts w:ascii="Times New Roman" w:hAnsi="Times New Roman"/>
        </w:rPr>
      </w:pPr>
      <w:r w:rsidRPr="006E1A73">
        <w:rPr>
          <w:rFonts w:ascii="Times New Roman" w:hAnsi="Times New Roman"/>
        </w:rPr>
        <w:t>Many participants appeared to experience a tension between ongoing gender dysphoria and the overwhelming pressure to conform to gendered expectations. These participants shared that after suppressing their thoughts and feelings for some time, they eventually felt a strong need to come out to alleviate gender dysphoria which outweighed the pressure to conform to gendered expectations. For example, Participant 1 shared, “I started thinking about maybe I should come out because pronouns and that were starting to get on top of me and being called like a boy and stuff like that was really affecting me”. In order to maximise the likelihood of receiving acceptance from others, participants chose the timing of coming out carefully. Considerations were given to the time in the school year, to the perceived inclusivity of the school that they currently attended and to how they wanted to come out:</w:t>
      </w:r>
    </w:p>
    <w:p w14:paraId="71246F08" w14:textId="41530375" w:rsidR="006C0838" w:rsidRPr="006E1A73" w:rsidRDefault="31ABDDE3" w:rsidP="31ABDDE3">
      <w:pPr>
        <w:pStyle w:val="Quotation"/>
        <w:rPr>
          <w:rFonts w:ascii="Times New Roman" w:hAnsi="Times New Roman"/>
        </w:rPr>
      </w:pPr>
      <w:r w:rsidRPr="006E1A73">
        <w:rPr>
          <w:rFonts w:ascii="Times New Roman" w:hAnsi="Times New Roman"/>
        </w:rPr>
        <w:t xml:space="preserve">I guess, I started to really think about it sort of first year of high school… </w:t>
      </w:r>
      <w:r w:rsidR="00737812" w:rsidRPr="006E1A73">
        <w:rPr>
          <w:rFonts w:ascii="Times New Roman" w:hAnsi="Times New Roman"/>
        </w:rPr>
        <w:t>i</w:t>
      </w:r>
      <w:r w:rsidRPr="006E1A73">
        <w:rPr>
          <w:rFonts w:ascii="Times New Roman" w:hAnsi="Times New Roman"/>
        </w:rPr>
        <w:t>s when, because that was the first sort of chance I got to actually think about it more openly because this high school that I’m going to is a lot better than what my primary school was. It’s a much more accepting place and it’s much more ope</w:t>
      </w:r>
      <w:r w:rsidR="00256D4E" w:rsidRPr="006E1A73">
        <w:rPr>
          <w:rFonts w:ascii="Times New Roman" w:hAnsi="Times New Roman"/>
        </w:rPr>
        <w:t xml:space="preserve">n </w:t>
      </w:r>
      <w:r w:rsidRPr="006E1A73">
        <w:rPr>
          <w:rFonts w:ascii="Times New Roman" w:hAnsi="Times New Roman"/>
          <w:b/>
          <w:bCs/>
        </w:rPr>
        <w:t>(Participant 2).</w:t>
      </w:r>
    </w:p>
    <w:p w14:paraId="0282C981" w14:textId="57B8823C" w:rsidR="006C0838" w:rsidRPr="006E1A73" w:rsidRDefault="31ABDDE3" w:rsidP="002144B0">
      <w:pPr>
        <w:pStyle w:val="Heading4"/>
        <w:numPr>
          <w:ilvl w:val="0"/>
          <w:numId w:val="0"/>
        </w:numPr>
        <w:ind w:left="2268"/>
        <w:rPr>
          <w:rFonts w:ascii="Times New Roman" w:eastAsia="Times New Roman" w:hAnsi="Times New Roman" w:cs="Times New Roman"/>
          <w:sz w:val="24"/>
        </w:rPr>
      </w:pPr>
      <w:bookmarkStart w:id="19" w:name="_Toc54715549"/>
      <w:r w:rsidRPr="006E1A73">
        <w:rPr>
          <w:rFonts w:ascii="Times New Roman" w:eastAsia="Times New Roman" w:hAnsi="Times New Roman" w:cs="Times New Roman"/>
          <w:sz w:val="24"/>
        </w:rPr>
        <w:lastRenderedPageBreak/>
        <w:t>Subtheme: Trying to pass.</w:t>
      </w:r>
      <w:bookmarkEnd w:id="19"/>
      <w:r w:rsidRPr="006E1A73">
        <w:rPr>
          <w:rFonts w:ascii="Times New Roman" w:eastAsia="Times New Roman" w:hAnsi="Times New Roman" w:cs="Times New Roman"/>
          <w:sz w:val="24"/>
        </w:rPr>
        <w:t xml:space="preserve"> </w:t>
      </w:r>
    </w:p>
    <w:p w14:paraId="6E791414" w14:textId="2CBD2603" w:rsidR="006C0838" w:rsidRPr="006E1A73" w:rsidRDefault="31ABDDE3" w:rsidP="31ABDDE3">
      <w:pPr>
        <w:rPr>
          <w:rFonts w:ascii="Times New Roman" w:hAnsi="Times New Roman"/>
        </w:rPr>
      </w:pPr>
      <w:r w:rsidRPr="006E1A73">
        <w:rPr>
          <w:rFonts w:ascii="Times New Roman" w:hAnsi="Times New Roman"/>
        </w:rPr>
        <w:t>Most participants did not identify as ‘trans male’ or ‘trans female’ when asked for their gender; rather, they stated simply male or female. These participants wanted to be viewed, treated, accepted, and validated as the gender with which they identified rather than as a ‘trans’ individual. Therefore, one main concern participants expressed was related to ‘passing’ as their identified gender in everyday life. If participants were misgendered (identified as their assigned sex rather than the gender with which they identified) they experienced negative emotions including gender dysphoria. For some participants, there was a strong sense of avoiding exposure as being a trans young person as they wished to be recognised only as the gender with which they identified. Participant 4</w:t>
      </w:r>
      <w:r w:rsidR="00737812" w:rsidRPr="006E1A73">
        <w:rPr>
          <w:rFonts w:ascii="Times New Roman" w:hAnsi="Times New Roman"/>
        </w:rPr>
        <w:t xml:space="preserve"> said</w:t>
      </w:r>
      <w:r w:rsidRPr="006E1A73">
        <w:rPr>
          <w:rFonts w:ascii="Times New Roman" w:hAnsi="Times New Roman"/>
        </w:rPr>
        <w:t xml:space="preserve">, “It was really hard because I would get misgendered a lot and it could just, it would ruin a day, completely ruin a day for me.” This was echoed by </w:t>
      </w:r>
      <w:r w:rsidR="00737812" w:rsidRPr="006E1A73">
        <w:rPr>
          <w:rFonts w:ascii="Times New Roman" w:hAnsi="Times New Roman"/>
        </w:rPr>
        <w:t>P</w:t>
      </w:r>
      <w:r w:rsidRPr="006E1A73">
        <w:rPr>
          <w:rFonts w:ascii="Times New Roman" w:hAnsi="Times New Roman"/>
        </w:rPr>
        <w:t>articipant 7:</w:t>
      </w:r>
    </w:p>
    <w:p w14:paraId="360448A4" w14:textId="78342394" w:rsidR="006C0838" w:rsidRPr="006E1A73" w:rsidRDefault="00FD2013" w:rsidP="31ABDDE3">
      <w:pPr>
        <w:pStyle w:val="Quotation"/>
        <w:rPr>
          <w:rFonts w:ascii="Times New Roman" w:hAnsi="Times New Roman"/>
        </w:rPr>
      </w:pPr>
      <w:r w:rsidRPr="006E1A73">
        <w:rPr>
          <w:rFonts w:ascii="Times New Roman" w:hAnsi="Times New Roman"/>
        </w:rPr>
        <w:t>W</w:t>
      </w:r>
      <w:r w:rsidR="31ABDDE3" w:rsidRPr="006E1A73">
        <w:rPr>
          <w:rFonts w:ascii="Times New Roman" w:hAnsi="Times New Roman"/>
        </w:rPr>
        <w:t>hen like you don’t really feel like you pass enough as like a guy or something because all the other ones are really tall they</w:t>
      </w:r>
      <w:r w:rsidR="00CB77E7" w:rsidRPr="006E1A73">
        <w:rPr>
          <w:rFonts w:ascii="Times New Roman" w:hAnsi="Times New Roman"/>
        </w:rPr>
        <w:t xml:space="preserve"> [have]</w:t>
      </w:r>
      <w:r w:rsidR="31ABDDE3" w:rsidRPr="006E1A73">
        <w:rPr>
          <w:rFonts w:ascii="Times New Roman" w:hAnsi="Times New Roman"/>
        </w:rPr>
        <w:t xml:space="preserve"> really deep voices with veins sticking out their arms and stuff ha ha and I’m just sitting there like ‘oh’ like half</w:t>
      </w:r>
      <w:r w:rsidR="00737812" w:rsidRPr="006E1A73">
        <w:rPr>
          <w:rFonts w:ascii="Times New Roman" w:hAnsi="Times New Roman"/>
        </w:rPr>
        <w:t>…</w:t>
      </w:r>
      <w:r w:rsidR="31ABDDE3" w:rsidRPr="006E1A73">
        <w:rPr>
          <w:rFonts w:ascii="Times New Roman" w:hAnsi="Times New Roman"/>
        </w:rPr>
        <w:t xml:space="preserve"> half the height of everyone and like really squeaky voice </w:t>
      </w:r>
      <w:r w:rsidR="31ABDDE3" w:rsidRPr="006E1A73">
        <w:rPr>
          <w:rFonts w:ascii="Times New Roman" w:hAnsi="Times New Roman"/>
          <w:b/>
          <w:bCs/>
        </w:rPr>
        <w:t>(Participant 7).</w:t>
      </w:r>
    </w:p>
    <w:p w14:paraId="4FF500B7" w14:textId="77777777" w:rsidR="006C0838" w:rsidRPr="006E1A73" w:rsidRDefault="31ABDDE3" w:rsidP="31ABDDE3">
      <w:pPr>
        <w:pStyle w:val="Heading4"/>
        <w:numPr>
          <w:ilvl w:val="3"/>
          <w:numId w:val="0"/>
        </w:numPr>
        <w:ind w:left="2475"/>
        <w:rPr>
          <w:rFonts w:ascii="Times" w:hAnsi="Times"/>
          <w:sz w:val="24"/>
        </w:rPr>
      </w:pPr>
      <w:bookmarkStart w:id="20" w:name="_Toc54715550"/>
      <w:r w:rsidRPr="006E1A73">
        <w:rPr>
          <w:rFonts w:ascii="Times New Roman" w:eastAsia="Times New Roman" w:hAnsi="Times New Roman" w:cs="Times New Roman"/>
          <w:sz w:val="24"/>
        </w:rPr>
        <w:t>Subtheme: Wanting trans education in schools.</w:t>
      </w:r>
      <w:bookmarkEnd w:id="20"/>
      <w:r w:rsidRPr="006E1A73">
        <w:rPr>
          <w:rFonts w:ascii="Times New Roman" w:eastAsia="Times New Roman" w:hAnsi="Times New Roman" w:cs="Times New Roman"/>
          <w:sz w:val="24"/>
        </w:rPr>
        <w:t xml:space="preserve"> </w:t>
      </w:r>
    </w:p>
    <w:p w14:paraId="1D1F3695" w14:textId="0CBA973B" w:rsidR="006C0838" w:rsidRPr="006E1A73" w:rsidRDefault="31ABDDE3" w:rsidP="002E0B94">
      <w:pPr>
        <w:rPr>
          <w:rFonts w:ascii="Times New Roman" w:hAnsi="Times New Roman"/>
        </w:rPr>
      </w:pPr>
      <w:r w:rsidRPr="006E1A73">
        <w:rPr>
          <w:rFonts w:ascii="Times New Roman" w:hAnsi="Times New Roman"/>
        </w:rPr>
        <w:t>In order to increase trans acceptance and validation, and also acceptance for all members of the LGBTQ+ community, participants suggested that schools should educate pupils about sexual and gender diverse individuals. In doing so, participants believed that schools would increase understanding, reduce concerns and increase the likelihood of acceptance for all LGBTQ+ individuals from both staff and pupils. In addition, through education of LGBTQ+ issues, participants felt that LGBTQ+ young people may spend less time feeling different</w:t>
      </w:r>
      <w:r w:rsidR="00A37130" w:rsidRPr="006E1A73">
        <w:rPr>
          <w:rFonts w:ascii="Times New Roman" w:hAnsi="Times New Roman"/>
        </w:rPr>
        <w:t>,</w:t>
      </w:r>
      <w:r w:rsidRPr="006E1A73">
        <w:rPr>
          <w:rFonts w:ascii="Times New Roman" w:hAnsi="Times New Roman"/>
        </w:rPr>
        <w:t xml:space="preserve"> as they will have the language and understanding to explain their emotions.</w:t>
      </w:r>
    </w:p>
    <w:p w14:paraId="5E0768CE" w14:textId="77777777" w:rsidR="006C0838" w:rsidRPr="006E1A73" w:rsidRDefault="31ABDDE3" w:rsidP="31ABDDE3">
      <w:pPr>
        <w:pStyle w:val="Heading3"/>
        <w:numPr>
          <w:ilvl w:val="2"/>
          <w:numId w:val="0"/>
        </w:numPr>
        <w:ind w:left="1228"/>
        <w:rPr>
          <w:rFonts w:ascii="Times" w:hAnsi="Times"/>
        </w:rPr>
      </w:pPr>
      <w:bookmarkStart w:id="21" w:name="_Toc54715551"/>
      <w:r w:rsidRPr="006E1A73">
        <w:rPr>
          <w:rFonts w:ascii="Times New Roman" w:hAnsi="Times New Roman" w:cs="Times New Roman"/>
        </w:rPr>
        <w:lastRenderedPageBreak/>
        <w:t>Theme two: Receiving acceptance and validation</w:t>
      </w:r>
      <w:bookmarkEnd w:id="21"/>
    </w:p>
    <w:p w14:paraId="5D4C8984" w14:textId="77777777" w:rsidR="006C0838" w:rsidRPr="006E1A73" w:rsidRDefault="31ABDDE3" w:rsidP="31ABDDE3">
      <w:pPr>
        <w:pStyle w:val="Heading4"/>
        <w:numPr>
          <w:ilvl w:val="3"/>
          <w:numId w:val="0"/>
        </w:numPr>
        <w:ind w:left="2475"/>
        <w:rPr>
          <w:rFonts w:ascii="Times" w:hAnsi="Times"/>
          <w:sz w:val="24"/>
        </w:rPr>
      </w:pPr>
      <w:bookmarkStart w:id="22" w:name="_Toc54715552"/>
      <w:r w:rsidRPr="006E1A73">
        <w:rPr>
          <w:rFonts w:ascii="Times New Roman" w:eastAsia="Times New Roman" w:hAnsi="Times New Roman" w:cs="Times New Roman"/>
          <w:sz w:val="24"/>
        </w:rPr>
        <w:t>Subtheme: Tailored school response.</w:t>
      </w:r>
      <w:bookmarkEnd w:id="22"/>
      <w:r w:rsidRPr="006E1A73">
        <w:rPr>
          <w:rFonts w:ascii="Times New Roman" w:eastAsia="Times New Roman" w:hAnsi="Times New Roman" w:cs="Times New Roman"/>
          <w:sz w:val="24"/>
        </w:rPr>
        <w:t xml:space="preserve"> </w:t>
      </w:r>
    </w:p>
    <w:p w14:paraId="5C446F42" w14:textId="29BF586A" w:rsidR="006C0838" w:rsidRPr="006E1A73" w:rsidRDefault="31ABDDE3" w:rsidP="31ABDDE3">
      <w:pPr>
        <w:rPr>
          <w:rFonts w:ascii="Times New Roman" w:hAnsi="Times New Roman"/>
        </w:rPr>
      </w:pPr>
      <w:r w:rsidRPr="006E1A73">
        <w:rPr>
          <w:rFonts w:ascii="Times New Roman" w:hAnsi="Times New Roman"/>
        </w:rPr>
        <w:t>The participants who felt accepted and validated at school had often experienced highly individualised support when they came out to school staff. A tailored school response involved staff asking the young person what they wanted to happen and, importantly, the staff would listen carefully so that they could apply the young person’s views by tailoring the school’s approach to supporting them. This was important to participants because each trans young person had different wants, needs and views; therefore, it was key that the school provided support with which the young person would feel comfortable. Participants who were provided with the opportunity to have autonomy over the way in which they would come out, the support to be put in place, and any changes to be made in school, felt accepted and conveyed a positive view of the school’s response. In contrast, schools who appeared to have a set process for responding to participants coming out as transgender created feelings of worry and confusion amongst the participants. Participant</w:t>
      </w:r>
      <w:r w:rsidR="002E0B94" w:rsidRPr="006E1A73">
        <w:rPr>
          <w:rFonts w:ascii="Times New Roman" w:hAnsi="Times New Roman"/>
        </w:rPr>
        <w:t xml:space="preserve"> </w:t>
      </w:r>
      <w:r w:rsidR="00A83909" w:rsidRPr="006E1A73">
        <w:rPr>
          <w:rFonts w:ascii="Times New Roman" w:hAnsi="Times New Roman"/>
        </w:rPr>
        <w:t>6</w:t>
      </w:r>
      <w:r w:rsidRPr="006E1A73">
        <w:rPr>
          <w:rFonts w:ascii="Times New Roman" w:hAnsi="Times New Roman"/>
        </w:rPr>
        <w:t xml:space="preserve"> highlighted the need to be heard by school staff:</w:t>
      </w:r>
    </w:p>
    <w:p w14:paraId="1CF6DEE8" w14:textId="6035DEF6" w:rsidR="006C0838" w:rsidRPr="006E1A73" w:rsidRDefault="31ABDDE3" w:rsidP="31ABDDE3">
      <w:pPr>
        <w:pStyle w:val="Quotation"/>
        <w:spacing w:before="0"/>
        <w:rPr>
          <w:rFonts w:ascii="Times New Roman" w:hAnsi="Times New Roman"/>
        </w:rPr>
      </w:pPr>
      <w:r w:rsidRPr="006E1A73">
        <w:rPr>
          <w:rFonts w:ascii="Times New Roman" w:hAnsi="Times New Roman"/>
        </w:rPr>
        <w:t>I would have like</w:t>
      </w:r>
      <w:r w:rsidR="00CD1624" w:rsidRPr="006E1A73">
        <w:rPr>
          <w:rFonts w:ascii="Times New Roman" w:hAnsi="Times New Roman"/>
        </w:rPr>
        <w:t>d</w:t>
      </w:r>
      <w:r w:rsidRPr="006E1A73">
        <w:rPr>
          <w:rFonts w:ascii="Times New Roman" w:hAnsi="Times New Roman"/>
        </w:rPr>
        <w:t xml:space="preserve"> them to have been a bit more respectful of my opinions and of my where I was at… ‘cause I just wanted to erm have access to the male toilet which I didn’t think was that big an issue, erm and it’s not but that’s what it’s turned in to </w:t>
      </w:r>
      <w:r w:rsidRPr="006E1A73">
        <w:rPr>
          <w:rFonts w:ascii="Times New Roman" w:hAnsi="Times New Roman"/>
          <w:b/>
          <w:bCs/>
        </w:rPr>
        <w:t>(Participant 6).</w:t>
      </w:r>
    </w:p>
    <w:p w14:paraId="2D66F820" w14:textId="77777777" w:rsidR="006C0838" w:rsidRPr="006E1A73" w:rsidRDefault="31ABDDE3" w:rsidP="31ABDDE3">
      <w:pPr>
        <w:pStyle w:val="Heading4"/>
        <w:numPr>
          <w:ilvl w:val="3"/>
          <w:numId w:val="0"/>
        </w:numPr>
        <w:ind w:left="2475"/>
        <w:rPr>
          <w:rFonts w:ascii="Times" w:hAnsi="Times"/>
          <w:sz w:val="24"/>
        </w:rPr>
      </w:pPr>
      <w:bookmarkStart w:id="23" w:name="_Toc54715553"/>
      <w:r w:rsidRPr="006E1A73">
        <w:rPr>
          <w:rFonts w:ascii="Times New Roman" w:eastAsia="Times New Roman" w:hAnsi="Times New Roman" w:cs="Times New Roman"/>
          <w:sz w:val="24"/>
        </w:rPr>
        <w:t>Subtheme: Peer acceptance.</w:t>
      </w:r>
      <w:bookmarkEnd w:id="23"/>
      <w:r w:rsidRPr="006E1A73">
        <w:rPr>
          <w:rFonts w:ascii="Times New Roman" w:eastAsia="Times New Roman" w:hAnsi="Times New Roman" w:cs="Times New Roman"/>
          <w:sz w:val="24"/>
        </w:rPr>
        <w:t xml:space="preserve"> </w:t>
      </w:r>
    </w:p>
    <w:p w14:paraId="41A5D386" w14:textId="2D4465A3" w:rsidR="006C0838" w:rsidRPr="006E1A73" w:rsidRDefault="31ABDDE3" w:rsidP="00EF599E">
      <w:pPr>
        <w:rPr>
          <w:rFonts w:ascii="Times New Roman" w:hAnsi="Times New Roman"/>
        </w:rPr>
      </w:pPr>
      <w:r w:rsidRPr="006E1A73">
        <w:rPr>
          <w:rFonts w:ascii="Times New Roman" w:hAnsi="Times New Roman"/>
        </w:rPr>
        <w:t xml:space="preserve">Most participants had received supportive attitudes and behaviour from their close friends and peers which appeared to contribute to </w:t>
      </w:r>
      <w:r w:rsidR="00FC16AC" w:rsidRPr="006E1A73">
        <w:rPr>
          <w:rFonts w:ascii="Times New Roman" w:hAnsi="Times New Roman"/>
        </w:rPr>
        <w:t>their</w:t>
      </w:r>
      <w:r w:rsidRPr="006E1A73">
        <w:rPr>
          <w:rFonts w:ascii="Times New Roman" w:hAnsi="Times New Roman"/>
        </w:rPr>
        <w:t xml:space="preserve"> sense of acceptance and validation at school. Participants appreciated peers who were curious, yet, well-meaning, and those with whom they could have ‘normal’ conversations. For example, “a lot of people started their questions by saying ‘I don’t want to sound rude but’ and then asked the question that wasn’t </w:t>
      </w:r>
      <w:r w:rsidRPr="006E1A73">
        <w:rPr>
          <w:rFonts w:ascii="Times New Roman" w:hAnsi="Times New Roman"/>
        </w:rPr>
        <w:lastRenderedPageBreak/>
        <w:t xml:space="preserve">in any way rude and they were, the people at school are lovely” (Participant 6). Such normalisation fostered a sense of belonging amongst their peers. In addition, participants valued peers who made an effort to use the correct pronouns and names, and who were willing to accept their pronoun and name mistakes in a humble manner without excessively apologising. In doing so, it appeared that discomfort from accidental misuse of pronouns was reduced by avoiding attention from others related to their gender identity. </w:t>
      </w:r>
    </w:p>
    <w:p w14:paraId="11B0955F" w14:textId="77777777" w:rsidR="006C0838" w:rsidRPr="006E1A73" w:rsidRDefault="31ABDDE3" w:rsidP="31ABDDE3">
      <w:pPr>
        <w:pStyle w:val="Heading4"/>
        <w:numPr>
          <w:ilvl w:val="3"/>
          <w:numId w:val="0"/>
        </w:numPr>
        <w:ind w:left="2475"/>
        <w:rPr>
          <w:rFonts w:ascii="Times" w:hAnsi="Times"/>
          <w:sz w:val="24"/>
        </w:rPr>
      </w:pPr>
      <w:bookmarkStart w:id="24" w:name="_Toc54715554"/>
      <w:r w:rsidRPr="006E1A73">
        <w:rPr>
          <w:rFonts w:ascii="Times New Roman" w:eastAsia="Times New Roman" w:hAnsi="Times New Roman" w:cs="Times New Roman"/>
          <w:sz w:val="24"/>
        </w:rPr>
        <w:t>Subtheme: Teacher response.</w:t>
      </w:r>
      <w:bookmarkEnd w:id="24"/>
      <w:r w:rsidRPr="006E1A73">
        <w:rPr>
          <w:rFonts w:ascii="Times New Roman" w:eastAsia="Times New Roman" w:hAnsi="Times New Roman" w:cs="Times New Roman"/>
          <w:sz w:val="24"/>
        </w:rPr>
        <w:t xml:space="preserve"> </w:t>
      </w:r>
    </w:p>
    <w:p w14:paraId="3E5F213F" w14:textId="45A8FB87" w:rsidR="006C0838" w:rsidRPr="006E1A73" w:rsidRDefault="31ABDDE3" w:rsidP="31ABDDE3">
      <w:pPr>
        <w:rPr>
          <w:rFonts w:ascii="Times New Roman" w:hAnsi="Times New Roman"/>
        </w:rPr>
      </w:pPr>
      <w:r w:rsidRPr="006E1A73">
        <w:rPr>
          <w:rFonts w:ascii="Times New Roman" w:hAnsi="Times New Roman"/>
        </w:rPr>
        <w:t>The extent to which schoolteachers expressed their acceptance of trans students influenced some participants’ perceptions of their school’s level of acceptance and inclusivity. Teachers who were viewed as accepting and validating ensured the use of the participants’ correct pronouns and names. For example:</w:t>
      </w:r>
    </w:p>
    <w:p w14:paraId="628B4F84" w14:textId="76BE5848" w:rsidR="006C0838" w:rsidRPr="006E1A73" w:rsidRDefault="31ABDDE3" w:rsidP="31ABDDE3">
      <w:pPr>
        <w:pStyle w:val="Quotation"/>
        <w:rPr>
          <w:rFonts w:ascii="Times New Roman" w:hAnsi="Times New Roman"/>
        </w:rPr>
      </w:pPr>
      <w:r w:rsidRPr="006E1A73">
        <w:rPr>
          <w:rFonts w:ascii="Times New Roman" w:hAnsi="Times New Roman"/>
        </w:rPr>
        <w:t xml:space="preserve">A lot of the staff are lovely as well, a lot of just my regular teachers… they’re always really polite and really respectful erm, I’ve had a lot of people just apologise to me for err messing up my pronouns erm and it’s just really nice ‘cause they err a lot of the staff and all the pupils do respect me and do try their best to be a good ally </w:t>
      </w:r>
      <w:r w:rsidRPr="006E1A73">
        <w:rPr>
          <w:rFonts w:ascii="Times New Roman" w:hAnsi="Times New Roman"/>
          <w:b/>
          <w:bCs/>
        </w:rPr>
        <w:t>(Participant 6).</w:t>
      </w:r>
    </w:p>
    <w:p w14:paraId="15766ECC" w14:textId="51A2352D" w:rsidR="006C0838" w:rsidRPr="006E1A73" w:rsidRDefault="31ABDDE3" w:rsidP="31ABDDE3">
      <w:pPr>
        <w:ind w:firstLine="0"/>
        <w:rPr>
          <w:rFonts w:ascii="Times New Roman" w:hAnsi="Times New Roman"/>
          <w:b/>
          <w:bCs/>
          <w:i/>
          <w:iCs/>
        </w:rPr>
      </w:pPr>
      <w:r w:rsidRPr="006E1A73">
        <w:rPr>
          <w:rFonts w:ascii="Times New Roman" w:hAnsi="Times New Roman"/>
        </w:rPr>
        <w:t>In addition, teachers would adjust their style of communication and the topics they discussed to align with the student’s gender identity</w:t>
      </w:r>
      <w:r w:rsidR="00040DF0" w:rsidRPr="006E1A73">
        <w:rPr>
          <w:rFonts w:ascii="Times New Roman" w:hAnsi="Times New Roman"/>
        </w:rPr>
        <w:t>.</w:t>
      </w:r>
    </w:p>
    <w:p w14:paraId="403D8752" w14:textId="77777777" w:rsidR="006C0838" w:rsidRPr="006E1A73" w:rsidRDefault="31ABDDE3" w:rsidP="31ABDDE3">
      <w:pPr>
        <w:pStyle w:val="Heading3"/>
        <w:numPr>
          <w:ilvl w:val="2"/>
          <w:numId w:val="0"/>
        </w:numPr>
        <w:ind w:left="1228"/>
        <w:rPr>
          <w:rFonts w:ascii="Times" w:hAnsi="Times"/>
        </w:rPr>
      </w:pPr>
      <w:bookmarkStart w:id="25" w:name="_Toc54715555"/>
      <w:r w:rsidRPr="006E1A73">
        <w:rPr>
          <w:rFonts w:ascii="Times New Roman" w:hAnsi="Times New Roman" w:cs="Times New Roman"/>
        </w:rPr>
        <w:t>Theme three: Active rejection and invalidation</w:t>
      </w:r>
      <w:bookmarkEnd w:id="25"/>
    </w:p>
    <w:p w14:paraId="137D31EE" w14:textId="77777777" w:rsidR="006C0838" w:rsidRPr="006E1A73" w:rsidRDefault="31ABDDE3" w:rsidP="31ABDDE3">
      <w:pPr>
        <w:pStyle w:val="Heading4"/>
        <w:numPr>
          <w:ilvl w:val="3"/>
          <w:numId w:val="0"/>
        </w:numPr>
        <w:ind w:left="2475"/>
        <w:rPr>
          <w:rFonts w:ascii="Times" w:hAnsi="Times"/>
          <w:sz w:val="24"/>
        </w:rPr>
      </w:pPr>
      <w:bookmarkStart w:id="26" w:name="_Toc54715556"/>
      <w:r w:rsidRPr="006E1A73">
        <w:rPr>
          <w:rFonts w:ascii="Times New Roman" w:eastAsia="Times New Roman" w:hAnsi="Times New Roman" w:cs="Times New Roman"/>
          <w:sz w:val="24"/>
        </w:rPr>
        <w:t>Subtheme: Hostility and bullying.</w:t>
      </w:r>
      <w:bookmarkEnd w:id="26"/>
    </w:p>
    <w:p w14:paraId="44F12278" w14:textId="665787F9" w:rsidR="006C0838" w:rsidRPr="006E1A73" w:rsidRDefault="31ABDDE3" w:rsidP="31ABDDE3">
      <w:pPr>
        <w:ind w:firstLine="720"/>
        <w:rPr>
          <w:rFonts w:ascii="Times New Roman" w:hAnsi="Times New Roman"/>
          <w:i/>
          <w:iCs/>
        </w:rPr>
      </w:pPr>
      <w:r w:rsidRPr="006E1A73">
        <w:rPr>
          <w:rFonts w:ascii="Times New Roman" w:hAnsi="Times New Roman"/>
        </w:rPr>
        <w:t xml:space="preserve">Prior to beginning their social transition by coming out to a friend, family member or their school, participants had experienced rejection in various ways. Several participants were concerned about peers who they described as subscribers of toxic masculinity ideology. For example, Participant 8 shared, “all the boys are like masculine and bullies.” Therefore, </w:t>
      </w:r>
      <w:r w:rsidRPr="006E1A73">
        <w:rPr>
          <w:rFonts w:ascii="Times New Roman" w:hAnsi="Times New Roman"/>
        </w:rPr>
        <w:lastRenderedPageBreak/>
        <w:t>participants were concerned that their divergence from traditional gender stereotypes would be rejected and invalidated through deliberate acts of verbal or physical victimisation due to toxic masculinity. Participant 10 describe</w:t>
      </w:r>
      <w:r w:rsidR="00B76B7B" w:rsidRPr="006E1A73">
        <w:rPr>
          <w:rFonts w:ascii="Times New Roman" w:hAnsi="Times New Roman"/>
        </w:rPr>
        <w:t>d</w:t>
      </w:r>
      <w:r w:rsidRPr="006E1A73">
        <w:rPr>
          <w:rFonts w:ascii="Times New Roman" w:hAnsi="Times New Roman"/>
        </w:rPr>
        <w:t xml:space="preserve"> </w:t>
      </w:r>
      <w:r w:rsidR="0074692C" w:rsidRPr="006E1A73">
        <w:rPr>
          <w:rFonts w:ascii="Times New Roman" w:hAnsi="Times New Roman"/>
        </w:rPr>
        <w:t>an</w:t>
      </w:r>
      <w:r w:rsidRPr="006E1A73">
        <w:rPr>
          <w:rFonts w:ascii="Times New Roman" w:hAnsi="Times New Roman"/>
        </w:rPr>
        <w:t>other incidence of hostility and bullying:</w:t>
      </w:r>
    </w:p>
    <w:p w14:paraId="0FDDB5AB" w14:textId="15733D37" w:rsidR="006C0838" w:rsidRPr="006E1A73" w:rsidRDefault="002144B0" w:rsidP="31ABDDE3">
      <w:pPr>
        <w:pStyle w:val="Quotation"/>
        <w:rPr>
          <w:rFonts w:ascii="Times New Roman" w:hAnsi="Times New Roman"/>
        </w:rPr>
      </w:pPr>
      <w:r w:rsidRPr="006E1A73">
        <w:rPr>
          <w:rFonts w:ascii="Times New Roman" w:hAnsi="Times New Roman"/>
        </w:rPr>
        <w:t>T</w:t>
      </w:r>
      <w:r w:rsidR="31ABDDE3" w:rsidRPr="006E1A73">
        <w:rPr>
          <w:rFonts w:ascii="Times New Roman" w:hAnsi="Times New Roman"/>
        </w:rPr>
        <w:t xml:space="preserve">his teacher turned to me, I think that she’s a lesbian, but she turned to me and said ‘you’re not a real boy so I don't have to treat you like one’ </w:t>
      </w:r>
      <w:r w:rsidR="31ABDDE3" w:rsidRPr="006E1A73">
        <w:rPr>
          <w:rFonts w:ascii="Times New Roman" w:hAnsi="Times New Roman"/>
          <w:b/>
          <w:bCs/>
        </w:rPr>
        <w:t>(Participant 10).</w:t>
      </w:r>
    </w:p>
    <w:p w14:paraId="76256CC3" w14:textId="437B5E26" w:rsidR="006C0838" w:rsidRPr="006E1A73" w:rsidRDefault="31ABDDE3" w:rsidP="006B1700">
      <w:pPr>
        <w:rPr>
          <w:rFonts w:ascii="Times New Roman" w:hAnsi="Times New Roman"/>
          <w:lang w:eastAsia="en-US"/>
        </w:rPr>
      </w:pPr>
      <w:r w:rsidRPr="006E1A73">
        <w:rPr>
          <w:rFonts w:ascii="Times New Roman" w:hAnsi="Times New Roman"/>
        </w:rPr>
        <w:t>Some participants experienced a reduction in bullying after coming out as transgender</w:t>
      </w:r>
      <w:r w:rsidR="00B76B7B" w:rsidRPr="006E1A73">
        <w:rPr>
          <w:rFonts w:ascii="Times New Roman" w:hAnsi="Times New Roman"/>
        </w:rPr>
        <w:t>.</w:t>
      </w:r>
      <w:r w:rsidRPr="006E1A73">
        <w:rPr>
          <w:rFonts w:ascii="Times New Roman" w:hAnsi="Times New Roman"/>
        </w:rPr>
        <w:t xml:space="preserve"> Nevertheless, it is important to note that no participant reported experiencing a total absence of hostile or bullying behaviour.</w:t>
      </w:r>
    </w:p>
    <w:p w14:paraId="14CA683B" w14:textId="2C656C3F" w:rsidR="006C0838" w:rsidRPr="006E1A73" w:rsidRDefault="31ABDDE3" w:rsidP="31ABDDE3">
      <w:pPr>
        <w:rPr>
          <w:rFonts w:ascii="Times New Roman" w:hAnsi="Times New Roman"/>
        </w:rPr>
      </w:pPr>
      <w:r w:rsidRPr="006E1A73">
        <w:rPr>
          <w:rFonts w:ascii="Times New Roman" w:hAnsi="Times New Roman"/>
        </w:rPr>
        <w:t>Many participants who experienced bullying referred to the purposeful public use of their old assigned name (deadnaming) and pronouns (misgendering) as a means for bullies to reject and invalidate their gender identity. Participant 3 discussed their experience of deadnaming, both accidental and on purpose</w:t>
      </w:r>
      <w:r w:rsidR="00B76B7B" w:rsidRPr="006E1A73">
        <w:rPr>
          <w:rFonts w:ascii="Times New Roman" w:hAnsi="Times New Roman"/>
        </w:rPr>
        <w:t>:</w:t>
      </w:r>
      <w:r w:rsidR="00EE236A" w:rsidRPr="006E1A73">
        <w:rPr>
          <w:rFonts w:ascii="Times New Roman" w:hAnsi="Times New Roman"/>
        </w:rPr>
        <w:t xml:space="preserve"> </w:t>
      </w:r>
      <w:r w:rsidRPr="006E1A73">
        <w:rPr>
          <w:rFonts w:ascii="Times New Roman" w:hAnsi="Times New Roman"/>
        </w:rPr>
        <w:t>“the teacher deadnaming me… and there’s been a couple of kids that have done it to try and annoy me.”.</w:t>
      </w:r>
    </w:p>
    <w:p w14:paraId="025FD636" w14:textId="77777777" w:rsidR="006C0838" w:rsidRPr="006E1A73" w:rsidRDefault="31ABDDE3" w:rsidP="31ABDDE3">
      <w:pPr>
        <w:pStyle w:val="Heading4"/>
        <w:numPr>
          <w:ilvl w:val="3"/>
          <w:numId w:val="0"/>
        </w:numPr>
        <w:ind w:left="2475"/>
        <w:rPr>
          <w:rFonts w:ascii="Times" w:hAnsi="Times"/>
          <w:sz w:val="24"/>
        </w:rPr>
      </w:pPr>
      <w:bookmarkStart w:id="27" w:name="_Toc54715557"/>
      <w:r w:rsidRPr="006E1A73">
        <w:rPr>
          <w:rFonts w:ascii="Times New Roman" w:eastAsia="Times New Roman" w:hAnsi="Times New Roman" w:cs="Times New Roman"/>
          <w:sz w:val="24"/>
        </w:rPr>
        <w:t>Subtheme: School apathy.</w:t>
      </w:r>
      <w:bookmarkEnd w:id="27"/>
      <w:r w:rsidRPr="006E1A73">
        <w:rPr>
          <w:rFonts w:ascii="Times New Roman" w:eastAsia="Times New Roman" w:hAnsi="Times New Roman" w:cs="Times New Roman"/>
          <w:sz w:val="24"/>
        </w:rPr>
        <w:t xml:space="preserve"> </w:t>
      </w:r>
    </w:p>
    <w:p w14:paraId="50256D95" w14:textId="1901D2CE" w:rsidR="006C0838" w:rsidRPr="006E1A73" w:rsidRDefault="31ABDDE3" w:rsidP="00444852">
      <w:pPr>
        <w:rPr>
          <w:rFonts w:ascii="Times New Roman" w:hAnsi="Times New Roman"/>
        </w:rPr>
      </w:pPr>
      <w:r w:rsidRPr="006E1A73">
        <w:rPr>
          <w:rFonts w:ascii="Times New Roman" w:hAnsi="Times New Roman"/>
        </w:rPr>
        <w:t>The way in which school staff responded to participants coming out had an impact on their view of the supportive and inclusive nature of their school, and therefore, their sense of rejection and invalidation. Schools were typically portrayed as well-meaning, yet, some were apathetic towards the importance of changes and provision of support to enable the participant to feel comfortable at school. For example, Participant 5 believed the staff had not been thorough in their actions to support his transition</w:t>
      </w:r>
      <w:r w:rsidR="00B76B7B" w:rsidRPr="006E1A73">
        <w:rPr>
          <w:rFonts w:ascii="Times New Roman" w:hAnsi="Times New Roman"/>
        </w:rPr>
        <w:t>:</w:t>
      </w:r>
      <w:r w:rsidRPr="006E1A73">
        <w:rPr>
          <w:rFonts w:ascii="Times New Roman" w:hAnsi="Times New Roman"/>
        </w:rPr>
        <w:t xml:space="preserve"> (Interviewer) “</w:t>
      </w:r>
      <w:r w:rsidR="00B76B7B" w:rsidRPr="006E1A73">
        <w:rPr>
          <w:rFonts w:ascii="Times New Roman" w:hAnsi="Times New Roman"/>
        </w:rPr>
        <w:t>I</w:t>
      </w:r>
      <w:r w:rsidRPr="006E1A73">
        <w:rPr>
          <w:rFonts w:ascii="Times New Roman" w:hAnsi="Times New Roman"/>
        </w:rPr>
        <w:t>s there something you’d have liked the school to have done differently then around trying to make sure it’s as supportive and positive a change as possible?”</w:t>
      </w:r>
      <w:r w:rsidR="00B76B7B" w:rsidRPr="006E1A73">
        <w:rPr>
          <w:rFonts w:ascii="Times New Roman" w:hAnsi="Times New Roman"/>
        </w:rPr>
        <w:t>;</w:t>
      </w:r>
      <w:r w:rsidRPr="006E1A73">
        <w:rPr>
          <w:rFonts w:ascii="Times New Roman" w:hAnsi="Times New Roman"/>
        </w:rPr>
        <w:t xml:space="preserve"> (Participant 5) “Double check that it’s [old name] deleted next time”.</w:t>
      </w:r>
    </w:p>
    <w:p w14:paraId="46E9CA31" w14:textId="77777777" w:rsidR="006C0838" w:rsidRPr="006E1A73" w:rsidRDefault="006C0838" w:rsidP="31ABDDE3">
      <w:pPr>
        <w:pStyle w:val="Heading3"/>
        <w:numPr>
          <w:ilvl w:val="2"/>
          <w:numId w:val="0"/>
        </w:numPr>
        <w:ind w:left="1381"/>
        <w:rPr>
          <w:rFonts w:ascii="Times" w:hAnsi="Times"/>
        </w:rPr>
      </w:pPr>
      <w:r w:rsidRPr="006E1A73">
        <w:rPr>
          <w:rFonts w:ascii="Times" w:hAnsi="Times"/>
          <w:szCs w:val="24"/>
        </w:rPr>
        <w:lastRenderedPageBreak/>
        <w:tab/>
      </w:r>
      <w:bookmarkStart w:id="28" w:name="_Toc54715558"/>
      <w:r w:rsidRPr="006E1A73">
        <w:rPr>
          <w:rFonts w:ascii="Times New Roman" w:hAnsi="Times New Roman" w:cs="Times New Roman"/>
        </w:rPr>
        <w:t>Theme four: Passive rejection and invalidation</w:t>
      </w:r>
      <w:bookmarkEnd w:id="28"/>
    </w:p>
    <w:p w14:paraId="11FE8435" w14:textId="77777777" w:rsidR="006C0838" w:rsidRPr="006E1A73" w:rsidRDefault="006C0838" w:rsidP="31ABDDE3">
      <w:pPr>
        <w:pStyle w:val="Heading4"/>
        <w:numPr>
          <w:ilvl w:val="3"/>
          <w:numId w:val="0"/>
        </w:numPr>
        <w:ind w:left="2628"/>
        <w:rPr>
          <w:rFonts w:ascii="Times" w:hAnsi="Times"/>
          <w:sz w:val="24"/>
        </w:rPr>
      </w:pPr>
      <w:r w:rsidRPr="006E1A73">
        <w:rPr>
          <w:rFonts w:ascii="Times" w:hAnsi="Times"/>
          <w:sz w:val="24"/>
        </w:rPr>
        <w:tab/>
      </w:r>
      <w:bookmarkStart w:id="29" w:name="_Toc54715559"/>
      <w:r w:rsidRPr="006E1A73">
        <w:rPr>
          <w:rFonts w:ascii="Times New Roman" w:eastAsia="Times New Roman" w:hAnsi="Times New Roman" w:cs="Times New Roman"/>
          <w:sz w:val="24"/>
        </w:rPr>
        <w:t>Subtheme: Heteronormative culture.</w:t>
      </w:r>
      <w:bookmarkEnd w:id="29"/>
      <w:r w:rsidRPr="006E1A73">
        <w:rPr>
          <w:rFonts w:ascii="Times New Roman" w:eastAsia="Times New Roman" w:hAnsi="Times New Roman" w:cs="Times New Roman"/>
          <w:sz w:val="24"/>
        </w:rPr>
        <w:t xml:space="preserve"> </w:t>
      </w:r>
    </w:p>
    <w:p w14:paraId="6C22A6E4" w14:textId="2E4FC821" w:rsidR="006C0838" w:rsidRPr="006E1A73" w:rsidRDefault="31ABDDE3" w:rsidP="31ABDDE3">
      <w:pPr>
        <w:rPr>
          <w:rFonts w:ascii="Times New Roman" w:hAnsi="Times New Roman"/>
        </w:rPr>
      </w:pPr>
      <w:r w:rsidRPr="006E1A73">
        <w:rPr>
          <w:rFonts w:ascii="Times New Roman" w:hAnsi="Times New Roman"/>
        </w:rPr>
        <w:t>Most participants identified the dominant culture of their school as heteronormative and with a demarcated binary model of gender. As participants learned the cultural norms were at odds with their internal experience of gender, participants indirectly experienced a strong sense of rejection and invalidation. Participant 1 reflected on the progress in societal acceptance of the homosexual population</w:t>
      </w:r>
      <w:r w:rsidR="00B76B7B" w:rsidRPr="006E1A73">
        <w:rPr>
          <w:rFonts w:ascii="Times New Roman" w:hAnsi="Times New Roman"/>
        </w:rPr>
        <w:t>:</w:t>
      </w:r>
      <w:r w:rsidRPr="006E1A73">
        <w:rPr>
          <w:rFonts w:ascii="Times New Roman" w:hAnsi="Times New Roman"/>
        </w:rPr>
        <w:t xml:space="preserve"> “Transgender issues now are like what gay rights issues were about 30 years ago</w:t>
      </w:r>
      <w:r w:rsidR="00B76B7B" w:rsidRPr="006E1A73">
        <w:rPr>
          <w:rFonts w:ascii="Times New Roman" w:hAnsi="Times New Roman"/>
        </w:rPr>
        <w:t>;</w:t>
      </w:r>
      <w:r w:rsidRPr="006E1A73">
        <w:rPr>
          <w:rFonts w:ascii="Times New Roman" w:hAnsi="Times New Roman"/>
        </w:rPr>
        <w:t xml:space="preserve"> it’s kinda that kinda thing. It’s still a very taboo thing in schools”. Participant 2 noted an experience of implicit heteronormative and cisnormative bias within the school curriculum:</w:t>
      </w:r>
    </w:p>
    <w:p w14:paraId="0869572B" w14:textId="77777777" w:rsidR="006C0838" w:rsidRPr="006E1A73" w:rsidRDefault="31ABDDE3" w:rsidP="31ABDDE3">
      <w:pPr>
        <w:pStyle w:val="Quotation"/>
        <w:rPr>
          <w:rFonts w:ascii="Times New Roman" w:hAnsi="Times New Roman"/>
        </w:rPr>
      </w:pPr>
      <w:r w:rsidRPr="006E1A73">
        <w:rPr>
          <w:rFonts w:ascii="Times New Roman" w:hAnsi="Times New Roman"/>
        </w:rPr>
        <w:t xml:space="preserve">People were like, they tried to be accepting of like different sexualities but like my primary, the closest thing we got was in our final like three lessons of sexual health sort of education, was a one-minute talk of the teacher asking the entire class ‘does everyone know what gay means? And do you know not to be mean to people for it?’ and that was it, just moving on. So it was, it was really indirect, but it was very clearly shown that it wasn’t normal, like it wasn’t a normal thing </w:t>
      </w:r>
      <w:r w:rsidRPr="006E1A73">
        <w:rPr>
          <w:rFonts w:ascii="Times New Roman" w:hAnsi="Times New Roman"/>
          <w:b/>
          <w:bCs/>
        </w:rPr>
        <w:t>(Participant 2).</w:t>
      </w:r>
    </w:p>
    <w:p w14:paraId="4C41B41C" w14:textId="77777777" w:rsidR="006C0838" w:rsidRPr="006E1A73" w:rsidRDefault="31ABDDE3" w:rsidP="31ABDDE3">
      <w:pPr>
        <w:pStyle w:val="Heading4"/>
        <w:numPr>
          <w:ilvl w:val="3"/>
          <w:numId w:val="0"/>
        </w:numPr>
        <w:ind w:left="2475"/>
        <w:rPr>
          <w:rFonts w:ascii="Times" w:hAnsi="Times"/>
          <w:sz w:val="24"/>
        </w:rPr>
      </w:pPr>
      <w:bookmarkStart w:id="30" w:name="_Toc54715560"/>
      <w:r w:rsidRPr="006E1A73">
        <w:rPr>
          <w:rFonts w:ascii="Times New Roman" w:eastAsia="Times New Roman" w:hAnsi="Times New Roman" w:cs="Times New Roman"/>
          <w:sz w:val="24"/>
        </w:rPr>
        <w:t>Subtheme: Gendered school systems and facilities.</w:t>
      </w:r>
      <w:bookmarkEnd w:id="30"/>
      <w:r w:rsidRPr="006E1A73">
        <w:rPr>
          <w:rFonts w:ascii="Times New Roman" w:eastAsia="Times New Roman" w:hAnsi="Times New Roman" w:cs="Times New Roman"/>
          <w:sz w:val="24"/>
        </w:rPr>
        <w:t xml:space="preserve"> </w:t>
      </w:r>
    </w:p>
    <w:p w14:paraId="0FA76573" w14:textId="0E05B993" w:rsidR="006C0838" w:rsidRPr="006E1A73" w:rsidRDefault="31ABDDE3" w:rsidP="31ABDDE3">
      <w:pPr>
        <w:rPr>
          <w:rFonts w:ascii="Times New Roman" w:hAnsi="Times New Roman"/>
          <w:i/>
          <w:iCs/>
        </w:rPr>
      </w:pPr>
      <w:r w:rsidRPr="006E1A73">
        <w:rPr>
          <w:rFonts w:ascii="Times New Roman" w:hAnsi="Times New Roman"/>
        </w:rPr>
        <w:t xml:space="preserve">All </w:t>
      </w:r>
      <w:r w:rsidR="00B76B7B" w:rsidRPr="006E1A73">
        <w:rPr>
          <w:rFonts w:ascii="Times New Roman" w:hAnsi="Times New Roman"/>
        </w:rPr>
        <w:t xml:space="preserve">10 </w:t>
      </w:r>
      <w:r w:rsidRPr="006E1A73">
        <w:rPr>
          <w:rFonts w:ascii="Times New Roman" w:hAnsi="Times New Roman"/>
        </w:rPr>
        <w:t xml:space="preserve">participants noted experiences of rejection and invalidation due to the systemic use of gender as a method of social categorisation. Many participants attended schools where certain classes were divided into male and female, and their classroom seating was organised by the gender of students. In addition, every school that participants attended had gendered toilets and changing rooms. Moreover, school staff were thought to unconsciously validate heteronormative culture through their use of language and conversation topics with male students in comparison to female students. This use of gender as a means of social </w:t>
      </w:r>
      <w:r w:rsidRPr="006E1A73">
        <w:rPr>
          <w:rFonts w:ascii="Times New Roman" w:hAnsi="Times New Roman"/>
        </w:rPr>
        <w:lastRenderedPageBreak/>
        <w:t>categorisation within schools serves as an unconscious endorsement of heteronormativity and, therefore, rejection and invalidation for participants whose gender identity does not conform to this culture. Furthermore, such gendered facilities would often expose the participant as ‘different’ as they would require special measures to accommodate their gender identity. For example:</w:t>
      </w:r>
    </w:p>
    <w:p w14:paraId="19659712" w14:textId="10095AD8" w:rsidR="006C0838" w:rsidRPr="006E1A73" w:rsidRDefault="31ABDDE3" w:rsidP="31ABDDE3">
      <w:pPr>
        <w:pStyle w:val="Quotation"/>
        <w:rPr>
          <w:rFonts w:ascii="Times New Roman" w:hAnsi="Times New Roman"/>
        </w:rPr>
      </w:pPr>
      <w:r w:rsidRPr="006E1A73">
        <w:rPr>
          <w:rFonts w:ascii="Times New Roman" w:hAnsi="Times New Roman"/>
        </w:rPr>
        <w:t xml:space="preserve">Changing rooms were the other thing so that’s why I wanted to get them sorted as soon as possible, changing rooms, toilet, they kind of go in the same category… naa I didn’t like it at all, it would flare up dysphoria and then obviously you get the banter in the changing rooms and stuff like that and I just felt really disconnected from that kind of thing </w:t>
      </w:r>
      <w:r w:rsidRPr="006E1A73">
        <w:rPr>
          <w:rFonts w:ascii="Times New Roman" w:hAnsi="Times New Roman"/>
          <w:b/>
          <w:bCs/>
        </w:rPr>
        <w:t>(Participant 1).</w:t>
      </w:r>
    </w:p>
    <w:p w14:paraId="565801F9" w14:textId="77777777" w:rsidR="006C0838" w:rsidRPr="006E1A73" w:rsidRDefault="31ABDDE3" w:rsidP="31ABDDE3">
      <w:pPr>
        <w:pStyle w:val="Heading3"/>
        <w:numPr>
          <w:ilvl w:val="2"/>
          <w:numId w:val="0"/>
        </w:numPr>
        <w:ind w:left="1228"/>
        <w:rPr>
          <w:rFonts w:ascii="Times" w:hAnsi="Times"/>
        </w:rPr>
      </w:pPr>
      <w:bookmarkStart w:id="31" w:name="_Toc54715561"/>
      <w:r w:rsidRPr="006E1A73">
        <w:rPr>
          <w:rFonts w:ascii="Times New Roman" w:hAnsi="Times New Roman" w:cs="Times New Roman"/>
        </w:rPr>
        <w:t>Theme five: Consequences of rejection and invalidation</w:t>
      </w:r>
      <w:bookmarkEnd w:id="31"/>
    </w:p>
    <w:p w14:paraId="095092C4" w14:textId="77777777" w:rsidR="006C0838" w:rsidRPr="006E1A73" w:rsidRDefault="006C0838" w:rsidP="31ABDDE3">
      <w:pPr>
        <w:pStyle w:val="Heading4"/>
        <w:numPr>
          <w:ilvl w:val="3"/>
          <w:numId w:val="0"/>
        </w:numPr>
        <w:ind w:left="2628"/>
        <w:rPr>
          <w:rFonts w:ascii="Times" w:hAnsi="Times"/>
          <w:sz w:val="24"/>
        </w:rPr>
      </w:pPr>
      <w:r w:rsidRPr="006E1A73">
        <w:rPr>
          <w:rFonts w:ascii="Times" w:hAnsi="Times"/>
          <w:sz w:val="24"/>
        </w:rPr>
        <w:tab/>
      </w:r>
      <w:bookmarkStart w:id="32" w:name="_Toc54715562"/>
      <w:r w:rsidRPr="006E1A73">
        <w:rPr>
          <w:rFonts w:ascii="Times New Roman" w:eastAsia="Times New Roman" w:hAnsi="Times New Roman" w:cs="Times New Roman"/>
          <w:sz w:val="24"/>
        </w:rPr>
        <w:t>Subtheme: Mental health.</w:t>
      </w:r>
      <w:bookmarkEnd w:id="32"/>
      <w:r w:rsidRPr="006E1A73">
        <w:rPr>
          <w:rFonts w:ascii="Times New Roman" w:eastAsia="Times New Roman" w:hAnsi="Times New Roman" w:cs="Times New Roman"/>
          <w:sz w:val="24"/>
        </w:rPr>
        <w:t xml:space="preserve"> </w:t>
      </w:r>
    </w:p>
    <w:p w14:paraId="731B0C7E" w14:textId="77777777" w:rsidR="006C0838" w:rsidRPr="006E1A73" w:rsidRDefault="31ABDDE3" w:rsidP="31ABDDE3">
      <w:pPr>
        <w:rPr>
          <w:rFonts w:ascii="Times New Roman" w:hAnsi="Times New Roman"/>
          <w:b/>
          <w:bCs/>
          <w:i/>
          <w:iCs/>
        </w:rPr>
      </w:pPr>
      <w:r w:rsidRPr="006E1A73">
        <w:rPr>
          <w:rFonts w:ascii="Times New Roman" w:hAnsi="Times New Roman"/>
        </w:rPr>
        <w:t>Most participants shared that they had experienced significant mental health difficulties. Some participants were unsure whether their poor mental health was a pre-existing factor that may have been negatively impacted through experiences of rejection and invalidation. However, other participants believed their mental health had deteriorated as a direct result of experiencing ongoing rejection and invalidation of their gender identity. Participant 3 contemplated if his anxiety was related to his gender identity, “because of anxiety… it’s got worse as the years have gone on though… I think it could be to do with being trans as well, it’s got a bit worse.” Participant 9 shared how ongoing victimisation affected him, “I developed like mental health problems… to the point where I ended up trying to take my own life… erm which landed me in an inpatient unit.”</w:t>
      </w:r>
      <w:r w:rsidRPr="006E1A73">
        <w:rPr>
          <w:rFonts w:ascii="Times New Roman" w:hAnsi="Times New Roman"/>
          <w:i/>
          <w:iCs/>
        </w:rPr>
        <w:t xml:space="preserve"> </w:t>
      </w:r>
    </w:p>
    <w:p w14:paraId="6FBB2CD1" w14:textId="77777777" w:rsidR="006C0838" w:rsidRPr="006E1A73" w:rsidRDefault="006C0838" w:rsidP="31ABDDE3">
      <w:pPr>
        <w:pStyle w:val="Heading4"/>
        <w:numPr>
          <w:ilvl w:val="3"/>
          <w:numId w:val="0"/>
        </w:numPr>
        <w:ind w:left="2628"/>
        <w:rPr>
          <w:rFonts w:ascii="Times" w:hAnsi="Times"/>
          <w:sz w:val="24"/>
        </w:rPr>
      </w:pPr>
      <w:r w:rsidRPr="006E1A73">
        <w:rPr>
          <w:rFonts w:ascii="Times" w:hAnsi="Times"/>
          <w:sz w:val="24"/>
        </w:rPr>
        <w:lastRenderedPageBreak/>
        <w:tab/>
      </w:r>
      <w:bookmarkStart w:id="33" w:name="_Toc54715563"/>
      <w:r w:rsidRPr="006E1A73">
        <w:rPr>
          <w:rFonts w:ascii="Times New Roman" w:eastAsia="Times New Roman" w:hAnsi="Times New Roman" w:cs="Times New Roman"/>
          <w:sz w:val="24"/>
        </w:rPr>
        <w:t>Subtheme: School attendance.</w:t>
      </w:r>
      <w:bookmarkEnd w:id="33"/>
    </w:p>
    <w:p w14:paraId="4728CF04" w14:textId="5B53B162" w:rsidR="006C0838" w:rsidRPr="006E1A73" w:rsidRDefault="31ABDDE3" w:rsidP="002144B0">
      <w:pPr>
        <w:rPr>
          <w:rFonts w:ascii="Times New Roman" w:hAnsi="Times New Roman"/>
        </w:rPr>
      </w:pPr>
      <w:r w:rsidRPr="006E1A73">
        <w:rPr>
          <w:rFonts w:ascii="Times New Roman" w:hAnsi="Times New Roman"/>
          <w:b/>
          <w:bCs/>
          <w:i/>
          <w:iCs/>
        </w:rPr>
        <w:t xml:space="preserve"> </w:t>
      </w:r>
      <w:r w:rsidRPr="006E1A73">
        <w:rPr>
          <w:rFonts w:ascii="Times New Roman" w:hAnsi="Times New Roman"/>
        </w:rPr>
        <w:t>Rejection and invalidation also had a significant negative impact on some participants’ school attendance. Participant 8 shared the effects of rejection and anticipated rejection from staff and peers on her school attendance</w:t>
      </w:r>
      <w:r w:rsidR="00B76B7B" w:rsidRPr="006E1A73">
        <w:rPr>
          <w:rFonts w:ascii="Times New Roman" w:hAnsi="Times New Roman"/>
        </w:rPr>
        <w:t>:</w:t>
      </w:r>
      <w:r w:rsidRPr="006E1A73">
        <w:rPr>
          <w:rFonts w:ascii="Times New Roman" w:hAnsi="Times New Roman"/>
        </w:rPr>
        <w:t xml:space="preserve"> (Interviewer) “</w:t>
      </w:r>
      <w:r w:rsidR="00B76B7B" w:rsidRPr="006E1A73">
        <w:rPr>
          <w:rFonts w:ascii="Times New Roman" w:hAnsi="Times New Roman"/>
        </w:rPr>
        <w:t>I</w:t>
      </w:r>
      <w:r w:rsidRPr="006E1A73">
        <w:rPr>
          <w:rFonts w:ascii="Times New Roman" w:hAnsi="Times New Roman"/>
        </w:rPr>
        <w:t>s that anxiety having quite a big impact on your day-to-day school life?”</w:t>
      </w:r>
      <w:r w:rsidR="00B76B7B" w:rsidRPr="006E1A73">
        <w:rPr>
          <w:rFonts w:ascii="Times New Roman" w:hAnsi="Times New Roman"/>
        </w:rPr>
        <w:t>;</w:t>
      </w:r>
      <w:r w:rsidRPr="006E1A73">
        <w:rPr>
          <w:rFonts w:ascii="Times New Roman" w:hAnsi="Times New Roman"/>
        </w:rPr>
        <w:t xml:space="preserve"> (Participant) “Mm hmm”</w:t>
      </w:r>
      <w:r w:rsidR="00B76B7B" w:rsidRPr="006E1A73">
        <w:rPr>
          <w:rFonts w:ascii="Times New Roman" w:hAnsi="Times New Roman"/>
        </w:rPr>
        <w:t>;</w:t>
      </w:r>
      <w:r w:rsidRPr="006E1A73">
        <w:rPr>
          <w:rFonts w:ascii="Times New Roman" w:hAnsi="Times New Roman"/>
        </w:rPr>
        <w:t xml:space="preserve"> (Interviewer) “What kind of impact?”</w:t>
      </w:r>
      <w:r w:rsidR="00B76B7B" w:rsidRPr="006E1A73">
        <w:rPr>
          <w:rFonts w:ascii="Times New Roman" w:hAnsi="Times New Roman"/>
        </w:rPr>
        <w:t>;</w:t>
      </w:r>
      <w:r w:rsidRPr="006E1A73">
        <w:rPr>
          <w:rFonts w:ascii="Times New Roman" w:hAnsi="Times New Roman"/>
        </w:rPr>
        <w:t xml:space="preserve"> (Participant) “I don’t go”.</w:t>
      </w:r>
    </w:p>
    <w:p w14:paraId="6162C077" w14:textId="77777777" w:rsidR="006C0838" w:rsidRPr="006E1A73" w:rsidRDefault="31ABDDE3" w:rsidP="31ABDDE3">
      <w:pPr>
        <w:pStyle w:val="Heading2"/>
        <w:numPr>
          <w:ilvl w:val="1"/>
          <w:numId w:val="0"/>
        </w:numPr>
        <w:ind w:left="1058"/>
        <w:rPr>
          <w:rFonts w:ascii="Times" w:hAnsi="Times"/>
          <w:sz w:val="24"/>
        </w:rPr>
      </w:pPr>
      <w:bookmarkStart w:id="34" w:name="_Toc54715564"/>
      <w:r w:rsidRPr="006E1A73">
        <w:rPr>
          <w:rFonts w:ascii="Times New Roman" w:hAnsi="Times New Roman" w:cs="Times New Roman"/>
          <w:sz w:val="24"/>
        </w:rPr>
        <w:t>Discussion</w:t>
      </w:r>
      <w:bookmarkEnd w:id="34"/>
    </w:p>
    <w:p w14:paraId="2382FFAD" w14:textId="77777777" w:rsidR="006C0838" w:rsidRPr="006E1A73" w:rsidRDefault="31ABDDE3" w:rsidP="31ABDDE3">
      <w:pPr>
        <w:rPr>
          <w:rFonts w:ascii="Times New Roman" w:hAnsi="Times New Roman"/>
        </w:rPr>
      </w:pPr>
      <w:r w:rsidRPr="006E1A73">
        <w:rPr>
          <w:rFonts w:ascii="Times New Roman" w:hAnsi="Times New Roman"/>
        </w:rPr>
        <w:t>This research set out to explore the views and experiences of transgender young people in secondary education. The overarching theme, acceptance and validation, was identified through inductive reflexive thematic analysis of the data, together with five main themes: seeking acceptance and validation; receiving acceptance and validation; active rejection and invalidation; passive rejection and invalidation; and consequences of rejection and invalidation.</w:t>
      </w:r>
    </w:p>
    <w:p w14:paraId="7397541B" w14:textId="7012B687" w:rsidR="006C0838" w:rsidRPr="006E1A73" w:rsidRDefault="31ABDDE3" w:rsidP="31ABDDE3">
      <w:pPr>
        <w:rPr>
          <w:rFonts w:ascii="Times New Roman" w:hAnsi="Times New Roman"/>
        </w:rPr>
      </w:pPr>
      <w:r w:rsidRPr="006E1A73">
        <w:rPr>
          <w:rFonts w:ascii="Times New Roman" w:hAnsi="Times New Roman"/>
        </w:rPr>
        <w:t xml:space="preserve">The overarching theme generated in this study underpins the narratives of participants’ views and experiences and highlights two basic needs for trans youth in school: acceptance and validation. This finding can be explained by Baumeister and Leary’s (1995) belongingness hypothesis whereby the need to belong is a fundamental human motivation. In the present study, participants detailed their attempts to maximise the amount of acceptance and validation they could receive through various means, including researching gender, carefully timing coming out, and endeavouring to pass as their identified gender. The attempts made by participants appeared to be motivated by their basic need to belong; participants favourably reflected on the ways in which they received acceptance and validation, and negatively discussed ways in which they were rejected and invalidated as their identified gender. Baumeister and Leary (1995) found that individuals who experienced deficits in belonging were more likely to suffer from psychological and physical health problems. This </w:t>
      </w:r>
      <w:r w:rsidRPr="006E1A73">
        <w:rPr>
          <w:rFonts w:ascii="Times New Roman" w:hAnsi="Times New Roman"/>
        </w:rPr>
        <w:lastRenderedPageBreak/>
        <w:t>serves to explain participants’ accounts of the ways in which they experienced rejection and invalidation and how this affected their wellbeing. Thus, participants’ views and experiences seemed to be shaped by the extent to which teachers, peers and the school environment provided a sense of belonging through social acceptance and validation.</w:t>
      </w:r>
    </w:p>
    <w:p w14:paraId="0F827BDC" w14:textId="4590A1AF" w:rsidR="006C0838" w:rsidRPr="006E1A73" w:rsidRDefault="31ABDDE3" w:rsidP="31ABDDE3">
      <w:pPr>
        <w:rPr>
          <w:rFonts w:ascii="Times New Roman" w:hAnsi="Times New Roman"/>
        </w:rPr>
      </w:pPr>
      <w:r w:rsidRPr="006E1A73">
        <w:rPr>
          <w:rFonts w:ascii="Times New Roman" w:hAnsi="Times New Roman"/>
        </w:rPr>
        <w:t xml:space="preserve">The dominance of heteronormative and cisnormative cultures perpetuated in schools through a variety of means provided challenges to participants achieving a sense of belonging. Within this study and previous research, there are examples of ways in which schools passively reinforce gender norms, including gender segregated facilities, the discourse and everyday language students and teachers use when discussing gender, and the lack of LGBTQ+ information within the curriculum (Jones et al., 2016; McBride &amp; Schubotz, 2017; Woolley, 2017). Although transgender individuals fit within the accepted binary model of gender (male to female or female to male), in contrast to having no place within that model (i.e., non-binary), heteronormative culture expects a person’s gender to reflect their biological sex and to be demonstrated clearly through stereotypical visual appearance and behaviour. Participants experienced a passive, yet sincere, sense of rejection as they learned that the cultural norms of the environment were at odds with their internal experience of their gender. Consequently, they often chose to disregard or conceal their feelings to avoid potential social rejection and invalidation engendered by the cultural norms. </w:t>
      </w:r>
    </w:p>
    <w:p w14:paraId="1BD657B4" w14:textId="5BB6594A" w:rsidR="006C0838" w:rsidRPr="006E1A73" w:rsidRDefault="31ABDDE3" w:rsidP="31ABDDE3">
      <w:pPr>
        <w:rPr>
          <w:rFonts w:ascii="Times New Roman" w:hAnsi="Times New Roman"/>
        </w:rPr>
      </w:pPr>
      <w:r w:rsidRPr="006E1A73">
        <w:rPr>
          <w:rFonts w:ascii="Times New Roman" w:hAnsi="Times New Roman"/>
        </w:rPr>
        <w:t xml:space="preserve">Actively seeking acceptance and validation continued to be a strong motivator for participants as they felt a tension between the need to reduce personal feelings of dysphoria and the need to be accepted as their identified gender. Participants sought information related to their gender incongruence to gain a sense of acknowledgement and validation of their feelings. However, learning about being transgender was not enough to feel a sense of belonging to society and every participant eventually felt a strong need to come out due to uncomfortable feelings of dysphoria. Participants’ experience of dysphoria appeared to be due to a sense of dissonance between their personal gender identity and how others perceived their </w:t>
      </w:r>
      <w:r w:rsidRPr="006E1A73">
        <w:rPr>
          <w:rFonts w:ascii="Times New Roman" w:hAnsi="Times New Roman"/>
        </w:rPr>
        <w:lastRenderedPageBreak/>
        <w:t>gender (based on biology). Therefore, participants’ sense of dysphoria may have been a result of cisnormative culture and associated experiences of invalidation and rejection, which led to a negative and dissonant perception of their body. If a new model of gender, such as the Genderbread model (Killerman, 2017) were accepted and normalised, trans individuals may not feel a sense of dissonance between their body and gender identity; their body would no longer represent the ‘wrong’ gender. Hence, gender dysphoria may in part</w:t>
      </w:r>
      <w:r w:rsidR="006A7F30" w:rsidRPr="006E1A73">
        <w:rPr>
          <w:rFonts w:ascii="Times New Roman" w:hAnsi="Times New Roman"/>
        </w:rPr>
        <w:t xml:space="preserve"> be</w:t>
      </w:r>
      <w:r w:rsidRPr="006E1A73">
        <w:rPr>
          <w:rFonts w:ascii="Times New Roman" w:hAnsi="Times New Roman"/>
        </w:rPr>
        <w:t xml:space="preserve"> a sense of societal rejection.</w:t>
      </w:r>
    </w:p>
    <w:p w14:paraId="6011F0E5" w14:textId="5DF54BF6" w:rsidR="006C0838" w:rsidRPr="006E1A73" w:rsidRDefault="006C0838" w:rsidP="31ABDDE3">
      <w:pPr>
        <w:rPr>
          <w:rFonts w:ascii="Times New Roman" w:hAnsi="Times New Roman"/>
        </w:rPr>
      </w:pPr>
      <w:r w:rsidRPr="006E1A73">
        <w:rPr>
          <w:rFonts w:ascii="Times New Roman" w:hAnsi="Times New Roman"/>
        </w:rPr>
        <w:t>Many participants shared their experiences of active rejection prior to, and subsequent to, coming out. Victimisation of transgender young people has been documented extensively within previous research (Day et al., 2018; Kosciw et al., 2018; Toomey et al., 2012). The heteronormativity and cisnormativity frameworks can help to explain bullying whereby individuals who subscribe to such views attempt to ‘police’ and uphold gender norms by actively rejecting and invalidating those who might transgress them (McGuire et al., 2010; Toomey et al., 2012). It is possible that individuals who perceive violations of traditional gender norms feel a sense of challenge to their accepted model of gender and, therefore, feel the need to defend it (Read</w:t>
      </w:r>
      <w:r w:rsidR="00464E8F" w:rsidRPr="006E1A73">
        <w:rPr>
          <w:rFonts w:ascii="Times New Roman" w:hAnsi="Times New Roman"/>
        </w:rPr>
        <w:t xml:space="preserve"> et al.</w:t>
      </w:r>
      <w:r w:rsidRPr="006E1A73">
        <w:rPr>
          <w:rFonts w:ascii="Times New Roman" w:hAnsi="Times New Roman"/>
        </w:rPr>
        <w:t>, 2020). Some participants also experienced further direct rejection in the form of school apathy, whereby school staff appeared to lack understanding of the importance of providing young trans people with a sense of belonging through school changes. It has been well documented that experiences of bullying, rejection and invalidation related to gender identity are linked to negative outcomes including feelings of isolation, school absence, poor educational outcomes and mental health difficulties (</w:t>
      </w:r>
      <w:r w:rsidRPr="006E1A73">
        <w:rPr>
          <w:rFonts w:ascii="Times New Roman" w:hAnsi="Times New Roman"/>
          <w:color w:val="222222"/>
          <w:shd w:val="clear" w:color="auto" w:fill="FFFFFF"/>
        </w:rPr>
        <w:t xml:space="preserve">Day et al., </w:t>
      </w:r>
      <w:r w:rsidRPr="006E1A73">
        <w:rPr>
          <w:rFonts w:ascii="Times New Roman" w:hAnsi="Times New Roman"/>
        </w:rPr>
        <w:t>2018; Kosciw et al., 2018; Schimmel-Bristow et al., 2018). Within this study, some participants believed that the rejection they experienced directly affected their mental health, which then impacted upon their school attendance. Thus, the</w:t>
      </w:r>
      <w:r w:rsidR="006A7F30" w:rsidRPr="006E1A73">
        <w:rPr>
          <w:rFonts w:ascii="Times New Roman" w:hAnsi="Times New Roman"/>
        </w:rPr>
        <w:t xml:space="preserve"> three</w:t>
      </w:r>
      <w:r w:rsidRPr="006E1A73">
        <w:rPr>
          <w:rFonts w:ascii="Times New Roman" w:hAnsi="Times New Roman"/>
        </w:rPr>
        <w:t xml:space="preserve"> main themes </w:t>
      </w:r>
      <w:r w:rsidR="006A7F30" w:rsidRPr="006E1A73">
        <w:rPr>
          <w:rFonts w:ascii="Times New Roman" w:hAnsi="Times New Roman"/>
        </w:rPr>
        <w:t>related to</w:t>
      </w:r>
      <w:r w:rsidRPr="006E1A73">
        <w:rPr>
          <w:rFonts w:ascii="Times New Roman" w:hAnsi="Times New Roman"/>
        </w:rPr>
        <w:t xml:space="preserve"> </w:t>
      </w:r>
      <w:r w:rsidR="006A7F30" w:rsidRPr="006E1A73">
        <w:rPr>
          <w:rFonts w:ascii="Times New Roman" w:hAnsi="Times New Roman"/>
        </w:rPr>
        <w:t>‘</w:t>
      </w:r>
      <w:r w:rsidRPr="006E1A73">
        <w:rPr>
          <w:rFonts w:ascii="Times New Roman" w:hAnsi="Times New Roman"/>
        </w:rPr>
        <w:t xml:space="preserve">rejection and invalidation’ </w:t>
      </w:r>
      <w:r w:rsidR="006A7F30" w:rsidRPr="006E1A73">
        <w:rPr>
          <w:rFonts w:ascii="Times New Roman" w:hAnsi="Times New Roman"/>
        </w:rPr>
        <w:t xml:space="preserve">may </w:t>
      </w:r>
      <w:r w:rsidRPr="006E1A73">
        <w:rPr>
          <w:rFonts w:ascii="Times New Roman" w:hAnsi="Times New Roman"/>
        </w:rPr>
        <w:t>provide further support to Baumeister and Leary’s (1995) conclusion that individuals subjected to deficits in belonging are likely to experience mental health difficulties.</w:t>
      </w:r>
    </w:p>
    <w:p w14:paraId="2B53684B" w14:textId="66769218" w:rsidR="006C0838" w:rsidRPr="006E1A73" w:rsidRDefault="31ABDDE3" w:rsidP="31ABDDE3">
      <w:pPr>
        <w:rPr>
          <w:rFonts w:ascii="Times New Roman" w:hAnsi="Times New Roman"/>
        </w:rPr>
      </w:pPr>
      <w:r w:rsidRPr="006E1A73">
        <w:rPr>
          <w:rFonts w:ascii="Times New Roman" w:hAnsi="Times New Roman"/>
        </w:rPr>
        <w:lastRenderedPageBreak/>
        <w:t xml:space="preserve">Experiences of receiving acceptance and validation at school appeared to provide participants with a sense of belonging. Participants valued having opportunities to express their views of what changes in school would be helpful and to have their opinions influence the appropriate actions to be taken. Therefore, it was important that schools listened and tailored their response to each trans young person rather than responding in a standardised manner, which supports findings by Schimmel-Bristow et al. (2018). Moreover, participants’ views of school were often determined by the accepting nature of </w:t>
      </w:r>
      <w:r w:rsidR="006A7F30" w:rsidRPr="006E1A73">
        <w:rPr>
          <w:rFonts w:ascii="Times New Roman" w:hAnsi="Times New Roman"/>
        </w:rPr>
        <w:t xml:space="preserve">school staff and their </w:t>
      </w:r>
      <w:r w:rsidRPr="006E1A73">
        <w:rPr>
          <w:rFonts w:ascii="Times New Roman" w:hAnsi="Times New Roman"/>
        </w:rPr>
        <w:t xml:space="preserve">peer group. Participants were pleased when </w:t>
      </w:r>
      <w:r w:rsidR="006A7F30" w:rsidRPr="006E1A73">
        <w:rPr>
          <w:rFonts w:ascii="Times New Roman" w:hAnsi="Times New Roman"/>
        </w:rPr>
        <w:t>peers</w:t>
      </w:r>
      <w:r w:rsidRPr="006E1A73">
        <w:rPr>
          <w:rFonts w:ascii="Times New Roman" w:hAnsi="Times New Roman"/>
        </w:rPr>
        <w:t xml:space="preserve"> were curious and when they treated them as normal. Together, a tailored school response, positive teacher response, and peer support helped to create a positive school climate for participants, which ha</w:t>
      </w:r>
      <w:r w:rsidR="006A7F30" w:rsidRPr="006E1A73">
        <w:rPr>
          <w:rFonts w:ascii="Times New Roman" w:hAnsi="Times New Roman"/>
        </w:rPr>
        <w:t>ve</w:t>
      </w:r>
      <w:r w:rsidRPr="006E1A73">
        <w:rPr>
          <w:rFonts w:ascii="Times New Roman" w:hAnsi="Times New Roman"/>
        </w:rPr>
        <w:t xml:space="preserve"> been determined as important predictor</w:t>
      </w:r>
      <w:r w:rsidR="006A7F30" w:rsidRPr="006E1A73">
        <w:rPr>
          <w:rFonts w:ascii="Times New Roman" w:hAnsi="Times New Roman"/>
        </w:rPr>
        <w:t>s</w:t>
      </w:r>
      <w:r w:rsidRPr="006E1A73">
        <w:rPr>
          <w:rFonts w:ascii="Times New Roman" w:hAnsi="Times New Roman"/>
        </w:rPr>
        <w:t xml:space="preserve"> of belonging in past research (Aerts et al., 2012; Jones et al., 2016; Schimmel-Bristow et al., 2018).</w:t>
      </w:r>
    </w:p>
    <w:p w14:paraId="39D4DCB0" w14:textId="77777777" w:rsidR="006C0838" w:rsidRPr="006E1A73" w:rsidRDefault="31ABDDE3" w:rsidP="31ABDDE3">
      <w:pPr>
        <w:pStyle w:val="Heading3"/>
        <w:numPr>
          <w:ilvl w:val="2"/>
          <w:numId w:val="0"/>
        </w:numPr>
        <w:ind w:left="1228"/>
        <w:rPr>
          <w:rFonts w:ascii="Times" w:hAnsi="Times"/>
        </w:rPr>
      </w:pPr>
      <w:bookmarkStart w:id="35" w:name="_Toc54715566"/>
      <w:r w:rsidRPr="006E1A73">
        <w:rPr>
          <w:rFonts w:ascii="Times New Roman" w:hAnsi="Times New Roman" w:cs="Times New Roman"/>
        </w:rPr>
        <w:t>Limitations</w:t>
      </w:r>
      <w:bookmarkEnd w:id="35"/>
    </w:p>
    <w:p w14:paraId="4336C08B" w14:textId="38F626F0" w:rsidR="006C0838" w:rsidRPr="006E1A73" w:rsidRDefault="31ABDDE3" w:rsidP="005849A3">
      <w:pPr>
        <w:rPr>
          <w:rFonts w:ascii="Times New Roman" w:hAnsi="Times New Roman"/>
        </w:rPr>
      </w:pPr>
      <w:r w:rsidRPr="006E1A73">
        <w:rPr>
          <w:rFonts w:ascii="Times New Roman" w:hAnsi="Times New Roman"/>
        </w:rPr>
        <w:t xml:space="preserve">Notable limitations of this study are related to the method of data collection. All participants were recruited at a single charity residential weekend, so all participants were in receipt of support from the charity. This may have influenced participants’ views and experiences through either a greater focus on positive or negative aspects. Additionally, in order to attend the residential event, the charity required young people to be accompanied by parents; thus, participants’ attendance suggests supportive relationships with their parents in relation to their gender identity. </w:t>
      </w:r>
      <w:r w:rsidR="005849A3" w:rsidRPr="006E1A73">
        <w:rPr>
          <w:rFonts w:ascii="Times New Roman" w:hAnsi="Times New Roman"/>
        </w:rPr>
        <w:t xml:space="preserve">Furthermore, </w:t>
      </w:r>
      <w:bookmarkStart w:id="36" w:name="_Hlk89715626"/>
      <w:r w:rsidR="005849A3" w:rsidRPr="006E1A73">
        <w:rPr>
          <w:rFonts w:ascii="Times New Roman" w:hAnsi="Times New Roman"/>
        </w:rPr>
        <w:t>this research</w:t>
      </w:r>
      <w:r w:rsidRPr="006E1A73">
        <w:rPr>
          <w:rFonts w:ascii="Times New Roman" w:hAnsi="Times New Roman"/>
        </w:rPr>
        <w:t xml:space="preserve"> include</w:t>
      </w:r>
      <w:r w:rsidR="005849A3" w:rsidRPr="006E1A73">
        <w:rPr>
          <w:rFonts w:ascii="Times New Roman" w:hAnsi="Times New Roman"/>
        </w:rPr>
        <w:t>s</w:t>
      </w:r>
      <w:r w:rsidRPr="006E1A73">
        <w:rPr>
          <w:rFonts w:ascii="Times New Roman" w:hAnsi="Times New Roman"/>
        </w:rPr>
        <w:t xml:space="preserve"> a low representation of lower secondary school aged youth and trans females</w:t>
      </w:r>
      <w:bookmarkEnd w:id="36"/>
      <w:r w:rsidR="0059056F" w:rsidRPr="006E1A73">
        <w:rPr>
          <w:rFonts w:ascii="Times New Roman" w:hAnsi="Times New Roman"/>
        </w:rPr>
        <w:t xml:space="preserve"> which </w:t>
      </w:r>
      <w:r w:rsidR="002454E2" w:rsidRPr="006E1A73">
        <w:rPr>
          <w:rFonts w:ascii="Times New Roman" w:hAnsi="Times New Roman"/>
        </w:rPr>
        <w:t>may represent</w:t>
      </w:r>
      <w:r w:rsidR="008237CA" w:rsidRPr="006E1A73">
        <w:rPr>
          <w:rFonts w:ascii="Times New Roman" w:hAnsi="Times New Roman"/>
        </w:rPr>
        <w:t xml:space="preserve"> the</w:t>
      </w:r>
      <w:r w:rsidR="00BD3BA4" w:rsidRPr="006E1A73">
        <w:rPr>
          <w:rFonts w:ascii="Times New Roman" w:hAnsi="Times New Roman"/>
        </w:rPr>
        <w:t xml:space="preserve"> population of trans young people</w:t>
      </w:r>
      <w:r w:rsidR="008237CA" w:rsidRPr="006E1A73">
        <w:rPr>
          <w:rFonts w:ascii="Times New Roman" w:hAnsi="Times New Roman"/>
        </w:rPr>
        <w:t xml:space="preserve">. </w:t>
      </w:r>
      <w:r w:rsidR="00215EB7" w:rsidRPr="006E1A73">
        <w:rPr>
          <w:rFonts w:ascii="Times New Roman" w:hAnsi="Times New Roman"/>
        </w:rPr>
        <w:t xml:space="preserve">It is possible to review the number of </w:t>
      </w:r>
      <w:r w:rsidR="006951DD" w:rsidRPr="006E1A73">
        <w:rPr>
          <w:rFonts w:ascii="Times New Roman" w:hAnsi="Times New Roman"/>
        </w:rPr>
        <w:t>referrals in</w:t>
      </w:r>
      <w:r w:rsidR="00933D0E" w:rsidRPr="006E1A73">
        <w:rPr>
          <w:rFonts w:ascii="Times New Roman" w:hAnsi="Times New Roman"/>
        </w:rPr>
        <w:t xml:space="preserve"> the last year </w:t>
      </w:r>
      <w:r w:rsidR="00D2083D" w:rsidRPr="006E1A73">
        <w:rPr>
          <w:rFonts w:ascii="Times New Roman" w:hAnsi="Times New Roman"/>
        </w:rPr>
        <w:t>received by</w:t>
      </w:r>
      <w:r w:rsidR="00215EB7" w:rsidRPr="006E1A73">
        <w:rPr>
          <w:rFonts w:ascii="Times New Roman" w:hAnsi="Times New Roman"/>
        </w:rPr>
        <w:t xml:space="preserve"> the </w:t>
      </w:r>
      <w:r w:rsidR="008237CA" w:rsidRPr="006E1A73">
        <w:rPr>
          <w:rFonts w:ascii="Times New Roman" w:hAnsi="Times New Roman"/>
        </w:rPr>
        <w:t xml:space="preserve">Gender Identity </w:t>
      </w:r>
      <w:r w:rsidR="002B6664" w:rsidRPr="006E1A73">
        <w:rPr>
          <w:rFonts w:ascii="Times New Roman" w:hAnsi="Times New Roman"/>
        </w:rPr>
        <w:t>Dev</w:t>
      </w:r>
      <w:r w:rsidR="00BA61BB" w:rsidRPr="006E1A73">
        <w:rPr>
          <w:rFonts w:ascii="Times New Roman" w:hAnsi="Times New Roman"/>
        </w:rPr>
        <w:t>elopment Service (GIDS), a specialised clinic within the UK commissioned by the NHS for young people experiencing gender dysphoria</w:t>
      </w:r>
      <w:r w:rsidR="0059056F" w:rsidRPr="006E1A73">
        <w:rPr>
          <w:rFonts w:ascii="Times New Roman" w:hAnsi="Times New Roman"/>
        </w:rPr>
        <w:t>, and they reveal a</w:t>
      </w:r>
      <w:r w:rsidR="00AB7818" w:rsidRPr="006E1A73">
        <w:rPr>
          <w:rFonts w:ascii="Times New Roman" w:hAnsi="Times New Roman"/>
        </w:rPr>
        <w:t xml:space="preserve"> lower number of referrals for </w:t>
      </w:r>
      <w:r w:rsidR="003C30BB" w:rsidRPr="006E1A73">
        <w:rPr>
          <w:rFonts w:ascii="Times New Roman" w:hAnsi="Times New Roman"/>
        </w:rPr>
        <w:t>lower</w:t>
      </w:r>
      <w:r w:rsidR="00AB7818" w:rsidRPr="006E1A73">
        <w:rPr>
          <w:rFonts w:ascii="Times New Roman" w:hAnsi="Times New Roman"/>
        </w:rPr>
        <w:t xml:space="preserve"> secondary-aged</w:t>
      </w:r>
      <w:r w:rsidR="003C30BB" w:rsidRPr="006E1A73">
        <w:rPr>
          <w:rFonts w:ascii="Times New Roman" w:hAnsi="Times New Roman"/>
        </w:rPr>
        <w:t xml:space="preserve"> trans young people and </w:t>
      </w:r>
      <w:r w:rsidR="00445DE1" w:rsidRPr="006E1A73">
        <w:rPr>
          <w:rFonts w:ascii="Times New Roman" w:hAnsi="Times New Roman"/>
        </w:rPr>
        <w:t>for young people assigned male at birth</w:t>
      </w:r>
      <w:r w:rsidR="003D0FA5" w:rsidRPr="006E1A73">
        <w:rPr>
          <w:rFonts w:ascii="Times New Roman" w:hAnsi="Times New Roman"/>
        </w:rPr>
        <w:t>/trans females</w:t>
      </w:r>
      <w:r w:rsidR="00445DE1" w:rsidRPr="006E1A73">
        <w:rPr>
          <w:rFonts w:ascii="Times New Roman" w:hAnsi="Times New Roman"/>
        </w:rPr>
        <w:t xml:space="preserve"> (see Table</w:t>
      </w:r>
      <w:r w:rsidR="006A2683" w:rsidRPr="006E1A73">
        <w:rPr>
          <w:rFonts w:ascii="Times New Roman" w:hAnsi="Times New Roman"/>
        </w:rPr>
        <w:t xml:space="preserve"> 1).</w:t>
      </w:r>
      <w:r w:rsidR="0059056F" w:rsidRPr="006E1A73">
        <w:rPr>
          <w:rFonts w:ascii="Times New Roman" w:hAnsi="Times New Roman"/>
        </w:rPr>
        <w:t xml:space="preserve"> </w:t>
      </w:r>
    </w:p>
    <w:p w14:paraId="59EBE52A" w14:textId="5ADF78AB" w:rsidR="006A2683" w:rsidRPr="006E1A73" w:rsidRDefault="006A2683" w:rsidP="006A2683">
      <w:pPr>
        <w:ind w:firstLine="0"/>
        <w:rPr>
          <w:rFonts w:ascii="Times New Roman" w:hAnsi="Times New Roman"/>
        </w:rPr>
      </w:pPr>
      <w:r w:rsidRPr="006E1A73">
        <w:rPr>
          <w:rFonts w:ascii="Times New Roman" w:hAnsi="Times New Roman"/>
        </w:rPr>
        <w:lastRenderedPageBreak/>
        <w:t>Table 1. Gender Identity Development Service referral figures</w:t>
      </w:r>
      <w:r w:rsidR="00AC69AE" w:rsidRPr="006E1A73">
        <w:rPr>
          <w:rFonts w:ascii="Times New Roman" w:hAnsi="Times New Roman"/>
        </w:rPr>
        <w:t xml:space="preserve"> </w:t>
      </w:r>
      <w:r w:rsidR="00F07F4A" w:rsidRPr="006E1A73">
        <w:rPr>
          <w:rFonts w:ascii="Times New Roman" w:hAnsi="Times New Roman"/>
        </w:rPr>
        <w:t>financial years 2020-2</w:t>
      </w:r>
      <w:r w:rsidR="00F724C5" w:rsidRPr="006E1A73">
        <w:rPr>
          <w:rFonts w:ascii="Times New Roman" w:hAnsi="Times New Roman"/>
        </w:rPr>
        <w:t>021</w:t>
      </w:r>
    </w:p>
    <w:tbl>
      <w:tblPr>
        <w:tblStyle w:val="TableGrid"/>
        <w:tblW w:w="0" w:type="auto"/>
        <w:tblLook w:val="04A0" w:firstRow="1" w:lastRow="0" w:firstColumn="1" w:lastColumn="0" w:noHBand="0" w:noVBand="1"/>
      </w:tblPr>
      <w:tblGrid>
        <w:gridCol w:w="1505"/>
        <w:gridCol w:w="2517"/>
        <w:gridCol w:w="2377"/>
        <w:gridCol w:w="2512"/>
      </w:tblGrid>
      <w:tr w:rsidR="00895FB8" w:rsidRPr="006E1A73" w14:paraId="040CA740" w14:textId="77777777" w:rsidTr="00D22E5E">
        <w:trPr>
          <w:trHeight w:val="406"/>
        </w:trPr>
        <w:tc>
          <w:tcPr>
            <w:tcW w:w="1505" w:type="dxa"/>
            <w:vMerge w:val="restart"/>
            <w:tcBorders>
              <w:left w:val="nil"/>
              <w:right w:val="nil"/>
            </w:tcBorders>
          </w:tcPr>
          <w:p w14:paraId="335DA1BC" w14:textId="2C319563" w:rsidR="00895FB8" w:rsidRPr="006E1A73" w:rsidRDefault="00895FB8" w:rsidP="00144D8A">
            <w:pPr>
              <w:spacing w:line="240" w:lineRule="auto"/>
              <w:ind w:firstLine="0"/>
              <w:rPr>
                <w:rFonts w:ascii="Times New Roman" w:hAnsi="Times New Roman"/>
                <w:b/>
                <w:bCs/>
              </w:rPr>
            </w:pPr>
            <w:r w:rsidRPr="006E1A73">
              <w:rPr>
                <w:rFonts w:ascii="Times New Roman" w:hAnsi="Times New Roman"/>
                <w:b/>
                <w:bCs/>
              </w:rPr>
              <w:t>Age at referral</w:t>
            </w:r>
          </w:p>
        </w:tc>
        <w:tc>
          <w:tcPr>
            <w:tcW w:w="7406" w:type="dxa"/>
            <w:gridSpan w:val="3"/>
            <w:tcBorders>
              <w:left w:val="nil"/>
              <w:right w:val="nil"/>
            </w:tcBorders>
          </w:tcPr>
          <w:p w14:paraId="06263D5C" w14:textId="7BC69BA1" w:rsidR="00895FB8" w:rsidRPr="006E1A73" w:rsidRDefault="00895FB8" w:rsidP="00144D8A">
            <w:pPr>
              <w:spacing w:line="240" w:lineRule="auto"/>
              <w:ind w:firstLine="0"/>
              <w:rPr>
                <w:rFonts w:ascii="Times New Roman" w:hAnsi="Times New Roman"/>
                <w:b/>
                <w:bCs/>
              </w:rPr>
            </w:pPr>
            <w:r w:rsidRPr="006E1A73">
              <w:rPr>
                <w:rFonts w:ascii="Times New Roman" w:hAnsi="Times New Roman"/>
                <w:b/>
                <w:bCs/>
              </w:rPr>
              <w:t>Sex assigned at birth</w:t>
            </w:r>
          </w:p>
        </w:tc>
      </w:tr>
      <w:tr w:rsidR="00B3368D" w:rsidRPr="006E1A73" w14:paraId="07CDC179" w14:textId="77777777" w:rsidTr="00D22E5E">
        <w:trPr>
          <w:trHeight w:val="318"/>
        </w:trPr>
        <w:tc>
          <w:tcPr>
            <w:tcW w:w="1505" w:type="dxa"/>
            <w:vMerge/>
            <w:tcBorders>
              <w:left w:val="nil"/>
              <w:bottom w:val="single" w:sz="4" w:space="0" w:color="auto"/>
              <w:right w:val="nil"/>
            </w:tcBorders>
          </w:tcPr>
          <w:p w14:paraId="5F8959AF" w14:textId="77777777" w:rsidR="00895FB8" w:rsidRPr="006E1A73" w:rsidRDefault="00895FB8" w:rsidP="00144D8A">
            <w:pPr>
              <w:spacing w:line="240" w:lineRule="auto"/>
              <w:ind w:firstLine="0"/>
              <w:rPr>
                <w:rFonts w:ascii="Times New Roman" w:hAnsi="Times New Roman"/>
                <w:b/>
                <w:bCs/>
              </w:rPr>
            </w:pPr>
          </w:p>
        </w:tc>
        <w:tc>
          <w:tcPr>
            <w:tcW w:w="2517" w:type="dxa"/>
            <w:tcBorders>
              <w:left w:val="nil"/>
              <w:bottom w:val="single" w:sz="4" w:space="0" w:color="auto"/>
              <w:right w:val="nil"/>
            </w:tcBorders>
          </w:tcPr>
          <w:p w14:paraId="33427899" w14:textId="46FED42D" w:rsidR="00895FB8" w:rsidRPr="006E1A73" w:rsidRDefault="00895FB8" w:rsidP="00144D8A">
            <w:pPr>
              <w:spacing w:line="240" w:lineRule="auto"/>
              <w:ind w:firstLine="0"/>
              <w:rPr>
                <w:rFonts w:ascii="Times New Roman" w:hAnsi="Times New Roman"/>
                <w:b/>
                <w:bCs/>
              </w:rPr>
            </w:pPr>
            <w:r w:rsidRPr="006E1A73">
              <w:rPr>
                <w:rFonts w:ascii="Times New Roman" w:hAnsi="Times New Roman"/>
                <w:b/>
                <w:bCs/>
              </w:rPr>
              <w:t>Female</w:t>
            </w:r>
          </w:p>
        </w:tc>
        <w:tc>
          <w:tcPr>
            <w:tcW w:w="2377" w:type="dxa"/>
            <w:tcBorders>
              <w:left w:val="nil"/>
              <w:bottom w:val="single" w:sz="4" w:space="0" w:color="auto"/>
              <w:right w:val="nil"/>
            </w:tcBorders>
          </w:tcPr>
          <w:p w14:paraId="1819603F" w14:textId="6D25A9C0" w:rsidR="00895FB8" w:rsidRPr="006E1A73" w:rsidRDefault="00895FB8" w:rsidP="00144D8A">
            <w:pPr>
              <w:spacing w:line="240" w:lineRule="auto"/>
              <w:ind w:firstLine="0"/>
              <w:rPr>
                <w:rFonts w:ascii="Times New Roman" w:hAnsi="Times New Roman"/>
                <w:b/>
                <w:bCs/>
              </w:rPr>
            </w:pPr>
            <w:r w:rsidRPr="006E1A73">
              <w:rPr>
                <w:rFonts w:ascii="Times New Roman" w:hAnsi="Times New Roman"/>
                <w:b/>
                <w:bCs/>
              </w:rPr>
              <w:t>Male</w:t>
            </w:r>
          </w:p>
        </w:tc>
        <w:tc>
          <w:tcPr>
            <w:tcW w:w="2511" w:type="dxa"/>
            <w:tcBorders>
              <w:left w:val="nil"/>
              <w:bottom w:val="single" w:sz="4" w:space="0" w:color="auto"/>
              <w:right w:val="nil"/>
            </w:tcBorders>
          </w:tcPr>
          <w:p w14:paraId="208E227C" w14:textId="0EC1A9AF" w:rsidR="00895FB8" w:rsidRPr="006E1A73" w:rsidRDefault="00895FB8" w:rsidP="00144D8A">
            <w:pPr>
              <w:spacing w:line="240" w:lineRule="auto"/>
              <w:ind w:firstLine="0"/>
              <w:rPr>
                <w:rFonts w:ascii="Times New Roman" w:hAnsi="Times New Roman"/>
                <w:b/>
                <w:bCs/>
              </w:rPr>
            </w:pPr>
            <w:r w:rsidRPr="006E1A73">
              <w:rPr>
                <w:rFonts w:ascii="Times New Roman" w:hAnsi="Times New Roman"/>
                <w:b/>
                <w:bCs/>
              </w:rPr>
              <w:t>Not known</w:t>
            </w:r>
          </w:p>
        </w:tc>
      </w:tr>
      <w:tr w:rsidR="00B3368D" w:rsidRPr="006E1A73" w14:paraId="14B19125" w14:textId="77777777" w:rsidTr="00144D8A">
        <w:trPr>
          <w:trHeight w:val="465"/>
        </w:trPr>
        <w:tc>
          <w:tcPr>
            <w:tcW w:w="1505" w:type="dxa"/>
            <w:tcBorders>
              <w:left w:val="nil"/>
              <w:bottom w:val="nil"/>
              <w:right w:val="nil"/>
            </w:tcBorders>
          </w:tcPr>
          <w:p w14:paraId="7478F7E5" w14:textId="4349E986" w:rsidR="00895FB8" w:rsidRPr="006E1A73" w:rsidRDefault="00895FB8" w:rsidP="00144D8A">
            <w:pPr>
              <w:spacing w:line="240" w:lineRule="auto"/>
              <w:ind w:firstLine="0"/>
              <w:rPr>
                <w:rFonts w:ascii="Times New Roman" w:hAnsi="Times New Roman"/>
              </w:rPr>
            </w:pPr>
            <w:r w:rsidRPr="006E1A73">
              <w:rPr>
                <w:rFonts w:ascii="Times New Roman" w:hAnsi="Times New Roman"/>
              </w:rPr>
              <w:t>11</w:t>
            </w:r>
          </w:p>
        </w:tc>
        <w:tc>
          <w:tcPr>
            <w:tcW w:w="2517" w:type="dxa"/>
            <w:tcBorders>
              <w:left w:val="nil"/>
              <w:bottom w:val="nil"/>
              <w:right w:val="nil"/>
            </w:tcBorders>
          </w:tcPr>
          <w:p w14:paraId="5FCB0E7D" w14:textId="4C01EE36" w:rsidR="00895FB8" w:rsidRPr="006E1A73" w:rsidRDefault="006703C2" w:rsidP="00144D8A">
            <w:pPr>
              <w:spacing w:line="240" w:lineRule="auto"/>
              <w:ind w:firstLine="0"/>
              <w:rPr>
                <w:rFonts w:ascii="Times New Roman" w:hAnsi="Times New Roman"/>
              </w:rPr>
            </w:pPr>
            <w:r w:rsidRPr="006E1A73">
              <w:rPr>
                <w:rFonts w:ascii="Times New Roman" w:hAnsi="Times New Roman"/>
              </w:rPr>
              <w:t>62</w:t>
            </w:r>
          </w:p>
        </w:tc>
        <w:tc>
          <w:tcPr>
            <w:tcW w:w="2377" w:type="dxa"/>
            <w:tcBorders>
              <w:left w:val="nil"/>
              <w:bottom w:val="nil"/>
              <w:right w:val="nil"/>
            </w:tcBorders>
          </w:tcPr>
          <w:p w14:paraId="0BF7CCD2" w14:textId="3BD62CDD" w:rsidR="00895FB8" w:rsidRPr="006E1A73" w:rsidRDefault="006703C2" w:rsidP="00144D8A">
            <w:pPr>
              <w:spacing w:line="240" w:lineRule="auto"/>
              <w:ind w:firstLine="0"/>
              <w:rPr>
                <w:rFonts w:ascii="Times New Roman" w:hAnsi="Times New Roman"/>
              </w:rPr>
            </w:pPr>
            <w:r w:rsidRPr="006E1A73">
              <w:rPr>
                <w:rFonts w:ascii="Times New Roman" w:hAnsi="Times New Roman"/>
              </w:rPr>
              <w:t>22</w:t>
            </w:r>
          </w:p>
        </w:tc>
        <w:tc>
          <w:tcPr>
            <w:tcW w:w="2511" w:type="dxa"/>
            <w:tcBorders>
              <w:left w:val="nil"/>
              <w:bottom w:val="nil"/>
              <w:right w:val="nil"/>
            </w:tcBorders>
          </w:tcPr>
          <w:p w14:paraId="3C794DFC" w14:textId="2283EC2F" w:rsidR="00895FB8" w:rsidRPr="006E1A73" w:rsidRDefault="006703C2" w:rsidP="00144D8A">
            <w:pPr>
              <w:spacing w:line="240" w:lineRule="auto"/>
              <w:ind w:firstLine="0"/>
              <w:rPr>
                <w:rFonts w:ascii="Times New Roman" w:hAnsi="Times New Roman"/>
              </w:rPr>
            </w:pPr>
            <w:r w:rsidRPr="006E1A73">
              <w:rPr>
                <w:rFonts w:ascii="Times New Roman" w:hAnsi="Times New Roman"/>
              </w:rPr>
              <w:t>6</w:t>
            </w:r>
          </w:p>
        </w:tc>
      </w:tr>
      <w:tr w:rsidR="00B3368D" w:rsidRPr="006E1A73" w14:paraId="6CCF0118" w14:textId="77777777" w:rsidTr="00144D8A">
        <w:trPr>
          <w:trHeight w:val="455"/>
        </w:trPr>
        <w:tc>
          <w:tcPr>
            <w:tcW w:w="1505" w:type="dxa"/>
            <w:tcBorders>
              <w:top w:val="nil"/>
              <w:left w:val="nil"/>
              <w:bottom w:val="nil"/>
              <w:right w:val="nil"/>
            </w:tcBorders>
          </w:tcPr>
          <w:p w14:paraId="7B19EEB0" w14:textId="18A8B93D" w:rsidR="00895FB8" w:rsidRPr="006E1A73" w:rsidRDefault="00895FB8" w:rsidP="00144D8A">
            <w:pPr>
              <w:spacing w:line="240" w:lineRule="auto"/>
              <w:ind w:firstLine="0"/>
              <w:rPr>
                <w:rFonts w:ascii="Times New Roman" w:hAnsi="Times New Roman"/>
              </w:rPr>
            </w:pPr>
            <w:r w:rsidRPr="006E1A73">
              <w:rPr>
                <w:rFonts w:ascii="Times New Roman" w:hAnsi="Times New Roman"/>
              </w:rPr>
              <w:t>12</w:t>
            </w:r>
          </w:p>
        </w:tc>
        <w:tc>
          <w:tcPr>
            <w:tcW w:w="2517" w:type="dxa"/>
            <w:tcBorders>
              <w:top w:val="nil"/>
              <w:left w:val="nil"/>
              <w:bottom w:val="nil"/>
              <w:right w:val="nil"/>
            </w:tcBorders>
          </w:tcPr>
          <w:p w14:paraId="2CE6C342" w14:textId="5A561401" w:rsidR="00895FB8" w:rsidRPr="006E1A73" w:rsidRDefault="006703C2" w:rsidP="00144D8A">
            <w:pPr>
              <w:spacing w:line="240" w:lineRule="auto"/>
              <w:ind w:firstLine="0"/>
              <w:rPr>
                <w:rFonts w:ascii="Times New Roman" w:hAnsi="Times New Roman"/>
              </w:rPr>
            </w:pPr>
            <w:r w:rsidRPr="006E1A73">
              <w:rPr>
                <w:rFonts w:ascii="Times New Roman" w:hAnsi="Times New Roman"/>
              </w:rPr>
              <w:t>119</w:t>
            </w:r>
          </w:p>
        </w:tc>
        <w:tc>
          <w:tcPr>
            <w:tcW w:w="2377" w:type="dxa"/>
            <w:tcBorders>
              <w:top w:val="nil"/>
              <w:left w:val="nil"/>
              <w:bottom w:val="nil"/>
              <w:right w:val="nil"/>
            </w:tcBorders>
          </w:tcPr>
          <w:p w14:paraId="2BDD956B" w14:textId="425859E0" w:rsidR="00895FB8" w:rsidRPr="006E1A73" w:rsidRDefault="006703C2" w:rsidP="00144D8A">
            <w:pPr>
              <w:spacing w:line="240" w:lineRule="auto"/>
              <w:ind w:firstLine="0"/>
              <w:rPr>
                <w:rFonts w:ascii="Times New Roman" w:hAnsi="Times New Roman"/>
              </w:rPr>
            </w:pPr>
            <w:r w:rsidRPr="006E1A73">
              <w:rPr>
                <w:rFonts w:ascii="Times New Roman" w:hAnsi="Times New Roman"/>
              </w:rPr>
              <w:t>21</w:t>
            </w:r>
          </w:p>
        </w:tc>
        <w:tc>
          <w:tcPr>
            <w:tcW w:w="2511" w:type="dxa"/>
            <w:tcBorders>
              <w:top w:val="nil"/>
              <w:left w:val="nil"/>
              <w:bottom w:val="nil"/>
              <w:right w:val="nil"/>
            </w:tcBorders>
          </w:tcPr>
          <w:p w14:paraId="6EB9E68F" w14:textId="154EA205" w:rsidR="00895FB8" w:rsidRPr="006E1A73" w:rsidRDefault="006703C2" w:rsidP="00144D8A">
            <w:pPr>
              <w:spacing w:line="240" w:lineRule="auto"/>
              <w:ind w:firstLine="0"/>
              <w:rPr>
                <w:rFonts w:ascii="Times New Roman" w:hAnsi="Times New Roman"/>
              </w:rPr>
            </w:pPr>
            <w:r w:rsidRPr="006E1A73">
              <w:rPr>
                <w:rFonts w:ascii="Times New Roman" w:hAnsi="Times New Roman"/>
              </w:rPr>
              <w:t>11</w:t>
            </w:r>
          </w:p>
        </w:tc>
      </w:tr>
      <w:tr w:rsidR="00B3368D" w:rsidRPr="006E1A73" w14:paraId="17F47082" w14:textId="77777777" w:rsidTr="00144D8A">
        <w:trPr>
          <w:trHeight w:val="465"/>
        </w:trPr>
        <w:tc>
          <w:tcPr>
            <w:tcW w:w="1505" w:type="dxa"/>
            <w:tcBorders>
              <w:top w:val="nil"/>
              <w:left w:val="nil"/>
              <w:bottom w:val="nil"/>
              <w:right w:val="nil"/>
            </w:tcBorders>
          </w:tcPr>
          <w:p w14:paraId="5C69ED61" w14:textId="55F5E158" w:rsidR="00895FB8" w:rsidRPr="006E1A73" w:rsidRDefault="00895FB8" w:rsidP="00144D8A">
            <w:pPr>
              <w:spacing w:line="240" w:lineRule="auto"/>
              <w:ind w:firstLine="0"/>
              <w:rPr>
                <w:rFonts w:ascii="Times New Roman" w:hAnsi="Times New Roman"/>
              </w:rPr>
            </w:pPr>
            <w:r w:rsidRPr="006E1A73">
              <w:rPr>
                <w:rFonts w:ascii="Times New Roman" w:hAnsi="Times New Roman"/>
              </w:rPr>
              <w:t>13</w:t>
            </w:r>
          </w:p>
        </w:tc>
        <w:tc>
          <w:tcPr>
            <w:tcW w:w="2517" w:type="dxa"/>
            <w:tcBorders>
              <w:top w:val="nil"/>
              <w:left w:val="nil"/>
              <w:bottom w:val="nil"/>
              <w:right w:val="nil"/>
            </w:tcBorders>
          </w:tcPr>
          <w:p w14:paraId="66C47F39" w14:textId="46ABE634" w:rsidR="00895FB8" w:rsidRPr="006E1A73" w:rsidRDefault="006703C2" w:rsidP="00144D8A">
            <w:pPr>
              <w:spacing w:line="240" w:lineRule="auto"/>
              <w:ind w:firstLine="0"/>
              <w:rPr>
                <w:rFonts w:ascii="Times New Roman" w:hAnsi="Times New Roman"/>
              </w:rPr>
            </w:pPr>
            <w:r w:rsidRPr="006E1A73">
              <w:rPr>
                <w:rFonts w:ascii="Times New Roman" w:hAnsi="Times New Roman"/>
              </w:rPr>
              <w:t>181</w:t>
            </w:r>
          </w:p>
        </w:tc>
        <w:tc>
          <w:tcPr>
            <w:tcW w:w="2377" w:type="dxa"/>
            <w:tcBorders>
              <w:top w:val="nil"/>
              <w:left w:val="nil"/>
              <w:bottom w:val="nil"/>
              <w:right w:val="nil"/>
            </w:tcBorders>
          </w:tcPr>
          <w:p w14:paraId="1B519782" w14:textId="013EE7B0" w:rsidR="00895FB8" w:rsidRPr="006E1A73" w:rsidRDefault="006703C2" w:rsidP="00144D8A">
            <w:pPr>
              <w:spacing w:line="240" w:lineRule="auto"/>
              <w:ind w:firstLine="0"/>
              <w:rPr>
                <w:rFonts w:ascii="Times New Roman" w:hAnsi="Times New Roman"/>
              </w:rPr>
            </w:pPr>
            <w:r w:rsidRPr="006E1A73">
              <w:rPr>
                <w:rFonts w:ascii="Times New Roman" w:hAnsi="Times New Roman"/>
              </w:rPr>
              <w:t>66</w:t>
            </w:r>
          </w:p>
        </w:tc>
        <w:tc>
          <w:tcPr>
            <w:tcW w:w="2511" w:type="dxa"/>
            <w:tcBorders>
              <w:top w:val="nil"/>
              <w:left w:val="nil"/>
              <w:bottom w:val="nil"/>
              <w:right w:val="nil"/>
            </w:tcBorders>
          </w:tcPr>
          <w:p w14:paraId="242E1BFD" w14:textId="094597BA" w:rsidR="00895FB8" w:rsidRPr="006E1A73" w:rsidRDefault="006703C2" w:rsidP="00144D8A">
            <w:pPr>
              <w:spacing w:line="240" w:lineRule="auto"/>
              <w:ind w:firstLine="0"/>
              <w:rPr>
                <w:rFonts w:ascii="Times New Roman" w:hAnsi="Times New Roman"/>
              </w:rPr>
            </w:pPr>
            <w:r w:rsidRPr="006E1A73">
              <w:rPr>
                <w:rFonts w:ascii="Times New Roman" w:hAnsi="Times New Roman"/>
              </w:rPr>
              <w:t>30</w:t>
            </w:r>
          </w:p>
        </w:tc>
      </w:tr>
      <w:tr w:rsidR="00B3368D" w:rsidRPr="006E1A73" w14:paraId="667F60A9" w14:textId="77777777" w:rsidTr="00144D8A">
        <w:trPr>
          <w:trHeight w:val="455"/>
        </w:trPr>
        <w:tc>
          <w:tcPr>
            <w:tcW w:w="1505" w:type="dxa"/>
            <w:tcBorders>
              <w:top w:val="nil"/>
              <w:left w:val="nil"/>
              <w:bottom w:val="nil"/>
              <w:right w:val="nil"/>
            </w:tcBorders>
          </w:tcPr>
          <w:p w14:paraId="178CFC87" w14:textId="3829E1F4" w:rsidR="00895FB8" w:rsidRPr="006E1A73" w:rsidRDefault="00895FB8" w:rsidP="00144D8A">
            <w:pPr>
              <w:spacing w:line="240" w:lineRule="auto"/>
              <w:ind w:firstLine="0"/>
              <w:rPr>
                <w:rFonts w:ascii="Times New Roman" w:hAnsi="Times New Roman"/>
              </w:rPr>
            </w:pPr>
            <w:r w:rsidRPr="006E1A73">
              <w:rPr>
                <w:rFonts w:ascii="Times New Roman" w:hAnsi="Times New Roman"/>
              </w:rPr>
              <w:t>14</w:t>
            </w:r>
          </w:p>
        </w:tc>
        <w:tc>
          <w:tcPr>
            <w:tcW w:w="2517" w:type="dxa"/>
            <w:tcBorders>
              <w:top w:val="nil"/>
              <w:left w:val="nil"/>
              <w:bottom w:val="nil"/>
              <w:right w:val="nil"/>
            </w:tcBorders>
          </w:tcPr>
          <w:p w14:paraId="16C07D98" w14:textId="572FEE85" w:rsidR="00895FB8" w:rsidRPr="006E1A73" w:rsidRDefault="006703C2" w:rsidP="00144D8A">
            <w:pPr>
              <w:spacing w:line="240" w:lineRule="auto"/>
              <w:ind w:firstLine="0"/>
              <w:rPr>
                <w:rFonts w:ascii="Times New Roman" w:hAnsi="Times New Roman"/>
              </w:rPr>
            </w:pPr>
            <w:r w:rsidRPr="006E1A73">
              <w:rPr>
                <w:rFonts w:ascii="Times New Roman" w:hAnsi="Times New Roman"/>
              </w:rPr>
              <w:t>326</w:t>
            </w:r>
          </w:p>
        </w:tc>
        <w:tc>
          <w:tcPr>
            <w:tcW w:w="2377" w:type="dxa"/>
            <w:tcBorders>
              <w:top w:val="nil"/>
              <w:left w:val="nil"/>
              <w:bottom w:val="nil"/>
              <w:right w:val="nil"/>
            </w:tcBorders>
          </w:tcPr>
          <w:p w14:paraId="719EECAF" w14:textId="53E19453" w:rsidR="00895FB8" w:rsidRPr="006E1A73" w:rsidRDefault="006703C2" w:rsidP="00144D8A">
            <w:pPr>
              <w:spacing w:line="240" w:lineRule="auto"/>
              <w:ind w:firstLine="0"/>
              <w:rPr>
                <w:rFonts w:ascii="Times New Roman" w:hAnsi="Times New Roman"/>
              </w:rPr>
            </w:pPr>
            <w:r w:rsidRPr="006E1A73">
              <w:rPr>
                <w:rFonts w:ascii="Times New Roman" w:hAnsi="Times New Roman"/>
              </w:rPr>
              <w:t>106</w:t>
            </w:r>
          </w:p>
        </w:tc>
        <w:tc>
          <w:tcPr>
            <w:tcW w:w="2511" w:type="dxa"/>
            <w:tcBorders>
              <w:top w:val="nil"/>
              <w:left w:val="nil"/>
              <w:bottom w:val="nil"/>
              <w:right w:val="nil"/>
            </w:tcBorders>
          </w:tcPr>
          <w:p w14:paraId="78EAE5D0" w14:textId="088804B4" w:rsidR="00895FB8" w:rsidRPr="006E1A73" w:rsidRDefault="006703C2" w:rsidP="00144D8A">
            <w:pPr>
              <w:spacing w:line="240" w:lineRule="auto"/>
              <w:ind w:firstLine="0"/>
              <w:rPr>
                <w:rFonts w:ascii="Times New Roman" w:hAnsi="Times New Roman"/>
              </w:rPr>
            </w:pPr>
            <w:r w:rsidRPr="006E1A73">
              <w:rPr>
                <w:rFonts w:ascii="Times New Roman" w:hAnsi="Times New Roman"/>
              </w:rPr>
              <w:t>28</w:t>
            </w:r>
          </w:p>
        </w:tc>
      </w:tr>
      <w:tr w:rsidR="00B3368D" w:rsidRPr="006E1A73" w14:paraId="560334F6" w14:textId="77777777" w:rsidTr="00144D8A">
        <w:trPr>
          <w:trHeight w:val="455"/>
        </w:trPr>
        <w:tc>
          <w:tcPr>
            <w:tcW w:w="1505" w:type="dxa"/>
            <w:tcBorders>
              <w:top w:val="nil"/>
              <w:left w:val="nil"/>
              <w:bottom w:val="nil"/>
              <w:right w:val="nil"/>
            </w:tcBorders>
          </w:tcPr>
          <w:p w14:paraId="3FAC163A" w14:textId="34B66C64" w:rsidR="00895FB8" w:rsidRPr="006E1A73" w:rsidRDefault="00895FB8" w:rsidP="00144D8A">
            <w:pPr>
              <w:spacing w:line="240" w:lineRule="auto"/>
              <w:ind w:firstLine="0"/>
              <w:rPr>
                <w:rFonts w:ascii="Times New Roman" w:hAnsi="Times New Roman"/>
              </w:rPr>
            </w:pPr>
            <w:r w:rsidRPr="006E1A73">
              <w:rPr>
                <w:rFonts w:ascii="Times New Roman" w:hAnsi="Times New Roman"/>
              </w:rPr>
              <w:t>15</w:t>
            </w:r>
          </w:p>
        </w:tc>
        <w:tc>
          <w:tcPr>
            <w:tcW w:w="2517" w:type="dxa"/>
            <w:tcBorders>
              <w:top w:val="nil"/>
              <w:left w:val="nil"/>
              <w:bottom w:val="nil"/>
              <w:right w:val="nil"/>
            </w:tcBorders>
          </w:tcPr>
          <w:p w14:paraId="47DD78F3" w14:textId="65DCCD53" w:rsidR="00895FB8" w:rsidRPr="006E1A73" w:rsidRDefault="00B3368D" w:rsidP="00144D8A">
            <w:pPr>
              <w:spacing w:line="240" w:lineRule="auto"/>
              <w:ind w:firstLine="0"/>
              <w:rPr>
                <w:rFonts w:ascii="Times New Roman" w:hAnsi="Times New Roman"/>
              </w:rPr>
            </w:pPr>
            <w:r w:rsidRPr="006E1A73">
              <w:rPr>
                <w:rFonts w:ascii="Times New Roman" w:hAnsi="Times New Roman"/>
              </w:rPr>
              <w:t>342</w:t>
            </w:r>
          </w:p>
        </w:tc>
        <w:tc>
          <w:tcPr>
            <w:tcW w:w="2377" w:type="dxa"/>
            <w:tcBorders>
              <w:top w:val="nil"/>
              <w:left w:val="nil"/>
              <w:bottom w:val="nil"/>
              <w:right w:val="nil"/>
            </w:tcBorders>
          </w:tcPr>
          <w:p w14:paraId="1675DFDE" w14:textId="31FE4CDF" w:rsidR="00895FB8" w:rsidRPr="006E1A73" w:rsidRDefault="00B3368D" w:rsidP="00144D8A">
            <w:pPr>
              <w:spacing w:line="240" w:lineRule="auto"/>
              <w:ind w:firstLine="0"/>
              <w:rPr>
                <w:rFonts w:ascii="Times New Roman" w:hAnsi="Times New Roman"/>
              </w:rPr>
            </w:pPr>
            <w:r w:rsidRPr="006E1A73">
              <w:rPr>
                <w:rFonts w:ascii="Times New Roman" w:hAnsi="Times New Roman"/>
              </w:rPr>
              <w:t>163</w:t>
            </w:r>
          </w:p>
        </w:tc>
        <w:tc>
          <w:tcPr>
            <w:tcW w:w="2511" w:type="dxa"/>
            <w:tcBorders>
              <w:top w:val="nil"/>
              <w:left w:val="nil"/>
              <w:bottom w:val="nil"/>
              <w:right w:val="nil"/>
            </w:tcBorders>
          </w:tcPr>
          <w:p w14:paraId="4319F61B" w14:textId="082DE729" w:rsidR="00895FB8" w:rsidRPr="006E1A73" w:rsidRDefault="00B3368D" w:rsidP="00144D8A">
            <w:pPr>
              <w:spacing w:line="240" w:lineRule="auto"/>
              <w:ind w:firstLine="0"/>
              <w:rPr>
                <w:rFonts w:ascii="Times New Roman" w:hAnsi="Times New Roman"/>
              </w:rPr>
            </w:pPr>
            <w:r w:rsidRPr="006E1A73">
              <w:rPr>
                <w:rFonts w:ascii="Times New Roman" w:hAnsi="Times New Roman"/>
              </w:rPr>
              <w:t>34</w:t>
            </w:r>
          </w:p>
        </w:tc>
      </w:tr>
      <w:tr w:rsidR="00B3368D" w:rsidRPr="006E1A73" w14:paraId="16984406" w14:textId="77777777" w:rsidTr="00144D8A">
        <w:trPr>
          <w:trHeight w:val="455"/>
        </w:trPr>
        <w:tc>
          <w:tcPr>
            <w:tcW w:w="1505" w:type="dxa"/>
            <w:tcBorders>
              <w:top w:val="nil"/>
              <w:left w:val="nil"/>
              <w:right w:val="nil"/>
            </w:tcBorders>
          </w:tcPr>
          <w:p w14:paraId="5413A253" w14:textId="3A0A9762" w:rsidR="00895FB8" w:rsidRPr="006E1A73" w:rsidRDefault="00895FB8" w:rsidP="00144D8A">
            <w:pPr>
              <w:spacing w:line="240" w:lineRule="auto"/>
              <w:ind w:firstLine="0"/>
              <w:rPr>
                <w:rFonts w:ascii="Times New Roman" w:hAnsi="Times New Roman"/>
              </w:rPr>
            </w:pPr>
            <w:r w:rsidRPr="006E1A73">
              <w:rPr>
                <w:rFonts w:ascii="Times New Roman" w:hAnsi="Times New Roman"/>
              </w:rPr>
              <w:t>16</w:t>
            </w:r>
          </w:p>
        </w:tc>
        <w:tc>
          <w:tcPr>
            <w:tcW w:w="2517" w:type="dxa"/>
            <w:tcBorders>
              <w:top w:val="nil"/>
              <w:left w:val="nil"/>
              <w:right w:val="nil"/>
            </w:tcBorders>
          </w:tcPr>
          <w:p w14:paraId="104725A5" w14:textId="1FD77D04" w:rsidR="00895FB8" w:rsidRPr="006E1A73" w:rsidRDefault="00B3368D" w:rsidP="00144D8A">
            <w:pPr>
              <w:spacing w:line="240" w:lineRule="auto"/>
              <w:ind w:firstLine="0"/>
              <w:rPr>
                <w:rFonts w:ascii="Times New Roman" w:hAnsi="Times New Roman"/>
              </w:rPr>
            </w:pPr>
            <w:r w:rsidRPr="006E1A73">
              <w:rPr>
                <w:rFonts w:ascii="Times New Roman" w:hAnsi="Times New Roman"/>
              </w:rPr>
              <w:t>304</w:t>
            </w:r>
          </w:p>
        </w:tc>
        <w:tc>
          <w:tcPr>
            <w:tcW w:w="2377" w:type="dxa"/>
            <w:tcBorders>
              <w:top w:val="nil"/>
              <w:left w:val="nil"/>
              <w:right w:val="nil"/>
            </w:tcBorders>
          </w:tcPr>
          <w:p w14:paraId="147BD61A" w14:textId="3F03036F" w:rsidR="00895FB8" w:rsidRPr="006E1A73" w:rsidRDefault="00B3368D" w:rsidP="00144D8A">
            <w:pPr>
              <w:spacing w:line="240" w:lineRule="auto"/>
              <w:ind w:firstLine="0"/>
              <w:rPr>
                <w:rFonts w:ascii="Times New Roman" w:hAnsi="Times New Roman"/>
              </w:rPr>
            </w:pPr>
            <w:r w:rsidRPr="006E1A73">
              <w:rPr>
                <w:rFonts w:ascii="Times New Roman" w:hAnsi="Times New Roman"/>
              </w:rPr>
              <w:t>174</w:t>
            </w:r>
          </w:p>
        </w:tc>
        <w:tc>
          <w:tcPr>
            <w:tcW w:w="2511" w:type="dxa"/>
            <w:tcBorders>
              <w:top w:val="nil"/>
              <w:left w:val="nil"/>
              <w:right w:val="nil"/>
            </w:tcBorders>
          </w:tcPr>
          <w:p w14:paraId="6DD16EE5" w14:textId="45245FA9" w:rsidR="00895FB8" w:rsidRPr="006E1A73" w:rsidRDefault="00B3368D" w:rsidP="00144D8A">
            <w:pPr>
              <w:spacing w:line="240" w:lineRule="auto"/>
              <w:ind w:firstLine="0"/>
              <w:rPr>
                <w:rFonts w:ascii="Times New Roman" w:hAnsi="Times New Roman"/>
              </w:rPr>
            </w:pPr>
            <w:r w:rsidRPr="006E1A73">
              <w:rPr>
                <w:rFonts w:ascii="Times New Roman" w:hAnsi="Times New Roman"/>
              </w:rPr>
              <w:t>34</w:t>
            </w:r>
          </w:p>
        </w:tc>
      </w:tr>
    </w:tbl>
    <w:p w14:paraId="386FF222" w14:textId="6E082C1B" w:rsidR="00F724C5" w:rsidRPr="006E1A73" w:rsidRDefault="00F724C5" w:rsidP="00144D8A">
      <w:pPr>
        <w:ind w:firstLine="0"/>
        <w:rPr>
          <w:rFonts w:ascii="Times New Roman" w:hAnsi="Times New Roman"/>
        </w:rPr>
      </w:pPr>
    </w:p>
    <w:p w14:paraId="4A90EC10" w14:textId="190ECAD4" w:rsidR="00516638" w:rsidRPr="006E1A73" w:rsidRDefault="00516638" w:rsidP="00144D8A">
      <w:pPr>
        <w:ind w:firstLine="0"/>
        <w:rPr>
          <w:rFonts w:ascii="Times New Roman" w:hAnsi="Times New Roman"/>
        </w:rPr>
      </w:pPr>
      <w:r w:rsidRPr="006E1A73">
        <w:rPr>
          <w:rFonts w:ascii="Times New Roman" w:hAnsi="Times New Roman"/>
        </w:rPr>
        <w:t xml:space="preserve">Moreover, </w:t>
      </w:r>
      <w:r w:rsidR="008E2A79" w:rsidRPr="006E1A73">
        <w:rPr>
          <w:rFonts w:ascii="Times New Roman" w:hAnsi="Times New Roman"/>
        </w:rPr>
        <w:t>due to the epistemological stance</w:t>
      </w:r>
      <w:r w:rsidR="00930CBD" w:rsidRPr="006E1A73">
        <w:rPr>
          <w:rFonts w:ascii="Times New Roman" w:hAnsi="Times New Roman"/>
        </w:rPr>
        <w:t xml:space="preserve"> taken, the researcher’s prior knowledge and experience will have inevitably contributed to the understanding and interpretation of the data. </w:t>
      </w:r>
      <w:r w:rsidR="0033473C" w:rsidRPr="006E1A73">
        <w:rPr>
          <w:rFonts w:ascii="Times New Roman" w:hAnsi="Times New Roman"/>
        </w:rPr>
        <w:t>It is important to note that t</w:t>
      </w:r>
      <w:r w:rsidR="00F61928" w:rsidRPr="006E1A73">
        <w:rPr>
          <w:rFonts w:ascii="Times New Roman" w:hAnsi="Times New Roman"/>
        </w:rPr>
        <w:t>wo researchers identify as cisgender and one research</w:t>
      </w:r>
      <w:r w:rsidR="00517CB1" w:rsidRPr="006E1A73">
        <w:rPr>
          <w:rFonts w:ascii="Times New Roman" w:hAnsi="Times New Roman"/>
        </w:rPr>
        <w:t>er</w:t>
      </w:r>
      <w:r w:rsidR="00F61928" w:rsidRPr="006E1A73">
        <w:rPr>
          <w:rFonts w:ascii="Times New Roman" w:hAnsi="Times New Roman"/>
        </w:rPr>
        <w:t xml:space="preserve"> identifies as transgender</w:t>
      </w:r>
      <w:r w:rsidR="00517CB1" w:rsidRPr="006E1A73">
        <w:rPr>
          <w:rFonts w:ascii="Times New Roman" w:hAnsi="Times New Roman"/>
        </w:rPr>
        <w:t>.</w:t>
      </w:r>
      <w:r w:rsidR="00395805" w:rsidRPr="006E1A73">
        <w:rPr>
          <w:rFonts w:ascii="Times New Roman" w:hAnsi="Times New Roman"/>
        </w:rPr>
        <w:t xml:space="preserve"> </w:t>
      </w:r>
      <w:r w:rsidR="00930CBD" w:rsidRPr="006E1A73">
        <w:rPr>
          <w:rFonts w:ascii="Times New Roman" w:hAnsi="Times New Roman"/>
        </w:rPr>
        <w:t xml:space="preserve"> </w:t>
      </w:r>
      <w:r w:rsidR="001D0D75" w:rsidRPr="006E1A73">
        <w:rPr>
          <w:rFonts w:ascii="Times New Roman" w:hAnsi="Times New Roman"/>
        </w:rPr>
        <w:t xml:space="preserve"> </w:t>
      </w:r>
    </w:p>
    <w:p w14:paraId="26855DDA" w14:textId="77777777" w:rsidR="006C0838" w:rsidRPr="006E1A73" w:rsidRDefault="31ABDDE3" w:rsidP="31ABDDE3">
      <w:pPr>
        <w:pStyle w:val="Heading3"/>
        <w:numPr>
          <w:ilvl w:val="2"/>
          <w:numId w:val="0"/>
        </w:numPr>
        <w:ind w:left="1228"/>
        <w:rPr>
          <w:rFonts w:ascii="Times" w:hAnsi="Times"/>
        </w:rPr>
      </w:pPr>
      <w:bookmarkStart w:id="37" w:name="_Toc54715567"/>
      <w:r w:rsidRPr="006E1A73">
        <w:rPr>
          <w:rFonts w:ascii="Times New Roman" w:hAnsi="Times New Roman" w:cs="Times New Roman"/>
        </w:rPr>
        <w:t>Implications</w:t>
      </w:r>
      <w:bookmarkEnd w:id="37"/>
    </w:p>
    <w:p w14:paraId="52B4AC73" w14:textId="013664BA" w:rsidR="006C0838" w:rsidRPr="006E1A73" w:rsidRDefault="31ABDDE3" w:rsidP="31ABDDE3">
      <w:pPr>
        <w:rPr>
          <w:rFonts w:ascii="Times New Roman" w:hAnsi="Times New Roman"/>
        </w:rPr>
      </w:pPr>
      <w:r w:rsidRPr="006E1A73">
        <w:rPr>
          <w:rFonts w:ascii="Times New Roman" w:hAnsi="Times New Roman"/>
        </w:rPr>
        <w:t xml:space="preserve">Several implications are noted for </w:t>
      </w:r>
      <w:r w:rsidR="00C814BD" w:rsidRPr="006E1A73">
        <w:rPr>
          <w:rFonts w:ascii="Times New Roman" w:hAnsi="Times New Roman"/>
        </w:rPr>
        <w:t>policy makers</w:t>
      </w:r>
      <w:r w:rsidRPr="006E1A73">
        <w:rPr>
          <w:rFonts w:ascii="Times New Roman" w:hAnsi="Times New Roman"/>
        </w:rPr>
        <w:t xml:space="preserve">, schools and </w:t>
      </w:r>
      <w:r w:rsidR="00046D99" w:rsidRPr="006E1A73">
        <w:rPr>
          <w:rFonts w:ascii="Times New Roman" w:hAnsi="Times New Roman"/>
        </w:rPr>
        <w:t>e</w:t>
      </w:r>
      <w:r w:rsidRPr="006E1A73">
        <w:rPr>
          <w:rFonts w:ascii="Times New Roman" w:hAnsi="Times New Roman"/>
        </w:rPr>
        <w:t xml:space="preserve">ducational </w:t>
      </w:r>
      <w:r w:rsidR="00046D99" w:rsidRPr="006E1A73">
        <w:rPr>
          <w:rFonts w:ascii="Times New Roman" w:hAnsi="Times New Roman"/>
        </w:rPr>
        <w:t>p</w:t>
      </w:r>
      <w:r w:rsidRPr="006E1A73">
        <w:rPr>
          <w:rFonts w:ascii="Times New Roman" w:hAnsi="Times New Roman"/>
        </w:rPr>
        <w:t xml:space="preserve">sychologists (EPs). </w:t>
      </w:r>
      <w:r w:rsidR="00820B23" w:rsidRPr="006E1A73">
        <w:rPr>
          <w:rFonts w:ascii="Times New Roman" w:hAnsi="Times New Roman"/>
        </w:rPr>
        <w:t>Policy makers</w:t>
      </w:r>
      <w:r w:rsidRPr="006E1A73">
        <w:rPr>
          <w:rFonts w:ascii="Times New Roman" w:hAnsi="Times New Roman"/>
        </w:rPr>
        <w:t xml:space="preserve"> may wish to amend the </w:t>
      </w:r>
      <w:r w:rsidR="00046D99" w:rsidRPr="006E1A73">
        <w:rPr>
          <w:rFonts w:ascii="Times New Roman" w:hAnsi="Times New Roman"/>
        </w:rPr>
        <w:t>p</w:t>
      </w:r>
      <w:r w:rsidRPr="006E1A73">
        <w:rPr>
          <w:rFonts w:ascii="Times New Roman" w:hAnsi="Times New Roman"/>
        </w:rPr>
        <w:t xml:space="preserve">ersonal, </w:t>
      </w:r>
      <w:r w:rsidR="00046D99" w:rsidRPr="006E1A73">
        <w:rPr>
          <w:rFonts w:ascii="Times New Roman" w:hAnsi="Times New Roman"/>
        </w:rPr>
        <w:t>s</w:t>
      </w:r>
      <w:r w:rsidRPr="006E1A73">
        <w:rPr>
          <w:rFonts w:ascii="Times New Roman" w:hAnsi="Times New Roman"/>
        </w:rPr>
        <w:t xml:space="preserve">ocial, </w:t>
      </w:r>
      <w:r w:rsidR="00046D99" w:rsidRPr="006E1A73">
        <w:rPr>
          <w:rFonts w:ascii="Times New Roman" w:hAnsi="Times New Roman"/>
        </w:rPr>
        <w:t>h</w:t>
      </w:r>
      <w:r w:rsidRPr="006E1A73">
        <w:rPr>
          <w:rFonts w:ascii="Times New Roman" w:hAnsi="Times New Roman"/>
        </w:rPr>
        <w:t xml:space="preserve">ealth and </w:t>
      </w:r>
      <w:r w:rsidR="00046D99" w:rsidRPr="006E1A73">
        <w:rPr>
          <w:rFonts w:ascii="Times New Roman" w:hAnsi="Times New Roman"/>
        </w:rPr>
        <w:t>e</w:t>
      </w:r>
      <w:r w:rsidRPr="006E1A73">
        <w:rPr>
          <w:rFonts w:ascii="Times New Roman" w:hAnsi="Times New Roman"/>
        </w:rPr>
        <w:t>conomic (PSHE) national curriculum</w:t>
      </w:r>
      <w:r w:rsidR="006514CC" w:rsidRPr="006E1A73">
        <w:rPr>
          <w:rFonts w:ascii="Times New Roman" w:hAnsi="Times New Roman"/>
        </w:rPr>
        <w:t xml:space="preserve"> (</w:t>
      </w:r>
      <w:r w:rsidR="00732CCE" w:rsidRPr="006E1A73">
        <w:rPr>
          <w:rFonts w:ascii="Times New Roman" w:hAnsi="Times New Roman"/>
        </w:rPr>
        <w:t>or</w:t>
      </w:r>
      <w:r w:rsidR="006514CC" w:rsidRPr="006E1A73">
        <w:rPr>
          <w:rFonts w:ascii="Times New Roman" w:hAnsi="Times New Roman"/>
        </w:rPr>
        <w:t xml:space="preserve"> equivalent </w:t>
      </w:r>
      <w:r w:rsidR="00155CF5" w:rsidRPr="006E1A73">
        <w:rPr>
          <w:rFonts w:ascii="Times New Roman" w:hAnsi="Times New Roman"/>
        </w:rPr>
        <w:t>curricula</w:t>
      </w:r>
      <w:r w:rsidR="00732CCE" w:rsidRPr="006E1A73">
        <w:rPr>
          <w:rFonts w:ascii="Times New Roman" w:hAnsi="Times New Roman"/>
        </w:rPr>
        <w:t>)</w:t>
      </w:r>
      <w:r w:rsidRPr="006E1A73">
        <w:rPr>
          <w:rFonts w:ascii="Times New Roman" w:hAnsi="Times New Roman"/>
        </w:rPr>
        <w:t xml:space="preserve"> to include teaching about gender diversity and discrimination. Specifically, all young people could be given the opportunity to learn about alternative models of gender such as queer sociology, gender pluralism and degendering (Sanger, 2010). Consequently, young people experiencing a varied sense of gender would be </w:t>
      </w:r>
      <w:r w:rsidRPr="006E1A73">
        <w:rPr>
          <w:rFonts w:ascii="Times New Roman" w:hAnsi="Times New Roman"/>
        </w:rPr>
        <w:lastRenderedPageBreak/>
        <w:t xml:space="preserve">accorded knowledge and validation, which may in turn, serve to support their mental health and wellbeing. Furthermore, the integration of gender identity information and issues into the wider curriculum would </w:t>
      </w:r>
      <w:r w:rsidR="00555770" w:rsidRPr="006E1A73">
        <w:rPr>
          <w:rFonts w:ascii="Times New Roman" w:hAnsi="Times New Roman"/>
        </w:rPr>
        <w:t xml:space="preserve">serve to </w:t>
      </w:r>
      <w:r w:rsidRPr="006E1A73">
        <w:rPr>
          <w:rFonts w:ascii="Times New Roman" w:hAnsi="Times New Roman"/>
        </w:rPr>
        <w:t>normalise gender diversity</w:t>
      </w:r>
      <w:r w:rsidR="00555770" w:rsidRPr="006E1A73">
        <w:rPr>
          <w:rFonts w:ascii="Times New Roman" w:hAnsi="Times New Roman"/>
        </w:rPr>
        <w:t>.</w:t>
      </w:r>
    </w:p>
    <w:p w14:paraId="7848A6AB" w14:textId="2B8D85F2" w:rsidR="006C0838" w:rsidRPr="006E1A73" w:rsidRDefault="31ABDDE3" w:rsidP="31ABDDE3">
      <w:pPr>
        <w:rPr>
          <w:rFonts w:ascii="Times New Roman" w:hAnsi="Times New Roman"/>
        </w:rPr>
      </w:pPr>
      <w:r w:rsidRPr="006E1A73">
        <w:rPr>
          <w:rFonts w:ascii="Times New Roman" w:hAnsi="Times New Roman"/>
        </w:rPr>
        <w:t>With adequate support, senior school staff members would be in a good position to modify their school policies, systems and practices to create a gender-inclusive school environment and ethos. The key changes could include degendering PE lessons, creating gender-neutral toilet and changing facilities, providing gender diversity training to staff, and ensuring alternative gender options are available on all documents. It will be important for future research to establish the effectiveness of whole-school approaches that promote acceptance of gender diversity to increase trans young peoples’ sense of acceptance and validation in school.</w:t>
      </w:r>
    </w:p>
    <w:p w14:paraId="162EE7BC" w14:textId="755B3E9A" w:rsidR="006C0838" w:rsidRPr="006E1A73" w:rsidRDefault="31ABDDE3" w:rsidP="31ABDDE3">
      <w:pPr>
        <w:rPr>
          <w:rFonts w:ascii="Times New Roman" w:hAnsi="Times New Roman"/>
        </w:rPr>
      </w:pPr>
      <w:r w:rsidRPr="006E1A73">
        <w:rPr>
          <w:rFonts w:ascii="Times New Roman" w:hAnsi="Times New Roman"/>
        </w:rPr>
        <w:t>Schools could also provide clear and accessible guidelines on what constitutes gender identity related bullying within their school policy, and the process of reporting and dealing with such cases. It may also be useful for schools to designate a member of staff as an LGBTQ+ ally, though, it would be important that all staff underst</w:t>
      </w:r>
      <w:r w:rsidR="00D816B5" w:rsidRPr="006E1A73">
        <w:rPr>
          <w:rFonts w:ascii="Times New Roman" w:hAnsi="Times New Roman"/>
        </w:rPr>
        <w:t>an</w:t>
      </w:r>
      <w:r w:rsidRPr="006E1A73">
        <w:rPr>
          <w:rFonts w:ascii="Times New Roman" w:hAnsi="Times New Roman"/>
        </w:rPr>
        <w:t>d their role in supporting transgender students by embracing diversity and fostering good relations. Staff will need support to ensure they are cognisant of transphobic and discriminatory behaviour, and to know how best to address such behaviour. Moreover, school staff will need support to understand the importance of treating a trans student as the gender with which they identify and avoid gendered classroom practices such as ‘boy-girl’ seating plans and ‘boys versus girls’ competitions to prevent feelings of rejection.</w:t>
      </w:r>
    </w:p>
    <w:p w14:paraId="762249BE" w14:textId="6EC3576A" w:rsidR="00FD68E8" w:rsidRPr="006E1A73" w:rsidRDefault="31ABDDE3" w:rsidP="00D94150">
      <w:pPr>
        <w:rPr>
          <w:rFonts w:ascii="Times New Roman" w:hAnsi="Times New Roman"/>
        </w:rPr>
      </w:pPr>
      <w:r w:rsidRPr="006E1A73">
        <w:rPr>
          <w:rFonts w:ascii="Times New Roman" w:hAnsi="Times New Roman"/>
        </w:rPr>
        <w:t xml:space="preserve">EPs are well positioned to support the successful implementation of new school policies and practices by collaboratively devising implementation plans with schools (Graham et al., 2006; Patel, 2013). </w:t>
      </w:r>
      <w:r w:rsidR="005C3505" w:rsidRPr="006E1A73">
        <w:rPr>
          <w:rFonts w:ascii="Times New Roman" w:hAnsi="Times New Roman"/>
        </w:rPr>
        <w:t>In addition</w:t>
      </w:r>
      <w:r w:rsidRPr="006E1A73">
        <w:rPr>
          <w:rFonts w:ascii="Times New Roman" w:hAnsi="Times New Roman"/>
        </w:rPr>
        <w:t>, EPs are apposite advocates for young people and can act as facilitators of problem-solving meetings between school staff, parents and the young person</w:t>
      </w:r>
      <w:r w:rsidR="00C11539" w:rsidRPr="006E1A73">
        <w:rPr>
          <w:rFonts w:ascii="Times New Roman" w:hAnsi="Times New Roman"/>
        </w:rPr>
        <w:t>. Within such meetings, EPs can</w:t>
      </w:r>
      <w:r w:rsidR="00312D1F" w:rsidRPr="006E1A73">
        <w:rPr>
          <w:rFonts w:ascii="Times New Roman" w:hAnsi="Times New Roman"/>
        </w:rPr>
        <w:t xml:space="preserve"> use their psychological knowledge and </w:t>
      </w:r>
      <w:r w:rsidR="00F50F37" w:rsidRPr="006E1A73">
        <w:rPr>
          <w:rFonts w:ascii="Times New Roman" w:hAnsi="Times New Roman"/>
        </w:rPr>
        <w:t>conciliation skills to</w:t>
      </w:r>
      <w:r w:rsidR="005C3505" w:rsidRPr="006E1A73">
        <w:rPr>
          <w:rFonts w:ascii="Times New Roman" w:hAnsi="Times New Roman"/>
        </w:rPr>
        <w:t xml:space="preserve"> </w:t>
      </w:r>
      <w:r w:rsidR="005C3505" w:rsidRPr="006E1A73">
        <w:rPr>
          <w:rFonts w:ascii="Times New Roman" w:hAnsi="Times New Roman"/>
        </w:rPr>
        <w:lastRenderedPageBreak/>
        <w:t xml:space="preserve">explore </w:t>
      </w:r>
      <w:r w:rsidR="00D269C4" w:rsidRPr="006E1A73">
        <w:rPr>
          <w:rFonts w:ascii="Times New Roman" w:hAnsi="Times New Roman"/>
        </w:rPr>
        <w:t xml:space="preserve">what </w:t>
      </w:r>
      <w:r w:rsidR="00C11539" w:rsidRPr="006E1A73">
        <w:rPr>
          <w:rFonts w:ascii="Times New Roman" w:hAnsi="Times New Roman"/>
        </w:rPr>
        <w:t xml:space="preserve">could </w:t>
      </w:r>
      <w:r w:rsidR="00D269C4" w:rsidRPr="006E1A73">
        <w:rPr>
          <w:rFonts w:ascii="Times New Roman" w:hAnsi="Times New Roman"/>
        </w:rPr>
        <w:t>further</w:t>
      </w:r>
      <w:r w:rsidR="00B95F50" w:rsidRPr="006E1A73">
        <w:rPr>
          <w:rFonts w:ascii="Times New Roman" w:hAnsi="Times New Roman"/>
        </w:rPr>
        <w:t xml:space="preserve"> support </w:t>
      </w:r>
      <w:r w:rsidR="00D269C4" w:rsidRPr="006E1A73">
        <w:rPr>
          <w:rFonts w:ascii="Times New Roman" w:hAnsi="Times New Roman"/>
        </w:rPr>
        <w:t xml:space="preserve">an overall positive school experience </w:t>
      </w:r>
      <w:r w:rsidR="00FD3FD5" w:rsidRPr="006E1A73">
        <w:rPr>
          <w:rFonts w:ascii="Times New Roman" w:hAnsi="Times New Roman"/>
        </w:rPr>
        <w:t xml:space="preserve">for trans young people </w:t>
      </w:r>
      <w:r w:rsidR="00D269C4" w:rsidRPr="006E1A73">
        <w:rPr>
          <w:rFonts w:ascii="Times New Roman" w:hAnsi="Times New Roman"/>
        </w:rPr>
        <w:t xml:space="preserve">by considering </w:t>
      </w:r>
      <w:r w:rsidR="00FD3FD5" w:rsidRPr="006E1A73">
        <w:rPr>
          <w:rFonts w:ascii="Times New Roman" w:hAnsi="Times New Roman"/>
        </w:rPr>
        <w:t>the</w:t>
      </w:r>
      <w:r w:rsidR="00B95F50" w:rsidRPr="006E1A73">
        <w:rPr>
          <w:rFonts w:ascii="Times New Roman" w:hAnsi="Times New Roman"/>
        </w:rPr>
        <w:t xml:space="preserve"> </w:t>
      </w:r>
      <w:r w:rsidR="005C3505" w:rsidRPr="006E1A73">
        <w:rPr>
          <w:rFonts w:ascii="Times New Roman" w:hAnsi="Times New Roman"/>
        </w:rPr>
        <w:t xml:space="preserve">school environment, ethos and values, and </w:t>
      </w:r>
      <w:r w:rsidR="00B95F50" w:rsidRPr="006E1A73">
        <w:rPr>
          <w:rFonts w:ascii="Times New Roman" w:hAnsi="Times New Roman"/>
        </w:rPr>
        <w:t>understanding of gender diversity</w:t>
      </w:r>
      <w:r w:rsidR="00AD3ABD" w:rsidRPr="006E1A73">
        <w:rPr>
          <w:rFonts w:ascii="Times New Roman" w:hAnsi="Times New Roman"/>
        </w:rPr>
        <w:t>,</w:t>
      </w:r>
      <w:r w:rsidR="00FD3FD5" w:rsidRPr="006E1A73">
        <w:rPr>
          <w:rFonts w:ascii="Times New Roman" w:hAnsi="Times New Roman"/>
        </w:rPr>
        <w:t xml:space="preserve"> and the impact upon the young person</w:t>
      </w:r>
      <w:r w:rsidRPr="006E1A73">
        <w:rPr>
          <w:rFonts w:ascii="Times New Roman" w:hAnsi="Times New Roman"/>
        </w:rPr>
        <w:t>.</w:t>
      </w:r>
    </w:p>
    <w:bookmarkEnd w:id="0"/>
    <w:bookmarkEnd w:id="1"/>
    <w:p w14:paraId="4D4006CB" w14:textId="77777777" w:rsidR="00D74F14" w:rsidRPr="006E1A73" w:rsidRDefault="00D74F14" w:rsidP="00D74F14">
      <w:pPr>
        <w:ind w:firstLine="0"/>
        <w:rPr>
          <w:rFonts w:ascii="Times New Roman" w:hAnsi="Times New Roman"/>
          <w:szCs w:val="24"/>
        </w:rPr>
      </w:pPr>
      <w:r w:rsidRPr="006E1A73">
        <w:rPr>
          <w:rFonts w:ascii="Times New Roman" w:eastAsia="Helvetica" w:hAnsi="Times New Roman"/>
          <w:b/>
          <w:bCs/>
          <w:color w:val="000000" w:themeColor="text1"/>
          <w:szCs w:val="24"/>
        </w:rPr>
        <w:t>References</w:t>
      </w:r>
    </w:p>
    <w:p w14:paraId="2C517E9A"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Aerts, S., Van Houtte, M., Dewaele, A., Cox, N., &amp; Vincke, J. (2012). Sense of belonging in secondary schools: A survey of LGB and heterosexual students in Flanders. </w:t>
      </w:r>
      <w:r w:rsidRPr="006E1A73">
        <w:rPr>
          <w:rFonts w:ascii="Times New Roman" w:eastAsia="Helvetica" w:hAnsi="Times New Roman"/>
          <w:i/>
          <w:iCs/>
          <w:color w:val="1A1A1A"/>
          <w:szCs w:val="24"/>
        </w:rPr>
        <w:t>Journal of homosexuality</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59</w:t>
      </w:r>
      <w:r w:rsidRPr="006E1A73">
        <w:rPr>
          <w:rFonts w:ascii="Times New Roman" w:eastAsia="Helvetica" w:hAnsi="Times New Roman"/>
          <w:color w:val="1A1A1A"/>
          <w:szCs w:val="24"/>
        </w:rPr>
        <w:t>(1), 90-113.</w:t>
      </w:r>
    </w:p>
    <w:p w14:paraId="4D72AB9E"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Baumeister, R. F., &amp; Leary, M. R. (1995). The need to belong: desire for interpersonal attachments as a fundamental human motivation. </w:t>
      </w:r>
      <w:r w:rsidRPr="006E1A73">
        <w:rPr>
          <w:rFonts w:ascii="Times New Roman" w:eastAsia="Helvetica" w:hAnsi="Times New Roman"/>
          <w:i/>
          <w:iCs/>
          <w:color w:val="1A1A1A"/>
          <w:szCs w:val="24"/>
        </w:rPr>
        <w:t>Psychological bulletin</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117</w:t>
      </w:r>
      <w:r w:rsidRPr="006E1A73">
        <w:rPr>
          <w:rFonts w:ascii="Times New Roman" w:eastAsia="Helvetica" w:hAnsi="Times New Roman"/>
          <w:color w:val="1A1A1A"/>
          <w:szCs w:val="24"/>
        </w:rPr>
        <w:t>(3), 497.</w:t>
      </w:r>
    </w:p>
    <w:p w14:paraId="432EA5CA"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Bradlow, J., Bartram, F, Guasp, &amp; Jadva, V. (2017). </w:t>
      </w:r>
      <w:r w:rsidRPr="006E1A73">
        <w:rPr>
          <w:rFonts w:ascii="Times New Roman" w:eastAsia="Helvetica" w:hAnsi="Times New Roman"/>
          <w:i/>
          <w:iCs/>
          <w:color w:val="1A1A1A"/>
          <w:szCs w:val="24"/>
        </w:rPr>
        <w:t>School report: The experiences of lesbian, gay, bi and trans young people in Britain’s schools in 2017</w:t>
      </w:r>
      <w:r w:rsidRPr="006E1A73">
        <w:rPr>
          <w:rFonts w:ascii="Times New Roman" w:eastAsia="Helvetica" w:hAnsi="Times New Roman"/>
          <w:color w:val="1A1A1A"/>
          <w:szCs w:val="24"/>
        </w:rPr>
        <w:t xml:space="preserve">. Stonewall. Retrieved April 2019, from https://www.stonewall.org.uk/school-report-2017 </w:t>
      </w:r>
    </w:p>
    <w:p w14:paraId="6F9B049B"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Braun, V., &amp; Clarke, V. (2006). Using thematic analysis in psychology. </w:t>
      </w:r>
      <w:r w:rsidRPr="006E1A73">
        <w:rPr>
          <w:rFonts w:ascii="Times New Roman" w:eastAsia="Helvetica" w:hAnsi="Times New Roman"/>
          <w:i/>
          <w:iCs/>
          <w:color w:val="1A1A1A"/>
          <w:szCs w:val="24"/>
        </w:rPr>
        <w:t>Qualitative research in psychology</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3</w:t>
      </w:r>
      <w:r w:rsidRPr="006E1A73">
        <w:rPr>
          <w:rFonts w:ascii="Times New Roman" w:eastAsia="Helvetica" w:hAnsi="Times New Roman"/>
          <w:color w:val="1A1A1A"/>
          <w:szCs w:val="24"/>
        </w:rPr>
        <w:t>(2), 77-101.</w:t>
      </w:r>
    </w:p>
    <w:p w14:paraId="290CA06D"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Braun, V., &amp; Clarke, V. (2019). Reflecting on reflexive thematic analysis. </w:t>
      </w:r>
      <w:r w:rsidRPr="006E1A73">
        <w:rPr>
          <w:rFonts w:ascii="Times New Roman" w:eastAsia="Helvetica" w:hAnsi="Times New Roman"/>
          <w:i/>
          <w:iCs/>
          <w:color w:val="1A1A1A"/>
          <w:szCs w:val="24"/>
        </w:rPr>
        <w:t>Qualitative Research in Sport, Exercise and Health, 11</w:t>
      </w:r>
      <w:r w:rsidRPr="006E1A73">
        <w:rPr>
          <w:rFonts w:ascii="Times New Roman" w:eastAsia="Helvetica" w:hAnsi="Times New Roman"/>
          <w:color w:val="1A1A1A"/>
          <w:szCs w:val="24"/>
        </w:rPr>
        <w:t>(4), 589-597.</w:t>
      </w:r>
    </w:p>
    <w:p w14:paraId="647341A6" w14:textId="77777777" w:rsidR="00D74F14" w:rsidRPr="006E1A73" w:rsidRDefault="00D74F14" w:rsidP="00D74F14">
      <w:pPr>
        <w:ind w:left="540" w:hanging="540"/>
        <w:rPr>
          <w:rFonts w:ascii="Times New Roman" w:hAnsi="Times New Roman"/>
          <w:color w:val="222222"/>
          <w:szCs w:val="24"/>
        </w:rPr>
      </w:pPr>
      <w:r w:rsidRPr="006E1A73">
        <w:rPr>
          <w:rFonts w:ascii="Times New Roman" w:eastAsia="Arial" w:hAnsi="Times New Roman"/>
          <w:color w:val="222222"/>
          <w:szCs w:val="24"/>
        </w:rPr>
        <w:t xml:space="preserve">Braun, V., &amp; Clarke, V. (2020). One size fits all? What counts as quality practice in (reflexive) thematic analysis?. </w:t>
      </w:r>
      <w:r w:rsidRPr="006E1A73">
        <w:rPr>
          <w:rFonts w:ascii="Times New Roman" w:eastAsia="Arial" w:hAnsi="Times New Roman"/>
          <w:i/>
          <w:iCs/>
          <w:color w:val="222222"/>
          <w:szCs w:val="24"/>
        </w:rPr>
        <w:t>Qualitative research in psychology</w:t>
      </w:r>
      <w:r w:rsidRPr="006E1A73">
        <w:rPr>
          <w:rFonts w:ascii="Times New Roman" w:eastAsia="Arial" w:hAnsi="Times New Roman"/>
          <w:color w:val="222222"/>
          <w:szCs w:val="24"/>
        </w:rPr>
        <w:t>, 1-25.</w:t>
      </w:r>
    </w:p>
    <w:p w14:paraId="34AA6528"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Burdge, B. J. (2007). Bending gender, ending gender: Theoretical foundations for social work practice with the transgender community. </w:t>
      </w:r>
      <w:r w:rsidRPr="006E1A73">
        <w:rPr>
          <w:rFonts w:ascii="Times New Roman" w:eastAsia="Helvetica" w:hAnsi="Times New Roman"/>
          <w:i/>
          <w:iCs/>
          <w:color w:val="1A1A1A"/>
          <w:szCs w:val="24"/>
        </w:rPr>
        <w:t>Social work, 52</w:t>
      </w:r>
      <w:r w:rsidRPr="006E1A73">
        <w:rPr>
          <w:rFonts w:ascii="Times New Roman" w:eastAsia="Helvetica" w:hAnsi="Times New Roman"/>
          <w:color w:val="1A1A1A"/>
          <w:szCs w:val="24"/>
        </w:rPr>
        <w:t>(3), 243-250.</w:t>
      </w:r>
    </w:p>
    <w:p w14:paraId="07F77FEF"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Burns, S., Leitch, R., &amp; Hughes, J. (2016). Barriers and enablers of education equality for transgender students. </w:t>
      </w:r>
      <w:r w:rsidRPr="006E1A73">
        <w:rPr>
          <w:rFonts w:ascii="Times New Roman" w:eastAsia="Helvetica" w:hAnsi="Times New Roman"/>
          <w:i/>
          <w:iCs/>
          <w:color w:val="1A1A1A"/>
          <w:szCs w:val="24"/>
        </w:rPr>
        <w:t>Review of Social Studies, 3</w:t>
      </w:r>
      <w:r w:rsidRPr="006E1A73">
        <w:rPr>
          <w:rFonts w:ascii="Times New Roman" w:eastAsia="Helvetica" w:hAnsi="Times New Roman"/>
          <w:color w:val="1A1A1A"/>
          <w:szCs w:val="24"/>
        </w:rPr>
        <w:t>(2), 11-20.</w:t>
      </w:r>
    </w:p>
    <w:p w14:paraId="3CF3A37B"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lastRenderedPageBreak/>
        <w:t>Cava, P. (2016). Cisgender and cissexual. In</w:t>
      </w:r>
      <w:r w:rsidRPr="006E1A73">
        <w:rPr>
          <w:rFonts w:ascii="Times New Roman" w:hAnsi="Times New Roman"/>
          <w:szCs w:val="24"/>
        </w:rPr>
        <w:t xml:space="preserve"> </w:t>
      </w:r>
      <w:r w:rsidRPr="006E1A73">
        <w:rPr>
          <w:rFonts w:ascii="Times New Roman" w:eastAsia="Helvetica" w:hAnsi="Times New Roman"/>
          <w:color w:val="1A1A1A"/>
          <w:szCs w:val="24"/>
        </w:rPr>
        <w:t xml:space="preserve">N. Naples (Ed.), </w:t>
      </w:r>
      <w:r w:rsidRPr="006E1A73">
        <w:rPr>
          <w:rFonts w:ascii="Times New Roman" w:eastAsia="Helvetica" w:hAnsi="Times New Roman"/>
          <w:i/>
          <w:iCs/>
          <w:color w:val="1A1A1A"/>
          <w:szCs w:val="24"/>
        </w:rPr>
        <w:t>The Wiley Blackwell Encyclopedia of Gender and Sexuality Studies</w:t>
      </w:r>
      <w:r w:rsidRPr="006E1A73">
        <w:rPr>
          <w:rFonts w:ascii="Times New Roman" w:eastAsia="Helvetica" w:hAnsi="Times New Roman"/>
          <w:color w:val="1A1A1A"/>
          <w:szCs w:val="24"/>
        </w:rPr>
        <w:t xml:space="preserve"> (1</w:t>
      </w:r>
      <w:r w:rsidRPr="006E1A73">
        <w:rPr>
          <w:rFonts w:ascii="Times New Roman" w:eastAsia="Helvetica" w:hAnsi="Times New Roman"/>
          <w:color w:val="1A1A1A"/>
          <w:szCs w:val="24"/>
          <w:vertAlign w:val="superscript"/>
        </w:rPr>
        <w:t>st</w:t>
      </w:r>
      <w:r w:rsidRPr="006E1A73">
        <w:rPr>
          <w:rFonts w:ascii="Times New Roman" w:eastAsia="Helvetica" w:hAnsi="Times New Roman"/>
          <w:color w:val="1A1A1A"/>
          <w:szCs w:val="24"/>
        </w:rPr>
        <w:t xml:space="preserve"> ed., pp. 1–4). Hoboken, NJ: John Wiley &amp; Sons. https://doi.org/10.1002/9781118663219.wbegss131 </w:t>
      </w:r>
    </w:p>
    <w:p w14:paraId="69D36D3D" w14:textId="77777777" w:rsidR="00D74F14" w:rsidRPr="006E1A73" w:rsidRDefault="00D74F14" w:rsidP="00D74F14">
      <w:pPr>
        <w:ind w:left="540" w:hanging="540"/>
        <w:rPr>
          <w:rFonts w:ascii="Times New Roman" w:hAnsi="Times New Roman"/>
          <w:color w:val="222222"/>
          <w:szCs w:val="24"/>
        </w:rPr>
      </w:pPr>
      <w:r w:rsidRPr="006E1A73">
        <w:rPr>
          <w:rFonts w:ascii="Times New Roman" w:eastAsia="Arial" w:hAnsi="Times New Roman"/>
          <w:color w:val="222222"/>
          <w:szCs w:val="24"/>
        </w:rPr>
        <w:t xml:space="preserve">Clarke, V., &amp; Braun, V. (2018). Using thematic analysis in counselling and psychotherapy research: A critical reflection. </w:t>
      </w:r>
      <w:r w:rsidRPr="006E1A73">
        <w:rPr>
          <w:rFonts w:ascii="Times New Roman" w:eastAsia="Arial" w:hAnsi="Times New Roman"/>
          <w:i/>
          <w:iCs/>
          <w:color w:val="222222"/>
          <w:szCs w:val="24"/>
        </w:rPr>
        <w:t>Counselling and Psychotherapy Research</w:t>
      </w:r>
      <w:r w:rsidRPr="006E1A73">
        <w:rPr>
          <w:rFonts w:ascii="Times New Roman" w:eastAsia="Arial" w:hAnsi="Times New Roman"/>
          <w:color w:val="222222"/>
          <w:szCs w:val="24"/>
        </w:rPr>
        <w:t xml:space="preserve">, </w:t>
      </w:r>
      <w:r w:rsidRPr="006E1A73">
        <w:rPr>
          <w:rFonts w:ascii="Times New Roman" w:eastAsia="Arial" w:hAnsi="Times New Roman"/>
          <w:i/>
          <w:iCs/>
          <w:color w:val="222222"/>
          <w:szCs w:val="24"/>
        </w:rPr>
        <w:t>18</w:t>
      </w:r>
      <w:r w:rsidRPr="006E1A73">
        <w:rPr>
          <w:rFonts w:ascii="Times New Roman" w:eastAsia="Arial" w:hAnsi="Times New Roman"/>
          <w:color w:val="222222"/>
          <w:szCs w:val="24"/>
        </w:rPr>
        <w:t>(2), 107-110.</w:t>
      </w:r>
    </w:p>
    <w:p w14:paraId="6F12A8E8"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Day, J. K., Perez-Brumer, A., &amp; Russell, S. T. (2018). Safe schools? Transgender youth’s school experiences and perceptions of school climate. </w:t>
      </w:r>
      <w:r w:rsidRPr="006E1A73">
        <w:rPr>
          <w:rFonts w:ascii="Times New Roman" w:eastAsia="Helvetica" w:hAnsi="Times New Roman"/>
          <w:i/>
          <w:iCs/>
          <w:color w:val="1A1A1A"/>
          <w:szCs w:val="24"/>
        </w:rPr>
        <w:t>Journal of youth and adolescence</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47</w:t>
      </w:r>
      <w:r w:rsidRPr="006E1A73">
        <w:rPr>
          <w:rFonts w:ascii="Times New Roman" w:eastAsia="Helvetica" w:hAnsi="Times New Roman"/>
          <w:color w:val="1A1A1A"/>
          <w:szCs w:val="24"/>
        </w:rPr>
        <w:t>(8), 1731-1742.</w:t>
      </w:r>
    </w:p>
    <w:p w14:paraId="39E6ADC3"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Fedewa, A. L., &amp; Ahn, S. (2011). The effects of bullying and peer victimization on sexual-minority and heterosexual youths: A quantitative meta-analysis of the literature. </w:t>
      </w:r>
      <w:r w:rsidRPr="006E1A73">
        <w:rPr>
          <w:rFonts w:ascii="Times New Roman" w:eastAsia="Helvetica" w:hAnsi="Times New Roman"/>
          <w:i/>
          <w:iCs/>
          <w:color w:val="1A1A1A"/>
          <w:szCs w:val="24"/>
        </w:rPr>
        <w:t>Journal of GLBT Family Studies, 7</w:t>
      </w:r>
      <w:r w:rsidRPr="006E1A73">
        <w:rPr>
          <w:rFonts w:ascii="Times New Roman" w:eastAsia="Helvetica" w:hAnsi="Times New Roman"/>
          <w:color w:val="1A1A1A"/>
          <w:szCs w:val="24"/>
        </w:rPr>
        <w:t>(4), 398-418.</w:t>
      </w:r>
    </w:p>
    <w:p w14:paraId="61A4F7D1"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Gires. (2019). Terminology. Retrieved March 2019, from http://www.gires.org.uk/wp-content/uploads/2019/05/Terminology-May-2019.pdf</w:t>
      </w:r>
    </w:p>
    <w:p w14:paraId="10C3EEEF"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Graham, I. D., Logan, J., Harrison, M. B., Straus, S. E., Tetroe, J., Caswell, W., &amp; Robinson, N. (2006). Lost in knowledge translation: time for a map?.</w:t>
      </w:r>
      <w:r w:rsidRPr="006E1A73">
        <w:rPr>
          <w:rFonts w:ascii="Times New Roman" w:eastAsia="Helvetica" w:hAnsi="Times New Roman"/>
          <w:i/>
          <w:iCs/>
          <w:color w:val="1A1A1A"/>
          <w:szCs w:val="24"/>
        </w:rPr>
        <w:t xml:space="preserve"> Journal of continuing education in the health professions</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26</w:t>
      </w:r>
      <w:r w:rsidRPr="006E1A73">
        <w:rPr>
          <w:rFonts w:ascii="Times New Roman" w:eastAsia="Helvetica" w:hAnsi="Times New Roman"/>
          <w:color w:val="1A1A1A"/>
          <w:szCs w:val="24"/>
        </w:rPr>
        <w:t>(1), 13-24.</w:t>
      </w:r>
    </w:p>
    <w:p w14:paraId="47B210C7"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Hatchel, T., Valido, A., De Pedro, K. T., Huang, Y., &amp; Espelage, D. L. (2019). Minority stress among transgender adolescents: the role of peer victimization, school belonging, and ethnicity. </w:t>
      </w:r>
      <w:r w:rsidRPr="006E1A73">
        <w:rPr>
          <w:rFonts w:ascii="Times New Roman" w:eastAsia="Helvetica" w:hAnsi="Times New Roman"/>
          <w:i/>
          <w:iCs/>
          <w:color w:val="1A1A1A"/>
          <w:szCs w:val="24"/>
        </w:rPr>
        <w:t>Journal of Child and Family Studies</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28</w:t>
      </w:r>
      <w:r w:rsidRPr="006E1A73">
        <w:rPr>
          <w:rFonts w:ascii="Times New Roman" w:eastAsia="Helvetica" w:hAnsi="Times New Roman"/>
          <w:color w:val="1A1A1A"/>
          <w:szCs w:val="24"/>
        </w:rPr>
        <w:t>(9), 2467-2476.</w:t>
      </w:r>
    </w:p>
    <w:p w14:paraId="153A86DA"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Haynes, A., &amp; Schweppe, J. (2017). LGB and T? The specificity of anti-transgender hate crime. In A. Haynes, J. Schweppe, &amp; S. Taylor (Eds.), </w:t>
      </w:r>
      <w:r w:rsidRPr="006E1A73">
        <w:rPr>
          <w:rFonts w:ascii="Times New Roman" w:eastAsia="Helvetica" w:hAnsi="Times New Roman"/>
          <w:i/>
          <w:iCs/>
          <w:color w:val="1A1A1A"/>
          <w:szCs w:val="24"/>
        </w:rPr>
        <w:t>Critical Perspectives on Hate Crime: Contributions from the Island of Ireland</w:t>
      </w:r>
      <w:r w:rsidRPr="006E1A73">
        <w:rPr>
          <w:rFonts w:ascii="Times New Roman" w:eastAsia="Helvetica" w:hAnsi="Times New Roman"/>
          <w:color w:val="1A1A1A"/>
          <w:szCs w:val="24"/>
        </w:rPr>
        <w:t xml:space="preserve"> (pp. 111-136). London: Palgrave Macmillan.</w:t>
      </w:r>
    </w:p>
    <w:p w14:paraId="01540389"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lastRenderedPageBreak/>
        <w:t xml:space="preserve">Helgeson, V. S., Reynolds, K. A., &amp; Tomich, P. L. (2006). A meta-analytic review of benefit finding and growth. </w:t>
      </w:r>
      <w:r w:rsidRPr="006E1A73">
        <w:rPr>
          <w:rFonts w:ascii="Times New Roman" w:eastAsia="Helvetica" w:hAnsi="Times New Roman"/>
          <w:i/>
          <w:iCs/>
          <w:color w:val="1A1A1A"/>
          <w:szCs w:val="24"/>
        </w:rPr>
        <w:t>Journal of consulting and clinical psychology, 74</w:t>
      </w:r>
      <w:r w:rsidRPr="006E1A73">
        <w:rPr>
          <w:rFonts w:ascii="Times New Roman" w:eastAsia="Helvetica" w:hAnsi="Times New Roman"/>
          <w:color w:val="1A1A1A"/>
          <w:szCs w:val="24"/>
        </w:rPr>
        <w:t>(5), 797.</w:t>
      </w:r>
    </w:p>
    <w:p w14:paraId="0F1843F0"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Jamel J. (2018) Transphobic Hate Crime on a National and International Scale. In </w:t>
      </w:r>
      <w:r w:rsidRPr="006E1A73">
        <w:rPr>
          <w:rFonts w:ascii="Times New Roman" w:eastAsia="Helvetica" w:hAnsi="Times New Roman"/>
          <w:i/>
          <w:iCs/>
          <w:color w:val="1A1A1A"/>
          <w:szCs w:val="24"/>
        </w:rPr>
        <w:t xml:space="preserve">Transphobic Hate Crime </w:t>
      </w:r>
      <w:r w:rsidRPr="006E1A73">
        <w:rPr>
          <w:rFonts w:ascii="Times New Roman" w:eastAsia="Helvetica" w:hAnsi="Times New Roman"/>
          <w:color w:val="1A1A1A"/>
          <w:szCs w:val="24"/>
        </w:rPr>
        <w:t>(pp. 21-40). London: Palgrave Macmillan.</w:t>
      </w:r>
    </w:p>
    <w:p w14:paraId="30F30543"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Johnson, A. H. (2015). Normative accountability: How the medical model influences transgender identities and experiences. </w:t>
      </w:r>
      <w:r w:rsidRPr="006E1A73">
        <w:rPr>
          <w:rFonts w:ascii="Times New Roman" w:eastAsia="Helvetica" w:hAnsi="Times New Roman"/>
          <w:i/>
          <w:iCs/>
          <w:color w:val="1A1A1A"/>
          <w:szCs w:val="24"/>
        </w:rPr>
        <w:t>Sociology Compass</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9</w:t>
      </w:r>
      <w:r w:rsidRPr="006E1A73">
        <w:rPr>
          <w:rFonts w:ascii="Times New Roman" w:eastAsia="Helvetica" w:hAnsi="Times New Roman"/>
          <w:color w:val="1A1A1A"/>
          <w:szCs w:val="24"/>
        </w:rPr>
        <w:t>(9), 803-813.</w:t>
      </w:r>
    </w:p>
    <w:p w14:paraId="761DADB8"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Jones, T., &amp; Hillier, L. (2013). Comparing trans-spectrum and same-sex-attracted youth in Australia: Increased risks, increased activisms. </w:t>
      </w:r>
      <w:r w:rsidRPr="006E1A73">
        <w:rPr>
          <w:rFonts w:ascii="Times New Roman" w:eastAsia="Helvetica" w:hAnsi="Times New Roman"/>
          <w:i/>
          <w:iCs/>
          <w:color w:val="1A1A1A"/>
          <w:szCs w:val="24"/>
        </w:rPr>
        <w:t>Journal of LGBT Youth</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10</w:t>
      </w:r>
      <w:r w:rsidRPr="006E1A73">
        <w:rPr>
          <w:rFonts w:ascii="Times New Roman" w:eastAsia="Helvetica" w:hAnsi="Times New Roman"/>
          <w:color w:val="1A1A1A"/>
          <w:szCs w:val="24"/>
        </w:rPr>
        <w:t>(4), 287-307.</w:t>
      </w:r>
    </w:p>
    <w:p w14:paraId="6B9E7440"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Jones, T., Smith, E., Ward, R., Dixon, J., Hillier, L., &amp; Mitchell, A. (2016). School experiences of transgender and gender diverse students in Australia. </w:t>
      </w:r>
      <w:r w:rsidRPr="006E1A73">
        <w:rPr>
          <w:rFonts w:ascii="Times New Roman" w:eastAsia="Helvetica" w:hAnsi="Times New Roman"/>
          <w:i/>
          <w:iCs/>
          <w:color w:val="1A1A1A"/>
          <w:szCs w:val="24"/>
        </w:rPr>
        <w:t>Sex Education</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16</w:t>
      </w:r>
      <w:r w:rsidRPr="006E1A73">
        <w:rPr>
          <w:rFonts w:ascii="Times New Roman" w:eastAsia="Helvetica" w:hAnsi="Times New Roman"/>
          <w:color w:val="1A1A1A"/>
          <w:szCs w:val="24"/>
        </w:rPr>
        <w:t>(2), 156-171.</w:t>
      </w:r>
    </w:p>
    <w:p w14:paraId="38DE9BFC"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Killermann, S. (2017). The Genderbread Person v4 [Image]. Retrieved February 2019, from https://www.genderbread.org/wp-content/uploads/2018/10/Genderbread-Person-v4.pdf</w:t>
      </w:r>
    </w:p>
    <w:p w14:paraId="4F12D934"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Killermann, S. (n.d.) Breaking through the binary: Gender explained using continuums. Retrieved May 2019, from https://www.itspronouncedmetrosexual.com/2011/11/breaking-through-the-binary-gender-explained-using-continuums/</w:t>
      </w:r>
    </w:p>
    <w:p w14:paraId="212384BF"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Kosciw, J. G., Greytak, E. A., Bartkiewicz, M. J., Boesen, M. J., &amp; Palmer, N. A. (2012). </w:t>
      </w:r>
      <w:r w:rsidRPr="006E1A73">
        <w:rPr>
          <w:rFonts w:ascii="Times New Roman" w:eastAsia="Helvetica" w:hAnsi="Times New Roman"/>
          <w:i/>
          <w:iCs/>
          <w:color w:val="1A1A1A"/>
          <w:szCs w:val="24"/>
        </w:rPr>
        <w:t>The 2011 National School Climate Survey: The experiences of lesbian, gay, bisexual and transgender youth in our nation's schools</w:t>
      </w:r>
      <w:r w:rsidRPr="006E1A73">
        <w:rPr>
          <w:rFonts w:ascii="Times New Roman" w:eastAsia="Helvetica" w:hAnsi="Times New Roman"/>
          <w:color w:val="1A1A1A"/>
          <w:szCs w:val="24"/>
        </w:rPr>
        <w:t>. New York, NY: GLSEN.</w:t>
      </w:r>
    </w:p>
    <w:p w14:paraId="6AA85998"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Kosciw, J. G., Greytak, E. A., Zongrone, A. D., Clark, C. M., &amp; Truong, N. L. (2018). </w:t>
      </w:r>
      <w:r w:rsidRPr="006E1A73">
        <w:rPr>
          <w:rFonts w:ascii="Times New Roman" w:eastAsia="Helvetica" w:hAnsi="Times New Roman"/>
          <w:i/>
          <w:iCs/>
          <w:color w:val="1A1A1A"/>
          <w:szCs w:val="24"/>
        </w:rPr>
        <w:t>The 2017 national school climate survey: The experiences of lesbian, gay, bisexual, transgender, and queer youth in our nation’s schools.</w:t>
      </w:r>
      <w:r w:rsidRPr="006E1A73">
        <w:rPr>
          <w:rFonts w:ascii="Times New Roman" w:eastAsia="Helvetica" w:hAnsi="Times New Roman"/>
          <w:color w:val="1A1A1A"/>
          <w:szCs w:val="24"/>
        </w:rPr>
        <w:t xml:space="preserve"> New York, NY: GLSEN.</w:t>
      </w:r>
    </w:p>
    <w:p w14:paraId="5781FDA0"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lastRenderedPageBreak/>
        <w:t xml:space="preserve">Leonard, M., (2019). </w:t>
      </w:r>
      <w:r w:rsidRPr="006E1A73">
        <w:rPr>
          <w:rFonts w:ascii="Times New Roman" w:eastAsia="Helvetica" w:hAnsi="Times New Roman"/>
          <w:i/>
          <w:iCs/>
          <w:color w:val="1A1A1A"/>
          <w:szCs w:val="24"/>
        </w:rPr>
        <w:t xml:space="preserve">Growing up trains: Exploring the positive school experiences of transgender children and young people </w:t>
      </w:r>
      <w:r w:rsidRPr="006E1A73">
        <w:rPr>
          <w:rFonts w:ascii="Times New Roman" w:eastAsia="Helvetica" w:hAnsi="Times New Roman"/>
          <w:color w:val="1A1A1A"/>
          <w:szCs w:val="24"/>
        </w:rPr>
        <w:t>(Unpublished doctoral thesis). University of East London, UK.</w:t>
      </w:r>
    </w:p>
    <w:p w14:paraId="30EBC20F"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Longhurst, R. (2003). Semi-structured interviews and focus groups. </w:t>
      </w:r>
      <w:r w:rsidRPr="006E1A73">
        <w:rPr>
          <w:rFonts w:ascii="Times New Roman" w:eastAsia="Helvetica" w:hAnsi="Times New Roman"/>
          <w:i/>
          <w:iCs/>
          <w:color w:val="1A1A1A"/>
          <w:szCs w:val="24"/>
        </w:rPr>
        <w:t>Key methods in geography, 3</w:t>
      </w:r>
      <w:r w:rsidRPr="006E1A73">
        <w:rPr>
          <w:rFonts w:ascii="Times New Roman" w:eastAsia="Helvetica" w:hAnsi="Times New Roman"/>
          <w:color w:val="1A1A1A"/>
          <w:szCs w:val="24"/>
        </w:rPr>
        <w:t>(2)</w:t>
      </w:r>
      <w:r w:rsidRPr="006E1A73">
        <w:rPr>
          <w:rFonts w:ascii="Times New Roman" w:eastAsia="Helvetica" w:hAnsi="Times New Roman"/>
          <w:i/>
          <w:iCs/>
          <w:color w:val="1A1A1A"/>
          <w:szCs w:val="24"/>
        </w:rPr>
        <w:t>,</w:t>
      </w:r>
      <w:r w:rsidRPr="006E1A73">
        <w:rPr>
          <w:rFonts w:ascii="Times New Roman" w:eastAsia="Helvetica" w:hAnsi="Times New Roman"/>
          <w:color w:val="1A1A1A"/>
          <w:szCs w:val="24"/>
        </w:rPr>
        <w:t xml:space="preserve"> 143-156.</w:t>
      </w:r>
    </w:p>
    <w:p w14:paraId="5F80989B"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Lorber, J. (1994). Night to his day: The Social construction of gender. In J. Lorber (Ed.). </w:t>
      </w:r>
      <w:r w:rsidRPr="006E1A73">
        <w:rPr>
          <w:rFonts w:ascii="Times New Roman" w:eastAsia="Helvetica" w:hAnsi="Times New Roman"/>
          <w:i/>
          <w:iCs/>
          <w:color w:val="1A1A1A"/>
          <w:szCs w:val="24"/>
        </w:rPr>
        <w:t xml:space="preserve">Paradoxes of gender (pp. 111-117). </w:t>
      </w:r>
      <w:r w:rsidRPr="006E1A73">
        <w:rPr>
          <w:rFonts w:ascii="Times New Roman" w:eastAsia="Helvetica" w:hAnsi="Times New Roman"/>
          <w:color w:val="1A1A1A"/>
          <w:szCs w:val="24"/>
        </w:rPr>
        <w:t>New Haven: Yale University Press.</w:t>
      </w:r>
    </w:p>
    <w:p w14:paraId="636B665F"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McBride, R. S., &amp; Schubotz, D. (2017). Living a fairy tale: the educational experiences of transgender and gender non-conforming youth in Northern Ireland. </w:t>
      </w:r>
      <w:r w:rsidRPr="006E1A73">
        <w:rPr>
          <w:rFonts w:ascii="Times New Roman" w:eastAsia="Helvetica" w:hAnsi="Times New Roman"/>
          <w:i/>
          <w:iCs/>
          <w:color w:val="1A1A1A"/>
          <w:szCs w:val="24"/>
        </w:rPr>
        <w:t>Child Care in Practice</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23</w:t>
      </w:r>
      <w:r w:rsidRPr="006E1A73">
        <w:rPr>
          <w:rFonts w:ascii="Times New Roman" w:eastAsia="Helvetica" w:hAnsi="Times New Roman"/>
          <w:color w:val="1A1A1A"/>
          <w:szCs w:val="24"/>
        </w:rPr>
        <w:t>(3), 292-304.</w:t>
      </w:r>
    </w:p>
    <w:p w14:paraId="2A433237"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McGuire, J. K., Anderson, C. R., Toomey, R. B., &amp; Russell, S. T. (2010). School climate for transgender youth: A mixed method investigation of student experiences and school responses. </w:t>
      </w:r>
      <w:r w:rsidRPr="006E1A73">
        <w:rPr>
          <w:rFonts w:ascii="Times New Roman" w:eastAsia="Helvetica" w:hAnsi="Times New Roman"/>
          <w:i/>
          <w:iCs/>
          <w:color w:val="1A1A1A"/>
          <w:szCs w:val="24"/>
        </w:rPr>
        <w:t>Journal of youth and adolescence</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39</w:t>
      </w:r>
      <w:r w:rsidRPr="006E1A73">
        <w:rPr>
          <w:rFonts w:ascii="Times New Roman" w:eastAsia="Helvetica" w:hAnsi="Times New Roman"/>
          <w:color w:val="1A1A1A"/>
          <w:szCs w:val="24"/>
        </w:rPr>
        <w:t>(10), 1175-1188.</w:t>
      </w:r>
    </w:p>
    <w:p w14:paraId="6EEA2A70" w14:textId="77777777" w:rsidR="00D74F14" w:rsidRPr="006E1A73" w:rsidRDefault="00D74F14" w:rsidP="00D74F14">
      <w:pPr>
        <w:ind w:left="540" w:hanging="540"/>
        <w:rPr>
          <w:rFonts w:ascii="Times New Roman" w:eastAsia="Helvetica" w:hAnsi="Times New Roman"/>
          <w:i/>
          <w:iCs/>
          <w:color w:val="1A1A1A"/>
          <w:szCs w:val="24"/>
        </w:rPr>
      </w:pPr>
      <w:r w:rsidRPr="006E1A73">
        <w:rPr>
          <w:rFonts w:ascii="Times New Roman" w:eastAsia="Helvetica" w:hAnsi="Times New Roman"/>
          <w:color w:val="1A1A1A"/>
          <w:szCs w:val="24"/>
        </w:rPr>
        <w:t xml:space="preserve">Mermaids. (n.d.) </w:t>
      </w:r>
      <w:r w:rsidRPr="006E1A73">
        <w:rPr>
          <w:rFonts w:ascii="Times New Roman" w:eastAsia="Helvetica" w:hAnsi="Times New Roman"/>
          <w:i/>
          <w:iCs/>
          <w:color w:val="1A1A1A"/>
          <w:szCs w:val="24"/>
        </w:rPr>
        <w:t>About Mermaids</w:t>
      </w:r>
      <w:r w:rsidRPr="006E1A73">
        <w:rPr>
          <w:rFonts w:ascii="Times New Roman" w:eastAsia="Helvetica" w:hAnsi="Times New Roman"/>
          <w:color w:val="1A1A1A"/>
          <w:szCs w:val="24"/>
        </w:rPr>
        <w:t xml:space="preserve">. Retrieved from </w:t>
      </w:r>
      <w:r w:rsidRPr="006E1A73">
        <w:rPr>
          <w:rFonts w:ascii="Times New Roman" w:eastAsia="Helvetica" w:hAnsi="Times New Roman"/>
          <w:i/>
          <w:iCs/>
          <w:color w:val="1A1A1A"/>
          <w:szCs w:val="24"/>
        </w:rPr>
        <w:t>https://www.mermaidsuk.org.uk/about-mermaids.html</w:t>
      </w:r>
    </w:p>
    <w:p w14:paraId="286B0F50"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Nolan, I. T., Kuhner, C. J., &amp; Dy, G. W. (2019). Demographic and temporal trends in transgender identities and gender confirming surgery. </w:t>
      </w:r>
      <w:r w:rsidRPr="006E1A73">
        <w:rPr>
          <w:rFonts w:ascii="Times New Roman" w:eastAsia="Helvetica" w:hAnsi="Times New Roman"/>
          <w:i/>
          <w:iCs/>
          <w:color w:val="1A1A1A"/>
          <w:szCs w:val="24"/>
        </w:rPr>
        <w:t>Translational andrology and urology</w:t>
      </w:r>
      <w:r w:rsidRPr="006E1A73">
        <w:rPr>
          <w:rFonts w:ascii="Times New Roman" w:eastAsia="Helvetica" w:hAnsi="Times New Roman"/>
          <w:color w:val="1A1A1A"/>
          <w:szCs w:val="24"/>
        </w:rPr>
        <w:t>, 8(3), 184.</w:t>
      </w:r>
    </w:p>
    <w:p w14:paraId="2E373705"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Olson-Kennedy, J., Cohen-Kettenis, P. T., Kreukels, B. P., Meyer-Bahlburg, H. F., Garofalo, R., Meyer, W., &amp; Rosenthal, S. M. (2016). Research priorities for gender nonconforming/transgender youth: gender identity development and biopsychosocial outcomes. </w:t>
      </w:r>
      <w:r w:rsidRPr="006E1A73">
        <w:rPr>
          <w:rFonts w:ascii="Times New Roman" w:eastAsia="Helvetica" w:hAnsi="Times New Roman"/>
          <w:i/>
          <w:iCs/>
          <w:color w:val="1A1A1A"/>
          <w:szCs w:val="24"/>
        </w:rPr>
        <w:t>Current opinion in endocrinology, diabetes, and obesity</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23</w:t>
      </w:r>
      <w:r w:rsidRPr="006E1A73">
        <w:rPr>
          <w:rFonts w:ascii="Times New Roman" w:eastAsia="Helvetica" w:hAnsi="Times New Roman"/>
          <w:color w:val="1A1A1A"/>
          <w:szCs w:val="24"/>
        </w:rPr>
        <w:t>(2), 172.</w:t>
      </w:r>
    </w:p>
    <w:p w14:paraId="1746952F"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lastRenderedPageBreak/>
        <w:t xml:space="preserve">Patel, S., (2013). </w:t>
      </w:r>
      <w:r w:rsidRPr="006E1A73">
        <w:rPr>
          <w:rFonts w:ascii="Times New Roman" w:eastAsia="Helvetica" w:hAnsi="Times New Roman"/>
          <w:i/>
          <w:iCs/>
          <w:color w:val="1A1A1A"/>
          <w:szCs w:val="24"/>
        </w:rPr>
        <w:t>Implementing change in practice following staff in-service training on attachment and resilience: An action research study</w:t>
      </w:r>
      <w:r w:rsidRPr="006E1A73">
        <w:rPr>
          <w:rFonts w:ascii="Times New Roman" w:eastAsia="Helvetica" w:hAnsi="Times New Roman"/>
          <w:color w:val="1A1A1A"/>
          <w:szCs w:val="24"/>
        </w:rPr>
        <w:t xml:space="preserve"> (Unpublished doctoral thesis). University of Exeter, UK.</w:t>
      </w:r>
    </w:p>
    <w:p w14:paraId="09D5E1CD"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Ratcliff, J. J., Tombari, J. M., Miller, A. K., Brand, P. F., &amp; Witnauer, J. E. (2020). Factors promoting posttraumatic growth in sexual minority adults following adolescent bullying experiences. </w:t>
      </w:r>
      <w:r w:rsidRPr="006E1A73">
        <w:rPr>
          <w:rFonts w:ascii="Times New Roman" w:eastAsia="Helvetica" w:hAnsi="Times New Roman"/>
          <w:i/>
          <w:iCs/>
          <w:color w:val="1A1A1A"/>
          <w:szCs w:val="24"/>
        </w:rPr>
        <w:t>Journal of interpersonal violence.</w:t>
      </w:r>
      <w:r w:rsidRPr="006E1A73">
        <w:rPr>
          <w:rFonts w:ascii="Times New Roman" w:eastAsia="Helvetica" w:hAnsi="Times New Roman"/>
          <w:color w:val="1A1A1A"/>
          <w:szCs w:val="24"/>
        </w:rPr>
        <w:t xml:space="preserve"> https://doi.org/10.1177/0886260520961867</w:t>
      </w:r>
    </w:p>
    <w:p w14:paraId="6D443203"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Read, J., Sargeant, C., &amp; Wright, S. (2020). What beliefs influence children and young people’s attitudes towards the transgender population?. </w:t>
      </w:r>
      <w:r w:rsidRPr="006E1A73">
        <w:rPr>
          <w:rFonts w:ascii="Times New Roman" w:eastAsia="Helvetica" w:hAnsi="Times New Roman"/>
          <w:i/>
          <w:iCs/>
          <w:color w:val="1A1A1A"/>
          <w:szCs w:val="24"/>
        </w:rPr>
        <w:t>Educational &amp; Child Psychology</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37</w:t>
      </w:r>
      <w:r w:rsidRPr="006E1A73">
        <w:rPr>
          <w:rFonts w:ascii="Times New Roman" w:eastAsia="Helvetica" w:hAnsi="Times New Roman"/>
          <w:color w:val="1A1A1A"/>
          <w:szCs w:val="24"/>
        </w:rPr>
        <w:t>(1), 11-36.</w:t>
      </w:r>
    </w:p>
    <w:p w14:paraId="6C3F944C"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Sausa, L. A. (2005). Translating research into practice: Trans youth recommendations for improving school systems. </w:t>
      </w:r>
      <w:r w:rsidRPr="006E1A73">
        <w:rPr>
          <w:rFonts w:ascii="Times New Roman" w:eastAsia="Helvetica" w:hAnsi="Times New Roman"/>
          <w:i/>
          <w:iCs/>
          <w:color w:val="1A1A1A"/>
          <w:szCs w:val="24"/>
        </w:rPr>
        <w:t>Journal of Gay &amp; Lesbian Issues in Education</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3</w:t>
      </w:r>
      <w:r w:rsidRPr="006E1A73">
        <w:rPr>
          <w:rFonts w:ascii="Times New Roman" w:eastAsia="Helvetica" w:hAnsi="Times New Roman"/>
          <w:color w:val="1A1A1A"/>
          <w:szCs w:val="24"/>
        </w:rPr>
        <w:t>(1), 15-28.</w:t>
      </w:r>
    </w:p>
    <w:p w14:paraId="5E292783"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Schimmel-Bristow, A., Haley, S. G., Crouch, J. M., Evans, Y. N., Ahrens, K. R., McCarty, C. A., &amp; Inwards-Breland, D. J. (2018). Youth and caregiver experiences of gender identity transition: A qualitative study. </w:t>
      </w:r>
      <w:r w:rsidRPr="006E1A73">
        <w:rPr>
          <w:rFonts w:ascii="Times New Roman" w:eastAsia="Helvetica" w:hAnsi="Times New Roman"/>
          <w:i/>
          <w:iCs/>
          <w:color w:val="1A1A1A"/>
          <w:szCs w:val="24"/>
        </w:rPr>
        <w:t>Psychology of Sexual Orientation and Gender Diversity</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5</w:t>
      </w:r>
      <w:r w:rsidRPr="006E1A73">
        <w:rPr>
          <w:rFonts w:ascii="Times New Roman" w:eastAsia="Helvetica" w:hAnsi="Times New Roman"/>
          <w:color w:val="1A1A1A"/>
          <w:szCs w:val="24"/>
        </w:rPr>
        <w:t>(2), 273.</w:t>
      </w:r>
    </w:p>
    <w:p w14:paraId="6BDDA8D3"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Schneider, F. (2010). Where do we belong? Addressing the needs of transgender students in higher education. </w:t>
      </w:r>
      <w:r w:rsidRPr="006E1A73">
        <w:rPr>
          <w:rFonts w:ascii="Times New Roman" w:eastAsia="Helvetica" w:hAnsi="Times New Roman"/>
          <w:i/>
          <w:iCs/>
          <w:color w:val="1A1A1A"/>
          <w:szCs w:val="24"/>
        </w:rPr>
        <w:t>The Vermont Connection</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31</w:t>
      </w:r>
      <w:r w:rsidRPr="006E1A73">
        <w:rPr>
          <w:rFonts w:ascii="Times New Roman" w:eastAsia="Helvetica" w:hAnsi="Times New Roman"/>
          <w:color w:val="1A1A1A"/>
          <w:szCs w:val="24"/>
        </w:rPr>
        <w:t>(1), 11.</w:t>
      </w:r>
    </w:p>
    <w:p w14:paraId="31A2977F"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Seelman, K. L. (2014). Recommendations of transgender students, staff, and faculty in the USA for improving college campuses. </w:t>
      </w:r>
      <w:r w:rsidRPr="006E1A73">
        <w:rPr>
          <w:rFonts w:ascii="Times New Roman" w:eastAsia="Helvetica" w:hAnsi="Times New Roman"/>
          <w:i/>
          <w:iCs/>
          <w:color w:val="1A1A1A"/>
          <w:szCs w:val="24"/>
        </w:rPr>
        <w:t>Gender and Education</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26</w:t>
      </w:r>
      <w:r w:rsidRPr="006E1A73">
        <w:rPr>
          <w:rFonts w:ascii="Times New Roman" w:eastAsia="Helvetica" w:hAnsi="Times New Roman"/>
          <w:color w:val="1A1A1A"/>
          <w:szCs w:val="24"/>
        </w:rPr>
        <w:t>(6), 618-635.</w:t>
      </w:r>
    </w:p>
    <w:p w14:paraId="459AABE4"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Sheridan, V. (2009). </w:t>
      </w:r>
      <w:r w:rsidRPr="006E1A73">
        <w:rPr>
          <w:rFonts w:ascii="Times New Roman" w:eastAsia="Helvetica" w:hAnsi="Times New Roman"/>
          <w:i/>
          <w:iCs/>
          <w:color w:val="1A1A1A"/>
          <w:szCs w:val="24"/>
        </w:rPr>
        <w:t>The complete guide to transgender in the workplace</w:t>
      </w:r>
      <w:r w:rsidRPr="006E1A73">
        <w:rPr>
          <w:rFonts w:ascii="Times New Roman" w:eastAsia="Helvetica" w:hAnsi="Times New Roman"/>
          <w:color w:val="1A1A1A"/>
          <w:szCs w:val="24"/>
        </w:rPr>
        <w:t>. Santa Barbara, CA: Praeger.</w:t>
      </w:r>
    </w:p>
    <w:p w14:paraId="59C131FA"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Shields, S. A. (2008). Gender: An intersectionality perspective. </w:t>
      </w:r>
      <w:r w:rsidRPr="006E1A73">
        <w:rPr>
          <w:rFonts w:ascii="Times New Roman" w:eastAsia="Helvetica" w:hAnsi="Times New Roman"/>
          <w:i/>
          <w:iCs/>
          <w:color w:val="1A1A1A"/>
          <w:szCs w:val="24"/>
        </w:rPr>
        <w:t>Sex roles</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59</w:t>
      </w:r>
      <w:r w:rsidRPr="006E1A73">
        <w:rPr>
          <w:rFonts w:ascii="Times New Roman" w:eastAsia="Helvetica" w:hAnsi="Times New Roman"/>
          <w:color w:val="1A1A1A"/>
          <w:szCs w:val="24"/>
        </w:rPr>
        <w:t>(5-6), 301-311.</w:t>
      </w:r>
    </w:p>
    <w:p w14:paraId="63A73017"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lastRenderedPageBreak/>
        <w:t xml:space="preserve">Stonewall. (n.d.). Glossary of Terms. Retrieved April 2019, from </w:t>
      </w:r>
      <w:hyperlink r:id="rId9" w:history="1">
        <w:r w:rsidRPr="006E1A73">
          <w:rPr>
            <w:rStyle w:val="Hyperlink"/>
            <w:rFonts w:ascii="Times New Roman" w:eastAsia="Helvetica" w:hAnsi="Times New Roman"/>
            <w:szCs w:val="24"/>
          </w:rPr>
          <w:t>https://www.stonewall.org.uk/help-advice/glossary-terms</w:t>
        </w:r>
      </w:hyperlink>
    </w:p>
    <w:p w14:paraId="1FECCE41"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Taube, L., &amp; Mussap, A. (2020) Growth from adversity in trans and gender diverse people of color, </w:t>
      </w:r>
      <w:r w:rsidRPr="006E1A73">
        <w:rPr>
          <w:rFonts w:ascii="Times New Roman" w:eastAsia="Helvetica" w:hAnsi="Times New Roman"/>
          <w:i/>
          <w:iCs/>
          <w:color w:val="1A1A1A"/>
          <w:szCs w:val="24"/>
        </w:rPr>
        <w:t>International Journal of Transgender Health, 1-20</w:t>
      </w:r>
      <w:r w:rsidRPr="006E1A73">
        <w:rPr>
          <w:rFonts w:ascii="Times New Roman" w:eastAsia="Helvetica" w:hAnsi="Times New Roman"/>
          <w:color w:val="1A1A1A"/>
          <w:szCs w:val="24"/>
        </w:rPr>
        <w:t>, DOI: 10.1080/26895269.2020.1777615</w:t>
      </w:r>
    </w:p>
    <w:p w14:paraId="5AB15CAB"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Toomey, R. B., McGuire, J. K., &amp; Russell, S. T. (2012). Heteronormativity, school climates, and perceived safety for gender nonconforming peers. </w:t>
      </w:r>
      <w:r w:rsidRPr="006E1A73">
        <w:rPr>
          <w:rFonts w:ascii="Times New Roman" w:eastAsia="Helvetica" w:hAnsi="Times New Roman"/>
          <w:i/>
          <w:iCs/>
          <w:color w:val="1A1A1A"/>
          <w:szCs w:val="24"/>
        </w:rPr>
        <w:t>Journal of adolescence</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35</w:t>
      </w:r>
      <w:r w:rsidRPr="006E1A73">
        <w:rPr>
          <w:rFonts w:ascii="Times New Roman" w:eastAsia="Helvetica" w:hAnsi="Times New Roman"/>
          <w:color w:val="1A1A1A"/>
          <w:szCs w:val="24"/>
        </w:rPr>
        <w:t>(1), 187-196.</w:t>
      </w:r>
    </w:p>
    <w:p w14:paraId="613CE9C8"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West, C., &amp; Zimmerman, D. H. (1987). Doing gender. </w:t>
      </w:r>
      <w:r w:rsidRPr="006E1A73">
        <w:rPr>
          <w:rFonts w:ascii="Times New Roman" w:eastAsia="Helvetica" w:hAnsi="Times New Roman"/>
          <w:i/>
          <w:iCs/>
          <w:color w:val="1A1A1A"/>
          <w:szCs w:val="24"/>
        </w:rPr>
        <w:t>Gender &amp; society</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1</w:t>
      </w:r>
      <w:r w:rsidRPr="006E1A73">
        <w:rPr>
          <w:rFonts w:ascii="Times New Roman" w:eastAsia="Helvetica" w:hAnsi="Times New Roman"/>
          <w:color w:val="1A1A1A"/>
          <w:szCs w:val="24"/>
        </w:rPr>
        <w:t>(2), 125-151.</w:t>
      </w:r>
    </w:p>
    <w:p w14:paraId="78E17971"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Whittle, S., Turner, L., Al-Alami, M., Rundall, E., &amp; Thom, B. (2007). </w:t>
      </w:r>
      <w:r w:rsidRPr="006E1A73">
        <w:rPr>
          <w:rFonts w:ascii="Times New Roman" w:eastAsia="Helvetica" w:hAnsi="Times New Roman"/>
          <w:i/>
          <w:iCs/>
          <w:color w:val="1A1A1A"/>
          <w:szCs w:val="24"/>
        </w:rPr>
        <w:t>Engendered penalties: Transgender and transsexual people's experiences of inequality and discrimination</w:t>
      </w:r>
      <w:r w:rsidRPr="006E1A73">
        <w:rPr>
          <w:rFonts w:ascii="Times New Roman" w:eastAsia="Helvetica" w:hAnsi="Times New Roman"/>
          <w:color w:val="1A1A1A"/>
          <w:szCs w:val="24"/>
        </w:rPr>
        <w:t>. The Equality Review. Retrieved May 2019, from http://www.pfc.org.uk/pdf/engenderedpenalties.pdf</w:t>
      </w:r>
    </w:p>
    <w:p w14:paraId="7CFCD171" w14:textId="1AD26889"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Woolley, S. W. (2017). Contesting silence, claiming space: Gender and sexuality in the neo-liberal public high school. </w:t>
      </w:r>
      <w:r w:rsidRPr="006E1A73">
        <w:rPr>
          <w:rFonts w:ascii="Times New Roman" w:eastAsia="Helvetica" w:hAnsi="Times New Roman"/>
          <w:i/>
          <w:iCs/>
          <w:color w:val="1A1A1A"/>
          <w:szCs w:val="24"/>
        </w:rPr>
        <w:t>Gender and education</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29</w:t>
      </w:r>
      <w:r w:rsidRPr="006E1A73">
        <w:rPr>
          <w:rFonts w:ascii="Times New Roman" w:eastAsia="Helvetica" w:hAnsi="Times New Roman"/>
          <w:color w:val="1A1A1A"/>
          <w:szCs w:val="24"/>
        </w:rPr>
        <w:t>(1), 84-99.</w:t>
      </w:r>
    </w:p>
    <w:p w14:paraId="2135F51B" w14:textId="77777777" w:rsidR="00D74F14" w:rsidRPr="006E1A73" w:rsidRDefault="00D74F14" w:rsidP="00D74F14">
      <w:pPr>
        <w:ind w:left="540" w:hanging="540"/>
        <w:rPr>
          <w:rFonts w:ascii="Times New Roman" w:eastAsia="Helvetica" w:hAnsi="Times New Roman"/>
          <w:color w:val="1A1A1A"/>
          <w:szCs w:val="24"/>
        </w:rPr>
      </w:pPr>
      <w:r w:rsidRPr="006E1A73">
        <w:rPr>
          <w:rFonts w:ascii="Times New Roman" w:eastAsia="Helvetica" w:hAnsi="Times New Roman"/>
          <w:color w:val="1A1A1A"/>
          <w:szCs w:val="24"/>
        </w:rPr>
        <w:t xml:space="preserve">Zucker, K. J. (2017). Epidemiology of gender dysphoria and transgender identity. </w:t>
      </w:r>
      <w:r w:rsidRPr="006E1A73">
        <w:rPr>
          <w:rFonts w:ascii="Times New Roman" w:eastAsia="Helvetica" w:hAnsi="Times New Roman"/>
          <w:i/>
          <w:iCs/>
          <w:color w:val="1A1A1A"/>
          <w:szCs w:val="24"/>
        </w:rPr>
        <w:t>Sexual health</w:t>
      </w:r>
      <w:r w:rsidRPr="006E1A73">
        <w:rPr>
          <w:rFonts w:ascii="Times New Roman" w:eastAsia="Helvetica" w:hAnsi="Times New Roman"/>
          <w:color w:val="1A1A1A"/>
          <w:szCs w:val="24"/>
        </w:rPr>
        <w:t xml:space="preserve">, </w:t>
      </w:r>
      <w:r w:rsidRPr="006E1A73">
        <w:rPr>
          <w:rFonts w:ascii="Times New Roman" w:eastAsia="Helvetica" w:hAnsi="Times New Roman"/>
          <w:i/>
          <w:iCs/>
          <w:color w:val="1A1A1A"/>
          <w:szCs w:val="24"/>
        </w:rPr>
        <w:t>14</w:t>
      </w:r>
      <w:r w:rsidRPr="006E1A73">
        <w:rPr>
          <w:rFonts w:ascii="Times New Roman" w:eastAsia="Helvetica" w:hAnsi="Times New Roman"/>
          <w:color w:val="1A1A1A"/>
          <w:szCs w:val="24"/>
        </w:rPr>
        <w:t>(5), 404-411.</w:t>
      </w:r>
    </w:p>
    <w:p w14:paraId="1500FFA7" w14:textId="77777777" w:rsidR="00D74F14" w:rsidRPr="006E1A73" w:rsidRDefault="00D74F14" w:rsidP="00D74F14">
      <w:pPr>
        <w:ind w:left="540" w:hanging="540"/>
        <w:rPr>
          <w:rFonts w:ascii="Times New Roman" w:eastAsia="Helvetica" w:hAnsi="Times New Roman"/>
          <w:color w:val="1A1A1A"/>
          <w:szCs w:val="24"/>
        </w:rPr>
      </w:pPr>
    </w:p>
    <w:p w14:paraId="10BA4352" w14:textId="15ACDBCD" w:rsidR="00D94150" w:rsidRPr="006E1A73" w:rsidRDefault="00BC2893" w:rsidP="003E0259">
      <w:pPr>
        <w:ind w:firstLine="0"/>
        <w:rPr>
          <w:b/>
          <w:bCs/>
        </w:rPr>
        <w:sectPr w:rsidR="00D94150" w:rsidRPr="006E1A73" w:rsidSect="0046297D">
          <w:headerReference w:type="even" r:id="rId10"/>
          <w:footerReference w:type="even" r:id="rId11"/>
          <w:footerReference w:type="default" r:id="rId12"/>
          <w:pgSz w:w="11907" w:h="16840" w:code="9"/>
          <w:pgMar w:top="851" w:right="1418" w:bottom="851" w:left="1418" w:header="425" w:footer="425" w:gutter="0"/>
          <w:lnNumType w:countBy="1"/>
          <w:cols w:space="708"/>
          <w:formProt w:val="0"/>
          <w:docGrid w:linePitch="360"/>
        </w:sectPr>
      </w:pPr>
      <w:r w:rsidRPr="006E1A73">
        <w:rPr>
          <w:b/>
          <w:bCs/>
        </w:rPr>
        <w:t>)</w:t>
      </w:r>
    </w:p>
    <w:p w14:paraId="0F8D38B1" w14:textId="742EECC5" w:rsidR="00BC7CC3" w:rsidRPr="006E1A73" w:rsidRDefault="156E4536" w:rsidP="156E4536">
      <w:pPr>
        <w:pStyle w:val="ListParagraph"/>
        <w:numPr>
          <w:ilvl w:val="0"/>
          <w:numId w:val="7"/>
        </w:numPr>
        <w:rPr>
          <w:rFonts w:asciiTheme="minorHAnsi" w:eastAsiaTheme="minorEastAsia" w:hAnsiTheme="minorHAnsi" w:cstheme="minorBidi"/>
          <w:b/>
          <w:bCs/>
          <w:color w:val="000000" w:themeColor="text1"/>
          <w:sz w:val="27"/>
          <w:szCs w:val="27"/>
        </w:rPr>
      </w:pPr>
      <w:r w:rsidRPr="006E1A73">
        <w:rPr>
          <w:rFonts w:ascii="Helvetica" w:eastAsia="Helvetica" w:hAnsi="Helvetica" w:cs="Helvetica"/>
          <w:b/>
          <w:bCs/>
          <w:color w:val="000000" w:themeColor="text1"/>
          <w:sz w:val="27"/>
          <w:szCs w:val="27"/>
        </w:rPr>
        <w:lastRenderedPageBreak/>
        <w:t>Interview Schedule</w:t>
      </w:r>
    </w:p>
    <w:p w14:paraId="59301957" w14:textId="6BA3C486" w:rsidR="00BC7CC3" w:rsidRPr="006E1A73" w:rsidRDefault="156E4536" w:rsidP="156E4536">
      <w:pPr>
        <w:ind w:firstLine="426"/>
        <w:jc w:val="center"/>
        <w:rPr>
          <w:rFonts w:ascii="Helvetica" w:eastAsia="Helvetica" w:hAnsi="Helvetica" w:cs="Helvetica"/>
          <w:b/>
          <w:bCs/>
          <w:color w:val="000000" w:themeColor="text1"/>
          <w:sz w:val="18"/>
          <w:szCs w:val="18"/>
        </w:rPr>
      </w:pPr>
      <w:r w:rsidRPr="006E1A73">
        <w:rPr>
          <w:rFonts w:ascii="Helvetica" w:eastAsia="Helvetica" w:hAnsi="Helvetica" w:cs="Helvetica"/>
          <w:b/>
          <w:bCs/>
          <w:color w:val="000000" w:themeColor="text1"/>
          <w:sz w:val="18"/>
          <w:szCs w:val="18"/>
        </w:rPr>
        <w:t>Interview schedule</w:t>
      </w:r>
    </w:p>
    <w:p w14:paraId="7320EE9B" w14:textId="0A0324F7" w:rsidR="00BC7CC3" w:rsidRPr="006E1A73" w:rsidRDefault="156E4536" w:rsidP="156E4536">
      <w:pPr>
        <w:rPr>
          <w:rFonts w:ascii="Helvetica" w:eastAsia="Helvetica" w:hAnsi="Helvetica" w:cs="Helvetica"/>
          <w:b/>
          <w:bCs/>
          <w:color w:val="000000" w:themeColor="text1"/>
          <w:sz w:val="18"/>
          <w:szCs w:val="18"/>
        </w:rPr>
      </w:pPr>
      <w:r w:rsidRPr="006E1A73">
        <w:rPr>
          <w:rFonts w:ascii="Helvetica" w:eastAsia="Helvetica" w:hAnsi="Helvetica" w:cs="Helvetica"/>
          <w:b/>
          <w:bCs/>
          <w:color w:val="000000" w:themeColor="text1"/>
          <w:sz w:val="18"/>
          <w:szCs w:val="18"/>
        </w:rPr>
        <w:t>Descriptive data:</w:t>
      </w:r>
    </w:p>
    <w:p w14:paraId="5EC4DDCB" w14:textId="3F08D121"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What is your name? (they will provide their preferred name)</w:t>
      </w:r>
    </w:p>
    <w:p w14:paraId="3C6AA200" w14:textId="172AC58A"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 xml:space="preserve">How old are you? What year are you currently in at school? </w:t>
      </w:r>
      <w:r w:rsidRPr="006E1A73">
        <w:rPr>
          <w:rFonts w:ascii="Helvetica" w:eastAsia="Helvetica" w:hAnsi="Helvetica" w:cs="Helvetica"/>
          <w:i/>
          <w:iCs/>
          <w:color w:val="000000" w:themeColor="text1"/>
          <w:sz w:val="18"/>
          <w:szCs w:val="18"/>
        </w:rPr>
        <w:t>*Build rapport by talking about their specific year group, e.g. for Year 7s, how have they managed the transition from primary to secondary, if they’re in Year 8 or if they’re in Year 9 they’re likely to be choosing their options, if they’re in Year 10/11 they’re likely to be taking some exams*</w:t>
      </w:r>
    </w:p>
    <w:p w14:paraId="148E6E98" w14:textId="3E460188"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How would you describe your gender? You can tell me in any way you’d like, or feel free to say that you do not want to.</w:t>
      </w:r>
    </w:p>
    <w:p w14:paraId="53992EE3" w14:textId="2AE68F23" w:rsidR="00BC7CC3" w:rsidRPr="006E1A73" w:rsidRDefault="156E4536" w:rsidP="156E4536">
      <w:pPr>
        <w:pStyle w:val="ListParagraph"/>
        <w:numPr>
          <w:ilvl w:val="0"/>
          <w:numId w:val="6"/>
        </w:numPr>
        <w:rPr>
          <w:rFonts w:asciiTheme="minorHAnsi" w:eastAsiaTheme="minorEastAsia" w:hAnsiTheme="minorHAnsi" w:cstheme="minorBidi"/>
          <w:i/>
          <w:iCs/>
          <w:color w:val="000000" w:themeColor="text1"/>
          <w:sz w:val="18"/>
          <w:szCs w:val="18"/>
        </w:rPr>
      </w:pPr>
      <w:r w:rsidRPr="006E1A73">
        <w:rPr>
          <w:rFonts w:ascii="Helvetica" w:eastAsia="Helvetica" w:hAnsi="Helvetica" w:cs="Helvetica"/>
          <w:i/>
          <w:iCs/>
          <w:color w:val="000000" w:themeColor="text1"/>
          <w:sz w:val="18"/>
          <w:szCs w:val="18"/>
        </w:rPr>
        <w:t>*Specific prompt: what pronouns do you use?</w:t>
      </w:r>
    </w:p>
    <w:p w14:paraId="4235A725" w14:textId="1C036544"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When did you begin your social transition, can you remember when you told your friends and/or family? What school year were you in?</w:t>
      </w:r>
    </w:p>
    <w:p w14:paraId="713DFCAA" w14:textId="053F2593"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How did you first learn about Mermaids? Do you know when this was?</w:t>
      </w:r>
    </w:p>
    <w:p w14:paraId="46B5A41A" w14:textId="4694E6A0" w:rsidR="00BC7CC3" w:rsidRPr="006E1A73" w:rsidRDefault="156E4536" w:rsidP="156E4536">
      <w:pPr>
        <w:pStyle w:val="ListParagraph"/>
        <w:numPr>
          <w:ilvl w:val="0"/>
          <w:numId w:val="6"/>
        </w:numPr>
        <w:rPr>
          <w:rFonts w:asciiTheme="minorHAnsi" w:eastAsiaTheme="minorEastAsia" w:hAnsiTheme="minorHAnsi" w:cstheme="minorBidi"/>
          <w:i/>
          <w:iCs/>
          <w:color w:val="000000" w:themeColor="text1"/>
          <w:sz w:val="18"/>
          <w:szCs w:val="18"/>
        </w:rPr>
      </w:pPr>
      <w:r w:rsidRPr="006E1A73">
        <w:rPr>
          <w:rFonts w:ascii="Helvetica" w:eastAsia="Helvetica" w:hAnsi="Helvetica" w:cs="Helvetica"/>
          <w:i/>
          <w:iCs/>
          <w:color w:val="000000" w:themeColor="text1"/>
          <w:sz w:val="18"/>
          <w:szCs w:val="18"/>
        </w:rPr>
        <w:t>*Provide a description of this study to the participant using the participant information sheet*</w:t>
      </w:r>
    </w:p>
    <w:p w14:paraId="78E0681B" w14:textId="33D95C41"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Can I ask why you have decided to take part in this study?</w:t>
      </w:r>
    </w:p>
    <w:p w14:paraId="613E4C83" w14:textId="25F442A7" w:rsidR="00BC7CC3" w:rsidRPr="006E1A73" w:rsidRDefault="156E4536" w:rsidP="156E4536">
      <w:pPr>
        <w:rPr>
          <w:rFonts w:ascii="Helvetica" w:eastAsia="Helvetica" w:hAnsi="Helvetica" w:cs="Helvetica"/>
          <w:b/>
          <w:bCs/>
          <w:color w:val="000000" w:themeColor="text1"/>
          <w:sz w:val="18"/>
          <w:szCs w:val="18"/>
        </w:rPr>
      </w:pPr>
      <w:r w:rsidRPr="006E1A73">
        <w:rPr>
          <w:rFonts w:ascii="Helvetica" w:eastAsia="Helvetica" w:hAnsi="Helvetica" w:cs="Helvetica"/>
          <w:b/>
          <w:bCs/>
          <w:color w:val="000000" w:themeColor="text1"/>
          <w:sz w:val="18"/>
          <w:szCs w:val="18"/>
        </w:rPr>
        <w:t>In depth data:</w:t>
      </w:r>
    </w:p>
    <w:p w14:paraId="517161E8" w14:textId="2D1D7878"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How is school going?</w:t>
      </w:r>
    </w:p>
    <w:p w14:paraId="020812EF" w14:textId="3B3BE608"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t>
      </w:r>
      <w:r w:rsidRPr="006E1A73">
        <w:rPr>
          <w:rFonts w:ascii="Helvetica" w:eastAsia="Helvetica" w:hAnsi="Helvetica" w:cs="Helvetica"/>
          <w:i/>
          <w:iCs/>
          <w:color w:val="000000" w:themeColor="text1"/>
          <w:sz w:val="18"/>
          <w:szCs w:val="18"/>
        </w:rPr>
        <w:t>Specific prompts: Do you have a favourite teacher? Do you have a favourite subject? What are the other children like?</w:t>
      </w:r>
    </w:p>
    <w:p w14:paraId="1890AEFE" w14:textId="6C1C34CB"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How do you feel about school?</w:t>
      </w:r>
    </w:p>
    <w:p w14:paraId="37E77C99" w14:textId="264F82CC"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Can you tell me about when you first felt that you wanted to speak to someone about transitioning?</w:t>
      </w:r>
    </w:p>
    <w:p w14:paraId="1E450263" w14:textId="47AC228B"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 xml:space="preserve">Who did you tell at school about socially transitioning? </w:t>
      </w:r>
    </w:p>
    <w:p w14:paraId="0B758B2A" w14:textId="29809CAA"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What did they say?</w:t>
      </w:r>
    </w:p>
    <w:p w14:paraId="05632CB3" w14:textId="7761AC28"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Tell me about the key factors that were involved in your transition at school?</w:t>
      </w:r>
    </w:p>
    <w:p w14:paraId="07C420FE" w14:textId="5CDD509D"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Tell me about your experience of transitioning?</w:t>
      </w:r>
    </w:p>
    <w:p w14:paraId="759EBFF7" w14:textId="554CFD52" w:rsidR="00BC7CC3" w:rsidRPr="006E1A73" w:rsidRDefault="156E4536" w:rsidP="156E4536">
      <w:pPr>
        <w:rPr>
          <w:rFonts w:ascii="Helvetica" w:eastAsia="Helvetica" w:hAnsi="Helvetica" w:cs="Helvetica"/>
          <w:b/>
          <w:bCs/>
          <w:color w:val="000000" w:themeColor="text1"/>
          <w:sz w:val="18"/>
          <w:szCs w:val="18"/>
        </w:rPr>
      </w:pPr>
      <w:r w:rsidRPr="006E1A73">
        <w:rPr>
          <w:rFonts w:ascii="Helvetica" w:eastAsia="Helvetica" w:hAnsi="Helvetica" w:cs="Helvetica"/>
          <w:b/>
          <w:bCs/>
          <w:color w:val="000000" w:themeColor="text1"/>
          <w:sz w:val="18"/>
          <w:szCs w:val="18"/>
        </w:rPr>
        <w:t>If not answered from the above questions:</w:t>
      </w:r>
    </w:p>
    <w:p w14:paraId="0D1AEC21" w14:textId="497B62A8"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What challenges did you experience?</w:t>
      </w:r>
    </w:p>
    <w:p w14:paraId="0227E7E4" w14:textId="0688CFCB"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What do you think helped to resolve these challenges?</w:t>
      </w:r>
    </w:p>
    <w:p w14:paraId="256C4B18" w14:textId="05138D49"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lastRenderedPageBreak/>
        <w:t>Is there anything you think could have helped to resolve or reduce these challenges that wasn’t implemented or available to you?</w:t>
      </w:r>
    </w:p>
    <w:p w14:paraId="4923E4F3" w14:textId="13D2B6AA"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Is there anything you would have done differently?</w:t>
      </w:r>
    </w:p>
    <w:p w14:paraId="18500BB0" w14:textId="787DF1A1"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Is there anything you’d have liked others to do differently?</w:t>
      </w:r>
    </w:p>
    <w:p w14:paraId="48CDA250" w14:textId="3211EA54"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What went particularly well during your time at school since first telling people?</w:t>
      </w:r>
    </w:p>
    <w:p w14:paraId="4919FDAC" w14:textId="59829B11"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What school factors were/are most important to you?</w:t>
      </w:r>
    </w:p>
    <w:p w14:paraId="5351AA2A" w14:textId="366E2306"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What support did you receive?</w:t>
      </w:r>
    </w:p>
    <w:p w14:paraId="66E218B4" w14:textId="38844A7B" w:rsidR="00BC7CC3" w:rsidRPr="006E1A73" w:rsidRDefault="156E4536" w:rsidP="156E4536">
      <w:pPr>
        <w:rPr>
          <w:rFonts w:ascii="Helvetica" w:eastAsia="Helvetica" w:hAnsi="Helvetica" w:cs="Helvetica"/>
          <w:b/>
          <w:bCs/>
          <w:color w:val="000000" w:themeColor="text1"/>
          <w:sz w:val="18"/>
          <w:szCs w:val="18"/>
        </w:rPr>
      </w:pPr>
      <w:r w:rsidRPr="006E1A73">
        <w:rPr>
          <w:rFonts w:ascii="Helvetica" w:eastAsia="Helvetica" w:hAnsi="Helvetica" w:cs="Helvetica"/>
          <w:b/>
          <w:bCs/>
          <w:color w:val="000000" w:themeColor="text1"/>
          <w:sz w:val="18"/>
          <w:szCs w:val="18"/>
        </w:rPr>
        <w:t>Final question:</w:t>
      </w:r>
    </w:p>
    <w:p w14:paraId="59BE2EE8" w14:textId="39AC9005"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Is there anything else you would like to add about your views and experiences of socially transitioning whilst at school that we haven’t covered today?</w:t>
      </w:r>
    </w:p>
    <w:p w14:paraId="642AC3E5" w14:textId="5791AF65" w:rsidR="00BC7CC3" w:rsidRPr="006E1A73" w:rsidRDefault="156E4536" w:rsidP="156E4536">
      <w:pPr>
        <w:rPr>
          <w:rFonts w:ascii="Helvetica" w:eastAsia="Helvetica" w:hAnsi="Helvetica" w:cs="Helvetica"/>
          <w:b/>
          <w:bCs/>
          <w:color w:val="000000" w:themeColor="text1"/>
          <w:sz w:val="18"/>
          <w:szCs w:val="18"/>
        </w:rPr>
      </w:pPr>
      <w:r w:rsidRPr="006E1A73">
        <w:rPr>
          <w:rFonts w:ascii="Helvetica" w:eastAsia="Helvetica" w:hAnsi="Helvetica" w:cs="Helvetica"/>
          <w:b/>
          <w:bCs/>
          <w:color w:val="000000" w:themeColor="text1"/>
          <w:sz w:val="18"/>
          <w:szCs w:val="18"/>
        </w:rPr>
        <w:t>General prompts:</w:t>
      </w:r>
    </w:p>
    <w:p w14:paraId="5C457865" w14:textId="23199EE5"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Tell me more about that</w:t>
      </w:r>
    </w:p>
    <w:p w14:paraId="27483C85" w14:textId="428DF595"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What do you mean by that?</w:t>
      </w:r>
    </w:p>
    <w:p w14:paraId="75904684" w14:textId="119BBAEE" w:rsidR="00BC7CC3" w:rsidRPr="006E1A73" w:rsidRDefault="156E4536" w:rsidP="156E4536">
      <w:pPr>
        <w:pStyle w:val="ListParagraph"/>
        <w:numPr>
          <w:ilvl w:val="0"/>
          <w:numId w:val="6"/>
        </w:numPr>
        <w:rPr>
          <w:rFonts w:asciiTheme="minorHAnsi" w:eastAsiaTheme="minorEastAsia" w:hAnsiTheme="minorHAnsi" w:cstheme="minorBidi"/>
          <w:color w:val="000000" w:themeColor="text1"/>
          <w:sz w:val="18"/>
          <w:szCs w:val="18"/>
        </w:rPr>
      </w:pPr>
      <w:r w:rsidRPr="006E1A73">
        <w:rPr>
          <w:rFonts w:ascii="Helvetica" w:eastAsia="Helvetica" w:hAnsi="Helvetica" w:cs="Helvetica"/>
          <w:color w:val="000000" w:themeColor="text1"/>
          <w:sz w:val="18"/>
          <w:szCs w:val="18"/>
        </w:rPr>
        <w:t>Is there anything else you would like to add?</w:t>
      </w:r>
    </w:p>
    <w:p w14:paraId="038B7C89" w14:textId="0DBA7783" w:rsidR="00BC7CC3" w:rsidRPr="006E1A73" w:rsidRDefault="156E4536" w:rsidP="156E4536">
      <w:pPr>
        <w:ind w:firstLine="0"/>
        <w:rPr>
          <w:rFonts w:ascii="Helvetica" w:eastAsia="Helvetica" w:hAnsi="Helvetica" w:cs="Helvetica"/>
          <w:i/>
          <w:iCs/>
          <w:color w:val="000000" w:themeColor="text1"/>
          <w:sz w:val="18"/>
          <w:szCs w:val="18"/>
        </w:rPr>
      </w:pPr>
      <w:r w:rsidRPr="006E1A73">
        <w:rPr>
          <w:rFonts w:ascii="Helvetica" w:eastAsia="Helvetica" w:hAnsi="Helvetica" w:cs="Helvetica"/>
          <w:i/>
          <w:iCs/>
          <w:color w:val="000000" w:themeColor="text1"/>
          <w:sz w:val="18"/>
          <w:szCs w:val="18"/>
        </w:rPr>
        <w:t>*Summarise their comments to check understanding*</w:t>
      </w:r>
    </w:p>
    <w:p w14:paraId="7DB3223F" w14:textId="75DC3A7E" w:rsidR="00BC7CC3" w:rsidRPr="006C0838" w:rsidRDefault="31ABDDE3" w:rsidP="156E4536">
      <w:pPr>
        <w:ind w:firstLine="0"/>
        <w:rPr>
          <w:rFonts w:ascii="Helvetica" w:eastAsia="Helvetica" w:hAnsi="Helvetica" w:cs="Helvetica"/>
          <w:i/>
          <w:iCs/>
          <w:color w:val="000000" w:themeColor="text1"/>
          <w:sz w:val="18"/>
          <w:szCs w:val="18"/>
        </w:rPr>
      </w:pPr>
      <w:r w:rsidRPr="006E1A73">
        <w:rPr>
          <w:rFonts w:ascii="Helvetica" w:eastAsia="Helvetica" w:hAnsi="Helvetica" w:cs="Helvetica"/>
          <w:i/>
          <w:iCs/>
          <w:color w:val="000000" w:themeColor="text1"/>
          <w:sz w:val="18"/>
          <w:szCs w:val="18"/>
        </w:rPr>
        <w:t>*Pause*</w:t>
      </w:r>
    </w:p>
    <w:p w14:paraId="721E0919" w14:textId="01C786B3" w:rsidR="00BC7CC3" w:rsidRPr="006C0838" w:rsidRDefault="00BC7CC3" w:rsidP="00D74F14">
      <w:pPr>
        <w:tabs>
          <w:tab w:val="left" w:pos="1559"/>
        </w:tabs>
        <w:ind w:firstLine="0"/>
      </w:pPr>
    </w:p>
    <w:sectPr w:rsidR="00BC7CC3" w:rsidRPr="006C0838" w:rsidSect="00B32F7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85B9" w14:textId="77777777" w:rsidR="007272F2" w:rsidRDefault="007272F2" w:rsidP="007954A0">
      <w:pPr>
        <w:spacing w:before="0" w:after="0" w:line="240" w:lineRule="auto"/>
      </w:pPr>
      <w:r>
        <w:separator/>
      </w:r>
    </w:p>
  </w:endnote>
  <w:endnote w:type="continuationSeparator" w:id="0">
    <w:p w14:paraId="484E3F2A" w14:textId="77777777" w:rsidR="007272F2" w:rsidRDefault="007272F2" w:rsidP="007954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036219"/>
      <w:docPartObj>
        <w:docPartGallery w:val="Page Numbers (Bottom of Page)"/>
        <w:docPartUnique/>
      </w:docPartObj>
    </w:sdtPr>
    <w:sdtEndPr>
      <w:rPr>
        <w:rStyle w:val="PageNumber"/>
      </w:rPr>
    </w:sdtEndPr>
    <w:sdtContent>
      <w:p w14:paraId="58A9EB7F" w14:textId="1945E3C4" w:rsidR="00DE6CE0" w:rsidRDefault="00DE6CE0" w:rsidP="00BC7C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CE19A" w14:textId="77777777" w:rsidR="00DE6CE0" w:rsidRDefault="00DE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630870"/>
      <w:docPartObj>
        <w:docPartGallery w:val="Page Numbers (Bottom of Page)"/>
        <w:docPartUnique/>
      </w:docPartObj>
    </w:sdtPr>
    <w:sdtEndPr>
      <w:rPr>
        <w:rStyle w:val="PageNumber"/>
      </w:rPr>
    </w:sdtEndPr>
    <w:sdtContent>
      <w:p w14:paraId="391E7C91" w14:textId="416B25A4" w:rsidR="00DE6CE0" w:rsidRDefault="00DE6CE0" w:rsidP="00BC7C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B3A4F">
          <w:rPr>
            <w:rStyle w:val="PageNumber"/>
            <w:noProof/>
          </w:rPr>
          <w:t>1</w:t>
        </w:r>
        <w:r>
          <w:rPr>
            <w:rStyle w:val="PageNumber"/>
          </w:rPr>
          <w:fldChar w:fldCharType="end"/>
        </w:r>
      </w:p>
    </w:sdtContent>
  </w:sdt>
  <w:p w14:paraId="4B0A2AC3" w14:textId="77777777" w:rsidR="00DE6CE0" w:rsidRDefault="00DE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7796" w14:textId="77777777" w:rsidR="007272F2" w:rsidRDefault="007272F2" w:rsidP="007954A0">
      <w:pPr>
        <w:spacing w:before="0" w:after="0" w:line="240" w:lineRule="auto"/>
      </w:pPr>
      <w:r>
        <w:separator/>
      </w:r>
    </w:p>
  </w:footnote>
  <w:footnote w:type="continuationSeparator" w:id="0">
    <w:p w14:paraId="7DD79518" w14:textId="77777777" w:rsidR="007272F2" w:rsidRDefault="007272F2" w:rsidP="007954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505C" w14:textId="77777777" w:rsidR="00DE6CE0" w:rsidRDefault="00DE6CE0" w:rsidP="00BC7CC3">
    <w:pPr>
      <w:pStyle w:val="Header"/>
      <w:tabs>
        <w:tab w:val="clear" w:pos="8306"/>
        <w:tab w:val="right" w:pos="8460"/>
      </w:tabs>
    </w:pPr>
    <w:r>
      <w:rPr>
        <w:noProof/>
      </w:rPr>
      <w:fldChar w:fldCharType="begin"/>
    </w:r>
    <w:r>
      <w:rPr>
        <w:noProof/>
      </w:rPr>
      <w:instrText xml:space="preserve"> STYLEREF  "Heading 1"  \r </w:instrText>
    </w:r>
    <w:r>
      <w:rPr>
        <w:noProof/>
      </w:rPr>
      <w:fldChar w:fldCharType="separate"/>
    </w:r>
    <w:r>
      <w:rPr>
        <w:noProof/>
      </w:rPr>
      <w:t>Chapter 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23AF7"/>
    <w:multiLevelType w:val="hybridMultilevel"/>
    <w:tmpl w:val="8D0478AA"/>
    <w:lvl w:ilvl="0" w:tplc="8C4EF584">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315CF"/>
    <w:multiLevelType w:val="hybridMultilevel"/>
    <w:tmpl w:val="2D9A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92E5C"/>
    <w:multiLevelType w:val="hybridMultilevel"/>
    <w:tmpl w:val="89609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A0997"/>
    <w:multiLevelType w:val="hybridMultilevel"/>
    <w:tmpl w:val="48C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5" w15:restartNumberingAfterBreak="0">
    <w:nsid w:val="1BA00576"/>
    <w:multiLevelType w:val="hybridMultilevel"/>
    <w:tmpl w:val="80F4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321D4"/>
    <w:multiLevelType w:val="hybridMultilevel"/>
    <w:tmpl w:val="F6EA3016"/>
    <w:lvl w:ilvl="0" w:tplc="47DAF56C">
      <w:start w:val="1"/>
      <w:numFmt w:val="decimal"/>
      <w:lvlText w:val="%1."/>
      <w:lvlJc w:val="left"/>
      <w:pPr>
        <w:ind w:left="720" w:hanging="360"/>
      </w:pPr>
    </w:lvl>
    <w:lvl w:ilvl="1" w:tplc="C3B6B890">
      <w:numFmt w:val="none"/>
      <w:lvlText w:val=""/>
      <w:lvlJc w:val="left"/>
      <w:pPr>
        <w:tabs>
          <w:tab w:val="num" w:pos="360"/>
        </w:tabs>
      </w:pPr>
    </w:lvl>
    <w:lvl w:ilvl="2" w:tplc="1484503C">
      <w:start w:val="1"/>
      <w:numFmt w:val="lowerRoman"/>
      <w:lvlText w:val="%3."/>
      <w:lvlJc w:val="right"/>
      <w:pPr>
        <w:ind w:left="2160" w:hanging="180"/>
      </w:pPr>
    </w:lvl>
    <w:lvl w:ilvl="3" w:tplc="6AD00E50">
      <w:start w:val="1"/>
      <w:numFmt w:val="decimal"/>
      <w:lvlText w:val="%4."/>
      <w:lvlJc w:val="left"/>
      <w:pPr>
        <w:ind w:left="2880" w:hanging="360"/>
      </w:pPr>
    </w:lvl>
    <w:lvl w:ilvl="4" w:tplc="76DE88CA">
      <w:start w:val="1"/>
      <w:numFmt w:val="lowerLetter"/>
      <w:lvlText w:val="%5."/>
      <w:lvlJc w:val="left"/>
      <w:pPr>
        <w:ind w:left="3600" w:hanging="360"/>
      </w:pPr>
    </w:lvl>
    <w:lvl w:ilvl="5" w:tplc="49DC0C5E">
      <w:start w:val="1"/>
      <w:numFmt w:val="lowerRoman"/>
      <w:lvlText w:val="%6."/>
      <w:lvlJc w:val="right"/>
      <w:pPr>
        <w:ind w:left="4320" w:hanging="180"/>
      </w:pPr>
    </w:lvl>
    <w:lvl w:ilvl="6" w:tplc="E47E60E0">
      <w:start w:val="1"/>
      <w:numFmt w:val="decimal"/>
      <w:lvlText w:val="%7."/>
      <w:lvlJc w:val="left"/>
      <w:pPr>
        <w:ind w:left="5040" w:hanging="360"/>
      </w:pPr>
    </w:lvl>
    <w:lvl w:ilvl="7" w:tplc="03FE85BA">
      <w:start w:val="1"/>
      <w:numFmt w:val="lowerLetter"/>
      <w:lvlText w:val="%8."/>
      <w:lvlJc w:val="left"/>
      <w:pPr>
        <w:ind w:left="5760" w:hanging="360"/>
      </w:pPr>
    </w:lvl>
    <w:lvl w:ilvl="8" w:tplc="D7542F8E">
      <w:start w:val="1"/>
      <w:numFmt w:val="lowerRoman"/>
      <w:lvlText w:val="%9."/>
      <w:lvlJc w:val="right"/>
      <w:pPr>
        <w:ind w:left="6480" w:hanging="180"/>
      </w:pPr>
    </w:lvl>
  </w:abstractNum>
  <w:abstractNum w:abstractNumId="17" w15:restartNumberingAfterBreak="0">
    <w:nsid w:val="26250D68"/>
    <w:multiLevelType w:val="hybridMultilevel"/>
    <w:tmpl w:val="E9BED596"/>
    <w:lvl w:ilvl="0" w:tplc="0E927B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B51BB"/>
    <w:multiLevelType w:val="hybridMultilevel"/>
    <w:tmpl w:val="50A89780"/>
    <w:lvl w:ilvl="0" w:tplc="8C4EF584">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04B52"/>
    <w:multiLevelType w:val="hybridMultilevel"/>
    <w:tmpl w:val="A5FEA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F96DF8"/>
    <w:multiLevelType w:val="hybridMultilevel"/>
    <w:tmpl w:val="01AA3316"/>
    <w:lvl w:ilvl="0" w:tplc="58E23450">
      <w:numFmt w:val="none"/>
      <w:lvlText w:val=""/>
      <w:lvlJc w:val="left"/>
      <w:pPr>
        <w:tabs>
          <w:tab w:val="num" w:pos="360"/>
        </w:tabs>
      </w:pPr>
    </w:lvl>
    <w:lvl w:ilvl="1" w:tplc="53CAF326">
      <w:start w:val="1"/>
      <w:numFmt w:val="lowerLetter"/>
      <w:lvlText w:val="%2."/>
      <w:lvlJc w:val="left"/>
      <w:pPr>
        <w:ind w:left="1440" w:hanging="360"/>
      </w:pPr>
    </w:lvl>
    <w:lvl w:ilvl="2" w:tplc="A2E6F428">
      <w:start w:val="1"/>
      <w:numFmt w:val="lowerRoman"/>
      <w:lvlText w:val="%3."/>
      <w:lvlJc w:val="right"/>
      <w:pPr>
        <w:ind w:left="2160" w:hanging="180"/>
      </w:pPr>
    </w:lvl>
    <w:lvl w:ilvl="3" w:tplc="25E87EAE">
      <w:start w:val="1"/>
      <w:numFmt w:val="decimal"/>
      <w:lvlText w:val="%4."/>
      <w:lvlJc w:val="left"/>
      <w:pPr>
        <w:ind w:left="2880" w:hanging="360"/>
      </w:pPr>
    </w:lvl>
    <w:lvl w:ilvl="4" w:tplc="5AD8A308">
      <w:start w:val="1"/>
      <w:numFmt w:val="lowerLetter"/>
      <w:lvlText w:val="%5."/>
      <w:lvlJc w:val="left"/>
      <w:pPr>
        <w:ind w:left="3600" w:hanging="360"/>
      </w:pPr>
    </w:lvl>
    <w:lvl w:ilvl="5" w:tplc="D866659A">
      <w:start w:val="1"/>
      <w:numFmt w:val="lowerRoman"/>
      <w:lvlText w:val="%6."/>
      <w:lvlJc w:val="right"/>
      <w:pPr>
        <w:ind w:left="4320" w:hanging="180"/>
      </w:pPr>
    </w:lvl>
    <w:lvl w:ilvl="6" w:tplc="360CE4BC">
      <w:start w:val="1"/>
      <w:numFmt w:val="decimal"/>
      <w:lvlText w:val="%7."/>
      <w:lvlJc w:val="left"/>
      <w:pPr>
        <w:ind w:left="5040" w:hanging="360"/>
      </w:pPr>
    </w:lvl>
    <w:lvl w:ilvl="7" w:tplc="C51C4A28">
      <w:start w:val="1"/>
      <w:numFmt w:val="lowerLetter"/>
      <w:lvlText w:val="%8."/>
      <w:lvlJc w:val="left"/>
      <w:pPr>
        <w:ind w:left="5760" w:hanging="360"/>
      </w:pPr>
    </w:lvl>
    <w:lvl w:ilvl="8" w:tplc="7960D3F0">
      <w:start w:val="1"/>
      <w:numFmt w:val="lowerRoman"/>
      <w:lvlText w:val="%9."/>
      <w:lvlJc w:val="right"/>
      <w:pPr>
        <w:ind w:left="6480" w:hanging="180"/>
      </w:pPr>
    </w:lvl>
  </w:abstractNum>
  <w:abstractNum w:abstractNumId="22" w15:restartNumberingAfterBreak="0">
    <w:nsid w:val="32EB1AC3"/>
    <w:multiLevelType w:val="hybridMultilevel"/>
    <w:tmpl w:val="4800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73A76"/>
    <w:multiLevelType w:val="hybridMultilevel"/>
    <w:tmpl w:val="933E5FC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290093"/>
    <w:multiLevelType w:val="hybridMultilevel"/>
    <w:tmpl w:val="8E68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B2FA6"/>
    <w:multiLevelType w:val="hybridMultilevel"/>
    <w:tmpl w:val="5A6A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43FE1"/>
    <w:multiLevelType w:val="hybridMultilevel"/>
    <w:tmpl w:val="421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F0023"/>
    <w:multiLevelType w:val="multilevel"/>
    <w:tmpl w:val="F968B9D6"/>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lvl>
    <w:lvl w:ilvl="3">
      <w:start w:val="1"/>
      <w:numFmt w:val="decimal"/>
      <w:pStyle w:val="Heading4"/>
      <w:lvlText w:val="%1.%2.%3.%4"/>
      <w:lvlJc w:val="left"/>
      <w:pPr>
        <w:tabs>
          <w:tab w:val="num" w:pos="1134"/>
        </w:tabs>
        <w:ind w:left="1134" w:hanging="1134"/>
      </w:p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9" w15:restartNumberingAfterBreak="0">
    <w:nsid w:val="462960EA"/>
    <w:multiLevelType w:val="hybridMultilevel"/>
    <w:tmpl w:val="265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06526"/>
    <w:multiLevelType w:val="hybridMultilevel"/>
    <w:tmpl w:val="41CCB0BA"/>
    <w:lvl w:ilvl="0" w:tplc="3FFAEC66">
      <w:start w:val="1"/>
      <w:numFmt w:val="upperLetter"/>
      <w:lvlText w:val="%1."/>
      <w:lvlJc w:val="left"/>
      <w:pPr>
        <w:ind w:left="720" w:hanging="360"/>
      </w:pPr>
    </w:lvl>
    <w:lvl w:ilvl="1" w:tplc="8276476A">
      <w:start w:val="1"/>
      <w:numFmt w:val="lowerLetter"/>
      <w:lvlText w:val="%2."/>
      <w:lvlJc w:val="left"/>
      <w:pPr>
        <w:ind w:left="1440" w:hanging="360"/>
      </w:pPr>
    </w:lvl>
    <w:lvl w:ilvl="2" w:tplc="20861246">
      <w:start w:val="1"/>
      <w:numFmt w:val="lowerRoman"/>
      <w:lvlText w:val="%3."/>
      <w:lvlJc w:val="right"/>
      <w:pPr>
        <w:ind w:left="2160" w:hanging="180"/>
      </w:pPr>
    </w:lvl>
    <w:lvl w:ilvl="3" w:tplc="64F47FFA">
      <w:start w:val="1"/>
      <w:numFmt w:val="decimal"/>
      <w:lvlText w:val="%4."/>
      <w:lvlJc w:val="left"/>
      <w:pPr>
        <w:ind w:left="2880" w:hanging="360"/>
      </w:pPr>
    </w:lvl>
    <w:lvl w:ilvl="4" w:tplc="23665F66">
      <w:start w:val="1"/>
      <w:numFmt w:val="lowerLetter"/>
      <w:lvlText w:val="%5."/>
      <w:lvlJc w:val="left"/>
      <w:pPr>
        <w:ind w:left="3600" w:hanging="360"/>
      </w:pPr>
    </w:lvl>
    <w:lvl w:ilvl="5" w:tplc="65E4525E">
      <w:start w:val="1"/>
      <w:numFmt w:val="lowerRoman"/>
      <w:lvlText w:val="%6."/>
      <w:lvlJc w:val="right"/>
      <w:pPr>
        <w:ind w:left="4320" w:hanging="180"/>
      </w:pPr>
    </w:lvl>
    <w:lvl w:ilvl="6" w:tplc="4E687584">
      <w:start w:val="1"/>
      <w:numFmt w:val="decimal"/>
      <w:lvlText w:val="%7."/>
      <w:lvlJc w:val="left"/>
      <w:pPr>
        <w:ind w:left="5040" w:hanging="360"/>
      </w:pPr>
    </w:lvl>
    <w:lvl w:ilvl="7" w:tplc="B114DF02">
      <w:start w:val="1"/>
      <w:numFmt w:val="lowerLetter"/>
      <w:lvlText w:val="%8."/>
      <w:lvlJc w:val="left"/>
      <w:pPr>
        <w:ind w:left="5760" w:hanging="360"/>
      </w:pPr>
    </w:lvl>
    <w:lvl w:ilvl="8" w:tplc="DAA8E9AC">
      <w:start w:val="1"/>
      <w:numFmt w:val="lowerRoman"/>
      <w:lvlText w:val="%9."/>
      <w:lvlJc w:val="right"/>
      <w:pPr>
        <w:ind w:left="6480" w:hanging="180"/>
      </w:pPr>
    </w:lvl>
  </w:abstractNum>
  <w:abstractNum w:abstractNumId="31" w15:restartNumberingAfterBreak="0">
    <w:nsid w:val="50865FA6"/>
    <w:multiLevelType w:val="hybridMultilevel"/>
    <w:tmpl w:val="4F5865BA"/>
    <w:lvl w:ilvl="0" w:tplc="8C4EF584">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A6406"/>
    <w:multiLevelType w:val="hybridMultilevel"/>
    <w:tmpl w:val="2FA08EF0"/>
    <w:lvl w:ilvl="0" w:tplc="8C4EF584">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A695D"/>
    <w:multiLevelType w:val="hybridMultilevel"/>
    <w:tmpl w:val="DDD4BB5C"/>
    <w:lvl w:ilvl="0" w:tplc="8C4EF584">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F136E"/>
    <w:multiLevelType w:val="hybridMultilevel"/>
    <w:tmpl w:val="8DCE912C"/>
    <w:lvl w:ilvl="0" w:tplc="CACC80B2">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01CD4"/>
    <w:multiLevelType w:val="hybridMultilevel"/>
    <w:tmpl w:val="3E0CBCBC"/>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6" w15:restartNumberingAfterBreak="0">
    <w:nsid w:val="611236D3"/>
    <w:multiLevelType w:val="hybridMultilevel"/>
    <w:tmpl w:val="11A2F54C"/>
    <w:lvl w:ilvl="0" w:tplc="0292E66E">
      <w:start w:val="1"/>
      <w:numFmt w:val="bullet"/>
      <w:lvlText w:val=""/>
      <w:lvlJc w:val="left"/>
      <w:pPr>
        <w:ind w:left="720" w:hanging="360"/>
      </w:pPr>
      <w:rPr>
        <w:rFonts w:ascii="Symbol" w:hAnsi="Symbol" w:hint="default"/>
      </w:rPr>
    </w:lvl>
    <w:lvl w:ilvl="1" w:tplc="D01C47B0">
      <w:start w:val="1"/>
      <w:numFmt w:val="bullet"/>
      <w:lvlText w:val="o"/>
      <w:lvlJc w:val="left"/>
      <w:pPr>
        <w:ind w:left="1440" w:hanging="360"/>
      </w:pPr>
      <w:rPr>
        <w:rFonts w:ascii="Courier New" w:hAnsi="Courier New" w:hint="default"/>
      </w:rPr>
    </w:lvl>
    <w:lvl w:ilvl="2" w:tplc="8EAAACF6">
      <w:start w:val="1"/>
      <w:numFmt w:val="bullet"/>
      <w:lvlText w:val=""/>
      <w:lvlJc w:val="left"/>
      <w:pPr>
        <w:ind w:left="2160" w:hanging="360"/>
      </w:pPr>
      <w:rPr>
        <w:rFonts w:ascii="Wingdings" w:hAnsi="Wingdings" w:hint="default"/>
      </w:rPr>
    </w:lvl>
    <w:lvl w:ilvl="3" w:tplc="0AAA5BEE">
      <w:start w:val="1"/>
      <w:numFmt w:val="bullet"/>
      <w:lvlText w:val=""/>
      <w:lvlJc w:val="left"/>
      <w:pPr>
        <w:ind w:left="2880" w:hanging="360"/>
      </w:pPr>
      <w:rPr>
        <w:rFonts w:ascii="Symbol" w:hAnsi="Symbol" w:hint="default"/>
      </w:rPr>
    </w:lvl>
    <w:lvl w:ilvl="4" w:tplc="3F6EE266">
      <w:start w:val="1"/>
      <w:numFmt w:val="bullet"/>
      <w:lvlText w:val="o"/>
      <w:lvlJc w:val="left"/>
      <w:pPr>
        <w:ind w:left="3600" w:hanging="360"/>
      </w:pPr>
      <w:rPr>
        <w:rFonts w:ascii="Courier New" w:hAnsi="Courier New" w:hint="default"/>
      </w:rPr>
    </w:lvl>
    <w:lvl w:ilvl="5" w:tplc="1794033E">
      <w:start w:val="1"/>
      <w:numFmt w:val="bullet"/>
      <w:lvlText w:val=""/>
      <w:lvlJc w:val="left"/>
      <w:pPr>
        <w:ind w:left="4320" w:hanging="360"/>
      </w:pPr>
      <w:rPr>
        <w:rFonts w:ascii="Wingdings" w:hAnsi="Wingdings" w:hint="default"/>
      </w:rPr>
    </w:lvl>
    <w:lvl w:ilvl="6" w:tplc="B5CE4AC4">
      <w:start w:val="1"/>
      <w:numFmt w:val="bullet"/>
      <w:lvlText w:val=""/>
      <w:lvlJc w:val="left"/>
      <w:pPr>
        <w:ind w:left="5040" w:hanging="360"/>
      </w:pPr>
      <w:rPr>
        <w:rFonts w:ascii="Symbol" w:hAnsi="Symbol" w:hint="default"/>
      </w:rPr>
    </w:lvl>
    <w:lvl w:ilvl="7" w:tplc="A48C2CFA">
      <w:start w:val="1"/>
      <w:numFmt w:val="bullet"/>
      <w:lvlText w:val="o"/>
      <w:lvlJc w:val="left"/>
      <w:pPr>
        <w:ind w:left="5760" w:hanging="360"/>
      </w:pPr>
      <w:rPr>
        <w:rFonts w:ascii="Courier New" w:hAnsi="Courier New" w:hint="default"/>
      </w:rPr>
    </w:lvl>
    <w:lvl w:ilvl="8" w:tplc="E51051E2">
      <w:start w:val="1"/>
      <w:numFmt w:val="bullet"/>
      <w:lvlText w:val=""/>
      <w:lvlJc w:val="left"/>
      <w:pPr>
        <w:ind w:left="6480" w:hanging="360"/>
      </w:pPr>
      <w:rPr>
        <w:rFonts w:ascii="Wingdings" w:hAnsi="Wingdings" w:hint="default"/>
      </w:rPr>
    </w:lvl>
  </w:abstractNum>
  <w:abstractNum w:abstractNumId="37" w15:restartNumberingAfterBreak="0">
    <w:nsid w:val="68EF653F"/>
    <w:multiLevelType w:val="hybridMultilevel"/>
    <w:tmpl w:val="B85C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6731B"/>
    <w:multiLevelType w:val="hybridMultilevel"/>
    <w:tmpl w:val="311E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C47BC"/>
    <w:multiLevelType w:val="hybridMultilevel"/>
    <w:tmpl w:val="115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2025C"/>
    <w:multiLevelType w:val="hybridMultilevel"/>
    <w:tmpl w:val="5D2CE8F6"/>
    <w:lvl w:ilvl="0" w:tplc="AB462708">
      <w:start w:val="1"/>
      <w:numFmt w:val="decimal"/>
      <w:lvlText w:val="%1."/>
      <w:lvlJc w:val="left"/>
      <w:pPr>
        <w:ind w:left="720" w:hanging="360"/>
      </w:pPr>
    </w:lvl>
    <w:lvl w:ilvl="1" w:tplc="E4285116">
      <w:numFmt w:val="none"/>
      <w:lvlText w:val=""/>
      <w:lvlJc w:val="left"/>
      <w:pPr>
        <w:tabs>
          <w:tab w:val="num" w:pos="360"/>
        </w:tabs>
      </w:pPr>
    </w:lvl>
    <w:lvl w:ilvl="2" w:tplc="452AE2A0">
      <w:start w:val="1"/>
      <w:numFmt w:val="lowerRoman"/>
      <w:lvlText w:val="%3."/>
      <w:lvlJc w:val="right"/>
      <w:pPr>
        <w:ind w:left="2160" w:hanging="180"/>
      </w:pPr>
    </w:lvl>
    <w:lvl w:ilvl="3" w:tplc="AB6831E8">
      <w:start w:val="1"/>
      <w:numFmt w:val="decimal"/>
      <w:lvlText w:val="%4."/>
      <w:lvlJc w:val="left"/>
      <w:pPr>
        <w:ind w:left="2880" w:hanging="360"/>
      </w:pPr>
    </w:lvl>
    <w:lvl w:ilvl="4" w:tplc="09566674">
      <w:start w:val="1"/>
      <w:numFmt w:val="lowerLetter"/>
      <w:lvlText w:val="%5."/>
      <w:lvlJc w:val="left"/>
      <w:pPr>
        <w:ind w:left="3600" w:hanging="360"/>
      </w:pPr>
    </w:lvl>
    <w:lvl w:ilvl="5" w:tplc="02863AC6">
      <w:start w:val="1"/>
      <w:numFmt w:val="lowerRoman"/>
      <w:lvlText w:val="%6."/>
      <w:lvlJc w:val="right"/>
      <w:pPr>
        <w:ind w:left="4320" w:hanging="180"/>
      </w:pPr>
    </w:lvl>
    <w:lvl w:ilvl="6" w:tplc="0C52EC36">
      <w:start w:val="1"/>
      <w:numFmt w:val="decimal"/>
      <w:lvlText w:val="%7."/>
      <w:lvlJc w:val="left"/>
      <w:pPr>
        <w:ind w:left="5040" w:hanging="360"/>
      </w:pPr>
    </w:lvl>
    <w:lvl w:ilvl="7" w:tplc="6D26E744">
      <w:start w:val="1"/>
      <w:numFmt w:val="lowerLetter"/>
      <w:lvlText w:val="%8."/>
      <w:lvlJc w:val="left"/>
      <w:pPr>
        <w:ind w:left="5760" w:hanging="360"/>
      </w:pPr>
    </w:lvl>
    <w:lvl w:ilvl="8" w:tplc="C54A3FBE">
      <w:start w:val="1"/>
      <w:numFmt w:val="lowerRoman"/>
      <w:lvlText w:val="%9."/>
      <w:lvlJc w:val="right"/>
      <w:pPr>
        <w:ind w:left="6480" w:hanging="180"/>
      </w:pPr>
    </w:lvl>
  </w:abstractNum>
  <w:abstractNum w:abstractNumId="41" w15:restartNumberingAfterBreak="0">
    <w:nsid w:val="6F9915F2"/>
    <w:multiLevelType w:val="hybridMultilevel"/>
    <w:tmpl w:val="3D30E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92501A"/>
    <w:multiLevelType w:val="hybridMultilevel"/>
    <w:tmpl w:val="89D66740"/>
    <w:lvl w:ilvl="0" w:tplc="6FBCF0C8">
      <w:numFmt w:val="none"/>
      <w:lvlText w:val=""/>
      <w:lvlJc w:val="left"/>
      <w:pPr>
        <w:tabs>
          <w:tab w:val="num" w:pos="360"/>
        </w:tabs>
      </w:pPr>
    </w:lvl>
    <w:lvl w:ilvl="1" w:tplc="CDB2B7F6">
      <w:start w:val="1"/>
      <w:numFmt w:val="lowerLetter"/>
      <w:lvlText w:val="%2."/>
      <w:lvlJc w:val="left"/>
      <w:pPr>
        <w:ind w:left="1440" w:hanging="360"/>
      </w:pPr>
    </w:lvl>
    <w:lvl w:ilvl="2" w:tplc="D3F04D72">
      <w:start w:val="1"/>
      <w:numFmt w:val="lowerRoman"/>
      <w:lvlText w:val="%3."/>
      <w:lvlJc w:val="right"/>
      <w:pPr>
        <w:ind w:left="2160" w:hanging="180"/>
      </w:pPr>
    </w:lvl>
    <w:lvl w:ilvl="3" w:tplc="8E501360">
      <w:start w:val="1"/>
      <w:numFmt w:val="decimal"/>
      <w:lvlText w:val="%4."/>
      <w:lvlJc w:val="left"/>
      <w:pPr>
        <w:ind w:left="2880" w:hanging="360"/>
      </w:pPr>
    </w:lvl>
    <w:lvl w:ilvl="4" w:tplc="AB72AFFA">
      <w:start w:val="1"/>
      <w:numFmt w:val="lowerLetter"/>
      <w:lvlText w:val="%5."/>
      <w:lvlJc w:val="left"/>
      <w:pPr>
        <w:ind w:left="3600" w:hanging="360"/>
      </w:pPr>
    </w:lvl>
    <w:lvl w:ilvl="5" w:tplc="787C9DEA">
      <w:start w:val="1"/>
      <w:numFmt w:val="lowerRoman"/>
      <w:lvlText w:val="%6."/>
      <w:lvlJc w:val="right"/>
      <w:pPr>
        <w:ind w:left="4320" w:hanging="180"/>
      </w:pPr>
    </w:lvl>
    <w:lvl w:ilvl="6" w:tplc="99BC45A2">
      <w:start w:val="1"/>
      <w:numFmt w:val="decimal"/>
      <w:lvlText w:val="%7."/>
      <w:lvlJc w:val="left"/>
      <w:pPr>
        <w:ind w:left="5040" w:hanging="360"/>
      </w:pPr>
    </w:lvl>
    <w:lvl w:ilvl="7" w:tplc="C3808B78">
      <w:start w:val="1"/>
      <w:numFmt w:val="lowerLetter"/>
      <w:lvlText w:val="%8."/>
      <w:lvlJc w:val="left"/>
      <w:pPr>
        <w:ind w:left="5760" w:hanging="360"/>
      </w:pPr>
    </w:lvl>
    <w:lvl w:ilvl="8" w:tplc="0E3C560E">
      <w:start w:val="1"/>
      <w:numFmt w:val="lowerRoman"/>
      <w:lvlText w:val="%9."/>
      <w:lvlJc w:val="right"/>
      <w:pPr>
        <w:ind w:left="6480" w:hanging="180"/>
      </w:pPr>
    </w:lvl>
  </w:abstractNum>
  <w:abstractNum w:abstractNumId="43" w15:restartNumberingAfterBreak="0">
    <w:nsid w:val="71A512FB"/>
    <w:multiLevelType w:val="hybridMultilevel"/>
    <w:tmpl w:val="D80A7C6E"/>
    <w:lvl w:ilvl="0" w:tplc="2736991C">
      <w:numFmt w:val="none"/>
      <w:lvlText w:val=""/>
      <w:lvlJc w:val="left"/>
      <w:pPr>
        <w:tabs>
          <w:tab w:val="num" w:pos="360"/>
        </w:tabs>
      </w:pPr>
    </w:lvl>
    <w:lvl w:ilvl="1" w:tplc="33FCCFB2">
      <w:start w:val="1"/>
      <w:numFmt w:val="lowerLetter"/>
      <w:lvlText w:val="%2."/>
      <w:lvlJc w:val="left"/>
      <w:pPr>
        <w:ind w:left="1440" w:hanging="360"/>
      </w:pPr>
    </w:lvl>
    <w:lvl w:ilvl="2" w:tplc="84309F4A">
      <w:start w:val="1"/>
      <w:numFmt w:val="lowerRoman"/>
      <w:lvlText w:val="%3."/>
      <w:lvlJc w:val="right"/>
      <w:pPr>
        <w:ind w:left="2160" w:hanging="180"/>
      </w:pPr>
    </w:lvl>
    <w:lvl w:ilvl="3" w:tplc="7928531A">
      <w:start w:val="1"/>
      <w:numFmt w:val="decimal"/>
      <w:lvlText w:val="%4."/>
      <w:lvlJc w:val="left"/>
      <w:pPr>
        <w:ind w:left="2880" w:hanging="360"/>
      </w:pPr>
    </w:lvl>
    <w:lvl w:ilvl="4" w:tplc="6F1E4D32">
      <w:start w:val="1"/>
      <w:numFmt w:val="lowerLetter"/>
      <w:lvlText w:val="%5."/>
      <w:lvlJc w:val="left"/>
      <w:pPr>
        <w:ind w:left="3600" w:hanging="360"/>
      </w:pPr>
    </w:lvl>
    <w:lvl w:ilvl="5" w:tplc="0D62E66E">
      <w:start w:val="1"/>
      <w:numFmt w:val="lowerRoman"/>
      <w:lvlText w:val="%6."/>
      <w:lvlJc w:val="right"/>
      <w:pPr>
        <w:ind w:left="4320" w:hanging="180"/>
      </w:pPr>
    </w:lvl>
    <w:lvl w:ilvl="6" w:tplc="CC5C8C32">
      <w:start w:val="1"/>
      <w:numFmt w:val="decimal"/>
      <w:lvlText w:val="%7."/>
      <w:lvlJc w:val="left"/>
      <w:pPr>
        <w:ind w:left="5040" w:hanging="360"/>
      </w:pPr>
    </w:lvl>
    <w:lvl w:ilvl="7" w:tplc="E8D6F4CA">
      <w:start w:val="1"/>
      <w:numFmt w:val="lowerLetter"/>
      <w:lvlText w:val="%8."/>
      <w:lvlJc w:val="left"/>
      <w:pPr>
        <w:ind w:left="5760" w:hanging="360"/>
      </w:pPr>
    </w:lvl>
    <w:lvl w:ilvl="8" w:tplc="87AA28E0">
      <w:start w:val="1"/>
      <w:numFmt w:val="lowerRoman"/>
      <w:lvlText w:val="%9."/>
      <w:lvlJc w:val="right"/>
      <w:pPr>
        <w:ind w:left="6480" w:hanging="180"/>
      </w:pPr>
    </w:lvl>
  </w:abstractNum>
  <w:abstractNum w:abstractNumId="44" w15:restartNumberingAfterBreak="0">
    <w:nsid w:val="7A0B3AAA"/>
    <w:multiLevelType w:val="hybridMultilevel"/>
    <w:tmpl w:val="93A6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422F6"/>
    <w:multiLevelType w:val="hybridMultilevel"/>
    <w:tmpl w:val="007022FA"/>
    <w:lvl w:ilvl="0" w:tplc="8C4EF584">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12207"/>
    <w:multiLevelType w:val="hybridMultilevel"/>
    <w:tmpl w:val="44225A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2"/>
  </w:num>
  <w:num w:numId="2">
    <w:abstractNumId w:val="43"/>
  </w:num>
  <w:num w:numId="3">
    <w:abstractNumId w:val="21"/>
  </w:num>
  <w:num w:numId="4">
    <w:abstractNumId w:val="16"/>
  </w:num>
  <w:num w:numId="5">
    <w:abstractNumId w:val="40"/>
  </w:num>
  <w:num w:numId="6">
    <w:abstractNumId w:val="36"/>
  </w:num>
  <w:num w:numId="7">
    <w:abstractNumId w:val="30"/>
  </w:num>
  <w:num w:numId="8">
    <w:abstractNumId w:val="28"/>
  </w:num>
  <w:num w:numId="9">
    <w:abstractNumId w:val="14"/>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2"/>
  </w:num>
  <w:num w:numId="24">
    <w:abstractNumId w:val="46"/>
  </w:num>
  <w:num w:numId="25">
    <w:abstractNumId w:val="34"/>
  </w:num>
  <w:num w:numId="26">
    <w:abstractNumId w:val="31"/>
  </w:num>
  <w:num w:numId="27">
    <w:abstractNumId w:val="33"/>
  </w:num>
  <w:num w:numId="28">
    <w:abstractNumId w:val="45"/>
  </w:num>
  <w:num w:numId="29">
    <w:abstractNumId w:val="18"/>
  </w:num>
  <w:num w:numId="30">
    <w:abstractNumId w:val="10"/>
  </w:num>
  <w:num w:numId="31">
    <w:abstractNumId w:val="32"/>
  </w:num>
  <w:num w:numId="32">
    <w:abstractNumId w:val="37"/>
  </w:num>
  <w:num w:numId="33">
    <w:abstractNumId w:val="13"/>
  </w:num>
  <w:num w:numId="34">
    <w:abstractNumId w:val="44"/>
  </w:num>
  <w:num w:numId="35">
    <w:abstractNumId w:val="17"/>
  </w:num>
  <w:num w:numId="36">
    <w:abstractNumId w:val="20"/>
  </w:num>
  <w:num w:numId="37">
    <w:abstractNumId w:val="11"/>
  </w:num>
  <w:num w:numId="38">
    <w:abstractNumId w:val="27"/>
  </w:num>
  <w:num w:numId="39">
    <w:abstractNumId w:val="15"/>
  </w:num>
  <w:num w:numId="40">
    <w:abstractNumId w:val="38"/>
  </w:num>
  <w:num w:numId="41">
    <w:abstractNumId w:val="26"/>
  </w:num>
  <w:num w:numId="42">
    <w:abstractNumId w:val="29"/>
  </w:num>
  <w:num w:numId="43">
    <w:abstractNumId w:val="25"/>
  </w:num>
  <w:num w:numId="44">
    <w:abstractNumId w:val="23"/>
  </w:num>
  <w:num w:numId="45">
    <w:abstractNumId w:val="22"/>
  </w:num>
  <w:num w:numId="46">
    <w:abstractNumId w:val="39"/>
  </w:num>
  <w:num w:numId="47">
    <w:abstractNumId w:val="41"/>
  </w:num>
  <w:num w:numId="48">
    <w:abstractNumId w:val="28"/>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38"/>
    <w:rsid w:val="0000076F"/>
    <w:rsid w:val="000020B1"/>
    <w:rsid w:val="000119BF"/>
    <w:rsid w:val="00014AAB"/>
    <w:rsid w:val="00015F1C"/>
    <w:rsid w:val="000202BF"/>
    <w:rsid w:val="000269AC"/>
    <w:rsid w:val="00031114"/>
    <w:rsid w:val="00032BE8"/>
    <w:rsid w:val="00033228"/>
    <w:rsid w:val="00033ABB"/>
    <w:rsid w:val="00033ED7"/>
    <w:rsid w:val="00040DF0"/>
    <w:rsid w:val="0004366B"/>
    <w:rsid w:val="00046D99"/>
    <w:rsid w:val="00054B93"/>
    <w:rsid w:val="000560F1"/>
    <w:rsid w:val="000603E6"/>
    <w:rsid w:val="00064592"/>
    <w:rsid w:val="00075239"/>
    <w:rsid w:val="00075CC5"/>
    <w:rsid w:val="00075D7A"/>
    <w:rsid w:val="000767B0"/>
    <w:rsid w:val="00085B71"/>
    <w:rsid w:val="000936BB"/>
    <w:rsid w:val="000B571D"/>
    <w:rsid w:val="000B7DC6"/>
    <w:rsid w:val="000C3E37"/>
    <w:rsid w:val="000D420A"/>
    <w:rsid w:val="000E0AE6"/>
    <w:rsid w:val="000E2840"/>
    <w:rsid w:val="000F5459"/>
    <w:rsid w:val="00102101"/>
    <w:rsid w:val="00121866"/>
    <w:rsid w:val="00132BA0"/>
    <w:rsid w:val="00140731"/>
    <w:rsid w:val="001433C5"/>
    <w:rsid w:val="00144D8A"/>
    <w:rsid w:val="0014651A"/>
    <w:rsid w:val="00154377"/>
    <w:rsid w:val="00155C52"/>
    <w:rsid w:val="00155CA1"/>
    <w:rsid w:val="00155CF5"/>
    <w:rsid w:val="00157AE5"/>
    <w:rsid w:val="00164D83"/>
    <w:rsid w:val="00170CEE"/>
    <w:rsid w:val="00174B06"/>
    <w:rsid w:val="00176550"/>
    <w:rsid w:val="0017760D"/>
    <w:rsid w:val="0018480B"/>
    <w:rsid w:val="001A12BC"/>
    <w:rsid w:val="001A1CD0"/>
    <w:rsid w:val="001A20CB"/>
    <w:rsid w:val="001A65C4"/>
    <w:rsid w:val="001B1AC7"/>
    <w:rsid w:val="001B1DF8"/>
    <w:rsid w:val="001B5CCD"/>
    <w:rsid w:val="001B6196"/>
    <w:rsid w:val="001C05A1"/>
    <w:rsid w:val="001C0ABD"/>
    <w:rsid w:val="001D0D75"/>
    <w:rsid w:val="001D110A"/>
    <w:rsid w:val="001D4AC3"/>
    <w:rsid w:val="001D5099"/>
    <w:rsid w:val="001E25BB"/>
    <w:rsid w:val="001E59EC"/>
    <w:rsid w:val="001E6EBC"/>
    <w:rsid w:val="001F003F"/>
    <w:rsid w:val="001F37CB"/>
    <w:rsid w:val="001F50ED"/>
    <w:rsid w:val="001F7CA5"/>
    <w:rsid w:val="002144B0"/>
    <w:rsid w:val="0021567E"/>
    <w:rsid w:val="00215EB7"/>
    <w:rsid w:val="0022264D"/>
    <w:rsid w:val="00230F15"/>
    <w:rsid w:val="002418EF"/>
    <w:rsid w:val="00244510"/>
    <w:rsid w:val="002454E2"/>
    <w:rsid w:val="002459B9"/>
    <w:rsid w:val="00250259"/>
    <w:rsid w:val="00252845"/>
    <w:rsid w:val="00256D4E"/>
    <w:rsid w:val="0027118E"/>
    <w:rsid w:val="002744CD"/>
    <w:rsid w:val="002817A7"/>
    <w:rsid w:val="002840D6"/>
    <w:rsid w:val="00285569"/>
    <w:rsid w:val="002A15F1"/>
    <w:rsid w:val="002A5416"/>
    <w:rsid w:val="002A5889"/>
    <w:rsid w:val="002A67FA"/>
    <w:rsid w:val="002B34CE"/>
    <w:rsid w:val="002B3AF0"/>
    <w:rsid w:val="002B5166"/>
    <w:rsid w:val="002B5944"/>
    <w:rsid w:val="002B6664"/>
    <w:rsid w:val="002D1776"/>
    <w:rsid w:val="002D37EC"/>
    <w:rsid w:val="002E0B94"/>
    <w:rsid w:val="002E5A1C"/>
    <w:rsid w:val="002E5C6F"/>
    <w:rsid w:val="00302AAC"/>
    <w:rsid w:val="003036C0"/>
    <w:rsid w:val="00303F85"/>
    <w:rsid w:val="003049D5"/>
    <w:rsid w:val="00312D1F"/>
    <w:rsid w:val="00314817"/>
    <w:rsid w:val="00315C5B"/>
    <w:rsid w:val="0033399D"/>
    <w:rsid w:val="00333C77"/>
    <w:rsid w:val="0033473C"/>
    <w:rsid w:val="00350526"/>
    <w:rsid w:val="00350EC7"/>
    <w:rsid w:val="00352C0C"/>
    <w:rsid w:val="0035383F"/>
    <w:rsid w:val="00357557"/>
    <w:rsid w:val="0036786D"/>
    <w:rsid w:val="00375B91"/>
    <w:rsid w:val="00376820"/>
    <w:rsid w:val="00377E03"/>
    <w:rsid w:val="00385F9D"/>
    <w:rsid w:val="00387333"/>
    <w:rsid w:val="00393D7F"/>
    <w:rsid w:val="00395805"/>
    <w:rsid w:val="00395BBE"/>
    <w:rsid w:val="003A04DA"/>
    <w:rsid w:val="003A2F03"/>
    <w:rsid w:val="003B5DA6"/>
    <w:rsid w:val="003C30BB"/>
    <w:rsid w:val="003C776F"/>
    <w:rsid w:val="003D0FA5"/>
    <w:rsid w:val="003D7835"/>
    <w:rsid w:val="003E0259"/>
    <w:rsid w:val="003E17D2"/>
    <w:rsid w:val="003E4550"/>
    <w:rsid w:val="003E56D5"/>
    <w:rsid w:val="003E5EAB"/>
    <w:rsid w:val="0040642E"/>
    <w:rsid w:val="0041105D"/>
    <w:rsid w:val="00444852"/>
    <w:rsid w:val="00445DE1"/>
    <w:rsid w:val="004564AA"/>
    <w:rsid w:val="0046297D"/>
    <w:rsid w:val="00464E8F"/>
    <w:rsid w:val="00470835"/>
    <w:rsid w:val="00486E3B"/>
    <w:rsid w:val="00490ADC"/>
    <w:rsid w:val="004A0C64"/>
    <w:rsid w:val="004A2A40"/>
    <w:rsid w:val="004A566F"/>
    <w:rsid w:val="004B687F"/>
    <w:rsid w:val="004C4C94"/>
    <w:rsid w:val="004D0E2D"/>
    <w:rsid w:val="004D680C"/>
    <w:rsid w:val="004D6852"/>
    <w:rsid w:val="004D76EE"/>
    <w:rsid w:val="004F34BC"/>
    <w:rsid w:val="004F5E36"/>
    <w:rsid w:val="005017D8"/>
    <w:rsid w:val="00505F71"/>
    <w:rsid w:val="00507479"/>
    <w:rsid w:val="005152AD"/>
    <w:rsid w:val="00515A97"/>
    <w:rsid w:val="00516638"/>
    <w:rsid w:val="00516682"/>
    <w:rsid w:val="005170C7"/>
    <w:rsid w:val="00517CB1"/>
    <w:rsid w:val="0052040E"/>
    <w:rsid w:val="00521B16"/>
    <w:rsid w:val="00523DAE"/>
    <w:rsid w:val="00524957"/>
    <w:rsid w:val="00526592"/>
    <w:rsid w:val="0052679D"/>
    <w:rsid w:val="00532B9C"/>
    <w:rsid w:val="00532FD1"/>
    <w:rsid w:val="0053760E"/>
    <w:rsid w:val="00553D1E"/>
    <w:rsid w:val="00555770"/>
    <w:rsid w:val="00557F03"/>
    <w:rsid w:val="0057264D"/>
    <w:rsid w:val="005743AC"/>
    <w:rsid w:val="0057517E"/>
    <w:rsid w:val="0058149B"/>
    <w:rsid w:val="005849A3"/>
    <w:rsid w:val="00584B74"/>
    <w:rsid w:val="0059056F"/>
    <w:rsid w:val="00591A14"/>
    <w:rsid w:val="005933DE"/>
    <w:rsid w:val="005947C8"/>
    <w:rsid w:val="005A2AE6"/>
    <w:rsid w:val="005C3505"/>
    <w:rsid w:val="005C6BED"/>
    <w:rsid w:val="005D6956"/>
    <w:rsid w:val="005D69FE"/>
    <w:rsid w:val="005E1583"/>
    <w:rsid w:val="005F3312"/>
    <w:rsid w:val="005F4E29"/>
    <w:rsid w:val="00600906"/>
    <w:rsid w:val="006046F1"/>
    <w:rsid w:val="006104BC"/>
    <w:rsid w:val="006240BF"/>
    <w:rsid w:val="00624FD7"/>
    <w:rsid w:val="0063010C"/>
    <w:rsid w:val="006314E7"/>
    <w:rsid w:val="006336D5"/>
    <w:rsid w:val="00635D7C"/>
    <w:rsid w:val="006514CC"/>
    <w:rsid w:val="00653924"/>
    <w:rsid w:val="00654582"/>
    <w:rsid w:val="0066169E"/>
    <w:rsid w:val="0066370B"/>
    <w:rsid w:val="006703C2"/>
    <w:rsid w:val="006951DD"/>
    <w:rsid w:val="006A2683"/>
    <w:rsid w:val="006A6B5E"/>
    <w:rsid w:val="006A7F30"/>
    <w:rsid w:val="006B1700"/>
    <w:rsid w:val="006B2A55"/>
    <w:rsid w:val="006B3112"/>
    <w:rsid w:val="006B3172"/>
    <w:rsid w:val="006B5704"/>
    <w:rsid w:val="006C0838"/>
    <w:rsid w:val="006C251E"/>
    <w:rsid w:val="006D35F6"/>
    <w:rsid w:val="006E1A73"/>
    <w:rsid w:val="006E4EBC"/>
    <w:rsid w:val="006F16B5"/>
    <w:rsid w:val="006F66A2"/>
    <w:rsid w:val="00700906"/>
    <w:rsid w:val="00701814"/>
    <w:rsid w:val="00707764"/>
    <w:rsid w:val="0071012D"/>
    <w:rsid w:val="00710BD7"/>
    <w:rsid w:val="007122C8"/>
    <w:rsid w:val="00716B47"/>
    <w:rsid w:val="00720E2C"/>
    <w:rsid w:val="00721E73"/>
    <w:rsid w:val="007244E4"/>
    <w:rsid w:val="00726F55"/>
    <w:rsid w:val="007272F2"/>
    <w:rsid w:val="00727642"/>
    <w:rsid w:val="00732CCE"/>
    <w:rsid w:val="0073537F"/>
    <w:rsid w:val="00735AA6"/>
    <w:rsid w:val="00737812"/>
    <w:rsid w:val="007415F6"/>
    <w:rsid w:val="0074692C"/>
    <w:rsid w:val="0074708F"/>
    <w:rsid w:val="00755E41"/>
    <w:rsid w:val="007665C8"/>
    <w:rsid w:val="00771DE8"/>
    <w:rsid w:val="0077484E"/>
    <w:rsid w:val="007920A9"/>
    <w:rsid w:val="007954A0"/>
    <w:rsid w:val="007A7B29"/>
    <w:rsid w:val="007C6753"/>
    <w:rsid w:val="007D200D"/>
    <w:rsid w:val="007E0AFC"/>
    <w:rsid w:val="007F021A"/>
    <w:rsid w:val="007F707B"/>
    <w:rsid w:val="007F7985"/>
    <w:rsid w:val="00807B6F"/>
    <w:rsid w:val="00812B3C"/>
    <w:rsid w:val="00813E66"/>
    <w:rsid w:val="00815CF6"/>
    <w:rsid w:val="00820B23"/>
    <w:rsid w:val="00822250"/>
    <w:rsid w:val="008237CA"/>
    <w:rsid w:val="00824572"/>
    <w:rsid w:val="00825A38"/>
    <w:rsid w:val="00830096"/>
    <w:rsid w:val="00842F88"/>
    <w:rsid w:val="00843A67"/>
    <w:rsid w:val="00843C7E"/>
    <w:rsid w:val="00845306"/>
    <w:rsid w:val="00847109"/>
    <w:rsid w:val="008552FC"/>
    <w:rsid w:val="008561C2"/>
    <w:rsid w:val="00860C09"/>
    <w:rsid w:val="008615E3"/>
    <w:rsid w:val="008855F8"/>
    <w:rsid w:val="00895FB8"/>
    <w:rsid w:val="00897F82"/>
    <w:rsid w:val="008A1ABD"/>
    <w:rsid w:val="008B59DB"/>
    <w:rsid w:val="008C5105"/>
    <w:rsid w:val="008D0EFE"/>
    <w:rsid w:val="008D6BA7"/>
    <w:rsid w:val="008E2A79"/>
    <w:rsid w:val="008E3773"/>
    <w:rsid w:val="008E5180"/>
    <w:rsid w:val="008F393D"/>
    <w:rsid w:val="0090296D"/>
    <w:rsid w:val="00914566"/>
    <w:rsid w:val="00923ED5"/>
    <w:rsid w:val="00930CBD"/>
    <w:rsid w:val="00931DF0"/>
    <w:rsid w:val="00933D0E"/>
    <w:rsid w:val="009347FD"/>
    <w:rsid w:val="00934827"/>
    <w:rsid w:val="00935FD9"/>
    <w:rsid w:val="00945D6F"/>
    <w:rsid w:val="009500D5"/>
    <w:rsid w:val="0095333A"/>
    <w:rsid w:val="00962893"/>
    <w:rsid w:val="00986F98"/>
    <w:rsid w:val="00994C7E"/>
    <w:rsid w:val="009B6B3D"/>
    <w:rsid w:val="009B6E65"/>
    <w:rsid w:val="009C6944"/>
    <w:rsid w:val="009D5035"/>
    <w:rsid w:val="009D5C24"/>
    <w:rsid w:val="009D67C3"/>
    <w:rsid w:val="009D68D6"/>
    <w:rsid w:val="009E4B47"/>
    <w:rsid w:val="009F3630"/>
    <w:rsid w:val="00A062E3"/>
    <w:rsid w:val="00A079B4"/>
    <w:rsid w:val="00A115E9"/>
    <w:rsid w:val="00A11D84"/>
    <w:rsid w:val="00A1711E"/>
    <w:rsid w:val="00A303EF"/>
    <w:rsid w:val="00A35B28"/>
    <w:rsid w:val="00A35F02"/>
    <w:rsid w:val="00A37130"/>
    <w:rsid w:val="00A4017B"/>
    <w:rsid w:val="00A44120"/>
    <w:rsid w:val="00A4420A"/>
    <w:rsid w:val="00A467F1"/>
    <w:rsid w:val="00A578CE"/>
    <w:rsid w:val="00A65FA8"/>
    <w:rsid w:val="00A665B5"/>
    <w:rsid w:val="00A73A1C"/>
    <w:rsid w:val="00A759B1"/>
    <w:rsid w:val="00A80BD9"/>
    <w:rsid w:val="00A83909"/>
    <w:rsid w:val="00A84293"/>
    <w:rsid w:val="00A97EEB"/>
    <w:rsid w:val="00AA739C"/>
    <w:rsid w:val="00AB7818"/>
    <w:rsid w:val="00AC63AA"/>
    <w:rsid w:val="00AC69AE"/>
    <w:rsid w:val="00AC7024"/>
    <w:rsid w:val="00AC73EE"/>
    <w:rsid w:val="00AD1D5B"/>
    <w:rsid w:val="00AD20F5"/>
    <w:rsid w:val="00AD3ABD"/>
    <w:rsid w:val="00AD5CB1"/>
    <w:rsid w:val="00AF3FCB"/>
    <w:rsid w:val="00AF6134"/>
    <w:rsid w:val="00B121A8"/>
    <w:rsid w:val="00B17CDE"/>
    <w:rsid w:val="00B25C01"/>
    <w:rsid w:val="00B2646B"/>
    <w:rsid w:val="00B268D1"/>
    <w:rsid w:val="00B269A5"/>
    <w:rsid w:val="00B3049E"/>
    <w:rsid w:val="00B31F01"/>
    <w:rsid w:val="00B32F71"/>
    <w:rsid w:val="00B3368D"/>
    <w:rsid w:val="00B33814"/>
    <w:rsid w:val="00B57D28"/>
    <w:rsid w:val="00B656C6"/>
    <w:rsid w:val="00B710F2"/>
    <w:rsid w:val="00B76B7B"/>
    <w:rsid w:val="00B95080"/>
    <w:rsid w:val="00B95F50"/>
    <w:rsid w:val="00BA3F8C"/>
    <w:rsid w:val="00BA4390"/>
    <w:rsid w:val="00BA61BB"/>
    <w:rsid w:val="00BB22AD"/>
    <w:rsid w:val="00BC2893"/>
    <w:rsid w:val="00BC29F1"/>
    <w:rsid w:val="00BC62C1"/>
    <w:rsid w:val="00BC6768"/>
    <w:rsid w:val="00BC6E7B"/>
    <w:rsid w:val="00BC7CC3"/>
    <w:rsid w:val="00BD1673"/>
    <w:rsid w:val="00BD2F73"/>
    <w:rsid w:val="00BD3BA4"/>
    <w:rsid w:val="00BD5E41"/>
    <w:rsid w:val="00BE0FCB"/>
    <w:rsid w:val="00BE47DF"/>
    <w:rsid w:val="00BE67A9"/>
    <w:rsid w:val="00BF7C2F"/>
    <w:rsid w:val="00C01035"/>
    <w:rsid w:val="00C037DA"/>
    <w:rsid w:val="00C04C70"/>
    <w:rsid w:val="00C11539"/>
    <w:rsid w:val="00C11863"/>
    <w:rsid w:val="00C124C6"/>
    <w:rsid w:val="00C13793"/>
    <w:rsid w:val="00C20E6A"/>
    <w:rsid w:val="00C2189D"/>
    <w:rsid w:val="00C30092"/>
    <w:rsid w:val="00C31828"/>
    <w:rsid w:val="00C45A41"/>
    <w:rsid w:val="00C45E40"/>
    <w:rsid w:val="00C50192"/>
    <w:rsid w:val="00C54ED6"/>
    <w:rsid w:val="00C80D69"/>
    <w:rsid w:val="00C814BD"/>
    <w:rsid w:val="00C8330D"/>
    <w:rsid w:val="00C839AB"/>
    <w:rsid w:val="00C83E72"/>
    <w:rsid w:val="00C94BC6"/>
    <w:rsid w:val="00C97948"/>
    <w:rsid w:val="00CB24A2"/>
    <w:rsid w:val="00CB710B"/>
    <w:rsid w:val="00CB77E7"/>
    <w:rsid w:val="00CC1DB9"/>
    <w:rsid w:val="00CC5580"/>
    <w:rsid w:val="00CD1624"/>
    <w:rsid w:val="00CE0E4B"/>
    <w:rsid w:val="00CE1206"/>
    <w:rsid w:val="00CE7FEC"/>
    <w:rsid w:val="00CF4620"/>
    <w:rsid w:val="00CF6CE5"/>
    <w:rsid w:val="00D04566"/>
    <w:rsid w:val="00D050D3"/>
    <w:rsid w:val="00D119BD"/>
    <w:rsid w:val="00D15A3D"/>
    <w:rsid w:val="00D2083D"/>
    <w:rsid w:val="00D2116C"/>
    <w:rsid w:val="00D22E5E"/>
    <w:rsid w:val="00D23E2E"/>
    <w:rsid w:val="00D269C4"/>
    <w:rsid w:val="00D33C22"/>
    <w:rsid w:val="00D37229"/>
    <w:rsid w:val="00D403E5"/>
    <w:rsid w:val="00D40986"/>
    <w:rsid w:val="00D40997"/>
    <w:rsid w:val="00D44BD9"/>
    <w:rsid w:val="00D45AFD"/>
    <w:rsid w:val="00D55874"/>
    <w:rsid w:val="00D67B73"/>
    <w:rsid w:val="00D73F52"/>
    <w:rsid w:val="00D74F14"/>
    <w:rsid w:val="00D75C26"/>
    <w:rsid w:val="00D75CD1"/>
    <w:rsid w:val="00D816B5"/>
    <w:rsid w:val="00D91C1E"/>
    <w:rsid w:val="00D94150"/>
    <w:rsid w:val="00D95806"/>
    <w:rsid w:val="00DA6EA3"/>
    <w:rsid w:val="00DB23B3"/>
    <w:rsid w:val="00DB7101"/>
    <w:rsid w:val="00DD4E56"/>
    <w:rsid w:val="00DE6CE0"/>
    <w:rsid w:val="00DF102B"/>
    <w:rsid w:val="00DF1DBD"/>
    <w:rsid w:val="00DF3540"/>
    <w:rsid w:val="00E1232B"/>
    <w:rsid w:val="00E124CA"/>
    <w:rsid w:val="00E12609"/>
    <w:rsid w:val="00E13EFA"/>
    <w:rsid w:val="00E24D2F"/>
    <w:rsid w:val="00E262E4"/>
    <w:rsid w:val="00E41BC9"/>
    <w:rsid w:val="00E42450"/>
    <w:rsid w:val="00E4406B"/>
    <w:rsid w:val="00E450B2"/>
    <w:rsid w:val="00E465B1"/>
    <w:rsid w:val="00E52C45"/>
    <w:rsid w:val="00E714E6"/>
    <w:rsid w:val="00E729C5"/>
    <w:rsid w:val="00E758B2"/>
    <w:rsid w:val="00E77AA0"/>
    <w:rsid w:val="00E80F73"/>
    <w:rsid w:val="00E813B9"/>
    <w:rsid w:val="00E934D3"/>
    <w:rsid w:val="00E97A72"/>
    <w:rsid w:val="00EA2DE6"/>
    <w:rsid w:val="00EA5CDB"/>
    <w:rsid w:val="00EB3A4F"/>
    <w:rsid w:val="00EC4A5C"/>
    <w:rsid w:val="00EC697D"/>
    <w:rsid w:val="00ED037F"/>
    <w:rsid w:val="00ED262B"/>
    <w:rsid w:val="00ED3EDD"/>
    <w:rsid w:val="00EE149B"/>
    <w:rsid w:val="00EE236A"/>
    <w:rsid w:val="00EF2E34"/>
    <w:rsid w:val="00EF310C"/>
    <w:rsid w:val="00EF3464"/>
    <w:rsid w:val="00EF50E4"/>
    <w:rsid w:val="00EF512D"/>
    <w:rsid w:val="00EF599E"/>
    <w:rsid w:val="00EF5E31"/>
    <w:rsid w:val="00EF60DE"/>
    <w:rsid w:val="00F07F4A"/>
    <w:rsid w:val="00F1356D"/>
    <w:rsid w:val="00F140AF"/>
    <w:rsid w:val="00F16EA3"/>
    <w:rsid w:val="00F2011D"/>
    <w:rsid w:val="00F2343E"/>
    <w:rsid w:val="00F23CC9"/>
    <w:rsid w:val="00F31DDC"/>
    <w:rsid w:val="00F45BC6"/>
    <w:rsid w:val="00F4745B"/>
    <w:rsid w:val="00F50CAE"/>
    <w:rsid w:val="00F50F37"/>
    <w:rsid w:val="00F61928"/>
    <w:rsid w:val="00F65A2A"/>
    <w:rsid w:val="00F724C5"/>
    <w:rsid w:val="00F751BD"/>
    <w:rsid w:val="00F7791E"/>
    <w:rsid w:val="00F8454E"/>
    <w:rsid w:val="00F85342"/>
    <w:rsid w:val="00FA17B3"/>
    <w:rsid w:val="00FB39C1"/>
    <w:rsid w:val="00FB4BDC"/>
    <w:rsid w:val="00FC16AC"/>
    <w:rsid w:val="00FD11C1"/>
    <w:rsid w:val="00FD2013"/>
    <w:rsid w:val="00FD3FD5"/>
    <w:rsid w:val="00FD68E8"/>
    <w:rsid w:val="00FE1771"/>
    <w:rsid w:val="00FF0BCE"/>
    <w:rsid w:val="00FF1FCD"/>
    <w:rsid w:val="00FF6F5C"/>
    <w:rsid w:val="156E4536"/>
    <w:rsid w:val="2B43AE2D"/>
    <w:rsid w:val="31ABD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9E33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38"/>
    <w:pPr>
      <w:spacing w:before="240" w:after="240" w:line="480" w:lineRule="auto"/>
      <w:ind w:firstLine="567"/>
    </w:pPr>
    <w:rPr>
      <w:rFonts w:ascii="Calibri" w:eastAsia="Times New Roman" w:hAnsi="Calibri" w:cs="Times New Roman"/>
      <w:szCs w:val="22"/>
      <w:lang w:eastAsia="zh-CN"/>
    </w:rPr>
  </w:style>
  <w:style w:type="paragraph" w:styleId="Heading1">
    <w:name w:val="heading 1"/>
    <w:basedOn w:val="Normal"/>
    <w:next w:val="Normal"/>
    <w:link w:val="Heading1Char"/>
    <w:qFormat/>
    <w:rsid w:val="006C0838"/>
    <w:pPr>
      <w:keepNext/>
      <w:keepLines/>
      <w:numPr>
        <w:numId w:val="8"/>
      </w:numPr>
      <w:outlineLvl w:val="0"/>
    </w:pPr>
    <w:rPr>
      <w:rFonts w:cs="Arial"/>
      <w:b/>
      <w:bCs/>
      <w:kern w:val="32"/>
      <w:sz w:val="36"/>
      <w:szCs w:val="32"/>
      <w:lang w:eastAsia="en-US"/>
    </w:rPr>
  </w:style>
  <w:style w:type="paragraph" w:styleId="Heading2">
    <w:name w:val="heading 2"/>
    <w:basedOn w:val="Heading1"/>
    <w:next w:val="Normal"/>
    <w:link w:val="Heading2Char"/>
    <w:qFormat/>
    <w:rsid w:val="006C0838"/>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6C0838"/>
    <w:pPr>
      <w:numPr>
        <w:ilvl w:val="2"/>
      </w:numPr>
      <w:spacing w:before="360"/>
      <w:outlineLvl w:val="2"/>
    </w:pPr>
    <w:rPr>
      <w:bCs w:val="0"/>
      <w:sz w:val="24"/>
      <w:szCs w:val="26"/>
    </w:rPr>
  </w:style>
  <w:style w:type="paragraph" w:styleId="Heading4">
    <w:name w:val="heading 4"/>
    <w:basedOn w:val="Heading1"/>
    <w:next w:val="Normal"/>
    <w:link w:val="Heading4Char"/>
    <w:qFormat/>
    <w:rsid w:val="006C0838"/>
    <w:pPr>
      <w:numPr>
        <w:ilvl w:val="3"/>
      </w:numPr>
      <w:outlineLvl w:val="3"/>
    </w:pPr>
    <w:rPr>
      <w:rFonts w:eastAsiaTheme="majorEastAsia" w:cstheme="majorBidi"/>
      <w:bCs w:val="0"/>
      <w:i/>
      <w:iCs/>
      <w:sz w:val="22"/>
      <w:szCs w:val="24"/>
    </w:rPr>
  </w:style>
  <w:style w:type="paragraph" w:styleId="Heading5">
    <w:name w:val="heading 5"/>
    <w:basedOn w:val="Heading1"/>
    <w:next w:val="Normal"/>
    <w:link w:val="Heading5Char"/>
    <w:qFormat/>
    <w:rsid w:val="006C0838"/>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6C0838"/>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6C0838"/>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6C0838"/>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6C0838"/>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8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95080"/>
    <w:rPr>
      <w:rFonts w:ascii="Times New Roman" w:hAnsi="Times New Roman" w:cs="Times New Roman"/>
      <w:sz w:val="18"/>
      <w:szCs w:val="18"/>
    </w:rPr>
  </w:style>
  <w:style w:type="character" w:customStyle="1" w:styleId="Heading1Char">
    <w:name w:val="Heading 1 Char"/>
    <w:basedOn w:val="DefaultParagraphFont"/>
    <w:link w:val="Heading1"/>
    <w:rsid w:val="006C0838"/>
    <w:rPr>
      <w:rFonts w:ascii="Calibri" w:eastAsia="Times New Roman" w:hAnsi="Calibri" w:cs="Arial"/>
      <w:b/>
      <w:bCs/>
      <w:kern w:val="32"/>
      <w:sz w:val="36"/>
      <w:szCs w:val="32"/>
    </w:rPr>
  </w:style>
  <w:style w:type="character" w:customStyle="1" w:styleId="Heading2Char">
    <w:name w:val="Heading 2 Char"/>
    <w:basedOn w:val="DefaultParagraphFont"/>
    <w:link w:val="Heading2"/>
    <w:rsid w:val="006C0838"/>
    <w:rPr>
      <w:rFonts w:ascii="Calibri" w:eastAsia="Times New Roman" w:hAnsi="Calibri" w:cs="Arial"/>
      <w:b/>
      <w:kern w:val="32"/>
      <w:sz w:val="28"/>
      <w:lang w:eastAsia="en-GB"/>
    </w:rPr>
  </w:style>
  <w:style w:type="character" w:customStyle="1" w:styleId="Heading3Char">
    <w:name w:val="Heading 3 Char"/>
    <w:basedOn w:val="DefaultParagraphFont"/>
    <w:link w:val="Heading3"/>
    <w:rsid w:val="006C0838"/>
    <w:rPr>
      <w:rFonts w:ascii="Calibri" w:eastAsia="Times New Roman" w:hAnsi="Calibri" w:cs="Arial"/>
      <w:b/>
      <w:kern w:val="32"/>
      <w:szCs w:val="26"/>
    </w:rPr>
  </w:style>
  <w:style w:type="character" w:customStyle="1" w:styleId="Heading4Char">
    <w:name w:val="Heading 4 Char"/>
    <w:basedOn w:val="DefaultParagraphFont"/>
    <w:link w:val="Heading4"/>
    <w:rsid w:val="006C0838"/>
    <w:rPr>
      <w:rFonts w:ascii="Calibri" w:eastAsiaTheme="majorEastAsia" w:hAnsi="Calibri" w:cstheme="majorBidi"/>
      <w:b/>
      <w:i/>
      <w:iCs/>
      <w:kern w:val="32"/>
      <w:sz w:val="22"/>
    </w:rPr>
  </w:style>
  <w:style w:type="character" w:customStyle="1" w:styleId="Heading5Char">
    <w:name w:val="Heading 5 Char"/>
    <w:basedOn w:val="DefaultParagraphFont"/>
    <w:link w:val="Heading5"/>
    <w:rsid w:val="006C0838"/>
    <w:rPr>
      <w:rFonts w:ascii="Calibri" w:eastAsiaTheme="majorEastAsia" w:hAnsi="Calibri" w:cstheme="majorBidi"/>
      <w:b/>
      <w:bCs/>
      <w:kern w:val="32"/>
      <w:sz w:val="22"/>
    </w:rPr>
  </w:style>
  <w:style w:type="character" w:customStyle="1" w:styleId="Heading6Char">
    <w:name w:val="Heading 6 Char"/>
    <w:basedOn w:val="DefaultParagraphFont"/>
    <w:link w:val="Heading6"/>
    <w:rsid w:val="006C0838"/>
    <w:rPr>
      <w:rFonts w:ascii="Calibri" w:eastAsiaTheme="majorEastAsia" w:hAnsi="Calibri" w:cstheme="majorBidi"/>
      <w:bCs/>
      <w:iCs/>
      <w:kern w:val="32"/>
      <w:sz w:val="22"/>
    </w:rPr>
  </w:style>
  <w:style w:type="character" w:customStyle="1" w:styleId="Heading7Char">
    <w:name w:val="Heading 7 Char"/>
    <w:basedOn w:val="DefaultParagraphFont"/>
    <w:link w:val="Heading7"/>
    <w:rsid w:val="006C0838"/>
    <w:rPr>
      <w:rFonts w:ascii="Calibri" w:eastAsiaTheme="majorEastAsia" w:hAnsi="Calibri" w:cstheme="majorBidi"/>
      <w:bCs/>
      <w:iCs/>
      <w:kern w:val="32"/>
      <w:sz w:val="22"/>
    </w:rPr>
  </w:style>
  <w:style w:type="character" w:customStyle="1" w:styleId="Heading8Char">
    <w:name w:val="Heading 8 Char"/>
    <w:basedOn w:val="DefaultParagraphFont"/>
    <w:link w:val="Heading8"/>
    <w:rsid w:val="006C0838"/>
    <w:rPr>
      <w:rFonts w:ascii="Calibri" w:eastAsiaTheme="majorEastAsia" w:hAnsi="Calibri" w:cstheme="majorBidi"/>
      <w:bCs/>
      <w:kern w:val="32"/>
      <w:sz w:val="22"/>
      <w:szCs w:val="32"/>
    </w:rPr>
  </w:style>
  <w:style w:type="character" w:customStyle="1" w:styleId="Heading9Char">
    <w:name w:val="Heading 9 Char"/>
    <w:basedOn w:val="DefaultParagraphFont"/>
    <w:link w:val="Heading9"/>
    <w:rsid w:val="006C0838"/>
    <w:rPr>
      <w:rFonts w:ascii="Calibri" w:eastAsiaTheme="majorEastAsia" w:hAnsi="Calibri" w:cstheme="majorBidi"/>
      <w:bCs/>
      <w:iCs/>
      <w:color w:val="000000" w:themeColor="text1"/>
      <w:kern w:val="32"/>
      <w:sz w:val="22"/>
      <w:szCs w:val="32"/>
    </w:rPr>
  </w:style>
  <w:style w:type="paragraph" w:styleId="BodyText">
    <w:name w:val="Body Text"/>
    <w:basedOn w:val="Normal"/>
    <w:link w:val="BodyTextChar"/>
    <w:semiHidden/>
    <w:rsid w:val="006C0838"/>
    <w:rPr>
      <w:lang w:eastAsia="en-GB"/>
    </w:rPr>
  </w:style>
  <w:style w:type="character" w:customStyle="1" w:styleId="BodyTextChar">
    <w:name w:val="Body Text Char"/>
    <w:basedOn w:val="DefaultParagraphFont"/>
    <w:link w:val="BodyText"/>
    <w:semiHidden/>
    <w:rsid w:val="006C0838"/>
    <w:rPr>
      <w:rFonts w:ascii="Calibri" w:eastAsia="Times New Roman" w:hAnsi="Calibri" w:cs="Times New Roman"/>
      <w:szCs w:val="22"/>
      <w:lang w:eastAsia="en-GB"/>
    </w:rPr>
  </w:style>
  <w:style w:type="paragraph" w:styleId="BodyTextIndent">
    <w:name w:val="Body Text Indent"/>
    <w:basedOn w:val="Normal"/>
    <w:link w:val="BodyTextIndentChar"/>
    <w:semiHidden/>
    <w:rsid w:val="006C0838"/>
    <w:pPr>
      <w:ind w:left="283"/>
    </w:pPr>
  </w:style>
  <w:style w:type="character" w:customStyle="1" w:styleId="BodyTextIndentChar">
    <w:name w:val="Body Text Indent Char"/>
    <w:basedOn w:val="DefaultParagraphFont"/>
    <w:link w:val="BodyTextIndent"/>
    <w:semiHidden/>
    <w:rsid w:val="006C0838"/>
    <w:rPr>
      <w:rFonts w:ascii="Calibri" w:eastAsia="Times New Roman" w:hAnsi="Calibri" w:cs="Times New Roman"/>
      <w:szCs w:val="22"/>
      <w:lang w:eastAsia="zh-CN"/>
    </w:rPr>
  </w:style>
  <w:style w:type="paragraph" w:styleId="Footer">
    <w:name w:val="footer"/>
    <w:link w:val="FooterChar"/>
    <w:uiPriority w:val="99"/>
    <w:rsid w:val="006C0838"/>
    <w:pPr>
      <w:tabs>
        <w:tab w:val="center" w:pos="4153"/>
        <w:tab w:val="right" w:pos="8306"/>
      </w:tabs>
      <w:spacing w:before="200" w:after="120" w:line="360" w:lineRule="auto"/>
    </w:pPr>
    <w:rPr>
      <w:rFonts w:ascii="Calibri" w:eastAsia="Times New Roman" w:hAnsi="Calibri" w:cs="Times New Roman"/>
      <w:sz w:val="22"/>
    </w:rPr>
  </w:style>
  <w:style w:type="character" w:customStyle="1" w:styleId="FooterChar">
    <w:name w:val="Footer Char"/>
    <w:basedOn w:val="DefaultParagraphFont"/>
    <w:link w:val="Footer"/>
    <w:uiPriority w:val="99"/>
    <w:rsid w:val="006C0838"/>
    <w:rPr>
      <w:rFonts w:ascii="Calibri" w:eastAsia="Times New Roman" w:hAnsi="Calibri" w:cs="Times New Roman"/>
      <w:sz w:val="22"/>
    </w:rPr>
  </w:style>
  <w:style w:type="character" w:styleId="PageNumber">
    <w:name w:val="page number"/>
    <w:basedOn w:val="DefaultParagraphFont"/>
    <w:unhideWhenUsed/>
    <w:rsid w:val="006C0838"/>
    <w:rPr>
      <w:rFonts w:ascii="Calibri" w:hAnsi="Calibri"/>
      <w:sz w:val="22"/>
      <w:lang w:val="en-GB"/>
    </w:rPr>
  </w:style>
  <w:style w:type="paragraph" w:styleId="DocumentMap">
    <w:name w:val="Document Map"/>
    <w:basedOn w:val="Normal"/>
    <w:link w:val="DocumentMapChar"/>
    <w:semiHidden/>
    <w:rsid w:val="006C0838"/>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6C0838"/>
    <w:rPr>
      <w:rFonts w:ascii="Tahoma" w:eastAsia="Times New Roman" w:hAnsi="Tahoma" w:cs="Tahoma"/>
      <w:szCs w:val="20"/>
      <w:shd w:val="clear" w:color="auto" w:fill="000080"/>
      <w:lang w:eastAsia="zh-CN"/>
    </w:rPr>
  </w:style>
  <w:style w:type="paragraph" w:styleId="Header">
    <w:name w:val="header"/>
    <w:basedOn w:val="Normal"/>
    <w:link w:val="HeaderChar"/>
    <w:uiPriority w:val="99"/>
    <w:rsid w:val="006C0838"/>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6C0838"/>
    <w:rPr>
      <w:rFonts w:ascii="Calibri" w:eastAsia="Times New Roman" w:hAnsi="Calibri" w:cs="Times New Roman"/>
    </w:rPr>
  </w:style>
  <w:style w:type="paragraph" w:styleId="Caption">
    <w:name w:val="caption"/>
    <w:basedOn w:val="Normal"/>
    <w:next w:val="Normal"/>
    <w:rsid w:val="006C0838"/>
    <w:pPr>
      <w:tabs>
        <w:tab w:val="left" w:pos="1418"/>
      </w:tabs>
      <w:spacing w:before="120" w:after="120"/>
      <w:ind w:left="1134" w:hanging="1134"/>
      <w:contextualSpacing/>
    </w:pPr>
    <w:rPr>
      <w:i/>
      <w:szCs w:val="26"/>
      <w:lang w:eastAsia="en-US"/>
    </w:rPr>
  </w:style>
  <w:style w:type="character" w:styleId="Hyperlink">
    <w:name w:val="Hyperlink"/>
    <w:basedOn w:val="DefaultParagraphFont"/>
    <w:uiPriority w:val="99"/>
    <w:unhideWhenUsed/>
    <w:rsid w:val="006C0838"/>
    <w:rPr>
      <w:color w:val="0563C1" w:themeColor="hyperlink"/>
      <w:u w:val="single"/>
    </w:rPr>
  </w:style>
  <w:style w:type="table" w:styleId="TableGrid">
    <w:name w:val="Table Grid"/>
    <w:basedOn w:val="TableNormal"/>
    <w:uiPriority w:val="39"/>
    <w:rsid w:val="006C0838"/>
    <w:pPr>
      <w:adjustRightInd w:val="0"/>
      <w:spacing w:before="40" w:after="40" w:line="360" w:lineRule="auto"/>
    </w:pPr>
    <w:rPr>
      <w:rFonts w:ascii="Calibri" w:eastAsia="Times New Roman" w:hAnsi="Calibri" w:cs="Times New Roman"/>
      <w:sz w:val="22"/>
      <w:szCs w:val="22"/>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6C0838"/>
    <w:pPr>
      <w:spacing w:before="40" w:after="40"/>
      <w:ind w:left="6"/>
    </w:pPr>
  </w:style>
  <w:style w:type="character" w:customStyle="1" w:styleId="TableCellChar">
    <w:name w:val="Table Cell Char"/>
    <w:basedOn w:val="DefaultParagraphFont"/>
    <w:link w:val="TableCell"/>
    <w:locked/>
    <w:rsid w:val="006C0838"/>
    <w:rPr>
      <w:rFonts w:ascii="Calibri" w:eastAsia="Times New Roman" w:hAnsi="Calibri" w:cs="Times New Roman"/>
      <w:szCs w:val="22"/>
      <w:lang w:eastAsia="zh-CN"/>
    </w:rPr>
  </w:style>
  <w:style w:type="table" w:customStyle="1" w:styleId="FigureNoOutline">
    <w:name w:val="Figure No Outline"/>
    <w:basedOn w:val="TableNormal"/>
    <w:rsid w:val="006C0838"/>
    <w:pPr>
      <w:spacing w:before="200" w:line="360" w:lineRule="auto"/>
    </w:pPr>
    <w:rPr>
      <w:rFonts w:ascii="Calibri" w:eastAsia="Times New Roman" w:hAnsi="Calibri" w:cs="Times New Roman"/>
      <w:sz w:val="22"/>
      <w:szCs w:val="22"/>
      <w:lang w:eastAsia="zh-CN"/>
    </w:rPr>
    <w:tblPr>
      <w:tblCellMar>
        <w:left w:w="0" w:type="dxa"/>
        <w:right w:w="0" w:type="dxa"/>
      </w:tblCellMar>
    </w:tblPr>
  </w:style>
  <w:style w:type="table" w:customStyle="1" w:styleId="FigureOutline">
    <w:name w:val="Figure Outline"/>
    <w:basedOn w:val="TableNormal"/>
    <w:rsid w:val="006C0838"/>
    <w:pPr>
      <w:spacing w:before="200" w:line="360" w:lineRule="auto"/>
    </w:pPr>
    <w:rPr>
      <w:rFonts w:ascii="Calibri" w:eastAsia="Times New Roman" w:hAnsi="Calibri" w:cs="Times New Roman"/>
      <w:sz w:val="22"/>
      <w:szCs w:val="22"/>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6C0838"/>
    <w:pPr>
      <w:tabs>
        <w:tab w:val="left" w:pos="1560"/>
        <w:tab w:val="right" w:leader="dot" w:pos="8505"/>
      </w:tabs>
      <w:ind w:left="1560" w:hanging="1560"/>
    </w:pPr>
    <w:rPr>
      <w:szCs w:val="24"/>
      <w:lang w:eastAsia="en-US"/>
    </w:rPr>
  </w:style>
  <w:style w:type="paragraph" w:customStyle="1" w:styleId="Contents">
    <w:name w:val="Contents"/>
    <w:basedOn w:val="Normal"/>
    <w:next w:val="Normal"/>
    <w:qFormat/>
    <w:rsid w:val="006C0838"/>
    <w:pPr>
      <w:outlineLvl w:val="0"/>
    </w:pPr>
    <w:rPr>
      <w:rFonts w:cs="Arial"/>
      <w:b/>
      <w:bCs/>
      <w:kern w:val="32"/>
      <w:sz w:val="36"/>
      <w:szCs w:val="32"/>
      <w:lang w:eastAsia="en-US"/>
    </w:rPr>
  </w:style>
  <w:style w:type="paragraph" w:customStyle="1" w:styleId="Quotation">
    <w:name w:val="Quotation"/>
    <w:basedOn w:val="Normal"/>
    <w:qFormat/>
    <w:rsid w:val="006C0838"/>
    <w:pPr>
      <w:ind w:left="1134" w:right="425" w:firstLine="0"/>
    </w:pPr>
    <w:rPr>
      <w:iCs/>
      <w:szCs w:val="24"/>
      <w:lang w:eastAsia="en-US"/>
    </w:rPr>
  </w:style>
  <w:style w:type="paragraph" w:styleId="TOC1">
    <w:name w:val="toc 1"/>
    <w:basedOn w:val="Normal"/>
    <w:next w:val="Normal"/>
    <w:autoRedefine/>
    <w:uiPriority w:val="39"/>
    <w:rsid w:val="006C0838"/>
    <w:pPr>
      <w:tabs>
        <w:tab w:val="left" w:pos="1218"/>
        <w:tab w:val="right" w:leader="dot" w:pos="8789"/>
      </w:tabs>
      <w:spacing w:after="100"/>
      <w:ind w:left="1204" w:hanging="1204"/>
      <w:contextualSpacing/>
    </w:pPr>
    <w:rPr>
      <w:b/>
    </w:rPr>
  </w:style>
  <w:style w:type="paragraph" w:styleId="TOC2">
    <w:name w:val="toc 2"/>
    <w:basedOn w:val="TOC1"/>
    <w:next w:val="Normal"/>
    <w:autoRedefine/>
    <w:uiPriority w:val="39"/>
    <w:rsid w:val="006C0838"/>
    <w:pPr>
      <w:tabs>
        <w:tab w:val="clear" w:pos="1218"/>
        <w:tab w:val="left" w:pos="709"/>
      </w:tabs>
      <w:spacing w:before="0"/>
      <w:ind w:left="709" w:hanging="567"/>
    </w:pPr>
    <w:rPr>
      <w:b w:val="0"/>
    </w:rPr>
  </w:style>
  <w:style w:type="paragraph" w:styleId="TOC3">
    <w:name w:val="toc 3"/>
    <w:basedOn w:val="TOC1"/>
    <w:next w:val="Normal"/>
    <w:autoRedefine/>
    <w:uiPriority w:val="39"/>
    <w:rsid w:val="006C0838"/>
    <w:pPr>
      <w:spacing w:before="0"/>
      <w:ind w:left="1190" w:hanging="680"/>
    </w:pPr>
    <w:rPr>
      <w:b w:val="0"/>
    </w:rPr>
  </w:style>
  <w:style w:type="paragraph" w:styleId="TOC4">
    <w:name w:val="toc 4"/>
    <w:basedOn w:val="TOC1"/>
    <w:next w:val="Normal"/>
    <w:autoRedefine/>
    <w:uiPriority w:val="39"/>
    <w:rsid w:val="006C0838"/>
    <w:pPr>
      <w:tabs>
        <w:tab w:val="left" w:pos="1843"/>
      </w:tabs>
      <w:spacing w:before="0"/>
      <w:ind w:left="1843" w:hanging="851"/>
    </w:pPr>
    <w:rPr>
      <w:b w:val="0"/>
    </w:rPr>
  </w:style>
  <w:style w:type="paragraph" w:styleId="TOCHeading">
    <w:name w:val="TOC Heading"/>
    <w:basedOn w:val="Heading1"/>
    <w:next w:val="Normal"/>
    <w:uiPriority w:val="39"/>
    <w:semiHidden/>
    <w:unhideWhenUsed/>
    <w:qFormat/>
    <w:rsid w:val="006C0838"/>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6C0838"/>
    <w:pPr>
      <w:outlineLvl w:val="1"/>
    </w:pPr>
    <w:rPr>
      <w:sz w:val="28"/>
    </w:rPr>
  </w:style>
  <w:style w:type="paragraph" w:styleId="TOC5">
    <w:name w:val="toc 5"/>
    <w:basedOn w:val="TOC1"/>
    <w:next w:val="Normal"/>
    <w:autoRedefine/>
    <w:uiPriority w:val="39"/>
    <w:rsid w:val="006C0838"/>
    <w:pPr>
      <w:tabs>
        <w:tab w:val="left" w:pos="2127"/>
      </w:tabs>
      <w:spacing w:before="0"/>
      <w:ind w:left="2552" w:hanging="1418"/>
    </w:pPr>
    <w:rPr>
      <w:b w:val="0"/>
      <w:sz w:val="22"/>
    </w:rPr>
  </w:style>
  <w:style w:type="paragraph" w:customStyle="1" w:styleId="AppendixMain">
    <w:name w:val="Appendix Main"/>
    <w:basedOn w:val="Contents"/>
    <w:next w:val="Normal"/>
    <w:qFormat/>
    <w:rsid w:val="006C0838"/>
    <w:pPr>
      <w:keepNext/>
      <w:numPr>
        <w:numId w:val="10"/>
      </w:numPr>
      <w:spacing w:before="360" w:after="0"/>
      <w:ind w:left="357" w:hanging="357"/>
    </w:pPr>
  </w:style>
  <w:style w:type="paragraph" w:customStyle="1" w:styleId="AppendixSubheading">
    <w:name w:val="Appendix Subheading"/>
    <w:basedOn w:val="AppendixMain"/>
    <w:next w:val="Normal"/>
    <w:qFormat/>
    <w:rsid w:val="006C0838"/>
    <w:pPr>
      <w:numPr>
        <w:ilvl w:val="1"/>
      </w:numPr>
      <w:outlineLvl w:val="1"/>
    </w:pPr>
    <w:rPr>
      <w:sz w:val="28"/>
    </w:rPr>
  </w:style>
  <w:style w:type="paragraph" w:customStyle="1" w:styleId="AppendixThird">
    <w:name w:val="Appendix Third"/>
    <w:basedOn w:val="AppendixMain"/>
    <w:next w:val="Normal"/>
    <w:qFormat/>
    <w:rsid w:val="006C0838"/>
    <w:pPr>
      <w:numPr>
        <w:ilvl w:val="2"/>
      </w:numPr>
      <w:ind w:left="1077" w:hanging="1077"/>
      <w:outlineLvl w:val="2"/>
    </w:pPr>
    <w:rPr>
      <w:sz w:val="24"/>
    </w:rPr>
  </w:style>
  <w:style w:type="table" w:styleId="TableList8">
    <w:name w:val="Table List 8"/>
    <w:basedOn w:val="TableNormal"/>
    <w:rsid w:val="006C0838"/>
    <w:pPr>
      <w:spacing w:before="200" w:after="200" w:line="360" w:lineRule="auto"/>
    </w:pPr>
    <w:rPr>
      <w:rFonts w:ascii="Calibri" w:eastAsia="Times New Roman" w:hAnsi="Calibri" w:cs="Times New Roman"/>
      <w:sz w:val="22"/>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6C0838"/>
    <w:pPr>
      <w:spacing w:before="0"/>
      <w:ind w:firstLine="0"/>
    </w:pPr>
  </w:style>
  <w:style w:type="paragraph" w:styleId="Bibliography">
    <w:name w:val="Bibliography"/>
    <w:basedOn w:val="Normal"/>
    <w:next w:val="Normal"/>
    <w:uiPriority w:val="37"/>
    <w:semiHidden/>
    <w:unhideWhenUsed/>
    <w:rsid w:val="006C0838"/>
  </w:style>
  <w:style w:type="paragraph" w:styleId="BlockText">
    <w:name w:val="Block Text"/>
    <w:basedOn w:val="Normal"/>
    <w:semiHidden/>
    <w:unhideWhenUsed/>
    <w:rsid w:val="006C0838"/>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6C0838"/>
    <w:pPr>
      <w:spacing w:after="120"/>
    </w:pPr>
  </w:style>
  <w:style w:type="character" w:customStyle="1" w:styleId="BodyText2Char">
    <w:name w:val="Body Text 2 Char"/>
    <w:basedOn w:val="DefaultParagraphFont"/>
    <w:link w:val="BodyText2"/>
    <w:semiHidden/>
    <w:rsid w:val="006C0838"/>
    <w:rPr>
      <w:rFonts w:ascii="Calibri" w:eastAsia="Times New Roman" w:hAnsi="Calibri" w:cs="Times New Roman"/>
      <w:szCs w:val="22"/>
      <w:lang w:eastAsia="zh-CN"/>
    </w:rPr>
  </w:style>
  <w:style w:type="paragraph" w:styleId="BodyText3">
    <w:name w:val="Body Text 3"/>
    <w:basedOn w:val="Normal"/>
    <w:link w:val="BodyText3Char"/>
    <w:semiHidden/>
    <w:unhideWhenUsed/>
    <w:rsid w:val="006C0838"/>
    <w:pPr>
      <w:spacing w:after="120"/>
    </w:pPr>
    <w:rPr>
      <w:sz w:val="16"/>
      <w:szCs w:val="16"/>
    </w:rPr>
  </w:style>
  <w:style w:type="character" w:customStyle="1" w:styleId="BodyText3Char">
    <w:name w:val="Body Text 3 Char"/>
    <w:basedOn w:val="DefaultParagraphFont"/>
    <w:link w:val="BodyText3"/>
    <w:semiHidden/>
    <w:rsid w:val="006C0838"/>
    <w:rPr>
      <w:rFonts w:ascii="Calibri" w:eastAsia="Times New Roman" w:hAnsi="Calibri" w:cs="Times New Roman"/>
      <w:sz w:val="16"/>
      <w:szCs w:val="16"/>
      <w:lang w:eastAsia="zh-CN"/>
    </w:rPr>
  </w:style>
  <w:style w:type="paragraph" w:styleId="BodyTextFirstIndent2">
    <w:name w:val="Body Text First Indent 2"/>
    <w:basedOn w:val="BodyTextIndent"/>
    <w:link w:val="BodyTextFirstIndent2Char"/>
    <w:semiHidden/>
    <w:unhideWhenUsed/>
    <w:rsid w:val="006C0838"/>
    <w:pPr>
      <w:ind w:left="360" w:firstLine="360"/>
    </w:pPr>
  </w:style>
  <w:style w:type="character" w:customStyle="1" w:styleId="BodyTextFirstIndent2Char">
    <w:name w:val="Body Text First Indent 2 Char"/>
    <w:basedOn w:val="BodyTextIndentChar"/>
    <w:link w:val="BodyTextFirstIndent2"/>
    <w:semiHidden/>
    <w:rsid w:val="006C0838"/>
    <w:rPr>
      <w:rFonts w:ascii="Calibri" w:eastAsia="Times New Roman" w:hAnsi="Calibri" w:cs="Times New Roman"/>
      <w:szCs w:val="22"/>
      <w:lang w:eastAsia="zh-CN"/>
    </w:rPr>
  </w:style>
  <w:style w:type="paragraph" w:styleId="BodyTextIndent2">
    <w:name w:val="Body Text Indent 2"/>
    <w:basedOn w:val="Normal"/>
    <w:link w:val="BodyTextIndent2Char"/>
    <w:semiHidden/>
    <w:unhideWhenUsed/>
    <w:rsid w:val="006C0838"/>
    <w:pPr>
      <w:spacing w:after="120"/>
      <w:ind w:left="283"/>
    </w:pPr>
  </w:style>
  <w:style w:type="character" w:customStyle="1" w:styleId="BodyTextIndent2Char">
    <w:name w:val="Body Text Indent 2 Char"/>
    <w:basedOn w:val="DefaultParagraphFont"/>
    <w:link w:val="BodyTextIndent2"/>
    <w:semiHidden/>
    <w:rsid w:val="006C0838"/>
    <w:rPr>
      <w:rFonts w:ascii="Calibri" w:eastAsia="Times New Roman" w:hAnsi="Calibri" w:cs="Times New Roman"/>
      <w:szCs w:val="22"/>
      <w:lang w:eastAsia="zh-CN"/>
    </w:rPr>
  </w:style>
  <w:style w:type="paragraph" w:styleId="BodyTextIndent3">
    <w:name w:val="Body Text Indent 3"/>
    <w:basedOn w:val="Normal"/>
    <w:link w:val="BodyTextIndent3Char"/>
    <w:semiHidden/>
    <w:unhideWhenUsed/>
    <w:rsid w:val="006C0838"/>
    <w:pPr>
      <w:spacing w:after="120"/>
      <w:ind w:left="283"/>
    </w:pPr>
    <w:rPr>
      <w:sz w:val="16"/>
      <w:szCs w:val="16"/>
    </w:rPr>
  </w:style>
  <w:style w:type="character" w:customStyle="1" w:styleId="BodyTextIndent3Char">
    <w:name w:val="Body Text Indent 3 Char"/>
    <w:basedOn w:val="DefaultParagraphFont"/>
    <w:link w:val="BodyTextIndent3"/>
    <w:semiHidden/>
    <w:rsid w:val="006C0838"/>
    <w:rPr>
      <w:rFonts w:ascii="Calibri" w:eastAsia="Times New Roman" w:hAnsi="Calibri" w:cs="Times New Roman"/>
      <w:sz w:val="16"/>
      <w:szCs w:val="16"/>
      <w:lang w:eastAsia="zh-CN"/>
    </w:rPr>
  </w:style>
  <w:style w:type="paragraph" w:styleId="Closing">
    <w:name w:val="Closing"/>
    <w:basedOn w:val="Normal"/>
    <w:link w:val="ClosingChar"/>
    <w:semiHidden/>
    <w:unhideWhenUsed/>
    <w:rsid w:val="006C0838"/>
    <w:pPr>
      <w:spacing w:before="0" w:line="240" w:lineRule="auto"/>
      <w:ind w:left="4252"/>
    </w:pPr>
  </w:style>
  <w:style w:type="character" w:customStyle="1" w:styleId="ClosingChar">
    <w:name w:val="Closing Char"/>
    <w:basedOn w:val="DefaultParagraphFont"/>
    <w:link w:val="Closing"/>
    <w:semiHidden/>
    <w:rsid w:val="006C0838"/>
    <w:rPr>
      <w:rFonts w:ascii="Calibri" w:eastAsia="Times New Roman" w:hAnsi="Calibri" w:cs="Times New Roman"/>
      <w:szCs w:val="22"/>
      <w:lang w:eastAsia="zh-CN"/>
    </w:rPr>
  </w:style>
  <w:style w:type="paragraph" w:styleId="CommentText">
    <w:name w:val="annotation text"/>
    <w:basedOn w:val="Normal"/>
    <w:link w:val="CommentTextChar"/>
    <w:uiPriority w:val="99"/>
    <w:unhideWhenUsed/>
    <w:rsid w:val="006C0838"/>
    <w:pPr>
      <w:spacing w:line="240" w:lineRule="auto"/>
    </w:pPr>
    <w:rPr>
      <w:sz w:val="20"/>
      <w:szCs w:val="20"/>
    </w:rPr>
  </w:style>
  <w:style w:type="character" w:customStyle="1" w:styleId="CommentTextChar">
    <w:name w:val="Comment Text Char"/>
    <w:basedOn w:val="DefaultParagraphFont"/>
    <w:link w:val="CommentText"/>
    <w:uiPriority w:val="99"/>
    <w:rsid w:val="006C0838"/>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0838"/>
    <w:rPr>
      <w:b/>
      <w:bCs/>
    </w:rPr>
  </w:style>
  <w:style w:type="character" w:customStyle="1" w:styleId="CommentSubjectChar">
    <w:name w:val="Comment Subject Char"/>
    <w:basedOn w:val="CommentTextChar"/>
    <w:link w:val="CommentSubject"/>
    <w:uiPriority w:val="99"/>
    <w:semiHidden/>
    <w:rsid w:val="006C0838"/>
    <w:rPr>
      <w:rFonts w:ascii="Calibri" w:eastAsia="Times New Roman" w:hAnsi="Calibri" w:cs="Times New Roman"/>
      <w:b/>
      <w:bCs/>
      <w:sz w:val="20"/>
      <w:szCs w:val="20"/>
      <w:lang w:eastAsia="zh-CN"/>
    </w:rPr>
  </w:style>
  <w:style w:type="paragraph" w:styleId="Date">
    <w:name w:val="Date"/>
    <w:basedOn w:val="Normal"/>
    <w:next w:val="Normal"/>
    <w:link w:val="DateChar"/>
    <w:rsid w:val="006C0838"/>
  </w:style>
  <w:style w:type="character" w:customStyle="1" w:styleId="DateChar">
    <w:name w:val="Date Char"/>
    <w:basedOn w:val="DefaultParagraphFont"/>
    <w:link w:val="Date"/>
    <w:rsid w:val="006C0838"/>
    <w:rPr>
      <w:rFonts w:ascii="Calibri" w:eastAsia="Times New Roman" w:hAnsi="Calibri" w:cs="Times New Roman"/>
      <w:szCs w:val="22"/>
      <w:lang w:eastAsia="zh-CN"/>
    </w:rPr>
  </w:style>
  <w:style w:type="paragraph" w:styleId="E-mailSignature">
    <w:name w:val="E-mail Signature"/>
    <w:basedOn w:val="Normal"/>
    <w:link w:val="E-mailSignatureChar"/>
    <w:semiHidden/>
    <w:unhideWhenUsed/>
    <w:rsid w:val="006C0838"/>
    <w:pPr>
      <w:spacing w:before="0" w:line="240" w:lineRule="auto"/>
    </w:pPr>
  </w:style>
  <w:style w:type="character" w:customStyle="1" w:styleId="E-mailSignatureChar">
    <w:name w:val="E-mail Signature Char"/>
    <w:basedOn w:val="DefaultParagraphFont"/>
    <w:link w:val="E-mailSignature"/>
    <w:semiHidden/>
    <w:rsid w:val="006C0838"/>
    <w:rPr>
      <w:rFonts w:ascii="Calibri" w:eastAsia="Times New Roman" w:hAnsi="Calibri" w:cs="Times New Roman"/>
      <w:szCs w:val="22"/>
      <w:lang w:eastAsia="zh-CN"/>
    </w:rPr>
  </w:style>
  <w:style w:type="paragraph" w:styleId="EndnoteText">
    <w:name w:val="endnote text"/>
    <w:basedOn w:val="Normal"/>
    <w:link w:val="EndnoteTextChar"/>
    <w:semiHidden/>
    <w:unhideWhenUsed/>
    <w:rsid w:val="006C0838"/>
    <w:pPr>
      <w:spacing w:before="0" w:line="240" w:lineRule="auto"/>
    </w:pPr>
    <w:rPr>
      <w:sz w:val="20"/>
      <w:szCs w:val="20"/>
    </w:rPr>
  </w:style>
  <w:style w:type="character" w:customStyle="1" w:styleId="EndnoteTextChar">
    <w:name w:val="Endnote Text Char"/>
    <w:basedOn w:val="DefaultParagraphFont"/>
    <w:link w:val="EndnoteText"/>
    <w:semiHidden/>
    <w:rsid w:val="006C0838"/>
    <w:rPr>
      <w:rFonts w:ascii="Calibri" w:eastAsia="Times New Roman" w:hAnsi="Calibri" w:cs="Times New Roman"/>
      <w:sz w:val="20"/>
      <w:szCs w:val="20"/>
      <w:lang w:eastAsia="zh-CN"/>
    </w:rPr>
  </w:style>
  <w:style w:type="paragraph" w:styleId="EnvelopeAddress">
    <w:name w:val="envelope address"/>
    <w:basedOn w:val="Normal"/>
    <w:semiHidden/>
    <w:unhideWhenUsed/>
    <w:rsid w:val="006C0838"/>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6C0838"/>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C0838"/>
    <w:pPr>
      <w:spacing w:before="0" w:line="240" w:lineRule="auto"/>
    </w:pPr>
    <w:rPr>
      <w:sz w:val="20"/>
      <w:szCs w:val="20"/>
    </w:rPr>
  </w:style>
  <w:style w:type="character" w:customStyle="1" w:styleId="FootnoteTextChar">
    <w:name w:val="Footnote Text Char"/>
    <w:basedOn w:val="DefaultParagraphFont"/>
    <w:link w:val="FootnoteText"/>
    <w:semiHidden/>
    <w:rsid w:val="006C0838"/>
    <w:rPr>
      <w:rFonts w:ascii="Calibri" w:eastAsia="Times New Roman" w:hAnsi="Calibri" w:cs="Times New Roman"/>
      <w:sz w:val="20"/>
      <w:szCs w:val="20"/>
      <w:lang w:eastAsia="zh-CN"/>
    </w:rPr>
  </w:style>
  <w:style w:type="paragraph" w:styleId="HTMLAddress">
    <w:name w:val="HTML Address"/>
    <w:basedOn w:val="Normal"/>
    <w:link w:val="HTMLAddressChar"/>
    <w:semiHidden/>
    <w:unhideWhenUsed/>
    <w:rsid w:val="006C0838"/>
    <w:pPr>
      <w:spacing w:before="0" w:line="240" w:lineRule="auto"/>
    </w:pPr>
    <w:rPr>
      <w:i/>
      <w:iCs/>
    </w:rPr>
  </w:style>
  <w:style w:type="character" w:customStyle="1" w:styleId="HTMLAddressChar">
    <w:name w:val="HTML Address Char"/>
    <w:basedOn w:val="DefaultParagraphFont"/>
    <w:link w:val="HTMLAddress"/>
    <w:semiHidden/>
    <w:rsid w:val="006C0838"/>
    <w:rPr>
      <w:rFonts w:ascii="Calibri" w:eastAsia="Times New Roman" w:hAnsi="Calibri" w:cs="Times New Roman"/>
      <w:i/>
      <w:iCs/>
      <w:szCs w:val="22"/>
      <w:lang w:eastAsia="zh-CN"/>
    </w:rPr>
  </w:style>
  <w:style w:type="paragraph" w:styleId="HTMLPreformatted">
    <w:name w:val="HTML Preformatted"/>
    <w:basedOn w:val="Normal"/>
    <w:link w:val="HTMLPreformattedChar"/>
    <w:semiHidden/>
    <w:unhideWhenUsed/>
    <w:rsid w:val="006C0838"/>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6C0838"/>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6C0838"/>
    <w:pPr>
      <w:spacing w:before="0" w:line="240" w:lineRule="auto"/>
      <w:ind w:left="220" w:hanging="220"/>
    </w:pPr>
  </w:style>
  <w:style w:type="paragraph" w:styleId="Index2">
    <w:name w:val="index 2"/>
    <w:basedOn w:val="Normal"/>
    <w:next w:val="Normal"/>
    <w:autoRedefine/>
    <w:semiHidden/>
    <w:unhideWhenUsed/>
    <w:rsid w:val="006C0838"/>
    <w:pPr>
      <w:spacing w:before="0" w:line="240" w:lineRule="auto"/>
      <w:ind w:left="440" w:hanging="220"/>
    </w:pPr>
  </w:style>
  <w:style w:type="paragraph" w:styleId="Index3">
    <w:name w:val="index 3"/>
    <w:basedOn w:val="Normal"/>
    <w:next w:val="Normal"/>
    <w:autoRedefine/>
    <w:semiHidden/>
    <w:unhideWhenUsed/>
    <w:rsid w:val="006C0838"/>
    <w:pPr>
      <w:spacing w:before="0" w:line="240" w:lineRule="auto"/>
      <w:ind w:left="660" w:hanging="220"/>
    </w:pPr>
  </w:style>
  <w:style w:type="paragraph" w:styleId="Index4">
    <w:name w:val="index 4"/>
    <w:basedOn w:val="Normal"/>
    <w:next w:val="Normal"/>
    <w:autoRedefine/>
    <w:semiHidden/>
    <w:unhideWhenUsed/>
    <w:rsid w:val="006C0838"/>
    <w:pPr>
      <w:spacing w:before="0" w:line="240" w:lineRule="auto"/>
      <w:ind w:left="880" w:hanging="220"/>
    </w:pPr>
  </w:style>
  <w:style w:type="paragraph" w:styleId="Index5">
    <w:name w:val="index 5"/>
    <w:basedOn w:val="Normal"/>
    <w:next w:val="Normal"/>
    <w:autoRedefine/>
    <w:semiHidden/>
    <w:unhideWhenUsed/>
    <w:rsid w:val="006C0838"/>
    <w:pPr>
      <w:spacing w:before="0" w:line="240" w:lineRule="auto"/>
      <w:ind w:left="1100" w:hanging="220"/>
    </w:pPr>
  </w:style>
  <w:style w:type="paragraph" w:styleId="Index6">
    <w:name w:val="index 6"/>
    <w:basedOn w:val="Normal"/>
    <w:next w:val="Normal"/>
    <w:autoRedefine/>
    <w:semiHidden/>
    <w:unhideWhenUsed/>
    <w:rsid w:val="006C0838"/>
    <w:pPr>
      <w:spacing w:before="0" w:line="240" w:lineRule="auto"/>
      <w:ind w:left="1320" w:hanging="220"/>
    </w:pPr>
  </w:style>
  <w:style w:type="paragraph" w:styleId="Index7">
    <w:name w:val="index 7"/>
    <w:basedOn w:val="Normal"/>
    <w:next w:val="Normal"/>
    <w:autoRedefine/>
    <w:semiHidden/>
    <w:unhideWhenUsed/>
    <w:rsid w:val="006C0838"/>
    <w:pPr>
      <w:spacing w:before="0" w:line="240" w:lineRule="auto"/>
      <w:ind w:left="1540" w:hanging="220"/>
    </w:pPr>
  </w:style>
  <w:style w:type="paragraph" w:styleId="Index8">
    <w:name w:val="index 8"/>
    <w:basedOn w:val="Normal"/>
    <w:next w:val="Normal"/>
    <w:autoRedefine/>
    <w:semiHidden/>
    <w:unhideWhenUsed/>
    <w:rsid w:val="006C0838"/>
    <w:pPr>
      <w:spacing w:before="0" w:line="240" w:lineRule="auto"/>
      <w:ind w:left="1760" w:hanging="220"/>
    </w:pPr>
  </w:style>
  <w:style w:type="paragraph" w:styleId="Index9">
    <w:name w:val="index 9"/>
    <w:basedOn w:val="Normal"/>
    <w:next w:val="Normal"/>
    <w:autoRedefine/>
    <w:semiHidden/>
    <w:unhideWhenUsed/>
    <w:rsid w:val="006C0838"/>
    <w:pPr>
      <w:spacing w:before="0" w:line="240" w:lineRule="auto"/>
      <w:ind w:left="1980" w:hanging="220"/>
    </w:pPr>
  </w:style>
  <w:style w:type="paragraph" w:styleId="IndexHeading">
    <w:name w:val="index heading"/>
    <w:basedOn w:val="Normal"/>
    <w:next w:val="Index1"/>
    <w:semiHidden/>
    <w:unhideWhenUsed/>
    <w:rsid w:val="006C0838"/>
    <w:rPr>
      <w:rFonts w:asciiTheme="majorHAnsi" w:eastAsiaTheme="majorEastAsia" w:hAnsiTheme="majorHAnsi" w:cstheme="majorBidi"/>
      <w:b/>
      <w:bCs/>
    </w:rPr>
  </w:style>
  <w:style w:type="paragraph" w:styleId="List">
    <w:name w:val="List"/>
    <w:basedOn w:val="Normal"/>
    <w:semiHidden/>
    <w:unhideWhenUsed/>
    <w:rsid w:val="006C0838"/>
    <w:pPr>
      <w:ind w:left="283" w:hanging="283"/>
      <w:contextualSpacing/>
    </w:pPr>
  </w:style>
  <w:style w:type="paragraph" w:styleId="List2">
    <w:name w:val="List 2"/>
    <w:basedOn w:val="Normal"/>
    <w:semiHidden/>
    <w:unhideWhenUsed/>
    <w:rsid w:val="006C0838"/>
    <w:pPr>
      <w:ind w:left="566" w:hanging="283"/>
      <w:contextualSpacing/>
    </w:pPr>
  </w:style>
  <w:style w:type="paragraph" w:styleId="List3">
    <w:name w:val="List 3"/>
    <w:basedOn w:val="Normal"/>
    <w:semiHidden/>
    <w:unhideWhenUsed/>
    <w:rsid w:val="006C0838"/>
    <w:pPr>
      <w:ind w:left="849" w:hanging="283"/>
      <w:contextualSpacing/>
    </w:pPr>
  </w:style>
  <w:style w:type="paragraph" w:styleId="List4">
    <w:name w:val="List 4"/>
    <w:basedOn w:val="Normal"/>
    <w:semiHidden/>
    <w:rsid w:val="006C0838"/>
    <w:pPr>
      <w:ind w:left="1132" w:hanging="283"/>
      <w:contextualSpacing/>
    </w:pPr>
  </w:style>
  <w:style w:type="paragraph" w:styleId="List5">
    <w:name w:val="List 5"/>
    <w:basedOn w:val="Normal"/>
    <w:semiHidden/>
    <w:rsid w:val="006C0838"/>
    <w:pPr>
      <w:ind w:left="1415" w:hanging="283"/>
      <w:contextualSpacing/>
    </w:pPr>
  </w:style>
  <w:style w:type="paragraph" w:styleId="ListBullet">
    <w:name w:val="List Bullet"/>
    <w:basedOn w:val="Normal"/>
    <w:semiHidden/>
    <w:unhideWhenUsed/>
    <w:rsid w:val="006C0838"/>
    <w:pPr>
      <w:numPr>
        <w:numId w:val="12"/>
      </w:numPr>
      <w:contextualSpacing/>
    </w:pPr>
  </w:style>
  <w:style w:type="paragraph" w:styleId="ListBullet2">
    <w:name w:val="List Bullet 2"/>
    <w:basedOn w:val="Normal"/>
    <w:semiHidden/>
    <w:unhideWhenUsed/>
    <w:rsid w:val="006C0838"/>
    <w:pPr>
      <w:numPr>
        <w:numId w:val="13"/>
      </w:numPr>
      <w:contextualSpacing/>
    </w:pPr>
  </w:style>
  <w:style w:type="paragraph" w:styleId="ListBullet3">
    <w:name w:val="List Bullet 3"/>
    <w:basedOn w:val="Normal"/>
    <w:semiHidden/>
    <w:unhideWhenUsed/>
    <w:rsid w:val="006C0838"/>
    <w:pPr>
      <w:numPr>
        <w:numId w:val="14"/>
      </w:numPr>
      <w:contextualSpacing/>
    </w:pPr>
  </w:style>
  <w:style w:type="paragraph" w:styleId="ListBullet4">
    <w:name w:val="List Bullet 4"/>
    <w:basedOn w:val="Normal"/>
    <w:semiHidden/>
    <w:unhideWhenUsed/>
    <w:rsid w:val="006C0838"/>
    <w:pPr>
      <w:numPr>
        <w:numId w:val="15"/>
      </w:numPr>
      <w:contextualSpacing/>
    </w:pPr>
  </w:style>
  <w:style w:type="paragraph" w:styleId="ListBullet5">
    <w:name w:val="List Bullet 5"/>
    <w:basedOn w:val="Normal"/>
    <w:semiHidden/>
    <w:unhideWhenUsed/>
    <w:rsid w:val="006C0838"/>
    <w:pPr>
      <w:numPr>
        <w:numId w:val="16"/>
      </w:numPr>
      <w:contextualSpacing/>
    </w:pPr>
  </w:style>
  <w:style w:type="paragraph" w:styleId="ListContinue">
    <w:name w:val="List Continue"/>
    <w:basedOn w:val="Normal"/>
    <w:semiHidden/>
    <w:unhideWhenUsed/>
    <w:rsid w:val="006C0838"/>
    <w:pPr>
      <w:spacing w:after="120"/>
      <w:ind w:left="283"/>
      <w:contextualSpacing/>
    </w:pPr>
  </w:style>
  <w:style w:type="paragraph" w:styleId="ListContinue2">
    <w:name w:val="List Continue 2"/>
    <w:basedOn w:val="Normal"/>
    <w:semiHidden/>
    <w:unhideWhenUsed/>
    <w:rsid w:val="006C0838"/>
    <w:pPr>
      <w:spacing w:after="120"/>
      <w:ind w:left="566"/>
      <w:contextualSpacing/>
    </w:pPr>
  </w:style>
  <w:style w:type="paragraph" w:styleId="ListContinue3">
    <w:name w:val="List Continue 3"/>
    <w:basedOn w:val="Normal"/>
    <w:semiHidden/>
    <w:unhideWhenUsed/>
    <w:rsid w:val="006C0838"/>
    <w:pPr>
      <w:spacing w:after="120"/>
      <w:ind w:left="849"/>
      <w:contextualSpacing/>
    </w:pPr>
  </w:style>
  <w:style w:type="paragraph" w:styleId="ListContinue4">
    <w:name w:val="List Continue 4"/>
    <w:basedOn w:val="Normal"/>
    <w:semiHidden/>
    <w:unhideWhenUsed/>
    <w:rsid w:val="006C0838"/>
    <w:pPr>
      <w:spacing w:after="120"/>
      <w:ind w:left="1132"/>
      <w:contextualSpacing/>
    </w:pPr>
  </w:style>
  <w:style w:type="paragraph" w:styleId="ListContinue5">
    <w:name w:val="List Continue 5"/>
    <w:basedOn w:val="Normal"/>
    <w:semiHidden/>
    <w:unhideWhenUsed/>
    <w:rsid w:val="006C0838"/>
    <w:pPr>
      <w:spacing w:after="120"/>
      <w:ind w:left="1415"/>
      <w:contextualSpacing/>
    </w:pPr>
  </w:style>
  <w:style w:type="paragraph" w:styleId="ListNumber">
    <w:name w:val="List Number"/>
    <w:basedOn w:val="Normal"/>
    <w:rsid w:val="006C0838"/>
    <w:pPr>
      <w:numPr>
        <w:numId w:val="17"/>
      </w:numPr>
      <w:ind w:left="357" w:hanging="357"/>
      <w:contextualSpacing/>
    </w:pPr>
  </w:style>
  <w:style w:type="paragraph" w:styleId="ListNumber2">
    <w:name w:val="List Number 2"/>
    <w:basedOn w:val="Normal"/>
    <w:semiHidden/>
    <w:unhideWhenUsed/>
    <w:rsid w:val="006C0838"/>
    <w:pPr>
      <w:numPr>
        <w:numId w:val="18"/>
      </w:numPr>
      <w:contextualSpacing/>
    </w:pPr>
  </w:style>
  <w:style w:type="paragraph" w:styleId="ListNumber3">
    <w:name w:val="List Number 3"/>
    <w:basedOn w:val="Normal"/>
    <w:semiHidden/>
    <w:unhideWhenUsed/>
    <w:rsid w:val="006C0838"/>
    <w:pPr>
      <w:numPr>
        <w:numId w:val="19"/>
      </w:numPr>
      <w:contextualSpacing/>
    </w:pPr>
  </w:style>
  <w:style w:type="paragraph" w:styleId="ListNumber4">
    <w:name w:val="List Number 4"/>
    <w:basedOn w:val="Normal"/>
    <w:semiHidden/>
    <w:unhideWhenUsed/>
    <w:rsid w:val="006C0838"/>
    <w:pPr>
      <w:numPr>
        <w:numId w:val="20"/>
      </w:numPr>
      <w:contextualSpacing/>
    </w:pPr>
  </w:style>
  <w:style w:type="paragraph" w:styleId="ListNumber5">
    <w:name w:val="List Number 5"/>
    <w:basedOn w:val="Normal"/>
    <w:semiHidden/>
    <w:unhideWhenUsed/>
    <w:rsid w:val="006C0838"/>
    <w:pPr>
      <w:numPr>
        <w:numId w:val="21"/>
      </w:numPr>
      <w:contextualSpacing/>
    </w:pPr>
  </w:style>
  <w:style w:type="paragraph" w:styleId="MacroText">
    <w:name w:val="macro"/>
    <w:link w:val="MacroTextChar"/>
    <w:semiHidden/>
    <w:unhideWhenUsed/>
    <w:rsid w:val="006C0838"/>
    <w:pPr>
      <w:tabs>
        <w:tab w:val="left" w:pos="480"/>
        <w:tab w:val="left" w:pos="960"/>
        <w:tab w:val="left" w:pos="1440"/>
        <w:tab w:val="left" w:pos="1920"/>
        <w:tab w:val="left" w:pos="2400"/>
        <w:tab w:val="left" w:pos="2880"/>
        <w:tab w:val="left" w:pos="3360"/>
        <w:tab w:val="left" w:pos="3840"/>
        <w:tab w:val="left" w:pos="4320"/>
      </w:tabs>
      <w:spacing w:before="20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6C0838"/>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6C0838"/>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6C0838"/>
    <w:rPr>
      <w:rFonts w:asciiTheme="majorHAnsi" w:eastAsiaTheme="majorEastAsia" w:hAnsiTheme="majorHAnsi" w:cstheme="majorBidi"/>
      <w:shd w:val="pct20" w:color="auto" w:fill="auto"/>
      <w:lang w:eastAsia="zh-CN"/>
    </w:rPr>
  </w:style>
  <w:style w:type="paragraph" w:styleId="NoSpacing">
    <w:name w:val="No Spacing"/>
    <w:uiPriority w:val="1"/>
    <w:rsid w:val="006C0838"/>
    <w:rPr>
      <w:rFonts w:ascii="Calibri" w:eastAsia="Times New Roman" w:hAnsi="Calibri" w:cs="Times New Roman"/>
      <w:sz w:val="22"/>
      <w:szCs w:val="22"/>
      <w:lang w:eastAsia="zh-CN"/>
    </w:rPr>
  </w:style>
  <w:style w:type="paragraph" w:styleId="NormalWeb">
    <w:name w:val="Normal (Web)"/>
    <w:basedOn w:val="Normal"/>
    <w:uiPriority w:val="99"/>
    <w:unhideWhenUsed/>
    <w:rsid w:val="006C0838"/>
    <w:rPr>
      <w:rFonts w:ascii="Times New Roman" w:hAnsi="Times New Roman"/>
      <w:szCs w:val="24"/>
    </w:rPr>
  </w:style>
  <w:style w:type="paragraph" w:styleId="NormalIndent">
    <w:name w:val="Normal Indent"/>
    <w:basedOn w:val="Normal"/>
    <w:semiHidden/>
    <w:unhideWhenUsed/>
    <w:rsid w:val="006C0838"/>
    <w:pPr>
      <w:ind w:left="720"/>
    </w:pPr>
  </w:style>
  <w:style w:type="paragraph" w:styleId="NoteHeading">
    <w:name w:val="Note Heading"/>
    <w:basedOn w:val="Normal"/>
    <w:next w:val="Normal"/>
    <w:link w:val="NoteHeadingChar"/>
    <w:semiHidden/>
    <w:unhideWhenUsed/>
    <w:rsid w:val="006C0838"/>
    <w:pPr>
      <w:spacing w:before="0" w:line="240" w:lineRule="auto"/>
    </w:pPr>
  </w:style>
  <w:style w:type="character" w:customStyle="1" w:styleId="NoteHeadingChar">
    <w:name w:val="Note Heading Char"/>
    <w:basedOn w:val="DefaultParagraphFont"/>
    <w:link w:val="NoteHeading"/>
    <w:semiHidden/>
    <w:rsid w:val="006C0838"/>
    <w:rPr>
      <w:rFonts w:ascii="Calibri" w:eastAsia="Times New Roman" w:hAnsi="Calibri" w:cs="Times New Roman"/>
      <w:szCs w:val="22"/>
      <w:lang w:eastAsia="zh-CN"/>
    </w:rPr>
  </w:style>
  <w:style w:type="paragraph" w:styleId="PlainText">
    <w:name w:val="Plain Text"/>
    <w:basedOn w:val="Normal"/>
    <w:link w:val="PlainTextChar"/>
    <w:semiHidden/>
    <w:unhideWhenUsed/>
    <w:rsid w:val="006C0838"/>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6C0838"/>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6C0838"/>
    <w:pPr>
      <w:spacing w:before="0" w:line="240" w:lineRule="auto"/>
      <w:ind w:left="4252"/>
    </w:pPr>
  </w:style>
  <w:style w:type="character" w:customStyle="1" w:styleId="SignatureChar">
    <w:name w:val="Signature Char"/>
    <w:basedOn w:val="DefaultParagraphFont"/>
    <w:link w:val="Signature"/>
    <w:semiHidden/>
    <w:rsid w:val="006C0838"/>
    <w:rPr>
      <w:rFonts w:ascii="Calibri" w:eastAsia="Times New Roman" w:hAnsi="Calibri" w:cs="Times New Roman"/>
      <w:szCs w:val="22"/>
      <w:lang w:eastAsia="zh-CN"/>
    </w:rPr>
  </w:style>
  <w:style w:type="paragraph" w:styleId="TableofAuthorities">
    <w:name w:val="table of authorities"/>
    <w:basedOn w:val="Normal"/>
    <w:next w:val="Normal"/>
    <w:semiHidden/>
    <w:unhideWhenUsed/>
    <w:rsid w:val="006C0838"/>
    <w:pPr>
      <w:ind w:left="220" w:hanging="220"/>
    </w:pPr>
  </w:style>
  <w:style w:type="paragraph" w:styleId="TOAHeading">
    <w:name w:val="toa heading"/>
    <w:basedOn w:val="Normal"/>
    <w:next w:val="Normal"/>
    <w:semiHidden/>
    <w:unhideWhenUsed/>
    <w:rsid w:val="006C0838"/>
    <w:pPr>
      <w:spacing w:before="120"/>
    </w:pPr>
    <w:rPr>
      <w:rFonts w:asciiTheme="majorHAnsi" w:eastAsiaTheme="majorEastAsia" w:hAnsiTheme="majorHAnsi" w:cstheme="majorBidi"/>
      <w:b/>
      <w:bCs/>
      <w:szCs w:val="24"/>
    </w:rPr>
  </w:style>
  <w:style w:type="paragraph" w:styleId="TOC6">
    <w:name w:val="toc 6"/>
    <w:basedOn w:val="Normal"/>
    <w:next w:val="Normal"/>
    <w:autoRedefine/>
    <w:uiPriority w:val="39"/>
    <w:unhideWhenUsed/>
    <w:rsid w:val="006C0838"/>
    <w:pPr>
      <w:spacing w:after="100"/>
      <w:ind w:left="1100"/>
    </w:pPr>
  </w:style>
  <w:style w:type="paragraph" w:styleId="TOC7">
    <w:name w:val="toc 7"/>
    <w:basedOn w:val="Normal"/>
    <w:next w:val="Normal"/>
    <w:autoRedefine/>
    <w:uiPriority w:val="39"/>
    <w:unhideWhenUsed/>
    <w:rsid w:val="006C0838"/>
    <w:pPr>
      <w:spacing w:after="100"/>
      <w:ind w:left="1320"/>
    </w:pPr>
  </w:style>
  <w:style w:type="paragraph" w:styleId="TOC8">
    <w:name w:val="toc 8"/>
    <w:basedOn w:val="Normal"/>
    <w:next w:val="Normal"/>
    <w:autoRedefine/>
    <w:uiPriority w:val="39"/>
    <w:unhideWhenUsed/>
    <w:rsid w:val="006C0838"/>
    <w:pPr>
      <w:spacing w:after="100"/>
      <w:ind w:left="1540"/>
    </w:pPr>
  </w:style>
  <w:style w:type="paragraph" w:styleId="TOC9">
    <w:name w:val="toc 9"/>
    <w:basedOn w:val="Normal"/>
    <w:next w:val="Normal"/>
    <w:autoRedefine/>
    <w:uiPriority w:val="39"/>
    <w:unhideWhenUsed/>
    <w:rsid w:val="006C0838"/>
    <w:pPr>
      <w:spacing w:after="100"/>
      <w:ind w:left="1760"/>
    </w:pPr>
  </w:style>
  <w:style w:type="paragraph" w:customStyle="1" w:styleId="FooterLandscapedEven">
    <w:name w:val="Footer Landscaped Even"/>
    <w:basedOn w:val="Footer"/>
    <w:qFormat/>
    <w:rsid w:val="006C0838"/>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6C0838"/>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6C0838"/>
    <w:rPr>
      <w:b/>
    </w:rPr>
  </w:style>
  <w:style w:type="paragraph" w:customStyle="1" w:styleId="Insertedimage">
    <w:name w:val="Inserted image"/>
    <w:basedOn w:val="Normal"/>
    <w:next w:val="Normal"/>
    <w:qFormat/>
    <w:rsid w:val="006C0838"/>
    <w:pPr>
      <w:keepNext/>
      <w:spacing w:before="120" w:after="120" w:line="240" w:lineRule="auto"/>
      <w:jc w:val="center"/>
    </w:pPr>
    <w:rPr>
      <w:noProof/>
    </w:rPr>
  </w:style>
  <w:style w:type="paragraph" w:styleId="Title">
    <w:name w:val="Title"/>
    <w:basedOn w:val="Normal"/>
    <w:next w:val="Normal"/>
    <w:link w:val="TitleChar"/>
    <w:rsid w:val="006C0838"/>
    <w:pPr>
      <w:spacing w:before="360" w:after="360"/>
      <w:contextualSpacing/>
      <w:jc w:val="center"/>
    </w:pPr>
    <w:rPr>
      <w:rFonts w:asciiTheme="minorHAnsi" w:eastAsiaTheme="majorEastAsia" w:hAnsiTheme="minorHAnsi" w:cstheme="majorBidi"/>
      <w:b/>
      <w:spacing w:val="5"/>
      <w:kern w:val="28"/>
      <w:szCs w:val="52"/>
    </w:rPr>
  </w:style>
  <w:style w:type="character" w:customStyle="1" w:styleId="TitleChar">
    <w:name w:val="Title Char"/>
    <w:basedOn w:val="DefaultParagraphFont"/>
    <w:link w:val="Title"/>
    <w:rsid w:val="006C0838"/>
    <w:rPr>
      <w:rFonts w:eastAsiaTheme="majorEastAsia" w:cstheme="majorBidi"/>
      <w:b/>
      <w:spacing w:val="5"/>
      <w:kern w:val="28"/>
      <w:szCs w:val="52"/>
      <w:lang w:eastAsia="zh-CN"/>
    </w:rPr>
  </w:style>
  <w:style w:type="character" w:styleId="FollowedHyperlink">
    <w:name w:val="FollowedHyperlink"/>
    <w:basedOn w:val="DefaultParagraphFont"/>
    <w:semiHidden/>
    <w:unhideWhenUsed/>
    <w:rsid w:val="006C0838"/>
    <w:rPr>
      <w:color w:val="954F72" w:themeColor="followedHyperlink"/>
      <w:u w:val="single"/>
    </w:rPr>
  </w:style>
  <w:style w:type="paragraph" w:styleId="ListParagraph">
    <w:name w:val="List Paragraph"/>
    <w:basedOn w:val="Normal"/>
    <w:uiPriority w:val="34"/>
    <w:qFormat/>
    <w:rsid w:val="006C0838"/>
    <w:pPr>
      <w:ind w:left="720"/>
      <w:contextualSpacing/>
    </w:pPr>
  </w:style>
  <w:style w:type="paragraph" w:customStyle="1" w:styleId="Default">
    <w:name w:val="Default"/>
    <w:rsid w:val="006C0838"/>
    <w:pPr>
      <w:autoSpaceDE w:val="0"/>
      <w:autoSpaceDN w:val="0"/>
      <w:adjustRightInd w:val="0"/>
      <w:spacing w:line="360" w:lineRule="auto"/>
    </w:pPr>
    <w:rPr>
      <w:rFonts w:ascii="Calibri" w:eastAsia="Times New Roman" w:hAnsi="Calibri" w:cs="Lucida Sans"/>
      <w:color w:val="000000"/>
      <w:sz w:val="22"/>
      <w:lang w:eastAsia="zh-CN"/>
    </w:rPr>
  </w:style>
  <w:style w:type="character" w:customStyle="1" w:styleId="TableHeaderChar">
    <w:name w:val="Table Header Char"/>
    <w:basedOn w:val="TableCellChar"/>
    <w:link w:val="TableHeader"/>
    <w:locked/>
    <w:rsid w:val="006C0838"/>
    <w:rPr>
      <w:rFonts w:ascii="Calibri" w:eastAsia="Times New Roman" w:hAnsi="Calibri" w:cs="Times New Roman"/>
      <w:b/>
      <w:bCs/>
      <w:szCs w:val="22"/>
      <w:lang w:eastAsia="zh-CN"/>
    </w:rPr>
  </w:style>
  <w:style w:type="paragraph" w:customStyle="1" w:styleId="TableHeader">
    <w:name w:val="Table Header"/>
    <w:basedOn w:val="TableCell"/>
    <w:next w:val="TableCell"/>
    <w:link w:val="TableHeaderChar"/>
    <w:qFormat/>
    <w:rsid w:val="006C0838"/>
    <w:pPr>
      <w:adjustRightInd w:val="0"/>
    </w:pPr>
    <w:rPr>
      <w:b/>
      <w:bCs/>
    </w:rPr>
  </w:style>
  <w:style w:type="paragraph" w:customStyle="1" w:styleId="AbstractNormal">
    <w:name w:val="Abstract Normal"/>
    <w:basedOn w:val="Normal"/>
    <w:qFormat/>
    <w:rsid w:val="006C0838"/>
    <w:pPr>
      <w:spacing w:before="0" w:line="276" w:lineRule="auto"/>
    </w:pPr>
  </w:style>
  <w:style w:type="character" w:styleId="CommentReference">
    <w:name w:val="annotation reference"/>
    <w:basedOn w:val="DefaultParagraphFont"/>
    <w:uiPriority w:val="99"/>
    <w:semiHidden/>
    <w:unhideWhenUsed/>
    <w:rsid w:val="006C0838"/>
    <w:rPr>
      <w:sz w:val="16"/>
      <w:szCs w:val="16"/>
    </w:rPr>
  </w:style>
  <w:style w:type="character" w:customStyle="1" w:styleId="apple-converted-space">
    <w:name w:val="apple-converted-space"/>
    <w:basedOn w:val="DefaultParagraphFont"/>
    <w:rsid w:val="006C0838"/>
  </w:style>
  <w:style w:type="paragraph" w:customStyle="1" w:styleId="Table">
    <w:name w:val="Table"/>
    <w:basedOn w:val="Normal"/>
    <w:qFormat/>
    <w:rsid w:val="006C0838"/>
    <w:pPr>
      <w:spacing w:line="240" w:lineRule="auto"/>
      <w:ind w:firstLine="0"/>
    </w:pPr>
    <w:rPr>
      <w:sz w:val="16"/>
    </w:rPr>
  </w:style>
  <w:style w:type="character" w:customStyle="1" w:styleId="UnresolvedMention1">
    <w:name w:val="Unresolved Mention1"/>
    <w:basedOn w:val="DefaultParagraphFont"/>
    <w:uiPriority w:val="99"/>
    <w:semiHidden/>
    <w:unhideWhenUsed/>
    <w:rsid w:val="006C0838"/>
    <w:rPr>
      <w:color w:val="605E5C"/>
      <w:shd w:val="clear" w:color="auto" w:fill="E1DFDD"/>
    </w:rPr>
  </w:style>
  <w:style w:type="paragraph" w:customStyle="1" w:styleId="FigurecaptionAPA">
    <w:name w:val="Figure caption APA"/>
    <w:basedOn w:val="Caption"/>
    <w:qFormat/>
    <w:rsid w:val="006C0838"/>
    <w:rPr>
      <w:i w:val="0"/>
    </w:rPr>
  </w:style>
  <w:style w:type="paragraph" w:customStyle="1" w:styleId="References">
    <w:name w:val="References"/>
    <w:basedOn w:val="Normal"/>
    <w:qFormat/>
    <w:rsid w:val="006C0838"/>
    <w:pPr>
      <w:ind w:left="720" w:hanging="720"/>
    </w:pPr>
    <w:rPr>
      <w:rFonts w:cs="Calibri"/>
      <w:color w:val="222222"/>
      <w:szCs w:val="24"/>
      <w:shd w:val="clear" w:color="auto" w:fill="FFFFFF"/>
    </w:rPr>
  </w:style>
  <w:style w:type="paragraph" w:styleId="Revision">
    <w:name w:val="Revision"/>
    <w:hidden/>
    <w:uiPriority w:val="99"/>
    <w:semiHidden/>
    <w:rsid w:val="006C0838"/>
    <w:rPr>
      <w:rFonts w:ascii="Calibri" w:eastAsia="Times New Roman" w:hAnsi="Calibri" w:cs="Times New Roman"/>
      <w:szCs w:val="22"/>
      <w:lang w:eastAsia="zh-CN"/>
    </w:rPr>
  </w:style>
  <w:style w:type="character" w:customStyle="1" w:styleId="UnresolvedMention2">
    <w:name w:val="Unresolved Mention2"/>
    <w:basedOn w:val="DefaultParagraphFont"/>
    <w:uiPriority w:val="99"/>
    <w:unhideWhenUsed/>
    <w:rsid w:val="006C0838"/>
    <w:rPr>
      <w:color w:val="605E5C"/>
      <w:shd w:val="clear" w:color="auto" w:fill="E1DFDD"/>
    </w:rPr>
  </w:style>
  <w:style w:type="character" w:styleId="LineNumber">
    <w:name w:val="line number"/>
    <w:basedOn w:val="DefaultParagraphFont"/>
    <w:uiPriority w:val="99"/>
    <w:semiHidden/>
    <w:unhideWhenUsed/>
    <w:rsid w:val="007954A0"/>
  </w:style>
  <w:style w:type="character" w:styleId="UnresolvedMention">
    <w:name w:val="Unresolved Mention"/>
    <w:basedOn w:val="DefaultParagraphFont"/>
    <w:uiPriority w:val="99"/>
    <w:semiHidden/>
    <w:unhideWhenUsed/>
    <w:rsid w:val="009D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onewall.org.uk/help-advice/glossary-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7966</Words>
  <Characters>45410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2021-12-06T20:15:00Z</dcterms:created>
  <dcterms:modified xsi:type="dcterms:W3CDTF">2022-04-04T12:30:00Z</dcterms:modified>
</cp:coreProperties>
</file>