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E539" w14:textId="69E5A2EF" w:rsidR="00CE1228" w:rsidRPr="0018484D" w:rsidRDefault="004C5FB2" w:rsidP="009D5DE0">
      <w:pPr>
        <w:jc w:val="both"/>
        <w:rPr>
          <w:rFonts w:ascii="Calibri Light" w:hAnsi="Calibri Light" w:cs="Calibri Light"/>
          <w:b/>
          <w:color w:val="1F497D" w:themeColor="text2"/>
        </w:rPr>
      </w:pPr>
      <w:r w:rsidRPr="0018484D">
        <w:rPr>
          <w:rFonts w:ascii="Calibri Light" w:hAnsi="Calibri Light" w:cs="Calibri Light"/>
          <w:b/>
          <w:color w:val="1F497D" w:themeColor="text2"/>
        </w:rPr>
        <w:t>INTRODUCTION</w:t>
      </w:r>
    </w:p>
    <w:p w14:paraId="18197B3F" w14:textId="343CE575" w:rsidR="00596936" w:rsidRPr="0018484D" w:rsidRDefault="003A42BB" w:rsidP="009D5DE0">
      <w:pPr>
        <w:jc w:val="both"/>
        <w:rPr>
          <w:rFonts w:ascii="Calibri Light" w:hAnsi="Calibri Light" w:cs="Calibri Light"/>
          <w:bCs/>
        </w:rPr>
      </w:pPr>
      <w:r w:rsidRPr="0018484D">
        <w:rPr>
          <w:rFonts w:ascii="Calibri Light" w:hAnsi="Calibri Light" w:cs="Calibri Light"/>
          <w:bCs/>
        </w:rPr>
        <w:t>Interest in using patient-reported outcomes (PROs) in routine cancer care has increased dramatically in recent years</w:t>
      </w:r>
      <w:r w:rsidR="009047E1" w:rsidRPr="0018484D">
        <w:rPr>
          <w:rFonts w:ascii="Calibri Light" w:hAnsi="Calibri Light" w:cs="Calibri Light"/>
          <w:bCs/>
        </w:rPr>
        <w:t xml:space="preserve"> </w:t>
      </w:r>
      <w:r w:rsidR="009047E1" w:rsidRPr="0018484D">
        <w:rPr>
          <w:rFonts w:ascii="Calibri Light" w:hAnsi="Calibri Light" w:cs="Calibri Light"/>
          <w:bCs/>
        </w:rPr>
        <w:fldChar w:fldCharType="begin" w:fldLock="1"/>
      </w:r>
      <w:r w:rsidR="00065895" w:rsidRPr="0018484D">
        <w:rPr>
          <w:rFonts w:ascii="Calibri Light" w:hAnsi="Calibri Light" w:cs="Calibri Light"/>
          <w:bCs/>
        </w:rPr>
        <w:instrText>ADDIN CSL_CITATION {"citationItems":[{"id":"ITEM-1","itemData":{"DOI":"10.1007/s11136-008-9413-7","author":[{"dropping-particle":"","family":"Lohr","given":"Kathleen N","non-dropping-particle":"","parse-names":false,"suffix":""},{"dropping-particle":"","family":"Zebrack","given":"Bradley J.","non-dropping-particle":"","parse-names":false,"suffix":""}],"container-title":"Quality of Life Research","id":"ITEM-1","issue":"1","issued":{"date-parts":[["2009"]]},"page":"99-107","title":"Using patient-reported outcomes in clinical practice: Challenges and opportunities","type":"article-journal","volume":"18"},"uris":["http://www.mendeley.com/documents/?uuid=675e1725-0761-4bba-83ae-80f89ea08d36"]}],"mendeley":{"formattedCitation":"[1]","plainTextFormattedCitation":"[1]","previouslyFormattedCitation":"[1]"},"properties":{"noteIndex":0},"schema":"https://github.com/citation-style-language/schema/raw/master/csl-citation.json"}</w:instrText>
      </w:r>
      <w:r w:rsidR="009047E1" w:rsidRPr="0018484D">
        <w:rPr>
          <w:rFonts w:ascii="Calibri Light" w:hAnsi="Calibri Light" w:cs="Calibri Light"/>
          <w:bCs/>
        </w:rPr>
        <w:fldChar w:fldCharType="separate"/>
      </w:r>
      <w:r w:rsidR="009047E1" w:rsidRPr="0018484D">
        <w:rPr>
          <w:rFonts w:ascii="Calibri Light" w:hAnsi="Calibri Light" w:cs="Calibri Light"/>
          <w:bCs/>
          <w:noProof/>
        </w:rPr>
        <w:t>[1]</w:t>
      </w:r>
      <w:r w:rsidR="009047E1" w:rsidRPr="0018484D">
        <w:rPr>
          <w:rFonts w:ascii="Calibri Light" w:hAnsi="Calibri Light" w:cs="Calibri Light"/>
          <w:bCs/>
        </w:rPr>
        <w:fldChar w:fldCharType="end"/>
      </w:r>
      <w:r w:rsidRPr="0018484D">
        <w:rPr>
          <w:rFonts w:ascii="Calibri Light" w:hAnsi="Calibri Light" w:cs="Calibri Light"/>
          <w:bCs/>
        </w:rPr>
        <w:t xml:space="preserve">. PROs </w:t>
      </w:r>
      <w:r w:rsidR="001B273C" w:rsidRPr="0018484D">
        <w:rPr>
          <w:rFonts w:ascii="Calibri Light" w:hAnsi="Calibri Light" w:cs="Calibri Light"/>
          <w:bCs/>
        </w:rPr>
        <w:t>are</w:t>
      </w:r>
      <w:r w:rsidRPr="0018484D">
        <w:rPr>
          <w:rFonts w:ascii="Calibri Light" w:hAnsi="Calibri Light" w:cs="Calibri Light"/>
          <w:bCs/>
        </w:rPr>
        <w:t xml:space="preserve"> direct reports from patients</w:t>
      </w:r>
      <w:r w:rsidR="00065895" w:rsidRPr="0018484D">
        <w:rPr>
          <w:rFonts w:ascii="Calibri Light" w:hAnsi="Calibri Light" w:cs="Calibri Light"/>
          <w:bCs/>
        </w:rPr>
        <w:t xml:space="preserve"> about symptoms, function or well-being with respect to a condition or treatment without interpretation by a clinician or anyone else </w:t>
      </w:r>
      <w:r w:rsidR="00065895" w:rsidRPr="0018484D">
        <w:rPr>
          <w:rFonts w:ascii="Calibri Light" w:hAnsi="Calibri Light" w:cs="Calibri Light"/>
          <w:bCs/>
        </w:rPr>
        <w:fldChar w:fldCharType="begin" w:fldLock="1"/>
      </w:r>
      <w:r w:rsidR="00B73A6E">
        <w:rPr>
          <w:rFonts w:ascii="Calibri Light" w:hAnsi="Calibri Light" w:cs="Calibri Light"/>
          <w:bCs/>
        </w:rPr>
        <w:instrText>ADDIN CSL_CITATION {"citationItems":[{"id":"ITEM-1","itemData":{"ISBN":"9780470699515","author":[{"dropping-particle":"","family":"Collaboration","given":"The Cochrane","non-dropping-particle":"","parse-names":false,"suffix":""}],"edition":"5.1.0","editor":[{"dropping-particle":"","family":"Higgins","given":"JPT","non-dropping-particle":"","parse-names":false,"suffix":""},{"dropping-particle":"","family":"Green","given":"Sally","non-dropping-particle":"","parse-names":false,"suffix":""}],"id":"ITEM-1","issued":{"date-parts":[["2008"]]},"publisher":"John Wiley &amp; Sons, Ltd","title":"Cochrane Handbook for Systematic Reviews of Interventions: Cochrane Book Series","type":"book"},"uris":["http://www.mendeley.com/documents/?uuid=c82a9021-e5e4-440e-ad3d-09a6264a3a70"]}],"mendeley":{"formattedCitation":"[2]","plainTextFormattedCitation":"[2]","previouslyFormattedCitation":"[2]"},"properties":{"noteIndex":0},"schema":"https://github.com/citation-style-language/schema/raw/master/csl-citation.json"}</w:instrText>
      </w:r>
      <w:r w:rsidR="00065895" w:rsidRPr="0018484D">
        <w:rPr>
          <w:rFonts w:ascii="Calibri Light" w:hAnsi="Calibri Light" w:cs="Calibri Light"/>
          <w:bCs/>
        </w:rPr>
        <w:fldChar w:fldCharType="separate"/>
      </w:r>
      <w:r w:rsidR="00065895" w:rsidRPr="0018484D">
        <w:rPr>
          <w:rFonts w:ascii="Calibri Light" w:hAnsi="Calibri Light" w:cs="Calibri Light"/>
          <w:bCs/>
          <w:noProof/>
        </w:rPr>
        <w:t>[2]</w:t>
      </w:r>
      <w:r w:rsidR="00065895" w:rsidRPr="0018484D">
        <w:rPr>
          <w:rFonts w:ascii="Calibri Light" w:hAnsi="Calibri Light" w:cs="Calibri Light"/>
          <w:bCs/>
        </w:rPr>
        <w:fldChar w:fldCharType="end"/>
      </w:r>
      <w:r w:rsidRPr="0018484D">
        <w:rPr>
          <w:rFonts w:ascii="Calibri Light" w:hAnsi="Calibri Light" w:cs="Calibri Light"/>
          <w:bCs/>
        </w:rPr>
        <w:t xml:space="preserve">. </w:t>
      </w:r>
      <w:r w:rsidR="00B67183">
        <w:rPr>
          <w:rFonts w:ascii="Calibri Light" w:hAnsi="Calibri Light" w:cs="Calibri Light"/>
          <w:bCs/>
        </w:rPr>
        <w:t>E</w:t>
      </w:r>
      <w:r w:rsidR="002C236C" w:rsidRPr="0018484D">
        <w:rPr>
          <w:rFonts w:ascii="Calibri Light" w:hAnsi="Calibri Light" w:cs="Calibri Light"/>
          <w:bCs/>
        </w:rPr>
        <w:t>vidence suggest</w:t>
      </w:r>
      <w:r w:rsidR="00886867" w:rsidRPr="0018484D">
        <w:rPr>
          <w:rFonts w:ascii="Calibri Light" w:hAnsi="Calibri Light" w:cs="Calibri Light"/>
          <w:bCs/>
        </w:rPr>
        <w:t>s</w:t>
      </w:r>
      <w:r w:rsidR="00B060CD" w:rsidRPr="0018484D">
        <w:rPr>
          <w:rFonts w:ascii="Calibri Light" w:hAnsi="Calibri Light" w:cs="Calibri Light"/>
          <w:bCs/>
        </w:rPr>
        <w:t xml:space="preserve"> </w:t>
      </w:r>
      <w:r w:rsidRPr="0018484D">
        <w:rPr>
          <w:rFonts w:ascii="Calibri Light" w:hAnsi="Calibri Light" w:cs="Calibri Light"/>
          <w:bCs/>
        </w:rPr>
        <w:t>th</w:t>
      </w:r>
      <w:r w:rsidR="000666F5" w:rsidRPr="0018484D">
        <w:rPr>
          <w:rFonts w:ascii="Calibri Light" w:hAnsi="Calibri Light" w:cs="Calibri Light"/>
          <w:bCs/>
        </w:rPr>
        <w:t>at</w:t>
      </w:r>
      <w:r w:rsidRPr="0018484D">
        <w:rPr>
          <w:rFonts w:ascii="Calibri Light" w:hAnsi="Calibri Light" w:cs="Calibri Light"/>
          <w:bCs/>
        </w:rPr>
        <w:t xml:space="preserve"> using PROs in routine care </w:t>
      </w:r>
      <w:r w:rsidR="000666F5" w:rsidRPr="0018484D">
        <w:rPr>
          <w:rFonts w:ascii="Calibri Light" w:hAnsi="Calibri Light" w:cs="Calibri Light"/>
          <w:bCs/>
        </w:rPr>
        <w:t>may</w:t>
      </w:r>
      <w:r w:rsidRPr="0018484D">
        <w:rPr>
          <w:rFonts w:ascii="Calibri Light" w:hAnsi="Calibri Light" w:cs="Calibri Light"/>
          <w:bCs/>
        </w:rPr>
        <w:t xml:space="preserve"> improve patient-clinician communication, quality of life</w:t>
      </w:r>
      <w:r w:rsidR="002C236C" w:rsidRPr="0018484D">
        <w:rPr>
          <w:rFonts w:ascii="Calibri Light" w:hAnsi="Calibri Light" w:cs="Calibri Light"/>
          <w:bCs/>
        </w:rPr>
        <w:t xml:space="preserve">, </w:t>
      </w:r>
      <w:r w:rsidR="00886867" w:rsidRPr="0018484D">
        <w:rPr>
          <w:rFonts w:ascii="Calibri Light" w:hAnsi="Calibri Light" w:cs="Calibri Light"/>
          <w:bCs/>
        </w:rPr>
        <w:t xml:space="preserve">symptom burden, </w:t>
      </w:r>
      <w:r w:rsidR="002C236C" w:rsidRPr="0018484D">
        <w:rPr>
          <w:rFonts w:ascii="Calibri Light" w:hAnsi="Calibri Light" w:cs="Calibri Light"/>
          <w:bCs/>
        </w:rPr>
        <w:t>patient satisfaction and even survival</w:t>
      </w:r>
      <w:r w:rsidR="00574FBA" w:rsidRPr="0018484D">
        <w:rPr>
          <w:rFonts w:ascii="Calibri Light" w:hAnsi="Calibri Light" w:cs="Calibri Light"/>
          <w:bCs/>
        </w:rPr>
        <w:t xml:space="preserve"> </w:t>
      </w:r>
      <w:r w:rsidR="00574FBA" w:rsidRPr="0018484D">
        <w:rPr>
          <w:rFonts w:ascii="Calibri Light" w:hAnsi="Calibri Light" w:cs="Calibri Light"/>
          <w:bCs/>
        </w:rPr>
        <w:fldChar w:fldCharType="begin" w:fldLock="1"/>
      </w:r>
      <w:r w:rsidR="009A21E3">
        <w:rPr>
          <w:rFonts w:ascii="Calibri Light" w:hAnsi="Calibri Light" w:cs="Calibri Light"/>
          <w:bCs/>
        </w:rPr>
        <w:instrText>ADDIN CSL_CITATION {"citationItems":[{"id":"ITEM-1","itemData":{"DOI":"10.1007/s11136-018-2016-z","ISBN":"0123456789","ISSN":"15732649","PMID":"30284183","abstract":"Background: Patient-reported outcome measures (PROMs) could play an important role in identifying patients’ needs and goals in clinical encounters, improving communication and decision-making with clinicians, while making care more patient-centred. Comprehensive evidence that PROMS are an effective intervention is lacking in single randomised controlled trials (RCTs). Methods: A systematic search was performed using controlled vocabulary related to the terms: clinical care setting and patient-reported outcome. English language studies were included if they were a RCT with a PROM as an intervention in a patient population. Included studies were analysed and their methodologic quality was appraised using the Cochrane Risk of Bias tool. The protocol was registered with PROSPERO (CRD42016034182). Results: Of 4302 articles initially identified, 115 underwent full-text review resulting in 22 studies reporting on 25 comparisons. The majority of included studies were conducted in USA (11), among cancer patients (11), with adult participants only (20). Statistically significant and robust improvements were reported in the pre-specified outcomes of the process of care (2) and health care (3). Additionally, five, eight and three statistically significant but possibly non-robust findings were reported in the process of care, health and patient satisfaction outcomes, respectively. Conclusions: Overall, studies that compared PROM to standard care either reported a positive effect or were not powered to find pre-specified differences. There is justification for the use of a PROM as part of standard care, but further adequately powered studies on their use in different contexts are necessary for a more comprehensive evidence base.","author":[{"dropping-particle":"","family":"Ishaque","given":"S.","non-dropping-particle":"","parse-names":false,"suffix":""},{"dropping-particle":"","family":"Karnon","given":"J.","non-dropping-particle":"","parse-names":false,"suffix":""},{"dropping-particle":"","family":"Chen","given":"G.","non-dropping-particle":"","parse-names":false,"suffix":""},{"dropping-particle":"","family":"Nair","given":"R.","non-dropping-particle":"","parse-names":false,"suffix":""},{"dropping-particle":"","family":"Salter","given":"A. B.","non-dropping-particle":"","parse-names":false,"suffix":""}],"container-title":"Quality of Life Research","id":"ITEM-1","issue":"3","issued":{"date-parts":[["2019"]]},"page":"567-592","title":"A systematic review of randomised controlled trials evaluating the use of patient-reported outcome measures (PROMs)","type":"article-journal","volume":"28"},"uris":["http://www.mendeley.com/documents/?uuid=6ddd74e9-c7a0-423f-bd2f-4a9ae98e17bb"]},{"id":"ITEM-2","itemData":{"DOI":"10.1001/jama.2017.7156","ISSN":"15383598","author":[{"dropping-particle":"","family":"Basch","given":"Ethan","non-dropping-particle":"","parse-names":false,"suffix":""},{"dropping-particle":"","family":"Deal","given":"Allison M.","non-dropping-particle":"","parse-names":false,"suffix":""},{"dropping-particle":"","family":"Dueck","given":"Amylou C.","non-dropping-particle":"","parse-names":false,"suffix":""},{"dropping-particle":"","family":"Scher","given":"Howard I.","non-dropping-particle":"","parse-names":false,"suffix":""},{"dropping-particle":"","family":"Kris","given":"Mark G.","non-dropping-particle":"","parse-names":false,"suffix":""},{"dropping-particle":"","family":"Hudis","given":"Clifford","non-dropping-particle":"","parse-names":false,"suffix":""},{"dropping-particle":"","family":"Schrag","given":"Deborah","non-dropping-particle":"","parse-names":false,"suffix":""}],"container-title":"JAMA - Journal of the American Medical Association","id":"ITEM-2","issue":"2","issued":{"date-parts":[["2017"]]},"page":"197-198","title":"Overall survival results of a trial assessing patient-reported outcomes for symptom monitoring during routine cancer treatment","type":"article-journal","volume":"318"},"uris":["http://www.mendeley.com/documents/?uuid=3f183ae0-a5a8-4af5-830e-928fe3852847"]},{"id":"ITEM-3","itemData":{"DOI":"10.1136/bmj.n1647","ISSN":"17561833","PMID":"34289996","abstract":"Objective To evaluate effects of remote monitoring of adjuvant chemotherapy related side effects via the Advanced Symptom Management System (ASyMS) on symptom burden, quality of life, supportive care needs, anxiety, self-efficacy, and work limitations. Design Multicentre, repeated measures, parallel group, evaluator masked, stratified randomised controlled trial. Setting Twelve cancer centres in Austria, Greece, Norway, Republic of Ireland, and UK. Participants 829 patients with non-metastatic breast cancer, colorectal cancer, Hodgkin's disease, or non-Hodgkin's lymphoma receiving first line adjuvant chemotherapy or chemotherapy for the first time in five years. Intervention Patients were randomised to ASyMS (intervention; n=415) or standard care (control; n=414) over six cycles of chemotherapy. Main outcome measures The primary outcome was symptom burden (Memorial Symptom Assessment Scale; MSAS). Secondary outcomes were health related quality of life (Functional Assessment of Cancer Therapy - General; FACT-G), Supportive Care Needs Survey Short-Form (SCNS-SF34), State-Trait Anxiety Inventory - Revised (STAI-R), Communication and Attitudinal Self-Efficacy scale for cancer (CASE-Cancer), and work limitations questionnaire (WLQ). Results For the intervention group, symptom burden remained at pre-chemotherapy treatment levels, whereas controls reported an increase from cycle 1 onwards (least squares absolute mean difference -0.15, 95% confidence interval -0.19 to -0.12; P&lt;0.001; Cohen's D effect size=0.5). Analysis of MSAS sub-domains indicated significant reductions in favour of ASyMS for global distress index (-0.21, -0.27 to -0.16; P&lt;0.001), psychological symptoms (-0.16, -0.23 to -0.10; P&lt;0.001), and physical symptoms (-0.21, -0.26 to -0.17; P&lt;0.001). FACT-G scores were higher in the intervention group across all cycles (mean difference 4.06, 95% confidence interval 2.65 to 5.46; P&lt;0.001), whereas mean scores for STAI-R trait (-1.15, -1.90 to -0.41; P=0.003) and STAI-R state anxiety (-1.13, -2.06 to -0.20; P=0.02) were lower. CASE-Cancer scores were higher in the intervention group (mean difference 0.81, 0.19 to 1.43; P=0.01), and most SCNS-SF34 domains were lower, including sexuality needs (-1.56, -3.11 to -0.01; P&lt;0.05), patient care and support needs (-1.74, -3.31 to -0.16; P=0.03), and physical and daily living needs (-2.8, -5.0 to -0.6; P=0.01). Other SCNS-SF34 domains and WLQ were not significantly different. Safety of ASyMS was satisfactory. Neu…","author":[{"dropping-particle":"","family":"Maguire","given":"Roma","non-dropping-particle":"","parse-names":false,"suffix":""},{"dropping-particle":"","family":"McCann","given":"Lisa","non-dropping-particle":"","parse-names":false,"suffix":""},{"dropping-particle":"","family":"Kotronoulas","given":"Grigorios","non-dropping-particle":"","parse-names":false,"suffix":""},{"dropping-particle":"","family":"Kearney","given":"Nora","non-dropping-particle":"","parse-names":false,"suffix":""},{"dropping-particle":"","family":"Ream","given":"Emma","non-dropping-particle":"","parse-names":false,"suffix":""},{"dropping-particle":"","family":"Armes","given":"Jo","non-dropping-particle":"","parse-names":false,"suffix":""},{"dropping-particle":"","family":"Patiraki","given":"Elisabeth","non-dropping-particle":"","parse-names":false,"suffix":""},{"dropping-particle":"","family":"Furlong","given":"Eileen","non-dropping-particle":"","parse-names":false,"suffix":""},{"dropping-particle":"","family":"Fox","given":"Patricia","non-dropping-particle":"","parse-names":false,"suffix":""},{"dropping-particle":"","family":"Gaiger","given":"Alexander","non-dropping-particle":"","parse-names":false,"suffix":""},{"dropping-particle":"","family":"McCrone","given":"Paul","non-dropping-particle":"","parse-names":false,"suffix":""},{"dropping-particle":"","family":"Berg","given":"Geir","non-dropping-particle":"","parse-names":false,"suffix":""},{"dropping-particle":"","family":"Miaskowkski","given":"Christine","non-dropping-particle":"","parse-names":false,"suffix":""},{"dropping-particle":"","family":"Cardone","given":"Antonella","non-dropping-particle":"","parse-names":false,"suffix":""},{"dropping-particle":"","family":"Orr","given":"Dawn","non-dropping-particle":"","parse-names":false,"suffix":""},{"dropping-particle":"","family":"Flowerday","given":"Adrian","non-dropping-particle":"","parse-names":false,"suffix":""},{"dropping-particle":"","family":"Katsaragakis","given":"Stylianos","non-dropping-particle":"","parse-names":false,"suffix":""},{"dropping-particle":"","family":"Darley","given":"Andrew","non-dropping-particle":"","parse-names":false,"suffix":""},{"dropping-particle":"","family":"Lubowitzki","given":"Simone","non-dropping-particle":"","parse-names":false,"suffix":""},{"dropping-particle":"","family":"Harris","given":"Jenny","non-dropping-particle":"","parse-names":false,"suffix":""},{"dropping-particle":"","family":"Skene","given":"Simon","non-dropping-particle":"","parse-names":false,"suffix":""},{"dropping-particle":"","family":"Miller","given":"Morven","non-dropping-particle":"","parse-names":false,"suffix":""},{"dropping-particle":"","family":"Moore","given":"Margaret","non-dropping-particle":"","parse-names":false,"suffix":""},{"dropping-particle":"","family":"Lewis","given":"Liane","non-dropping-particle":"","parse-names":false,"suffix":""},{"dropping-particle":"","family":"Desouza","given":"Nicosha","non-dropping-particle":"","parse-names":false,"suffix":""},{"dropping-particle":"","family":"Donnan","given":"Peter T.","non-dropping-particle":"","parse-names":false,"suffix":""}],"container-title":"The BMJ","id":"ITEM-3","issued":{"date-parts":[["2021"]]},"page":"1-14","title":"Real time remote symptom monitoring during chemotherapy for cancer: European multicentre randomised controlled trial (eSMART)","type":"article-journal","volume":"374"},"uris":["http://www.mendeley.com/documents/?uuid=c4066022-560f-4a30-97fd-4c5e3af3e3f4"]},{"id":"ITEM-4","itemData":{"DOI":"10.1200/JCO.20.02015","ISSN":"15277755","PMID":"33417506","abstract":"PURPOSE: Electronic patient self-Reporting of Adverse-events: Patient Information and aDvice (eRAPID) is an online eHealth system for patients to self-report symptoms during cancer treatment. It provides automated severity-dependent patient advice guiding self-management or medical contact and displays the reports in electronic patient records. This trial evaluated the impact of eRAPID on symptom control, healthcare use, patient self-efficacy, and quality of life (QOL) in a patient population treated predominantly with curative intent. METHODS: Patients with colorectal, breast, or gynecological cancers commencing chemotherapy were randomly assigned to usual care (UC) or the addition of eRAPID (weekly online symptom reporting for 18 weeks). Primary outcome was symptom control (Functional Assessment of Cancer Therapy-General, Physical Well-Being subscale [FACT-PWB]) assessed at 6, 12, and 18 weeks. Secondary outcomes were processes of care (admissions or chemotherapy delivery), patient self-efficacy, and global quality of life (Functional Assessment of Cancer Therapy-General, EQ5D-VAS, and EORTC QLQ-C30 summary score). Multivariable mixed-effects repeated-measures models were used for analyses. Trial registration: ISRCTN88520246. RESULTS: Participants were 508 consenting patients (73.6% of 690 eligible) and 55 health professionals. eRAPID compared to UC showed improved physical well-being at 6 (P = .028) and 12 (P = .039) weeks and no difference at 18 weeks (primary end point) (P = .69). Fewer eRAPID patients (47%) had clinically meaningful physical well-being deterioration than UC (56%) at 12 weeks. Subgroup analysis found benefit in the nonmetastatic group at 6 weeks (P = .0426), but not in metastatic disease. There were no differences for admissions or chemotherapy delivery. At 18 weeks, patients using eRAPID reported better self-efficacy (P = .007) and better health on EQ5D-VAS (P = .009). Average patient compliance with weekly symptom reporting was 64.7%. Patient adherence was associated with clinician's data use and improved FACT-PWB at 12 weeks. CONCLUSION: Real-time monitoring with electronic patient-reported outcomes improved physical well-being (6 and 12 weeks) and self-efficacy (18 weeks) in a patient population predominantly treated with curative intent, without increasing hospital workload.","author":[{"dropping-particle":"","family":"Absolom","given":"Kate","non-dropping-particle":"","parse-names":false,"suffix":""},{"dropping-particle":"","family":"Warrington","given":"Lorraine","non-dropping-particle":"","parse-names":false,"suffix":""},{"dropping-particle":"","family":"Hudson","given":"Eleanor","non-dropping-particle":"","parse-names":false,"suffix":""},{"dropping-particle":"","family":"Hewison","given":"Jenny","non-dropping-particle":"","parse-names":false,"suffix":""},{"dropping-particle":"","family":"Morris","given":"Carolyn","non-dropping-particle":"","parse-names":false,"suffix":""},{"dropping-particle":"","family":"Holch","given":"Patricia","non-dropping-particle":"","parse-names":false,"suffix":""},{"dropping-particle":"","family":"Carter","given":"Robert","non-dropping-particle":"","parse-names":false,"suffix":""},{"dropping-particle":"","family":"Gibson","given":"Andrea","non-dropping-particle":"","parse-names":false,"suffix":""},{"dropping-particle":"","family":"Holmes","given":"Marie","non-dropping-particle":"","parse-names":false,"suffix":""},{"dropping-particle":"","family":"Clayton","given":"Beverly","non-dropping-particle":"","parse-names":false,"suffix":""},{"dropping-particle":"","family":"Rogers","given":"Zoe","non-dropping-particle":"","parse-names":false,"suffix":""},{"dropping-particle":"","family":"McParland","given":"Lucy","non-dropping-particle":"","parse-names":false,"suffix":""},{"dropping-particle":"","family":"Conner","given":"Mark","non-dropping-particle":"","parse-names":false,"suffix":""},{"dropping-particle":"","family":"Glidewell","given":"Liz","non-dropping-particle":"","parse-names":false,"suffix":""},{"dropping-particle":"","family":"Woroncow","given":"Barbara","non-dropping-particle":"","parse-names":false,"suffix":""},{"dropping-particle":"","family":"Dawkins","given":"Bryony","non-dropping-particle":"","parse-names":false,"suffix":""},{"dropping-particle":"","family":"Dickinson","given":"Sarah","non-dropping-particle":"","parse-names":false,"suffix":""},{"dropping-particle":"","family":"Hulme","given":"Claire","non-dropping-particle":"","parse-names":false,"suffix":""},{"dropping-particle":"","family":"Brown","given":"Julia","non-dropping-particle":"","parse-names":false,"suffix":""},{"dropping-particle":"","family":"Velikova","given":"Galina","non-dropping-particle":"","parse-names":false,"suffix":""}],"container-title":"Journal of clinical oncology : official journal of the American Society of Clinical Oncology","id":"ITEM-4","issue":"7","issued":{"date-parts":[["2021"]]},"page":"734-747","title":"Phase III Randomized Controlled Trial of eRAPID: eHealth Intervention During Chemotherapy","type":"article-journal","volume":"39"},"uris":["http://www.mendeley.com/documents/?uuid=16b73477-e9df-4fbc-a11b-b2f95aecab84"]},{"id":"ITEM-5","itemData":{"DOI":"10.1002/14651858.CD011589.pub2","ISSN":"1469-493X (Electronic)","PMID":"34637526","abstract":"BACKGROUND: Patient-reported outcomes measures (PROMs) assess a patient's subjective appraisal of health outcomes from their own perspective. Despite hypothesised benefits that feedback on PROMs can support decision-making in clinical practice and improve outcomes, there is uncertainty surrounding the effectiveness of PROMs feedback. OBJECTIVES: To assess the effects of PROMs feedback to patients, or healthcare workers, or both on patient-reported health outcomes and processes of care. SEARCH METHODS: We searched MEDLINE, Embase, CENTRAL, two other databases and two clinical trial registries on 5 October 2020. We searched grey literature and consulted experts in the field. SELECTION CRITERIA: Two review authors independently screened and selected studies for inclusion. We included randomised trials directly comparing the effects on outcomes and processes of care of PROMs feedback to healthcare professionals and patients, or both with the impact of not providing such information. DATA COLLECTION AND ANALYSIS: Two groups of two authors independently extracted data from the included studies and evaluated study quality. We followed standard methodological procedures expected by Cochrane and EPOC. We used the GRADE approach to assess the certainty of the evidence. We conducted meta-analyses of the results where possible. MAIN RESULTS: We identified 116 randomised trials which assessed the effectiveness of PROMs feedback in improving processes or outcomes of care, or both in a broad range of disciplines including psychiatry, primary care, and oncology. Studies were conducted across diverse ambulatory primary and secondary care settings in North America, Europe and Australasia. A total of 49,785 patients were included across all the studies. The certainty of the evidence varied between very low and moderate. Many of the studies included in the review were at risk of performance and detection bias. The evidence suggests moderate certainty that PROMs feedback probably improves quality of life (standardised mean difference (SMD) 0.15, 95% confidence interval (CI) 0.05 to 0.26; 11 studies; 2687 participants), and leads to an increase in patient-physician communication (SMD 0.36, 95% CI 0.21 to 0.52; 5 studies; 658 participants), diagnosis and notation (risk ratio (RR) 1.73, 95% CI 1.44 to 2.08; 21 studies; 7223 participants), and disease control (RR 1.25, 95% CI 1.10 to 1.41; 14 studies; 2806 participants). The intervention probably makes little or no difference f…","author":[{"dropping-particle":"","family":"Gibbons","given":"Chris","non-dropping-particle":"","parse-names":false,"suffix":""},{"dropping-particle":"","family":"Porter","given":"Ian","non-dropping-particle":"","parse-names":false,"suffix":""},{"dropping-particle":"","family":"Gonçalves-Bradley","given":"Daniela C","non-dropping-particle":"","parse-names":false,"suffix":""},{"dropping-particle":"","family":"Stoilov","given":"Stanimir","non-dropping-particle":"","parse-names":false,"suffix":""},{"dropping-particle":"","family":"Ricci-Cabello","given":"Ignacio","non-dropping-particle":"","parse-names":false,"suffix":""},{"dropping-particle":"","family":"Tsangaris","given":"Elena","non-dropping-particle":"","parse-names":false,"suffix":""},{"dropping-particle":"","family":"Gangannagaripalli","given":"Jaheeda","non-dropping-particle":"","parse-names":false,"suffix":""},{"dropping-particle":"","family":"Davey","given":"Antoinette","non-dropping-particle":"","parse-names":false,"suffix":""},{"dropping-particle":"","family":"Gibbons","given":"Elizabeth J","non-dropping-particle":"","parse-names":false,"suffix":""},{"dropping-particle":"","family":"Kotzeva","given":"Anna","non-dropping-particle":"","parse-names":false,"suffix":""},{"dropping-particle":"","family":"Evans","given":"Jonathan","non-dropping-particle":"","parse-names":false,"suffix":""},{"dropping-particle":"","family":"Wees","given":"Philip J","non-dropping-particle":"van der","parse-names":false,"suffix":""},{"dropping-particle":"","family":"Kontopantelis","given":"Evangelos","non-dropping-particle":"","parse-names":false,"suffix":""},{"dropping-particle":"","family":"Greenhalgh","given":"Joanne","non-dropping-particle":"","parse-names":false,"suffix":""},{"dropping-particle":"","family":"Bower","given":"Peter","non-dropping-particle":"","parse-names":false,"suffix":""},{"dropping-particle":"","family":"Alonso","given":"Jordi","non-dropping-particle":"","parse-names":false,"suffix":""},{"dropping-particle":"","family":"Valderas","given":"Jose M","non-dropping-particle":"","parse-names":false,"suffix":""}],"container-title":"The Cochrane database of systematic reviews","id":"ITEM-5","issue":"10","issued":{"date-parts":[["2021","10"]]},"language":"eng","page":"CD011589","title":"Routine provision of feedback from patient-reported outcome measurements to healthcare providers and patients in clinical practice.","type":"article-journal","volume":"10"},"uris":["http://www.mendeley.com/documents/?uuid=4e60ab3d-4199-4f93-8b04-fd0f374d2fd5"]}],"mendeley":{"formattedCitation":"[3–7]","plainTextFormattedCitation":"[3–7]","previouslyFormattedCitation":"[3–7]"},"properties":{"noteIndex":0},"schema":"https://github.com/citation-style-language/schema/raw/master/csl-citation.json"}</w:instrText>
      </w:r>
      <w:r w:rsidR="00574FBA" w:rsidRPr="0018484D">
        <w:rPr>
          <w:rFonts w:ascii="Calibri Light" w:hAnsi="Calibri Light" w:cs="Calibri Light"/>
          <w:bCs/>
        </w:rPr>
        <w:fldChar w:fldCharType="separate"/>
      </w:r>
      <w:r w:rsidR="00473AAA" w:rsidRPr="00473AAA">
        <w:rPr>
          <w:rFonts w:ascii="Calibri Light" w:hAnsi="Calibri Light" w:cs="Calibri Light"/>
          <w:bCs/>
          <w:noProof/>
        </w:rPr>
        <w:t>[3–7]</w:t>
      </w:r>
      <w:r w:rsidR="00574FBA" w:rsidRPr="0018484D">
        <w:rPr>
          <w:rFonts w:ascii="Calibri Light" w:hAnsi="Calibri Light" w:cs="Calibri Light"/>
          <w:bCs/>
        </w:rPr>
        <w:fldChar w:fldCharType="end"/>
      </w:r>
      <w:r w:rsidR="000666F5" w:rsidRPr="0018484D">
        <w:rPr>
          <w:rFonts w:ascii="Calibri Light" w:hAnsi="Calibri Light" w:cs="Calibri Light"/>
          <w:bCs/>
        </w:rPr>
        <w:t xml:space="preserve">. </w:t>
      </w:r>
      <w:r w:rsidR="00EB40A0">
        <w:rPr>
          <w:rFonts w:ascii="Calibri Light" w:hAnsi="Calibri Light" w:cs="Calibri Light"/>
          <w:bCs/>
        </w:rPr>
        <w:t>In these cases, PROs are essentially used as screening tools to help identify problems for further discussion</w:t>
      </w:r>
      <w:r w:rsidR="007416A8">
        <w:rPr>
          <w:rFonts w:ascii="Calibri Light" w:hAnsi="Calibri Light" w:cs="Calibri Light"/>
          <w:bCs/>
        </w:rPr>
        <w:t xml:space="preserve"> with a clinician</w:t>
      </w:r>
      <w:r w:rsidR="00EB40A0">
        <w:rPr>
          <w:rFonts w:ascii="Calibri Light" w:hAnsi="Calibri Light" w:cs="Calibri Light"/>
          <w:bCs/>
        </w:rPr>
        <w:t xml:space="preserve"> that might otherwise go unaddressed. </w:t>
      </w:r>
    </w:p>
    <w:p w14:paraId="106B669C" w14:textId="608FC87D" w:rsidR="004C5FB2" w:rsidRDefault="000666F5" w:rsidP="009D5DE0">
      <w:pPr>
        <w:jc w:val="both"/>
        <w:rPr>
          <w:rFonts w:ascii="Calibri Light" w:hAnsi="Calibri Light" w:cs="Calibri Light"/>
          <w:bCs/>
        </w:rPr>
      </w:pPr>
      <w:r w:rsidRPr="0018484D">
        <w:rPr>
          <w:rFonts w:ascii="Calibri Light" w:hAnsi="Calibri Light" w:cs="Calibri Light"/>
          <w:bCs/>
        </w:rPr>
        <w:t xml:space="preserve">Despite the potential benefit, using PROs in routine care </w:t>
      </w:r>
      <w:r w:rsidR="000213CB">
        <w:rPr>
          <w:rFonts w:ascii="Calibri Light" w:hAnsi="Calibri Light" w:cs="Calibri Light"/>
          <w:bCs/>
        </w:rPr>
        <w:t>can be</w:t>
      </w:r>
      <w:r w:rsidRPr="0018484D">
        <w:rPr>
          <w:rFonts w:ascii="Calibri Light" w:hAnsi="Calibri Light" w:cs="Calibri Light"/>
          <w:bCs/>
        </w:rPr>
        <w:t xml:space="preserve"> challenging due to difficulty interpreting scores</w:t>
      </w:r>
      <w:r w:rsidR="00141AA0">
        <w:rPr>
          <w:rFonts w:ascii="Calibri Light" w:hAnsi="Calibri Light" w:cs="Calibri Light"/>
          <w:bCs/>
        </w:rPr>
        <w:t xml:space="preserve"> which are usually presented as a range of numerical values (i.e. 0-100)</w:t>
      </w:r>
      <w:r w:rsidR="00B61614" w:rsidRPr="0018484D">
        <w:rPr>
          <w:rFonts w:ascii="Calibri Light" w:hAnsi="Calibri Light" w:cs="Calibri Light"/>
          <w:bCs/>
        </w:rPr>
        <w:t xml:space="preserve"> </w:t>
      </w:r>
      <w:r w:rsidR="00B61614" w:rsidRPr="0018484D">
        <w:rPr>
          <w:rFonts w:ascii="Calibri Light" w:hAnsi="Calibri Light" w:cs="Calibri Light"/>
          <w:bCs/>
        </w:rPr>
        <w:fldChar w:fldCharType="begin" w:fldLock="1"/>
      </w:r>
      <w:r w:rsidR="009A21E3">
        <w:rPr>
          <w:rFonts w:ascii="Calibri Light" w:hAnsi="Calibri Light" w:cs="Calibri Light"/>
          <w:bCs/>
        </w:rPr>
        <w:instrText>ADDIN CSL_CITATION {"citationItems":[{"id":"ITEM-1","itemData":{"DOI":"10.1002/jmrs.421","ISSN":"20513909","PMID":"32815314","abstract":"Introduction: Patient-reported outcomes (PROs) are direct reports from patients about the status of their health condition without amendment or interpretation by others. Patient-reported outcome measures (PROMs) are the tools used to measure PROs; they are usually validated questionnaires patients complete by self-assessing their health status. Whilst the benefits of using PROs and PROMs to guide real-time patient care are well established, they have not been adopted by many oncology institutions worldwide. This literature review aimed to examine the barriers associated with using PROs and PROMs in routine oncology care. Methods: A literature search was conducted across EMBASE, Medline and CINAHL databases. Studies detailing barriers to routine PRO use for real-time patient care were included; those focusing on PRO collection in the research setting were excluded. Results: Of 1165 records captured, 14 studies informed this review. At the patient level, patient time, incapacity and difficulty using electronic devices to complete PROMs were prominent barriers. At the health professional level, major barriers included health professionals’ lack of time and knowledge to meaningfully interpret and integrate PRO data into their clinical practice and the inability for PRO data to be acted upon. Prominent barriers at the service level included difficulties integrating PROs and PROMs into clinical workflows and inadequate information technology (IT) infrastructures for easy PRO collection. Conclusion: This review has outlined potential barriers to routine PRO use in the oncology setting. Such barriers should be considered when implementing PROs into routine clinical practice.","author":[{"dropping-particle":"","family":"Nguyen","given":"Hanh","non-dropping-particle":"","parse-names":false,"suffix":""},{"dropping-particle":"","family":"Butow","given":"Phyllis","non-dropping-particle":"","parse-names":false,"suffix":""},{"dropping-particle":"","family":"Dhillon","given":"Haryana","non-dropping-particle":"","parse-names":false,"suffix":""},{"dropping-particle":"","family":"Sundaresan","given":"Puma","non-dropping-particle":"","parse-names":false,"suffix":""}],"container-title":"Journal of Medical Radiation Sciences","id":"ITEM-1","issue":"2","issued":{"date-parts":[["2021"]]},"page":"186-195","title":"A review of the barriers to using Patient-Reported Outcomes (PROs) and Patient-Reported Outcome Measures (PROMs) in routine cancer care","type":"article-journal","volume":"68"},"uris":["http://www.mendeley.com/documents/?uuid=a5aa7312-75f4-4d12-96db-3f9ff25c88cf"]}],"mendeley":{"formattedCitation":"[8]","plainTextFormattedCitation":"[8]","previouslyFormattedCitation":"[8]"},"properties":{"noteIndex":0},"schema":"https://github.com/citation-style-language/schema/raw/master/csl-citation.json"}</w:instrText>
      </w:r>
      <w:r w:rsidR="00B61614" w:rsidRPr="0018484D">
        <w:rPr>
          <w:rFonts w:ascii="Calibri Light" w:hAnsi="Calibri Light" w:cs="Calibri Light"/>
          <w:bCs/>
        </w:rPr>
        <w:fldChar w:fldCharType="separate"/>
      </w:r>
      <w:r w:rsidR="00473AAA" w:rsidRPr="00473AAA">
        <w:rPr>
          <w:rFonts w:ascii="Calibri Light" w:hAnsi="Calibri Light" w:cs="Calibri Light"/>
          <w:bCs/>
          <w:noProof/>
        </w:rPr>
        <w:t>[8]</w:t>
      </w:r>
      <w:r w:rsidR="00B61614" w:rsidRPr="0018484D">
        <w:rPr>
          <w:rFonts w:ascii="Calibri Light" w:hAnsi="Calibri Light" w:cs="Calibri Light"/>
          <w:bCs/>
        </w:rPr>
        <w:fldChar w:fldCharType="end"/>
      </w:r>
      <w:r w:rsidRPr="0018484D">
        <w:rPr>
          <w:rFonts w:ascii="Calibri Light" w:hAnsi="Calibri Light" w:cs="Calibri Light"/>
          <w:bCs/>
        </w:rPr>
        <w:t>.</w:t>
      </w:r>
      <w:r w:rsidR="00FA5775" w:rsidRPr="0018484D">
        <w:rPr>
          <w:rFonts w:ascii="Calibri Light" w:hAnsi="Calibri Light" w:cs="Calibri Light"/>
          <w:bCs/>
        </w:rPr>
        <w:t xml:space="preserve"> </w:t>
      </w:r>
      <w:r w:rsidR="00AA3EE1" w:rsidRPr="0018484D">
        <w:rPr>
          <w:rFonts w:ascii="Calibri Light" w:hAnsi="Calibri Light" w:cs="Calibri Light"/>
          <w:bCs/>
        </w:rPr>
        <w:t>In cancer, most PROs have been designed for use in research</w:t>
      </w:r>
      <w:r w:rsidR="004C5FB2">
        <w:rPr>
          <w:rFonts w:ascii="Calibri Light" w:hAnsi="Calibri Light" w:cs="Calibri Light"/>
          <w:bCs/>
        </w:rPr>
        <w:t xml:space="preserve"> where</w:t>
      </w:r>
      <w:r w:rsidR="00FA5775" w:rsidRPr="0018484D">
        <w:rPr>
          <w:rFonts w:ascii="Calibri Light" w:hAnsi="Calibri Light" w:cs="Calibri Light"/>
          <w:bCs/>
        </w:rPr>
        <w:t xml:space="preserve"> analysis can focus on group comparisons or change over time. However, in routine care, clinicians need to interpret scores at an individual level </w:t>
      </w:r>
      <w:r w:rsidR="00156823" w:rsidRPr="0018484D">
        <w:rPr>
          <w:rFonts w:ascii="Calibri Light" w:hAnsi="Calibri Light" w:cs="Calibri Light"/>
          <w:bCs/>
        </w:rPr>
        <w:t>at</w:t>
      </w:r>
      <w:r w:rsidR="00FA5775" w:rsidRPr="0018484D">
        <w:rPr>
          <w:rFonts w:ascii="Calibri Light" w:hAnsi="Calibri Light" w:cs="Calibri Light"/>
          <w:bCs/>
        </w:rPr>
        <w:t xml:space="preserve"> a single time point.</w:t>
      </w:r>
      <w:r w:rsidR="00971AA4" w:rsidRPr="0018484D">
        <w:rPr>
          <w:rFonts w:ascii="Calibri Light" w:hAnsi="Calibri Light" w:cs="Calibri Light"/>
          <w:bCs/>
        </w:rPr>
        <w:t xml:space="preserve"> </w:t>
      </w:r>
      <w:bookmarkStart w:id="0" w:name="_Hlk89699668"/>
      <w:r w:rsidR="00892BEC">
        <w:rPr>
          <w:rFonts w:ascii="Calibri Light" w:hAnsi="Calibri Light" w:cs="Calibri Light"/>
          <w:bCs/>
        </w:rPr>
        <w:t xml:space="preserve">This requires an understanding of which scores </w:t>
      </w:r>
      <w:r w:rsidR="00666582">
        <w:rPr>
          <w:rFonts w:ascii="Calibri Light" w:hAnsi="Calibri Light" w:cs="Calibri Light"/>
          <w:bCs/>
        </w:rPr>
        <w:t xml:space="preserve">are </w:t>
      </w:r>
      <w:r w:rsidR="00924A8C">
        <w:rPr>
          <w:rFonts w:ascii="Calibri Light" w:hAnsi="Calibri Light" w:cs="Calibri Light"/>
          <w:bCs/>
        </w:rPr>
        <w:t xml:space="preserve">considered </w:t>
      </w:r>
      <w:r w:rsidR="005A069D">
        <w:rPr>
          <w:rFonts w:ascii="Calibri Light" w:hAnsi="Calibri Light" w:cs="Calibri Light"/>
          <w:bCs/>
        </w:rPr>
        <w:t xml:space="preserve">moderate or </w:t>
      </w:r>
      <w:r w:rsidR="00666582">
        <w:rPr>
          <w:rFonts w:ascii="Calibri Light" w:hAnsi="Calibri Light" w:cs="Calibri Light"/>
          <w:bCs/>
        </w:rPr>
        <w:t xml:space="preserve">severe and </w:t>
      </w:r>
      <w:r w:rsidR="00924A8C">
        <w:rPr>
          <w:rFonts w:ascii="Calibri Light" w:hAnsi="Calibri Light" w:cs="Calibri Light"/>
          <w:bCs/>
        </w:rPr>
        <w:t>require clinical attention</w:t>
      </w:r>
      <w:bookmarkEnd w:id="0"/>
      <w:r w:rsidR="008A0E4F">
        <w:rPr>
          <w:rFonts w:ascii="Calibri Light" w:hAnsi="Calibri Light" w:cs="Calibri Light"/>
          <w:bCs/>
        </w:rPr>
        <w:t>. We can aid this interpretation</w:t>
      </w:r>
      <w:r w:rsidR="00473AAA">
        <w:rPr>
          <w:rFonts w:ascii="Calibri Light" w:hAnsi="Calibri Light" w:cs="Calibri Light"/>
          <w:bCs/>
        </w:rPr>
        <w:t xml:space="preserve"> by defining </w:t>
      </w:r>
      <w:r w:rsidR="008A0E4F">
        <w:rPr>
          <w:rFonts w:ascii="Calibri Light" w:hAnsi="Calibri Light" w:cs="Calibri Light"/>
          <w:bCs/>
        </w:rPr>
        <w:t>a</w:t>
      </w:r>
      <w:r w:rsidR="00473AAA">
        <w:rPr>
          <w:rFonts w:ascii="Calibri Light" w:hAnsi="Calibri Light" w:cs="Calibri Light"/>
          <w:bCs/>
        </w:rPr>
        <w:t xml:space="preserve"> ‘cut-off’</w:t>
      </w:r>
      <w:r w:rsidR="008A0E4F">
        <w:rPr>
          <w:rFonts w:ascii="Calibri Light" w:hAnsi="Calibri Light" w:cs="Calibri Light"/>
          <w:bCs/>
        </w:rPr>
        <w:t xml:space="preserve"> score, the threshold above or below which the scores are problematic. </w:t>
      </w:r>
    </w:p>
    <w:p w14:paraId="5B46C520" w14:textId="58B17D87" w:rsidR="00CC6DE7" w:rsidRDefault="005A3A3C" w:rsidP="009D5DE0">
      <w:pPr>
        <w:jc w:val="both"/>
        <w:rPr>
          <w:rFonts w:ascii="Calibri Light" w:hAnsi="Calibri Light" w:cs="Calibri Light"/>
          <w:bCs/>
        </w:rPr>
      </w:pPr>
      <w:r>
        <w:rPr>
          <w:rFonts w:ascii="Calibri Light" w:hAnsi="Calibri Light" w:cs="Calibri Light"/>
          <w:bCs/>
        </w:rPr>
        <w:t xml:space="preserve">The </w:t>
      </w:r>
      <w:r w:rsidRPr="008A1F03">
        <w:rPr>
          <w:rFonts w:ascii="Calibri Light" w:hAnsi="Calibri Light" w:cs="Calibri Light"/>
          <w:bCs/>
        </w:rPr>
        <w:t>European Organisation for Research and Treatment of Cancer Quality of Life Core Questionnaire (</w:t>
      </w:r>
      <w:r w:rsidR="007319E2">
        <w:rPr>
          <w:rFonts w:ascii="Calibri Light" w:hAnsi="Calibri Light" w:cs="Calibri Light"/>
          <w:bCs/>
        </w:rPr>
        <w:t>EORTC QLQ-C30</w:t>
      </w:r>
      <w:r w:rsidRPr="008A1F03">
        <w:rPr>
          <w:rFonts w:ascii="Calibri Light" w:hAnsi="Calibri Light" w:cs="Calibri Light"/>
          <w:bCs/>
        </w:rPr>
        <w:t xml:space="preserve">) </w:t>
      </w:r>
      <w:r>
        <w:rPr>
          <w:rFonts w:ascii="Calibri Light" w:hAnsi="Calibri Light" w:cs="Calibri Light"/>
          <w:bCs/>
        </w:rPr>
        <w:t xml:space="preserve">is one of the PROs most commonly used in routine care </w:t>
      </w:r>
      <w:r>
        <w:rPr>
          <w:rFonts w:ascii="Calibri Light" w:hAnsi="Calibri Light" w:cs="Calibri Light"/>
          <w:bCs/>
        </w:rPr>
        <w:fldChar w:fldCharType="begin" w:fldLock="1"/>
      </w:r>
      <w:r w:rsidR="0011379B">
        <w:rPr>
          <w:rFonts w:ascii="Calibri Light" w:hAnsi="Calibri Light" w:cs="Calibri Light"/>
          <w:bCs/>
        </w:rPr>
        <w:instrText>ADDIN CSL_CITATION {"citationItems":[{"id":"ITEM-1","itemData":{"DOI":"10.1007/s11136-018-2016-z","ISBN":"0123456789","ISSN":"15732649","PMID":"30284183","abstract":"Background: Patient-reported outcome measures (PROMs) could play an important role in identifying patients’ needs and goals in clinical encounters, improving communication and decision-making with clinicians, while making care more patient-centred. Comprehensive evidence that PROMS are an effective intervention is lacking in single randomised controlled trials (RCTs). Methods: A systematic search was performed using controlled vocabulary related to the terms: clinical care setting and patient-reported outcome. English language studies were included if they were a RCT with a PROM as an intervention in a patient population. Included studies were analysed and their methodologic quality was appraised using the Cochrane Risk of Bias tool. The protocol was registered with PROSPERO (CRD42016034182). Results: Of 4302 articles initially identified, 115 underwent full-text review resulting in 22 studies reporting on 25 comparisons. The majority of included studies were conducted in USA (11), among cancer patients (11), with adult participants only (20). Statistically significant and robust improvements were reported in the pre-specified outcomes of the process of care (2) and health care (3). Additionally, five, eight and three statistically significant but possibly non-robust findings were reported in the process of care, health and patient satisfaction outcomes, respectively. Conclusions: Overall, studies that compared PROM to standard care either reported a positive effect or were not powered to find pre-specified differences. There is justification for the use of a PROM as part of standard care, but further adequately powered studies on their use in different contexts are necessary for a more comprehensive evidence base.","author":[{"dropping-particle":"","family":"Ishaque","given":"S.","non-dropping-particle":"","parse-names":false,"suffix":""},{"dropping-particle":"","family":"Karnon","given":"J.","non-dropping-particle":"","parse-names":false,"suffix":""},{"dropping-particle":"","family":"Chen","given":"G.","non-dropping-particle":"","parse-names":false,"suffix":""},{"dropping-particle":"","family":"Nair","given":"R.","non-dropping-particle":"","parse-names":false,"suffix":""},{"dropping-particle":"","family":"Salter","given":"A. B.","non-dropping-particle":"","parse-names":false,"suffix":""}],"container-title":"Quality of Life Research","id":"ITEM-1","issue":"3","issued":{"date-parts":[["2019"]]},"page":"567-592","title":"A systematic review of randomised controlled trials evaluating the use of patient-reported outcome measures (PROMs)","type":"article-journal","volume":"28"},"uris":["http://www.mendeley.com/documents/?uuid=6ddd74e9-c7a0-423f-bd2f-4a9ae98e17bb"]}],"mendeley":{"formattedCitation":"[3]","plainTextFormattedCitation":"[3]","previouslyFormattedCitation":"[3]"},"properties":{"noteIndex":0},"schema":"https://github.com/citation-style-language/schema/raw/master/csl-citation.json"}</w:instrText>
      </w:r>
      <w:r>
        <w:rPr>
          <w:rFonts w:ascii="Calibri Light" w:hAnsi="Calibri Light" w:cs="Calibri Light"/>
          <w:bCs/>
        </w:rPr>
        <w:fldChar w:fldCharType="separate"/>
      </w:r>
      <w:r w:rsidRPr="005A3A3C">
        <w:rPr>
          <w:rFonts w:ascii="Calibri Light" w:hAnsi="Calibri Light" w:cs="Calibri Light"/>
          <w:bCs/>
          <w:noProof/>
        </w:rPr>
        <w:t>[3]</w:t>
      </w:r>
      <w:r>
        <w:rPr>
          <w:rFonts w:ascii="Calibri Light" w:hAnsi="Calibri Light" w:cs="Calibri Light"/>
          <w:bCs/>
        </w:rPr>
        <w:fldChar w:fldCharType="end"/>
      </w:r>
      <w:r>
        <w:rPr>
          <w:rFonts w:ascii="Calibri Light" w:hAnsi="Calibri Light" w:cs="Calibri Light"/>
          <w:bCs/>
        </w:rPr>
        <w:t xml:space="preserve">. </w:t>
      </w:r>
      <w:r w:rsidR="002B16F9">
        <w:rPr>
          <w:rFonts w:ascii="Calibri Light" w:hAnsi="Calibri Light" w:cs="Calibri Light"/>
          <w:bCs/>
        </w:rPr>
        <w:t xml:space="preserve">However, research defining </w:t>
      </w:r>
      <w:r w:rsidR="00244415">
        <w:rPr>
          <w:rFonts w:ascii="Calibri Light" w:hAnsi="Calibri Light" w:cs="Calibri Light"/>
          <w:bCs/>
        </w:rPr>
        <w:t xml:space="preserve">cut-offs </w:t>
      </w:r>
      <w:r w:rsidR="002B16F9">
        <w:rPr>
          <w:rFonts w:ascii="Calibri Light" w:hAnsi="Calibri Light" w:cs="Calibri Light"/>
          <w:bCs/>
        </w:rPr>
        <w:t xml:space="preserve">for the </w:t>
      </w:r>
      <w:r w:rsidR="00C76276">
        <w:rPr>
          <w:rFonts w:ascii="Calibri Light" w:hAnsi="Calibri Light" w:cs="Calibri Light"/>
          <w:bCs/>
        </w:rPr>
        <w:t xml:space="preserve">questionnaire </w:t>
      </w:r>
      <w:r w:rsidR="00473AAA">
        <w:rPr>
          <w:rFonts w:ascii="Calibri Light" w:hAnsi="Calibri Light" w:cs="Calibri Light"/>
          <w:bCs/>
        </w:rPr>
        <w:t xml:space="preserve">domains </w:t>
      </w:r>
      <w:r w:rsidR="00C76276">
        <w:rPr>
          <w:rFonts w:ascii="Calibri Light" w:hAnsi="Calibri Light" w:cs="Calibri Light"/>
          <w:bCs/>
        </w:rPr>
        <w:t xml:space="preserve">is </w:t>
      </w:r>
      <w:r w:rsidR="00473AAA">
        <w:rPr>
          <w:rFonts w:ascii="Calibri Light" w:hAnsi="Calibri Light" w:cs="Calibri Light"/>
          <w:bCs/>
        </w:rPr>
        <w:t>limited</w:t>
      </w:r>
      <w:r w:rsidR="00C76276">
        <w:rPr>
          <w:rFonts w:ascii="Calibri Light" w:hAnsi="Calibri Light" w:cs="Calibri Light"/>
          <w:bCs/>
        </w:rPr>
        <w:t>.</w:t>
      </w:r>
    </w:p>
    <w:p w14:paraId="0356DB6C" w14:textId="51E2B556" w:rsidR="00FA0D2A" w:rsidRDefault="00CC6DE7" w:rsidP="009D5DE0">
      <w:pPr>
        <w:jc w:val="both"/>
        <w:rPr>
          <w:rFonts w:ascii="Calibri Light" w:hAnsi="Calibri Light" w:cs="Calibri Light"/>
          <w:bCs/>
        </w:rPr>
      </w:pPr>
      <w:r w:rsidRPr="00922AEA">
        <w:rPr>
          <w:rFonts w:ascii="Calibri Light" w:hAnsi="Calibri Light" w:cs="Calibri Light"/>
          <w:bCs/>
        </w:rPr>
        <w:t xml:space="preserve">Giesinger et al. </w:t>
      </w:r>
      <w:r w:rsidR="00244415">
        <w:rPr>
          <w:rFonts w:ascii="Calibri Light" w:hAnsi="Calibri Light" w:cs="Calibri Light"/>
          <w:bCs/>
        </w:rPr>
        <w:t xml:space="preserve">identified cut-offs </w:t>
      </w:r>
      <w:r>
        <w:rPr>
          <w:rFonts w:ascii="Calibri Light" w:hAnsi="Calibri Light" w:cs="Calibri Light"/>
          <w:bCs/>
        </w:rPr>
        <w:t xml:space="preserve">for functional and symptom domains by comparing patient </w:t>
      </w:r>
      <w:r w:rsidR="000213CB">
        <w:rPr>
          <w:rFonts w:ascii="Calibri Light" w:hAnsi="Calibri Light" w:cs="Calibri Light"/>
          <w:bCs/>
        </w:rPr>
        <w:t>scale</w:t>
      </w:r>
      <w:r w:rsidR="00B67183">
        <w:rPr>
          <w:rFonts w:ascii="Calibri Light" w:hAnsi="Calibri Light" w:cs="Calibri Light"/>
          <w:bCs/>
        </w:rPr>
        <w:t xml:space="preserve"> scores</w:t>
      </w:r>
      <w:r>
        <w:rPr>
          <w:rFonts w:ascii="Calibri Light" w:hAnsi="Calibri Light" w:cs="Calibri Light"/>
          <w:bCs/>
        </w:rPr>
        <w:t xml:space="preserve"> on the </w:t>
      </w:r>
      <w:r w:rsidR="007319E2">
        <w:rPr>
          <w:rFonts w:ascii="Calibri Light" w:hAnsi="Calibri Light" w:cs="Calibri Light"/>
          <w:bCs/>
        </w:rPr>
        <w:t>EORTC QLQ-C30</w:t>
      </w:r>
      <w:r>
        <w:rPr>
          <w:rFonts w:ascii="Calibri Light" w:hAnsi="Calibri Light" w:cs="Calibri Light"/>
          <w:bCs/>
        </w:rPr>
        <w:t xml:space="preserve"> to their responses on three external questions designed to reflect clinical importance (‘Has your symptom/problem limited your daily life?’, ‘Have you needed any help or care because of your symptom/problem?’ and ‘Has your symptom/problem caused you or your family/partner to worry?’) </w:t>
      </w:r>
      <w:r>
        <w:rPr>
          <w:rFonts w:ascii="Calibri Light" w:hAnsi="Calibri Light" w:cs="Calibri Light"/>
          <w:bCs/>
        </w:rPr>
        <w:fldChar w:fldCharType="begin" w:fldLock="1"/>
      </w:r>
      <w:r w:rsidR="009A21E3">
        <w:rPr>
          <w:rFonts w:ascii="Calibri Light" w:hAnsi="Calibri Light" w:cs="Calibri Light"/>
          <w:bCs/>
        </w:rPr>
        <w:instrText>ADDIN CSL_CITATION {"citationItems":[{"id":"ITEM-1","itemData":{"DOI":"10.1016/j.jclinepi.2019.09.028","ISSN":"18785921","PMID":"31593797","abstract":"Objectives: The aim of this article was to establish thresholds for clinical importance (TCIs) for the European Organisation for Research and Treatment of Cancer (EORTC) Computer Adaptive Testing (CAT) Core measure, the new adaptive version of the EORTC QLQ-C30. Study Design and Setting: For our diagnostic study, we recruited cancer patients with mixed diagnoses and treatments from six European countries. Patients completed the EORTC CAT Core and a questionnaire with anchor items assessing criteria for clinical importance (limitations in everyday life, need for help/care, and worries by the patient/family/partner) for each EORTC CAT Core domain. We used a binary variable summarizing the anchor items for determining TCIs and for calculating the area under the curve (AUC) in receiving operator characteristic analysis as a measure of diagnostic accuracy. Results: Using data from 498 cancer patients (mean age 60.4 years, 55.2% women), we established TCIs for the 14 domains of the EORTC CAT Core. Median AUC across domains was 0.93 (range 0.84–0.94). Median sensitivity and specificity of the TCIs were 0.91 (range 0.80–0.96) and 0.77 (range 0.66–0.84), respectively. TCIs and AUCs were largely consistent across patient groups. Conclusion: We have generated TCIs for the 14 functional health and symptom domains of the EORTC CAT Core. The EORTC CAT Core showed high diagnostic accuracy in identifying clinically important symptoms and functional impairments.","author":[{"dropping-particle":"","family":"Giesinger","given":"Johannes M.","non-dropping-particle":"","parse-names":false,"suffix":""},{"dropping-particle":"","family":"Loth","given":"Fanny L.C.","non-dropping-particle":"","parse-names":false,"suffix":""},{"dropping-particle":"","family":"Aaronson","given":"Neil K.","non-dropping-particle":"","parse-names":false,"suffix":""},{"dropping-particle":"","family":"Arraras","given":"Juan I.","non-dropping-particle":"","parse-names":false,"suffix":""},{"dropping-particle":"","family":"Caocci","given":"Giovanni","non-dropping-particle":"","parse-names":false,"suffix":""},{"dropping-particle":"","family":"Efficace","given":"Fabio","non-dropping-particle":"","parse-names":false,"suffix":""},{"dropping-particle":"","family":"Groenvold","given":"Mogens","non-dropping-particle":"","parse-names":false,"suffix":""},{"dropping-particle":"","family":"Leeuwen","given":"Marieke","non-dropping-particle":"van","parse-names":false,"suffix":""},{"dropping-particle":"","family":"Petersen","given":"Morten Aa","non-dropping-particle":"","parse-names":false,"suffix":""},{"dropping-particle":"","family":"Ramage","given":"John","non-dropping-particle":"","parse-names":false,"suffix":""},{"dropping-particle":"","family":"Tomaszewski","given":"Krzysztof A.","non-dropping-particle":"","parse-names":false,"suffix":""},{"dropping-particle":"","family":"Young","given":"Teresa","non-dropping-particle":"","parse-names":false,"suffix":""},{"dropping-particle":"","family":"Holzner","given":"Bernhard","non-dropping-particle":"","parse-names":false,"suffix":""}],"container-title":"Journal of Clinical Epidemiology","id":"ITEM-1","issued":{"date-parts":[["2020"]]},"page":"117-125","publisher":"Elsevier Inc","title":"Thresholds for clinical importance were defined for the European Organisation for Research and Treatment of Cancer Computer Adaptive Testing Core—an adaptive measure of core quality of life domains in oncology clinical practice and research","type":"article-journal","volume":"117"},"uris":["http://www.mendeley.com/documents/?uuid=1c1c9140-deaa-4a43-a70f-5026b70cd0d2"]},{"id":"ITEM-2","itemData":{"DOI":"10.1002/pon.4548","ISSN":"10991611","PMID":"28857424","abstract":"Objective: In this study, we investigated what makes a symptom or functional impairment clinically important, that is, relevant for a patient to discuss with a health care professional (HCP). This is the first part of a European Organisation for Research and Treatment of Cancer (EORTC) Quality of Life Group project focusing on the development of thresholds for clinical importance for the EORTC QLQ-C30 questionnaire and its corresponding computer-adaptive version. Methods: We conducted interviews with cancer patients and HCPs in 6 European countries. Participants were asked to name aspects of a symptom or problem that make it clinically important and to provide importance ratings for a predefined set of aspects (eg, need for help and limitations of daily functioning). Results: We conducted interviews with 83 cancer patients (mean age, 60.3 y; 50.6% men) and 67 HCPs. Participants related clinical importance to limitations of everyday life (patients, 65.1%; HCPs, 77.6%), the emotional impact of a symptom/problem (patients, 53.0%; HCPs, 64.2%), and duration/frequency (patients, 51.8%; HCPs, 49.3%). In the patient sample, importance ratings were highest for worries by partner or family, limitations in everyday life, and need for help from the medical staff. Health care professionals rated limitations in everyday life and need for help from the medical staff to be most important. Conclusions: Limitations in everyday life, need for (medical) help, and emotional impact on the patient or family/partner were found to be relevant aspects of clinical importance. Based on these findings, we will define anchor items for the development of thresholds for clinical importance for the EORTC measures in a Europe-wide field study.","author":[{"dropping-particle":"","family":"Giesinger","given":"Johannes M.","non-dropping-particle":"","parse-names":false,"suffix":""},{"dropping-particle":"","family":"Aaronson","given":"Neil K.","non-dropping-particle":"","parse-names":false,"suffix":""},{"dropping-particle":"","family":"Arraras","given":"Juan I.","non-dropping-particle":"","parse-names":false,"suffix":""},{"dropping-particle":"","family":"Efficace","given":"Fabio","non-dropping-particle":"","parse-names":false,"suffix":""},{"dropping-particle":"","family":"Groenvold","given":"Mogens","non-dropping-particle":"","parse-names":false,"suffix":""},{"dropping-particle":"","family":"Kieffer","given":"Jacobien M.","non-dropping-particle":"","parse-names":false,"suffix":""},{"dropping-particle":"","family":"Loth","given":"Fanny L.","non-dropping-particle":"","parse-names":false,"suffix":""},{"dropping-particle":"","family":"Petersen","given":"Morten Aa","non-dropping-particle":"","parse-names":false,"suffix":""},{"dropping-particle":"","family":"Ramage","given":"John","non-dropping-particle":"","parse-names":false,"suffix":""},{"dropping-particle":"","family":"Tomaszewski","given":"Krzysztof A.","non-dropping-particle":"","parse-names":false,"suffix":""},{"dropping-particle":"","family":"Young","given":"Teresa","non-dropping-particle":"","parse-names":false,"suffix":""},{"dropping-particle":"","family":"Holzner","given":"Bernhard","non-dropping-particle":"","parse-names":false,"suffix":""}],"container-title":"Psycho-Oncology","id":"ITEM-2","issue":"2","issued":{"date-parts":[["2018"]]},"page":"548-555","title":"A cross-cultural convergent parallel mixed methods study of what makes a cancer-related symptom or functional health problem clinically important","type":"article-journal","volume":"27"},"uris":["http://www.mendeley.com/documents/?uuid=2f3a73fd-189c-4f17-b7fd-72b98b6de1c0"]}],"mendeley":{"formattedCitation":"[9,10]","plainTextFormattedCitation":"[9,10]","previouslyFormattedCitation":"[9,10]"},"properties":{"noteIndex":0},"schema":"https://github.com/citation-style-language/schema/raw/master/csl-citation.json"}</w:instrText>
      </w:r>
      <w:r>
        <w:rPr>
          <w:rFonts w:ascii="Calibri Light" w:hAnsi="Calibri Light" w:cs="Calibri Light"/>
          <w:bCs/>
        </w:rPr>
        <w:fldChar w:fldCharType="separate"/>
      </w:r>
      <w:r w:rsidR="00473AAA" w:rsidRPr="00473AAA">
        <w:rPr>
          <w:rFonts w:ascii="Calibri Light" w:hAnsi="Calibri Light" w:cs="Calibri Light"/>
          <w:bCs/>
          <w:noProof/>
        </w:rPr>
        <w:t>[9,10]</w:t>
      </w:r>
      <w:r>
        <w:rPr>
          <w:rFonts w:ascii="Calibri Light" w:hAnsi="Calibri Light" w:cs="Calibri Light"/>
          <w:bCs/>
        </w:rPr>
        <w:fldChar w:fldCharType="end"/>
      </w:r>
      <w:r>
        <w:rPr>
          <w:rFonts w:ascii="Calibri Light" w:hAnsi="Calibri Light" w:cs="Calibri Light"/>
          <w:bCs/>
        </w:rPr>
        <w:t xml:space="preserve">. </w:t>
      </w:r>
      <w:r w:rsidR="00244415">
        <w:rPr>
          <w:rFonts w:ascii="Calibri Light" w:hAnsi="Calibri Light" w:cs="Calibri Light"/>
          <w:bCs/>
        </w:rPr>
        <w:t>Clinical importance was conceptualised as the need for clinical interaction</w:t>
      </w:r>
      <w:r w:rsidR="00DC568C">
        <w:rPr>
          <w:rFonts w:ascii="Calibri Light" w:hAnsi="Calibri Light" w:cs="Calibri Light"/>
          <w:bCs/>
        </w:rPr>
        <w:t xml:space="preserve">, incorporating the presence of symptoms or problems that are limiting, </w:t>
      </w:r>
      <w:r w:rsidR="00244415">
        <w:rPr>
          <w:rFonts w:ascii="Calibri Light" w:hAnsi="Calibri Light" w:cs="Calibri Light"/>
          <w:bCs/>
        </w:rPr>
        <w:t>the need for help or care</w:t>
      </w:r>
      <w:r w:rsidR="00DC568C">
        <w:rPr>
          <w:rFonts w:ascii="Calibri Light" w:hAnsi="Calibri Light" w:cs="Calibri Light"/>
          <w:bCs/>
        </w:rPr>
        <w:t xml:space="preserve"> and worries about the issues</w:t>
      </w:r>
      <w:r w:rsidR="00244415">
        <w:rPr>
          <w:rFonts w:ascii="Calibri Light" w:hAnsi="Calibri Light" w:cs="Calibri Light"/>
          <w:bCs/>
        </w:rPr>
        <w:t xml:space="preserve">. </w:t>
      </w:r>
    </w:p>
    <w:p w14:paraId="1DF6D897" w14:textId="601528E8" w:rsidR="00030D38" w:rsidRDefault="00B67183" w:rsidP="009D5DE0">
      <w:pPr>
        <w:jc w:val="both"/>
        <w:rPr>
          <w:rFonts w:ascii="Calibri Light" w:hAnsi="Calibri Light" w:cs="Calibri Light"/>
          <w:bCs/>
        </w:rPr>
      </w:pPr>
      <w:r>
        <w:rPr>
          <w:rFonts w:ascii="Calibri Light" w:hAnsi="Calibri Light" w:cs="Calibri Light"/>
          <w:bCs/>
        </w:rPr>
        <w:t>Snyder et al.</w:t>
      </w:r>
      <w:r w:rsidR="000213CB">
        <w:rPr>
          <w:rFonts w:ascii="Calibri Light" w:hAnsi="Calibri Light" w:cs="Calibri Light"/>
          <w:bCs/>
        </w:rPr>
        <w:t xml:space="preserve"> instead </w:t>
      </w:r>
      <w:r w:rsidR="00DC568C">
        <w:rPr>
          <w:rFonts w:ascii="Calibri Light" w:hAnsi="Calibri Light" w:cs="Calibri Light"/>
          <w:bCs/>
        </w:rPr>
        <w:t>took a more focused approach</w:t>
      </w:r>
      <w:r w:rsidR="00837E54">
        <w:rPr>
          <w:rFonts w:ascii="Calibri Light" w:hAnsi="Calibri Light" w:cs="Calibri Light"/>
          <w:bCs/>
        </w:rPr>
        <w:t xml:space="preserve"> to screen for </w:t>
      </w:r>
      <w:r w:rsidR="008A0E4F">
        <w:rPr>
          <w:rFonts w:ascii="Calibri Light" w:hAnsi="Calibri Light" w:cs="Calibri Light"/>
          <w:bCs/>
        </w:rPr>
        <w:t>supportive care</w:t>
      </w:r>
      <w:r w:rsidR="00837E54">
        <w:rPr>
          <w:rFonts w:ascii="Calibri Light" w:hAnsi="Calibri Light" w:cs="Calibri Light"/>
          <w:bCs/>
        </w:rPr>
        <w:t xml:space="preserve"> needs</w:t>
      </w:r>
      <w:r w:rsidR="00DC568C">
        <w:rPr>
          <w:rFonts w:ascii="Calibri Light" w:hAnsi="Calibri Light" w:cs="Calibri Light"/>
          <w:bCs/>
        </w:rPr>
        <w:t xml:space="preserve"> by </w:t>
      </w:r>
      <w:r w:rsidR="000213CB">
        <w:rPr>
          <w:rFonts w:ascii="Calibri Light" w:hAnsi="Calibri Light" w:cs="Calibri Light"/>
          <w:bCs/>
        </w:rPr>
        <w:t>compar</w:t>
      </w:r>
      <w:r w:rsidR="00DC568C">
        <w:rPr>
          <w:rFonts w:ascii="Calibri Light" w:hAnsi="Calibri Light" w:cs="Calibri Light"/>
          <w:bCs/>
        </w:rPr>
        <w:t>ing</w:t>
      </w:r>
      <w:r w:rsidR="000213CB">
        <w:rPr>
          <w:rFonts w:ascii="Calibri Light" w:hAnsi="Calibri Light" w:cs="Calibri Light"/>
          <w:bCs/>
        </w:rPr>
        <w:t xml:space="preserve"> </w:t>
      </w:r>
      <w:r w:rsidR="007319E2">
        <w:rPr>
          <w:rFonts w:ascii="Calibri Light" w:hAnsi="Calibri Light" w:cs="Calibri Light"/>
          <w:bCs/>
        </w:rPr>
        <w:t>EORTC QLQ-C30</w:t>
      </w:r>
      <w:r w:rsidR="008A0E4F">
        <w:rPr>
          <w:rFonts w:ascii="Calibri Light" w:hAnsi="Calibri Light" w:cs="Calibri Light"/>
          <w:bCs/>
        </w:rPr>
        <w:t xml:space="preserve"> </w:t>
      </w:r>
      <w:r w:rsidR="000213CB">
        <w:rPr>
          <w:rFonts w:ascii="Calibri Light" w:hAnsi="Calibri Light" w:cs="Calibri Light"/>
          <w:bCs/>
        </w:rPr>
        <w:t>domain scores to selected items from a validated measure of</w:t>
      </w:r>
      <w:r w:rsidR="00837E54">
        <w:rPr>
          <w:rFonts w:ascii="Calibri Light" w:hAnsi="Calibri Light" w:cs="Calibri Light"/>
          <w:bCs/>
        </w:rPr>
        <w:t xml:space="preserve"> supportive care</w:t>
      </w:r>
      <w:r w:rsidR="000213CB">
        <w:rPr>
          <w:rFonts w:ascii="Calibri Light" w:hAnsi="Calibri Light" w:cs="Calibri Light"/>
          <w:bCs/>
        </w:rPr>
        <w:t xml:space="preserve"> need among cancer patients</w:t>
      </w:r>
      <w:r w:rsidR="00837E54">
        <w:rPr>
          <w:rFonts w:ascii="Calibri Light" w:hAnsi="Calibri Light" w:cs="Calibri Light"/>
          <w:bCs/>
        </w:rPr>
        <w:t xml:space="preserve"> </w:t>
      </w:r>
      <w:r w:rsidR="00837E54">
        <w:rPr>
          <w:rFonts w:ascii="Calibri Light" w:hAnsi="Calibri Light" w:cs="Calibri Light"/>
          <w:bCs/>
        </w:rPr>
        <w:fldChar w:fldCharType="begin" w:fldLock="1"/>
      </w:r>
      <w:r w:rsidR="009A21E3">
        <w:rPr>
          <w:rFonts w:ascii="Calibri Light" w:hAnsi="Calibri Light" w:cs="Calibri Light"/>
          <w:bCs/>
        </w:rPr>
        <w:instrText>ADDIN CSL_CITATION {"citationItems":[{"id":"ITEM-1","itemData":{"DOI":"10.1007/s11136-010-9636-2","ISBN":"8586542555","author":[{"dropping-particle":"","family":"Snyder","given":"Claire F.","non-dropping-particle":"","parse-names":false,"suffix":""},{"dropping-particle":"","family":"Blackford","given":"Amanda L.","non-dropping-particle":"","parse-names":false,"suffix":""},{"dropping-particle":"","family":"Brahmer","given":"Julie R.","non-dropping-particle":"","parse-names":false,"suffix":""},{"dropping-particle":"","family":"Carducci","given":"Michael A.","non-dropping-particle":"","parse-names":false,"suffix":""},{"dropping-particle":"","family":"Pili","given":"Roberto","non-dropping-particle":"","parse-names":false,"suffix":""},{"dropping-particle":"","family":"Stearns","given":"Vered","non-dropping-particle":"","parse-names":false,"suffix":""},{"dropping-particle":"","family":"Wolff","given":"Antonio C.","non-dropping-particle":"","parse-names":false,"suffix":""},{"dropping-particle":"","family":"Dy","given":"Sydney M.","non-dropping-particle":"","parse-names":false,"suffix":""},{"dropping-particle":"","family":"Wu","given":"Albert W.","non-dropping-particle":"","parse-names":false,"suffix":""}],"container-title":"Quality of Life Research","id":"ITEM-1","issue":"6","issued":{"date-parts":[["2010"]]},"page":"837-845","title":"Needs assessments can identify scores on HRQOL questionnaires that represent problems for patients: an illustration with the Supportive Care Needs Survey and the QLQC30","type":"article-journal","volume":"19"},"uris":["http://www.mendeley.com/documents/?uuid=d0fe6ad2-76e6-4a61-8914-3470a4ecb21c"]},{"id":"ITEM-2","itemData":{"DOI":"10.1007/s11136-013-0387-8","ISSN":"09629343","abstract":"Purpose Patient-reported outcomes (PROs) are used increasingly for individual patient management. Identifying which PRO scores require a clinician's attention is an ongoing challenge. Previous research used a needs assessment to identify EORTC-QLQ-C30 cutoff scores representing unmet needs. This analysis attempted to replicate the previous findings in a new and larger sample. Methods This analysis used data from 408 Japanese ambulatory breast cancer patients who completed the QLQ-C30 and Supportive Care Needs Survey-Short Form-34 (SCNS-SF34). Applying the methods used previously, SCNS-SF34 item/domain scores were dichotomized as no versus some unmet need. We calculated area under the receiver operating characteristic curve (AUC) to evaluate QLQ-C30 scores' ability to discriminate between patients with no versus some unmet need based on SCNS-SF34 items/domains. For QLQ-C30 domains with AUC C 0.70, we calculated the sensitivity, specificity, and predictive value of various cutoffs for identifying unmet needs. We hypothesized that compared to our original analysis, (1) the same six QLQ-C30 domains would have AUC C 0.70, (2) the same SCNS-SF34 items would be best discriminated by QLQ-C30 scores, and (3) the sensitivity and specificity of our original cutoff scores would be supported. Results The findings from our original analysis were supported. The same six domains with AUC C 0.70 in the original analysis had AUC C 0.70 in this new sample, and the same SCNS-SF34 item was best discriminated by QLQ-C30 scores. Cutoff scores were identified with sensitivity C0.84 and specificity C0.54. Conclusion Given these findings' concordance with our previous analysis, these QLQ-C30 cutoffs could be implemented in clinical practice and their usefulness evaluated. © Springer Science+Business Media Dordrecht 2013.","author":[{"dropping-particle":"","family":"Snyder","given":"Claire F.","non-dropping-particle":"","parse-names":false,"suffix":""},{"dropping-particle":"","family":"Blackford","given":"Amanda L.","non-dropping-particle":"","parse-names":false,"suffix":""},{"dropping-particle":"","family":"Okuyama","given":"Toru","non-dropping-particle":"","parse-names":false,"suffix":""},{"dropping-particle":"","family":"Akechi","given":"Tatsuo","non-dropping-particle":"","parse-names":false,"suffix":""},{"dropping-particle":"","family":"Yamashita","given":"Hiroko","non-dropping-particle":"","parse-names":false,"suffix":""},{"dropping-particle":"","family":"Toyama","given":"Tatsuya","non-dropping-particle":"","parse-names":false,"suffix":""},{"dropping-particle":"","family":"Carducci","given":"Michael A.","non-dropping-particle":"","parse-names":false,"suffix":""},{"dropping-particle":"","family":"Wu","given":"Albert W.","non-dropping-particle":"","parse-names":false,"suffix":""}],"container-title":"Quality of Life Research","id":"ITEM-2","issue":"10","issued":{"date-parts":[["2013"]]},"page":"2685-2691","title":"Using the EORTC-QLQ-C30 in clinical practice for patient management: Identifying scores requiring a clinician's attention","type":"article-journal","volume":"22"},"uris":["http://www.mendeley.com/documents/?uuid=810a85b4-cee9-4ef2-b5cc-c9127f162c93"]},{"id":"ITEM-3","itemData":{"DOI":"10.1111/j.1365-2753.2008.01057.x","ISSN":"1365-2753 (Electronic)","PMID":"19522727","abstract":"OBJECTIVE: This study aimed to develop and validate a short version of the  Supportive Care Needs Survey (SCNS) that would reduce respondent burden and could be used in routine cancer care, without compromising the psychometric properties of the original instrument. METHODS: Secondary analyses of the data from two studies (n = 888 and 250) were undertaken. All 59 items of the original SCNS were assessed using psychometric analyses and evaluated for clinical utility. The 34 items retained were examined for internal consistency, ceiling and floor effects, known groups validity, convergent validity, sensitivity and readability. RESULTS: The 34-item instrument has five factors (psychological, health system and information, physical and daily living, patient care and support, and sexuality needs) identical to the original instrument, explaining 73% of the variance. Internal consistency was high with Cronbach's alpha coefficients for the five factors ranging from 0.86 to 0.96. Correlations of the 34-item short-form SCNS (SCNS-SF34) with three other measures of psychosocial well-being demonstrated convergent validity (r = 0.48-0.56). Kappa coefficients of at least 0.83 for each domain indicated almost perfect agreement between the 34-item and 59-item surveys to identify patients needing help. The 34-item SCNS maintained the psychometric properties of the original instrument and could be readily comprehended by people with seventh to eighth grade education. CONCLUSIONS: The SCNS-SF34 is a valid instrument for measuring cancer patients' perceived needs across a range of domains, and could be utilized as part of routine cancer care.","author":[{"dropping-particle":"","family":"Boyes","given":"Allison","non-dropping-particle":"","parse-names":false,"suffix":""},{"dropping-particle":"","family":"Girgis","given":"Afaf","non-dropping-particle":"","parse-names":false,"suffix":""},{"dropping-particle":"","family":"Lecathelinais","given":"Christophe","non-dropping-particle":"","parse-names":false,"suffix":""}],"container-title":"Journal of evaluation in clinical practice","id":"ITEM-3","issue":"4","issued":{"date-parts":[["2009","8"]]},"language":"eng","page":"602-606","publisher-place":"England","title":"Brief assessment of adult cancer patients' perceived needs: development and  validation of the 34-item Supportive Care Needs Survey (SCNS-SF34).","type":"article-journal","volume":"15"},"uris":["http://www.mendeley.com/documents/?uuid=2a4ca9a0-2bf6-42d8-827e-9b7b87a921fb"]}],"mendeley":{"formattedCitation":"[11–13]","plainTextFormattedCitation":"[11–13]","previouslyFormattedCitation":"[11–13]"},"properties":{"noteIndex":0},"schema":"https://github.com/citation-style-language/schema/raw/master/csl-citation.json"}</w:instrText>
      </w:r>
      <w:r w:rsidR="00837E54">
        <w:rPr>
          <w:rFonts w:ascii="Calibri Light" w:hAnsi="Calibri Light" w:cs="Calibri Light"/>
          <w:bCs/>
        </w:rPr>
        <w:fldChar w:fldCharType="separate"/>
      </w:r>
      <w:r w:rsidR="00473AAA" w:rsidRPr="00473AAA">
        <w:rPr>
          <w:rFonts w:ascii="Calibri Light" w:hAnsi="Calibri Light" w:cs="Calibri Light"/>
          <w:bCs/>
          <w:noProof/>
        </w:rPr>
        <w:t>[11–13]</w:t>
      </w:r>
      <w:r w:rsidR="00837E54">
        <w:rPr>
          <w:rFonts w:ascii="Calibri Light" w:hAnsi="Calibri Light" w:cs="Calibri Light"/>
          <w:bCs/>
        </w:rPr>
        <w:fldChar w:fldCharType="end"/>
      </w:r>
      <w:r w:rsidR="00837E54">
        <w:rPr>
          <w:rFonts w:ascii="Calibri Light" w:hAnsi="Calibri Light" w:cs="Calibri Light"/>
          <w:bCs/>
        </w:rPr>
        <w:t>.</w:t>
      </w:r>
      <w:r w:rsidR="000213CB">
        <w:rPr>
          <w:rFonts w:ascii="Calibri Light" w:hAnsi="Calibri Light" w:cs="Calibri Light"/>
          <w:bCs/>
        </w:rPr>
        <w:t xml:space="preserve"> </w:t>
      </w:r>
      <w:r w:rsidR="00A6382B">
        <w:rPr>
          <w:rFonts w:ascii="Calibri Light" w:hAnsi="Calibri Light" w:cs="Calibri Light"/>
          <w:bCs/>
        </w:rPr>
        <w:t xml:space="preserve">However, the short form of the Supportive Care Needs </w:t>
      </w:r>
      <w:r w:rsidR="00020D38">
        <w:rPr>
          <w:rFonts w:ascii="Calibri Light" w:hAnsi="Calibri Light" w:cs="Calibri Light"/>
          <w:bCs/>
        </w:rPr>
        <w:t>Survey (SCNS)</w:t>
      </w:r>
      <w:r w:rsidR="00A6382B">
        <w:rPr>
          <w:rFonts w:ascii="Calibri Light" w:hAnsi="Calibri Light" w:cs="Calibri Light"/>
          <w:bCs/>
        </w:rPr>
        <w:t xml:space="preserve"> used had a limited number of items that were conceptually similar to the </w:t>
      </w:r>
      <w:r w:rsidR="007319E2">
        <w:rPr>
          <w:rFonts w:ascii="Calibri Light" w:hAnsi="Calibri Light" w:cs="Calibri Light"/>
          <w:bCs/>
        </w:rPr>
        <w:t>EORTC QLQ-C30</w:t>
      </w:r>
      <w:r w:rsidR="00A6382B">
        <w:rPr>
          <w:rFonts w:ascii="Calibri Light" w:hAnsi="Calibri Light" w:cs="Calibri Light"/>
          <w:bCs/>
        </w:rPr>
        <w:t xml:space="preserve"> domains</w:t>
      </w:r>
      <w:r w:rsidR="00E41FB7">
        <w:rPr>
          <w:rFonts w:ascii="Calibri Light" w:hAnsi="Calibri Light" w:cs="Calibri Light"/>
          <w:bCs/>
        </w:rPr>
        <w:t>. This meant</w:t>
      </w:r>
      <w:r w:rsidR="003500C5">
        <w:rPr>
          <w:rFonts w:ascii="Calibri Light" w:hAnsi="Calibri Light" w:cs="Calibri Light"/>
          <w:bCs/>
        </w:rPr>
        <w:t xml:space="preserve"> the authors could only calculate</w:t>
      </w:r>
      <w:r w:rsidR="00E41FB7">
        <w:rPr>
          <w:rFonts w:ascii="Calibri Light" w:hAnsi="Calibri Light" w:cs="Calibri Light"/>
          <w:bCs/>
        </w:rPr>
        <w:t xml:space="preserve"> adequate </w:t>
      </w:r>
      <w:r w:rsidR="00DC568C">
        <w:rPr>
          <w:rFonts w:ascii="Calibri Light" w:hAnsi="Calibri Light" w:cs="Calibri Light"/>
          <w:bCs/>
        </w:rPr>
        <w:t xml:space="preserve">cut-offs </w:t>
      </w:r>
      <w:r w:rsidR="00E41FB7">
        <w:rPr>
          <w:rFonts w:ascii="Calibri Light" w:hAnsi="Calibri Light" w:cs="Calibri Light"/>
          <w:bCs/>
        </w:rPr>
        <w:t>for six of the 1</w:t>
      </w:r>
      <w:r w:rsidR="00B2443A">
        <w:rPr>
          <w:rFonts w:ascii="Calibri Light" w:hAnsi="Calibri Light" w:cs="Calibri Light"/>
          <w:bCs/>
        </w:rPr>
        <w:t>5</w:t>
      </w:r>
      <w:r w:rsidR="00E41FB7">
        <w:rPr>
          <w:rFonts w:ascii="Calibri Light" w:hAnsi="Calibri Light" w:cs="Calibri Light"/>
          <w:bCs/>
        </w:rPr>
        <w:t xml:space="preserve"> scales.</w:t>
      </w:r>
      <w:r w:rsidR="00A6382B">
        <w:rPr>
          <w:rFonts w:ascii="Calibri Light" w:hAnsi="Calibri Light" w:cs="Calibri Light"/>
          <w:bCs/>
        </w:rPr>
        <w:t xml:space="preserve"> </w:t>
      </w:r>
      <w:r w:rsidR="00BA0FF5">
        <w:rPr>
          <w:rFonts w:ascii="Calibri Light" w:hAnsi="Calibri Light" w:cs="Calibri Light"/>
          <w:bCs/>
        </w:rPr>
        <w:t>Additionally, the sample included mostly older adults (mean age 61)</w:t>
      </w:r>
      <w:r w:rsidR="00825E21">
        <w:rPr>
          <w:rFonts w:ascii="Calibri Light" w:hAnsi="Calibri Light" w:cs="Calibri Light"/>
          <w:bCs/>
        </w:rPr>
        <w:t>,</w:t>
      </w:r>
      <w:r w:rsidR="00726325">
        <w:rPr>
          <w:rFonts w:ascii="Calibri Light" w:hAnsi="Calibri Light" w:cs="Calibri Light"/>
          <w:bCs/>
        </w:rPr>
        <w:t xml:space="preserve"> which could limit generalisability</w:t>
      </w:r>
      <w:r w:rsidR="00DC568C">
        <w:rPr>
          <w:rFonts w:ascii="Calibri Light" w:hAnsi="Calibri Light" w:cs="Calibri Light"/>
          <w:bCs/>
        </w:rPr>
        <w:t>. Cut-offs may be different among younger p</w:t>
      </w:r>
      <w:r w:rsidR="00726325">
        <w:rPr>
          <w:rFonts w:ascii="Calibri Light" w:hAnsi="Calibri Light" w:cs="Calibri Light"/>
          <w:bCs/>
        </w:rPr>
        <w:t>eople as patients may have higher expectations for function and symptoms.</w:t>
      </w:r>
      <w:r w:rsidR="00BA0FF5">
        <w:rPr>
          <w:rFonts w:ascii="Calibri Light" w:hAnsi="Calibri Light" w:cs="Calibri Light"/>
          <w:bCs/>
        </w:rPr>
        <w:t xml:space="preserve"> </w:t>
      </w:r>
      <w:r w:rsidR="00214E26">
        <w:rPr>
          <w:rFonts w:ascii="Calibri Light" w:hAnsi="Calibri Light" w:cs="Calibri Light"/>
          <w:bCs/>
        </w:rPr>
        <w:t xml:space="preserve">For example, the optimal cut-off for social functioning in the study by Giesinger et al. for patients younger than 60 was 16 points lower than the optimal cut-off for older patients </w:t>
      </w:r>
      <w:r w:rsidR="00214E26">
        <w:rPr>
          <w:rFonts w:ascii="Calibri Light" w:hAnsi="Calibri Light" w:cs="Calibri Light"/>
          <w:bCs/>
        </w:rPr>
        <w:fldChar w:fldCharType="begin" w:fldLock="1"/>
      </w:r>
      <w:r w:rsidR="008A2703">
        <w:rPr>
          <w:rFonts w:ascii="Calibri Light" w:hAnsi="Calibri Light" w:cs="Calibri Light"/>
          <w:bCs/>
        </w:rPr>
        <w:instrText>ADDIN CSL_CITATION {"citationItems":[{"id":"ITEM-1","itemData":{"DOI":"10.1016/j.jclinepi.2019.10.003","ISSN":"18785921","PMID":"31639445","abstract":"Objective: The objective of this study was to establish thresholds for clinical importance (TCIs) for the five functioning and nine symptom scales of the European Organisation for Research and Treatment of Cancer Quality of Life Questionnaire Core 30 (EORTC QLQ-C30). Study Design and Setting: In this diagnostic study, cancer patients with mixed diagnoses and treatments completed the EORTC QLQ-C30 and anchored the questions in each domain in terms of their clinical importance. The anchor questions, concerned limitations in daily life, need for help/care, and the worries of the patient and his/her partner/family. These questions allowed categorizing patients into whether they exhibited a clinically important symptom/functional impairment for each scale and performing a receiver operating characteristic curve analysis to establish TCIs. Results: Data from 498 patients from six European countries (mean age 60.4 years, 55.2% women) were analyzed. For the TCIs generated using the patient questionnaire data, the EORTC QLQ-C30 scales showed sensitivity values between 0.71 and 0.97 and specificity values between 0.62 and 0.92 (area under the curve above 0.80 for all scales). Conclusion: This EORTC Quality of Life Group study provides TCIs for the functioning and symptom scales of the EORTC QLQ-C30. These TCIs can increase the interpretability of the questionnaire results and foster its use in daily clinical practice and in clinical research.","author":[{"dropping-particle":"","family":"Giesinger","given":"Johannes M.","non-dropping-particle":"","parse-names":false,"suffix":""},{"dropping-particle":"","family":"Loth","given":"Fanny L.C.","non-dropping-particle":"","parse-names":false,"suffix":""},{"dropping-particle":"","family":"Aaronson","given":"Neil K.","non-dropping-particle":"","parse-names":false,"suffix":""},{"dropping-particle":"","family":"Arraras","given":"Juan I.","non-dropping-particle":"","parse-names":false,"suffix":""},{"dropping-particle":"","family":"Caocci","given":"Giovanni","non-dropping-particle":"","parse-names":false,"suffix":""},{"dropping-particle":"","family":"Efficace","given":"Fabio","non-dropping-particle":"","parse-names":false,"suffix":""},{"dropping-particle":"","family":"Groenvold","given":"Mogens","non-dropping-particle":"","parse-names":false,"suffix":""},{"dropping-particle":"","family":"Leeuwen","given":"Marieke","non-dropping-particle":"van","parse-names":false,"suffix":""},{"dropping-particle":"","family":"Petersen","given":"Morten Aa","non-dropping-particle":"","parse-names":false,"suffix":""},{"dropping-particle":"","family":"Ramage","given":"John","non-dropping-particle":"","parse-names":false,"suffix":""},{"dropping-particle":"","family":"Tomaszewski","given":"Krzysztof A.","non-dropping-particle":"","parse-names":false,"suffix":""},{"dropping-particle":"","family":"Young","given":"Teresa","non-dropping-particle":"","parse-names":false,"suffix":""},{"dropping-particle":"","family":"Holzner","given":"Bernhard","non-dropping-particle":"","parse-names":false,"suffix":""}],"container-title":"Journal of Clinical Epidemiology","id":"ITEM-1","issued":{"date-parts":[["2020"]]},"page":"1-8","publisher":"Elsevier Inc","title":"Thresholds for clinical importance were established to improve interpretation of the EORTC QLQ-C30 in clinical practice and research","type":"article-journal","volume":"118"},"uris":["http://www.mendeley.com/documents/?uuid=95b838be-0908-4d18-a45a-813edb83f66b"]}],"mendeley":{"formattedCitation":"[14]","plainTextFormattedCitation":"[14]","previouslyFormattedCitation":"[14]"},"properties":{"noteIndex":0},"schema":"https://github.com/citation-style-language/schema/raw/master/csl-citation.json"}</w:instrText>
      </w:r>
      <w:r w:rsidR="00214E26">
        <w:rPr>
          <w:rFonts w:ascii="Calibri Light" w:hAnsi="Calibri Light" w:cs="Calibri Light"/>
          <w:bCs/>
        </w:rPr>
        <w:fldChar w:fldCharType="separate"/>
      </w:r>
      <w:r w:rsidR="00214E26" w:rsidRPr="00214E26">
        <w:rPr>
          <w:rFonts w:ascii="Calibri Light" w:hAnsi="Calibri Light" w:cs="Calibri Light"/>
          <w:bCs/>
          <w:noProof/>
        </w:rPr>
        <w:t>[14]</w:t>
      </w:r>
      <w:r w:rsidR="00214E26">
        <w:rPr>
          <w:rFonts w:ascii="Calibri Light" w:hAnsi="Calibri Light" w:cs="Calibri Light"/>
          <w:bCs/>
        </w:rPr>
        <w:fldChar w:fldCharType="end"/>
      </w:r>
      <w:r w:rsidR="00214E26">
        <w:rPr>
          <w:rFonts w:ascii="Calibri Light" w:hAnsi="Calibri Light" w:cs="Calibri Light"/>
          <w:bCs/>
        </w:rPr>
        <w:t xml:space="preserve">. The lack of inclusion of young </w:t>
      </w:r>
      <w:r w:rsidR="00342E52">
        <w:rPr>
          <w:rFonts w:ascii="Calibri Light" w:hAnsi="Calibri Light" w:cs="Calibri Light"/>
          <w:bCs/>
        </w:rPr>
        <w:t>adults (YAs) in these studies likely obscures important differences in the identification of problematic scores.</w:t>
      </w:r>
    </w:p>
    <w:p w14:paraId="30CFD488" w14:textId="69FB1C5A" w:rsidR="00BA62B7" w:rsidRPr="0018484D" w:rsidRDefault="00254B0C" w:rsidP="009D5DE0">
      <w:pPr>
        <w:jc w:val="both"/>
        <w:rPr>
          <w:rFonts w:ascii="Calibri Light" w:hAnsi="Calibri Light" w:cs="Calibri Light"/>
          <w:bCs/>
        </w:rPr>
      </w:pPr>
      <w:r>
        <w:rPr>
          <w:rFonts w:ascii="Calibri Light" w:hAnsi="Calibri Light" w:cs="Calibri Light"/>
          <w:bCs/>
        </w:rPr>
        <w:t xml:space="preserve">Stronger evidence for </w:t>
      </w:r>
      <w:r w:rsidR="00726325">
        <w:rPr>
          <w:rFonts w:ascii="Calibri Light" w:hAnsi="Calibri Light" w:cs="Calibri Light"/>
          <w:bCs/>
        </w:rPr>
        <w:t xml:space="preserve">cut-offs indicating the need for support </w:t>
      </w:r>
      <w:r>
        <w:rPr>
          <w:rFonts w:ascii="Calibri Light" w:hAnsi="Calibri Light" w:cs="Calibri Light"/>
          <w:bCs/>
        </w:rPr>
        <w:t>for each domain will facilitate its use in standard cancer care</w:t>
      </w:r>
      <w:r w:rsidR="008A0E4F">
        <w:rPr>
          <w:rFonts w:ascii="Calibri Light" w:hAnsi="Calibri Light" w:cs="Calibri Light"/>
          <w:bCs/>
        </w:rPr>
        <w:t xml:space="preserve"> as a screening tool for supportive care</w:t>
      </w:r>
      <w:r>
        <w:rPr>
          <w:rFonts w:ascii="Calibri Light" w:hAnsi="Calibri Light" w:cs="Calibri Light"/>
          <w:bCs/>
        </w:rPr>
        <w:t>.</w:t>
      </w:r>
      <w:r w:rsidR="00E41FB7">
        <w:rPr>
          <w:rFonts w:ascii="Calibri Light" w:hAnsi="Calibri Light" w:cs="Calibri Light"/>
          <w:bCs/>
        </w:rPr>
        <w:t xml:space="preserve"> </w:t>
      </w:r>
      <w:r w:rsidR="00684AAE" w:rsidRPr="00CC6A3E">
        <w:rPr>
          <w:rFonts w:ascii="Calibri Light" w:hAnsi="Calibri Light" w:cs="Calibri Light"/>
          <w:bCs/>
        </w:rPr>
        <w:t xml:space="preserve">We aim here to </w:t>
      </w:r>
      <w:r w:rsidR="00684AAE">
        <w:rPr>
          <w:rFonts w:ascii="Calibri Light" w:hAnsi="Calibri Light" w:cs="Calibri Light"/>
          <w:bCs/>
        </w:rPr>
        <w:t>expand on the analysis by Snyder et al.</w:t>
      </w:r>
      <w:r w:rsidR="00684AAE" w:rsidRPr="00351BDC">
        <w:rPr>
          <w:rFonts w:ascii="Calibri Light" w:hAnsi="Calibri Light" w:cs="Calibri Light"/>
          <w:bCs/>
        </w:rPr>
        <w:t xml:space="preserve"> </w:t>
      </w:r>
      <w:r w:rsidR="00020D38">
        <w:rPr>
          <w:rFonts w:ascii="Calibri Light" w:hAnsi="Calibri Light" w:cs="Calibri Light"/>
          <w:bCs/>
        </w:rPr>
        <w:t xml:space="preserve">to identify </w:t>
      </w:r>
      <w:r w:rsidR="00726325">
        <w:rPr>
          <w:rFonts w:ascii="Calibri Light" w:hAnsi="Calibri Light" w:cs="Calibri Light"/>
          <w:bCs/>
        </w:rPr>
        <w:t>additional</w:t>
      </w:r>
      <w:r w:rsidR="00726325" w:rsidRPr="00351BDC">
        <w:rPr>
          <w:rFonts w:ascii="Calibri Light" w:hAnsi="Calibri Light" w:cs="Calibri Light"/>
          <w:bCs/>
        </w:rPr>
        <w:t xml:space="preserve"> </w:t>
      </w:r>
      <w:r w:rsidR="00726325">
        <w:rPr>
          <w:rFonts w:ascii="Calibri Light" w:hAnsi="Calibri Light" w:cs="Calibri Light"/>
          <w:bCs/>
        </w:rPr>
        <w:t xml:space="preserve">cut-offs </w:t>
      </w:r>
      <w:r w:rsidR="00020D38">
        <w:rPr>
          <w:rFonts w:ascii="Calibri Light" w:hAnsi="Calibri Light" w:cs="Calibri Light"/>
          <w:bCs/>
        </w:rPr>
        <w:t xml:space="preserve">on </w:t>
      </w:r>
      <w:r w:rsidR="007319E2">
        <w:rPr>
          <w:rFonts w:ascii="Calibri Light" w:hAnsi="Calibri Light" w:cs="Calibri Light"/>
          <w:bCs/>
        </w:rPr>
        <w:t>EORTC QLQ-C30</w:t>
      </w:r>
      <w:r w:rsidR="00684AAE" w:rsidRPr="00351BDC">
        <w:rPr>
          <w:rFonts w:ascii="Calibri Light" w:hAnsi="Calibri Light" w:cs="Calibri Light"/>
          <w:bCs/>
        </w:rPr>
        <w:t xml:space="preserve"> scale scores</w:t>
      </w:r>
      <w:r w:rsidR="00726325" w:rsidRPr="00726325">
        <w:rPr>
          <w:rFonts w:ascii="Calibri Light" w:hAnsi="Calibri Light" w:cs="Calibri Light"/>
          <w:bCs/>
        </w:rPr>
        <w:t xml:space="preserve"> </w:t>
      </w:r>
      <w:r w:rsidR="00726325" w:rsidRPr="0018484D">
        <w:rPr>
          <w:rFonts w:ascii="Calibri Light" w:hAnsi="Calibri Light" w:cs="Calibri Light"/>
          <w:bCs/>
        </w:rPr>
        <w:t>in a population of young adults (YAs) diagnosed with cancer between the ages of 25 and 39</w:t>
      </w:r>
      <w:r w:rsidR="00684AAE" w:rsidRPr="00351BDC">
        <w:rPr>
          <w:rFonts w:ascii="Calibri Light" w:hAnsi="Calibri Light" w:cs="Calibri Light"/>
          <w:bCs/>
        </w:rPr>
        <w:t>.</w:t>
      </w:r>
      <w:r w:rsidR="00020D38">
        <w:rPr>
          <w:rFonts w:ascii="Calibri Light" w:hAnsi="Calibri Light" w:cs="Calibri Light"/>
          <w:bCs/>
        </w:rPr>
        <w:t xml:space="preserve"> </w:t>
      </w:r>
      <w:r w:rsidR="00726325">
        <w:rPr>
          <w:rFonts w:ascii="Calibri Light" w:hAnsi="Calibri Light" w:cs="Calibri Light"/>
          <w:bCs/>
        </w:rPr>
        <w:t>W</w:t>
      </w:r>
      <w:r w:rsidR="00834877">
        <w:rPr>
          <w:rFonts w:ascii="Calibri Light" w:hAnsi="Calibri Light" w:cs="Calibri Light"/>
          <w:bCs/>
        </w:rPr>
        <w:t>e will</w:t>
      </w:r>
      <w:r w:rsidR="00684AAE" w:rsidRPr="00351BDC">
        <w:rPr>
          <w:rFonts w:ascii="Calibri Light" w:hAnsi="Calibri Light" w:cs="Calibri Light"/>
          <w:bCs/>
        </w:rPr>
        <w:t xml:space="preserve"> </w:t>
      </w:r>
      <w:r w:rsidR="00FF0B58" w:rsidRPr="0018484D">
        <w:rPr>
          <w:rFonts w:ascii="Calibri Light" w:hAnsi="Calibri Light" w:cs="Calibri Light"/>
          <w:bCs/>
        </w:rPr>
        <w:t>replicate the analysis</w:t>
      </w:r>
      <w:r w:rsidR="00726325">
        <w:rPr>
          <w:rFonts w:ascii="Calibri Light" w:hAnsi="Calibri Light" w:cs="Calibri Light"/>
          <w:bCs/>
        </w:rPr>
        <w:t xml:space="preserve"> </w:t>
      </w:r>
      <w:r w:rsidR="00726325" w:rsidRPr="00351BDC">
        <w:rPr>
          <w:rFonts w:ascii="Calibri Light" w:hAnsi="Calibri Light" w:cs="Calibri Light"/>
          <w:bCs/>
        </w:rPr>
        <w:t xml:space="preserve">using the </w:t>
      </w:r>
      <w:r w:rsidR="00726325">
        <w:rPr>
          <w:rFonts w:ascii="Calibri Light" w:hAnsi="Calibri Light" w:cs="Calibri Light"/>
          <w:bCs/>
        </w:rPr>
        <w:t>SCNS</w:t>
      </w:r>
      <w:r w:rsidR="00726325" w:rsidRPr="00351BDC">
        <w:rPr>
          <w:rFonts w:ascii="Calibri Light" w:hAnsi="Calibri Light" w:cs="Calibri Light"/>
          <w:bCs/>
        </w:rPr>
        <w:t xml:space="preserve"> Long Form (SCNS-LF59</w:t>
      </w:r>
      <w:r w:rsidR="00726325">
        <w:rPr>
          <w:rFonts w:ascii="Calibri Light" w:hAnsi="Calibri Light" w:cs="Calibri Light"/>
          <w:bCs/>
        </w:rPr>
        <w:t xml:space="preserve">) to utilise questions not found in the short form that may be relevant </w:t>
      </w:r>
      <w:r w:rsidR="00726325">
        <w:rPr>
          <w:rFonts w:ascii="Calibri Light" w:hAnsi="Calibri Light" w:cs="Calibri Light"/>
          <w:bCs/>
        </w:rPr>
        <w:lastRenderedPageBreak/>
        <w:t xml:space="preserve">to additional </w:t>
      </w:r>
      <w:r w:rsidR="007319E2">
        <w:rPr>
          <w:rFonts w:ascii="Calibri Light" w:hAnsi="Calibri Light" w:cs="Calibri Light"/>
          <w:bCs/>
        </w:rPr>
        <w:t>EORTC QLQ-C30</w:t>
      </w:r>
      <w:r w:rsidR="00726325">
        <w:rPr>
          <w:rFonts w:ascii="Calibri Light" w:hAnsi="Calibri Light" w:cs="Calibri Light"/>
          <w:bCs/>
        </w:rPr>
        <w:t xml:space="preserve"> scale scores (i.e. Nausea and Vomiting) and to the younger population (i.e. ‘fear of losing independence’).</w:t>
      </w:r>
      <w:r w:rsidR="00726325" w:rsidRPr="00726325">
        <w:rPr>
          <w:rFonts w:ascii="Calibri Light" w:hAnsi="Calibri Light" w:cs="Calibri Light"/>
          <w:bCs/>
        </w:rPr>
        <w:t xml:space="preserve"> </w:t>
      </w:r>
    </w:p>
    <w:p w14:paraId="4621489E" w14:textId="21C75BCD" w:rsidR="009E54ED" w:rsidRPr="0018484D" w:rsidRDefault="004C5FB2" w:rsidP="009E54ED">
      <w:pPr>
        <w:jc w:val="both"/>
        <w:rPr>
          <w:rFonts w:ascii="Calibri Light" w:hAnsi="Calibri Light" w:cs="Calibri Light"/>
          <w:b/>
        </w:rPr>
      </w:pPr>
      <w:r w:rsidRPr="0018484D">
        <w:rPr>
          <w:rFonts w:ascii="Calibri Light" w:hAnsi="Calibri Light" w:cs="Calibri Light"/>
          <w:b/>
          <w:color w:val="1F497D" w:themeColor="text2"/>
        </w:rPr>
        <w:t>MATERIALS AND METHODS</w:t>
      </w:r>
    </w:p>
    <w:p w14:paraId="05EBB2C3" w14:textId="796F8B8B" w:rsidR="009E54ED" w:rsidRPr="0018484D" w:rsidRDefault="009E54ED" w:rsidP="009E54ED">
      <w:pPr>
        <w:jc w:val="both"/>
        <w:rPr>
          <w:rFonts w:ascii="Calibri Light" w:hAnsi="Calibri Light" w:cs="Calibri Light"/>
          <w:b/>
          <w:iCs/>
        </w:rPr>
      </w:pPr>
      <w:r w:rsidRPr="0018484D">
        <w:rPr>
          <w:rFonts w:ascii="Calibri Light" w:hAnsi="Calibri Light" w:cs="Calibri Light"/>
          <w:b/>
          <w:iCs/>
        </w:rPr>
        <w:t>Study population and procedures</w:t>
      </w:r>
    </w:p>
    <w:p w14:paraId="47494C0E" w14:textId="5CE79621" w:rsidR="00F063D6" w:rsidRPr="0018484D" w:rsidRDefault="00A75932" w:rsidP="009E54ED">
      <w:pPr>
        <w:jc w:val="both"/>
        <w:rPr>
          <w:rFonts w:ascii="Calibri Light" w:hAnsi="Calibri Light" w:cs="Calibri Light"/>
          <w:bCs/>
          <w:iCs/>
        </w:rPr>
      </w:pPr>
      <w:r w:rsidRPr="0018484D">
        <w:rPr>
          <w:rFonts w:ascii="Calibri Light" w:hAnsi="Calibri Light" w:cs="Calibri Light"/>
        </w:rPr>
        <w:t>We conducted a multi-centre, cross-sectional survey where c</w:t>
      </w:r>
      <w:r w:rsidRPr="0018484D">
        <w:rPr>
          <w:rFonts w:ascii="Calibri Light" w:hAnsi="Calibri Light" w:cs="Calibri Light"/>
          <w:bCs/>
          <w:iCs/>
        </w:rPr>
        <w:t>linical teams invited potential participants by post</w:t>
      </w:r>
      <w:r w:rsidR="008D095C">
        <w:rPr>
          <w:rFonts w:ascii="Calibri Light" w:hAnsi="Calibri Light" w:cs="Calibri Light"/>
          <w:bCs/>
          <w:iCs/>
        </w:rPr>
        <w:t xml:space="preserve"> between May 2018 and March 2019</w:t>
      </w:r>
      <w:r w:rsidRPr="0018484D">
        <w:rPr>
          <w:rFonts w:ascii="Calibri Light" w:hAnsi="Calibri Light" w:cs="Calibri Light"/>
          <w:bCs/>
          <w:iCs/>
        </w:rPr>
        <w:t xml:space="preserve">. </w:t>
      </w:r>
      <w:r w:rsidR="00F063D6" w:rsidRPr="0018484D">
        <w:rPr>
          <w:rFonts w:ascii="Calibri Light" w:hAnsi="Calibri Light" w:cs="Calibri Light"/>
          <w:bCs/>
          <w:iCs/>
        </w:rPr>
        <w:t xml:space="preserve">Patients were eligible if they received </w:t>
      </w:r>
      <w:r w:rsidR="00FC7E76" w:rsidRPr="0018484D">
        <w:rPr>
          <w:rFonts w:ascii="Calibri Light" w:hAnsi="Calibri Light" w:cs="Calibri Light"/>
          <w:bCs/>
          <w:iCs/>
        </w:rPr>
        <w:t>a</w:t>
      </w:r>
      <w:r w:rsidR="00F063D6" w:rsidRPr="0018484D">
        <w:rPr>
          <w:rFonts w:ascii="Calibri Light" w:hAnsi="Calibri Light" w:cs="Calibri Light"/>
          <w:bCs/>
          <w:iCs/>
        </w:rPr>
        <w:t xml:space="preserve"> first primary cancer diagnosis of any type between the ages of 25 and 39 at one of the six participating centres in Southeast England</w:t>
      </w:r>
      <w:r w:rsidR="00FC7E76" w:rsidRPr="0018484D">
        <w:rPr>
          <w:rFonts w:ascii="Calibri Light" w:hAnsi="Calibri Light" w:cs="Calibri Light"/>
          <w:bCs/>
          <w:iCs/>
        </w:rPr>
        <w:t xml:space="preserve"> between May 2013 and May 2018</w:t>
      </w:r>
      <w:r w:rsidR="00F063D6" w:rsidRPr="0018484D">
        <w:rPr>
          <w:rFonts w:ascii="Calibri Light" w:hAnsi="Calibri Light" w:cs="Calibri Light"/>
          <w:bCs/>
          <w:iCs/>
        </w:rPr>
        <w:t xml:space="preserve">. Patients were excluded if the treating clinician determined they </w:t>
      </w:r>
      <w:r w:rsidR="00FC7E76" w:rsidRPr="0018484D">
        <w:rPr>
          <w:rFonts w:ascii="Calibri Light" w:hAnsi="Calibri Light" w:cs="Calibri Light"/>
          <w:bCs/>
          <w:iCs/>
        </w:rPr>
        <w:t xml:space="preserve">had severe cognitive disability or were physically </w:t>
      </w:r>
      <w:r w:rsidR="008A0E4F" w:rsidRPr="0018484D">
        <w:rPr>
          <w:rFonts w:ascii="Calibri Light" w:hAnsi="Calibri Light" w:cs="Calibri Light"/>
          <w:bCs/>
          <w:iCs/>
        </w:rPr>
        <w:t xml:space="preserve">too </w:t>
      </w:r>
      <w:r w:rsidR="00FC7E76" w:rsidRPr="0018484D">
        <w:rPr>
          <w:rFonts w:ascii="Calibri Light" w:hAnsi="Calibri Light" w:cs="Calibri Light"/>
          <w:bCs/>
          <w:iCs/>
        </w:rPr>
        <w:t xml:space="preserve">unwell (i.e. nearing end of life). Patients could complete the questionnaires by paper or online using PROFILES, a web-based system for the collection of patient reported outcomes in cancer research </w:t>
      </w:r>
      <w:r w:rsidR="00FC7E76" w:rsidRPr="0018484D">
        <w:rPr>
          <w:rFonts w:ascii="Calibri Light" w:hAnsi="Calibri Light" w:cs="Calibri Light"/>
          <w:bCs/>
          <w:iCs/>
        </w:rPr>
        <w:fldChar w:fldCharType="begin" w:fldLock="1"/>
      </w:r>
      <w:r w:rsidR="008A2703">
        <w:rPr>
          <w:rFonts w:ascii="Calibri Light" w:hAnsi="Calibri Light" w:cs="Calibri Light"/>
          <w:bCs/>
          <w:iCs/>
        </w:rPr>
        <w:instrText>ADDIN CSL_CITATION {"citationItems":[{"id":"ITEM-1","itemData":{"DOI":"10.1016/j.ejca.2011.04.034","ISBN":"1879-0852 (Electronic)\\r0959-8049 (Linking)","ISSN":"09598049","PMID":"21621408","abstract":"'Patient Reported Outcomes Following Initial treatment and Long term Evaluation of Survivorship (PROFILES)' is a registry for the study of the physical and psychosocial impact of cancer and its treatment from a dynamic, growing population-based cohort of both short and long-term cancer survivors. PROFILES contains a large web-based component and are linked directly to clinical data from the population-based Eindhoven cancer registry. This paper describes the rationale and design of PROFILES. The primary aims of studies that use the PROFILES registry are: (1) psychosocial risk and outcome assessment to identify patients at high risk for poor physical and mental health outcomes, (2) to analyse mediating mechanisms to better understand the biological and behavioural factors associated with cancer treatment outcomes, and (3) to evaluate physical and psychosocial care needs of cancer survivors. PROFILES is a tool that enables data collection management; from inviting patients to participation in studies, to collecting patient-reported outcomes data via web-based or mailed questionnaires and linking these data with clinical data. The availability of a control cohort of approximately 2000 persons from the general population who complete the same basic questionnaire annually will provide the opportunity to estimate the unique impact of cancer, beyond that of normal ageing and comorbidities. Raw data from the PROFILES registry will be available for non-commercial scientific research, subject to study question, privacy and confidentiality restrictions, and registration (www. profilesregistry.nl). © 2011 Elsevier Ltd. All rights reserved.","author":[{"dropping-particle":"V.","family":"Poll-Franse","given":"Lonneke","non-dropping-particle":"Van De","parse-names":false,"suffix":""},{"dropping-particle":"","family":"Horevoorts","given":"Nicole","non-dropping-particle":"","parse-names":false,"suffix":""},{"dropping-particle":"Van","family":"Eenbergen","given":"Mies","non-dropping-particle":"","parse-names":false,"suffix":""},{"dropping-particle":"","family":"Denollet","given":"Johan","non-dropping-particle":"","parse-names":false,"suffix":""},{"dropping-particle":"","family":"Roukema","given":"Jan Anne","non-dropping-particle":"","parse-names":false,"suffix":""},{"dropping-particle":"","family":"Aaronson","given":"Neil K.","non-dropping-particle":"","parse-names":false,"suffix":""},{"dropping-particle":"","family":"Vingerhoets","given":"Ad","non-dropping-particle":"","parse-names":false,"suffix":""},{"dropping-particle":"","family":"Coebergh","given":"Jan Willem","non-dropping-particle":"","parse-names":false,"suffix":""},{"dropping-particle":"","family":"Vries","given":"Jolanda","non-dropping-particle":"De","parse-names":false,"suffix":""},{"dropping-particle":"","family":"Essink-Bot","given":"Marie Louise","non-dropping-particle":"","parse-names":false,"suffix":""},{"dropping-particle":"","family":"Mols","given":"Floortje","non-dropping-particle":"","parse-names":false,"suffix":""},{"dropping-particle":"","family":"The Profiles Registry Group","given":"","non-dropping-particle":"","parse-names":false,"suffix":""}],"container-title":"European Journal of Cancer","id":"ITEM-1","issued":{"date-parts":[["2011"]]},"page":"2188-2194","title":"The Patient Reported Outcomes Following Initial treatment and Long term Evaluation of Survivorship registry: Scope, rationale and design of an infrastructure for the study of physical and psychosocial outcomes in cancer survivorship cohorts","type":"article-journal","volume":"47"},"uris":["http://www.mendeley.com/documents/?uuid=fc015e5e-9835-3bfa-ace3-12ccb2de4280"]}],"mendeley":{"formattedCitation":"[15]","plainTextFormattedCitation":"[15]","previouslyFormattedCitation":"[15]"},"properties":{"noteIndex":0},"schema":"https://github.com/citation-style-language/schema/raw/master/csl-citation.json"}</w:instrText>
      </w:r>
      <w:r w:rsidR="00FC7E76" w:rsidRPr="0018484D">
        <w:rPr>
          <w:rFonts w:ascii="Calibri Light" w:hAnsi="Calibri Light" w:cs="Calibri Light"/>
          <w:bCs/>
          <w:iCs/>
        </w:rPr>
        <w:fldChar w:fldCharType="separate"/>
      </w:r>
      <w:r w:rsidR="00214E26" w:rsidRPr="00214E26">
        <w:rPr>
          <w:rFonts w:ascii="Calibri Light" w:hAnsi="Calibri Light" w:cs="Calibri Light"/>
          <w:bCs/>
          <w:iCs/>
          <w:noProof/>
        </w:rPr>
        <w:t>[15]</w:t>
      </w:r>
      <w:r w:rsidR="00FC7E76" w:rsidRPr="0018484D">
        <w:rPr>
          <w:rFonts w:ascii="Calibri Light" w:hAnsi="Calibri Light" w:cs="Calibri Light"/>
          <w:bCs/>
          <w:iCs/>
        </w:rPr>
        <w:fldChar w:fldCharType="end"/>
      </w:r>
      <w:r w:rsidR="00FC7E76" w:rsidRPr="0018484D">
        <w:rPr>
          <w:rFonts w:ascii="Calibri Light" w:hAnsi="Calibri Light" w:cs="Calibri Light"/>
          <w:bCs/>
          <w:iCs/>
        </w:rPr>
        <w:t xml:space="preserve">. </w:t>
      </w:r>
      <w:r w:rsidR="00BA0683">
        <w:rPr>
          <w:rFonts w:ascii="Calibri Light" w:hAnsi="Calibri Light" w:cs="Calibri Light"/>
          <w:bCs/>
          <w:iCs/>
        </w:rPr>
        <w:t xml:space="preserve">To use the data for exploratory analyses, no formal sample size was calculated a priori but we aimed to enrol </w:t>
      </w:r>
      <w:r w:rsidR="00D57DFA">
        <w:rPr>
          <w:rFonts w:ascii="Calibri Light" w:hAnsi="Calibri Light" w:cs="Calibri Light"/>
          <w:bCs/>
          <w:iCs/>
        </w:rPr>
        <w:t>3</w:t>
      </w:r>
      <w:r w:rsidR="00BA0683">
        <w:rPr>
          <w:rFonts w:ascii="Calibri Light" w:hAnsi="Calibri Light" w:cs="Calibri Light"/>
          <w:bCs/>
          <w:iCs/>
        </w:rPr>
        <w:t xml:space="preserve">50 patients based on </w:t>
      </w:r>
      <w:r w:rsidR="00D57DFA">
        <w:rPr>
          <w:rFonts w:ascii="Calibri Light" w:hAnsi="Calibri Light" w:cs="Calibri Light"/>
          <w:bCs/>
          <w:iCs/>
        </w:rPr>
        <w:t xml:space="preserve">number of </w:t>
      </w:r>
      <w:r w:rsidR="009A21E3">
        <w:rPr>
          <w:rFonts w:ascii="Calibri Light" w:hAnsi="Calibri Light" w:cs="Calibri Light"/>
          <w:bCs/>
          <w:iCs/>
        </w:rPr>
        <w:t xml:space="preserve">eligible </w:t>
      </w:r>
      <w:r w:rsidR="00D57DFA">
        <w:rPr>
          <w:rFonts w:ascii="Calibri Light" w:hAnsi="Calibri Light" w:cs="Calibri Light"/>
          <w:bCs/>
          <w:iCs/>
        </w:rPr>
        <w:t xml:space="preserve">YAs at participating centres and expected </w:t>
      </w:r>
      <w:r w:rsidR="009A21E3">
        <w:rPr>
          <w:rFonts w:ascii="Calibri Light" w:hAnsi="Calibri Light" w:cs="Calibri Light"/>
          <w:bCs/>
          <w:iCs/>
        </w:rPr>
        <w:t xml:space="preserve">25% response </w:t>
      </w:r>
      <w:r w:rsidR="009A21E3">
        <w:rPr>
          <w:rFonts w:ascii="Calibri Light" w:hAnsi="Calibri Light" w:cs="Calibri Light"/>
          <w:bCs/>
          <w:iCs/>
        </w:rPr>
        <w:fldChar w:fldCharType="begin" w:fldLock="1"/>
      </w:r>
      <w:r w:rsidR="008A2703">
        <w:rPr>
          <w:rFonts w:ascii="Calibri Light" w:hAnsi="Calibri Light" w:cs="Calibri Light"/>
          <w:bCs/>
          <w:iCs/>
        </w:rPr>
        <w:instrText>ADDIN CSL_CITATION {"citationItems":[{"id":"ITEM-1","itemData":{"DOI":"10.1186/1477-7525-10-13","ISSN":"14777525","PMID":"22284545","abstract":"Background: Adolescents and young adult (AYA) cancer survivors may have unique physical, psychological and social needs due to their cancer occurring at a critical phase of development. The aim of this study was to develop a psychometrically rigorous measure of unmet need to capture the specific needs of this group.Methods: Items were developed following a comprehensive literature review, focus groups with AYAs, and feedback from health care providers, researchers and other professionals. The measure was pilot tested with 32 AYA cancer survivors recruited through a state-based cancer registry to establish face and content validity. A main sample of 139 AYA cancer patients and survivors were recruited through seven treatment centres and invited to complete the questionnaire. To establish test-retest reliability, a sub-sample of 34 participants completed the measure a second time. Exploratory factor analysis was performed and the measure was assessed for internal consistency, discriminative validity, potential responsiveness and acceptability.Results: The Cancer Needs Questionnaire - Young People (CNQ-YP) has established face and content validity, and acceptability. The final measure has 70 items and six factors: Treatment Environment and Care (33 items); Feelings and Relationships (14 items); Daily Life (12 items); Information and Activities (5 items); Education (3 items); and Work (3 items). All domains achieved Cronbach's alpha values greater than 0.80. Item-to-item test-retest reliability was also high, with all but four items reaching weighted kappa values above 0.60.Conclusions: The CNQ-YP is the first multi-dimensional measure of unmet need which has been developed specifically for AYA cancer patients and survivors. The measure displays a strong factor structure, and excellent internal consistency and test-retest reliability. However, the small sample size has implications for the reliability of the statistical analyses undertaken, particularly the exploratory factor analysis. Future studies with a larger sample are recommended to confirm the factor structure of the measure. Longitudinal studies to establish responsiveness and predictive validity should also be undertaken. © 2012 Clinton-McHarg et al; licensee BioMed Central Ltd.","author":[{"dropping-particle":"","family":"Clinton-McHarg","given":"Tara","non-dropping-particle":"","parse-names":false,"suffix":""},{"dropping-particle":"","family":"Carey","given":"Mariko","non-dropping-particle":"","parse-names":false,"suffix":""},{"dropping-particle":"","family":"Sanson-Fisher","given":"Rob","non-dropping-particle":"","parse-names":false,"suffix":""},{"dropping-particle":"","family":"D'Este","given":"Catherine","non-dropping-particle":"","parse-names":false,"suffix":""},{"dropping-particle":"","family":"Shakeshaft","given":"Anthony","non-dropping-particle":"","parse-names":false,"suffix":""}],"container-title":"Health and Quality of Life Outcomes","id":"ITEM-1","issued":{"date-parts":[["2012"]]},"page":"1-11","title":"Preliminary development and psychometric evaluation of an unmet needs measure for adolescents and young adults with cancer: The Cancer Needs Questionnaire - Young People (CNQ-YP)","type":"article-journal","volume":"10"},"uris":["http://www.mendeley.com/documents/?uuid=a8a7c603-7b54-4d8c-ac09-51758b6eec44"]}],"mendeley":{"formattedCitation":"[16]","plainTextFormattedCitation":"[16]","previouslyFormattedCitation":"[16]"},"properties":{"noteIndex":0},"schema":"https://github.com/citation-style-language/schema/raw/master/csl-citation.json"}</w:instrText>
      </w:r>
      <w:r w:rsidR="009A21E3">
        <w:rPr>
          <w:rFonts w:ascii="Calibri Light" w:hAnsi="Calibri Light" w:cs="Calibri Light"/>
          <w:bCs/>
          <w:iCs/>
        </w:rPr>
        <w:fldChar w:fldCharType="separate"/>
      </w:r>
      <w:r w:rsidR="00214E26" w:rsidRPr="00214E26">
        <w:rPr>
          <w:rFonts w:ascii="Calibri Light" w:hAnsi="Calibri Light" w:cs="Calibri Light"/>
          <w:bCs/>
          <w:iCs/>
          <w:noProof/>
        </w:rPr>
        <w:t>[16]</w:t>
      </w:r>
      <w:r w:rsidR="009A21E3">
        <w:rPr>
          <w:rFonts w:ascii="Calibri Light" w:hAnsi="Calibri Light" w:cs="Calibri Light"/>
          <w:bCs/>
          <w:iCs/>
        </w:rPr>
        <w:fldChar w:fldCharType="end"/>
      </w:r>
      <w:r w:rsidR="009A21E3">
        <w:rPr>
          <w:rFonts w:ascii="Calibri Light" w:hAnsi="Calibri Light" w:cs="Calibri Light"/>
          <w:bCs/>
          <w:iCs/>
        </w:rPr>
        <w:t>.</w:t>
      </w:r>
    </w:p>
    <w:p w14:paraId="7AF90951" w14:textId="77777777" w:rsidR="009E54ED" w:rsidRPr="0018484D" w:rsidRDefault="009E54ED" w:rsidP="009E54ED">
      <w:pPr>
        <w:jc w:val="both"/>
        <w:rPr>
          <w:rFonts w:ascii="Calibri Light" w:hAnsi="Calibri Light" w:cs="Calibri Light"/>
          <w:b/>
          <w:iCs/>
        </w:rPr>
      </w:pPr>
      <w:r w:rsidRPr="0018484D">
        <w:rPr>
          <w:rFonts w:ascii="Calibri Light" w:hAnsi="Calibri Light" w:cs="Calibri Light"/>
          <w:b/>
          <w:iCs/>
        </w:rPr>
        <w:t>Measures</w:t>
      </w:r>
    </w:p>
    <w:p w14:paraId="507A453B" w14:textId="314937FF" w:rsidR="009E54ED" w:rsidRPr="0018484D" w:rsidRDefault="00FC7E76" w:rsidP="009E54ED">
      <w:pPr>
        <w:jc w:val="both"/>
        <w:rPr>
          <w:rFonts w:ascii="Calibri Light" w:hAnsi="Calibri Light" w:cs="Calibri Light"/>
        </w:rPr>
      </w:pPr>
      <w:r w:rsidRPr="0018484D">
        <w:rPr>
          <w:rFonts w:ascii="Calibri Light" w:hAnsi="Calibri Light" w:cs="Calibri Light"/>
        </w:rPr>
        <w:t>Participants reported</w:t>
      </w:r>
      <w:r w:rsidR="001B273C" w:rsidRPr="0018484D">
        <w:rPr>
          <w:rFonts w:ascii="Calibri Light" w:hAnsi="Calibri Light" w:cs="Calibri Light"/>
        </w:rPr>
        <w:t xml:space="preserve"> demographic and clinical information including</w:t>
      </w:r>
      <w:r w:rsidRPr="0018484D">
        <w:rPr>
          <w:rFonts w:ascii="Calibri Light" w:hAnsi="Calibri Light" w:cs="Calibri Light"/>
        </w:rPr>
        <w:t xml:space="preserve"> </w:t>
      </w:r>
      <w:r w:rsidR="009E54ED" w:rsidRPr="0018484D">
        <w:rPr>
          <w:rFonts w:ascii="Calibri Light" w:hAnsi="Calibri Light" w:cs="Calibri Light"/>
        </w:rPr>
        <w:t xml:space="preserve">current age, age at diagnosis, gender, </w:t>
      </w:r>
      <w:bookmarkStart w:id="1" w:name="_Hlk62200928"/>
      <w:r w:rsidR="009E54ED" w:rsidRPr="0018484D">
        <w:rPr>
          <w:rFonts w:ascii="Calibri Light" w:hAnsi="Calibri Light" w:cs="Calibri Light"/>
        </w:rPr>
        <w:t xml:space="preserve">ethnicity, education, work status, cancer diagnosis, </w:t>
      </w:r>
      <w:r w:rsidR="0043513B" w:rsidRPr="0018484D">
        <w:rPr>
          <w:rFonts w:ascii="Calibri Light" w:hAnsi="Calibri Light" w:cs="Calibri Light"/>
        </w:rPr>
        <w:t xml:space="preserve">treatments, </w:t>
      </w:r>
      <w:r w:rsidR="009E54ED" w:rsidRPr="0018484D">
        <w:rPr>
          <w:rFonts w:ascii="Calibri Light" w:hAnsi="Calibri Light" w:cs="Calibri Light"/>
        </w:rPr>
        <w:t>treatment status and treatment intent</w:t>
      </w:r>
      <w:bookmarkEnd w:id="1"/>
      <w:r w:rsidR="009E54ED" w:rsidRPr="0018484D">
        <w:rPr>
          <w:rFonts w:ascii="Calibri Light" w:hAnsi="Calibri Light" w:cs="Calibri Light"/>
        </w:rPr>
        <w:t xml:space="preserve">. </w:t>
      </w:r>
    </w:p>
    <w:p w14:paraId="6E6CDD9D" w14:textId="7A15D809" w:rsidR="00FC7E76" w:rsidRPr="0018484D" w:rsidRDefault="009E54ED" w:rsidP="00FF7A36">
      <w:pPr>
        <w:jc w:val="both"/>
        <w:rPr>
          <w:rFonts w:ascii="Calibri Light" w:hAnsi="Calibri Light" w:cs="Calibri Light"/>
        </w:rPr>
      </w:pPr>
      <w:r w:rsidRPr="0018484D">
        <w:rPr>
          <w:rFonts w:ascii="Calibri Light" w:hAnsi="Calibri Light" w:cs="Calibri Light"/>
          <w:b/>
          <w:bCs/>
          <w:i/>
          <w:iCs/>
        </w:rPr>
        <w:t>Supportive Care Needs</w:t>
      </w:r>
      <w:r w:rsidR="006A0DAA" w:rsidRPr="0018484D">
        <w:rPr>
          <w:rFonts w:ascii="Calibri Light" w:hAnsi="Calibri Light" w:cs="Calibri Light"/>
          <w:b/>
          <w:bCs/>
        </w:rPr>
        <w:t>:</w:t>
      </w:r>
      <w:r w:rsidR="006A0DAA">
        <w:rPr>
          <w:rFonts w:ascii="Calibri Light" w:hAnsi="Calibri Light" w:cs="Calibri Light"/>
        </w:rPr>
        <w:t xml:space="preserve"> </w:t>
      </w:r>
      <w:r w:rsidR="00FC7E76" w:rsidRPr="0018484D">
        <w:rPr>
          <w:rFonts w:ascii="Calibri Light" w:hAnsi="Calibri Light" w:cs="Calibri Light"/>
        </w:rPr>
        <w:t>Participants completed the SCNS-LF59 as a measure of supportive care need</w:t>
      </w:r>
      <w:r w:rsidR="000D744C" w:rsidRPr="0018484D">
        <w:rPr>
          <w:rFonts w:ascii="Calibri Light" w:hAnsi="Calibri Light" w:cs="Calibri Light"/>
        </w:rPr>
        <w:t xml:space="preserve"> </w:t>
      </w:r>
      <w:r w:rsidR="000D744C" w:rsidRPr="0018484D">
        <w:rPr>
          <w:rFonts w:ascii="Calibri Light" w:hAnsi="Calibri Light" w:cs="Calibri Light"/>
        </w:rPr>
        <w:fldChar w:fldCharType="begin" w:fldLock="1"/>
      </w:r>
      <w:r w:rsidR="008A2703">
        <w:rPr>
          <w:rFonts w:ascii="Calibri Light" w:hAnsi="Calibri Light" w:cs="Calibri Light"/>
        </w:rPr>
        <w:instrText>ADDIN CSL_CITATION {"citationItems":[{"id":"ITEM-1","itemData":{"DOI":"10.1002/(SICI)1097-0142(20000101)88:1&lt;217::AID-CNCR29&gt;3.0.CO;2-Y","ISSN":"0008-543X","author":[{"dropping-particle":"","family":"Bonevski","given":"Billie","non-dropping-particle":"","parse-names":false,"suffix":""},{"dropping-particle":"","family":"Sanson-Fisher","given":"Rob","non-dropping-particle":"","parse-names":false,"suffix":""},{"dropping-particle":"","family":"Girgis","given":"Afaf","non-dropping-particle":"","parse-names":false,"suffix":""},{"dropping-particle":"","family":"Burton","given":"Louise","non-dropping-particle":"","parse-names":false,"suffix":""},{"dropping-particle":"","family":"Cook","given":"Peter","non-dropping-particle":"","parse-names":false,"suffix":""},{"dropping-particle":"","family":"Boyes","given":"Allison","non-dropping-particle":"","parse-names":false,"suffix":""}],"container-title":"Cancer","id":"ITEM-1","issue":"1","issued":{"date-parts":[["2000","1","1"]]},"page":"217-225","title":"Evaluation of an instrument to assess the needs of patients with cancer","type":"article-journal","volume":"88"},"uris":["http://www.mendeley.com/documents/?uuid=500824ab-0697-4ff9-b714-e20ec55178c9"]}],"mendeley":{"formattedCitation":"[17]","plainTextFormattedCitation":"[17]","previouslyFormattedCitation":"[17]"},"properties":{"noteIndex":0},"schema":"https://github.com/citation-style-language/schema/raw/master/csl-citation.json"}</w:instrText>
      </w:r>
      <w:r w:rsidR="000D744C" w:rsidRPr="0018484D">
        <w:rPr>
          <w:rFonts w:ascii="Calibri Light" w:hAnsi="Calibri Light" w:cs="Calibri Light"/>
        </w:rPr>
        <w:fldChar w:fldCharType="separate"/>
      </w:r>
      <w:r w:rsidR="00214E26" w:rsidRPr="00214E26">
        <w:rPr>
          <w:rFonts w:ascii="Calibri Light" w:hAnsi="Calibri Light" w:cs="Calibri Light"/>
          <w:noProof/>
        </w:rPr>
        <w:t>[17]</w:t>
      </w:r>
      <w:r w:rsidR="000D744C" w:rsidRPr="0018484D">
        <w:rPr>
          <w:rFonts w:ascii="Calibri Light" w:hAnsi="Calibri Light" w:cs="Calibri Light"/>
        </w:rPr>
        <w:fldChar w:fldCharType="end"/>
      </w:r>
      <w:r w:rsidR="00FC7E76" w:rsidRPr="0018484D">
        <w:rPr>
          <w:rFonts w:ascii="Calibri Light" w:hAnsi="Calibri Light" w:cs="Calibri Light"/>
        </w:rPr>
        <w:t xml:space="preserve">. This instrument includes 59 items </w:t>
      </w:r>
      <w:r w:rsidR="000D744C" w:rsidRPr="0018484D">
        <w:rPr>
          <w:rFonts w:ascii="Calibri Light" w:hAnsi="Calibri Light" w:cs="Calibri Light"/>
        </w:rPr>
        <w:t>which comprise</w:t>
      </w:r>
      <w:r w:rsidR="00FC7E76" w:rsidRPr="0018484D">
        <w:rPr>
          <w:rFonts w:ascii="Calibri Light" w:hAnsi="Calibri Light" w:cs="Calibri Light"/>
        </w:rPr>
        <w:t xml:space="preserve"> </w:t>
      </w:r>
      <w:r w:rsidR="00342E52">
        <w:rPr>
          <w:rFonts w:ascii="Calibri Light" w:hAnsi="Calibri Light" w:cs="Calibri Light"/>
        </w:rPr>
        <w:t>five</w:t>
      </w:r>
      <w:r w:rsidR="00FC7E76" w:rsidRPr="0018484D">
        <w:rPr>
          <w:rFonts w:ascii="Calibri Light" w:hAnsi="Calibri Light" w:cs="Calibri Light"/>
        </w:rPr>
        <w:t xml:space="preserve"> domains </w:t>
      </w:r>
      <w:r w:rsidR="00FF7A36" w:rsidRPr="0018484D">
        <w:rPr>
          <w:rFonts w:ascii="Calibri Light" w:hAnsi="Calibri Light" w:cs="Calibri Light"/>
        </w:rPr>
        <w:t xml:space="preserve">(psychological, health system and information, physical and daily living, patient care and support, and sexuality needs) </w:t>
      </w:r>
      <w:r w:rsidR="00FC7E76" w:rsidRPr="0018484D">
        <w:rPr>
          <w:rFonts w:ascii="Calibri Light" w:hAnsi="Calibri Light" w:cs="Calibri Light"/>
        </w:rPr>
        <w:t xml:space="preserve">and </w:t>
      </w:r>
      <w:r w:rsidR="00342E52">
        <w:rPr>
          <w:rFonts w:ascii="Calibri Light" w:hAnsi="Calibri Light" w:cs="Calibri Light"/>
        </w:rPr>
        <w:t>four</w:t>
      </w:r>
      <w:r w:rsidR="00FC7E76" w:rsidRPr="0018484D">
        <w:rPr>
          <w:rFonts w:ascii="Calibri Light" w:hAnsi="Calibri Light" w:cs="Calibri Light"/>
        </w:rPr>
        <w:t xml:space="preserve"> single items</w:t>
      </w:r>
      <w:r w:rsidR="00FF7A36" w:rsidRPr="0018484D">
        <w:rPr>
          <w:rFonts w:ascii="Calibri Light" w:hAnsi="Calibri Light" w:cs="Calibri Light"/>
        </w:rPr>
        <w:t xml:space="preserve"> (talking to other people, changes in others’ attitudes or behaviour towards you, financial concerns, transport)</w:t>
      </w:r>
      <w:r w:rsidR="00FC7E76" w:rsidRPr="0018484D">
        <w:rPr>
          <w:rFonts w:ascii="Calibri Light" w:hAnsi="Calibri Light" w:cs="Calibri Light"/>
        </w:rPr>
        <w:t xml:space="preserve">. </w:t>
      </w:r>
      <w:r w:rsidR="000D744C" w:rsidRPr="0018484D">
        <w:rPr>
          <w:rFonts w:ascii="Calibri Light" w:hAnsi="Calibri Light" w:cs="Calibri Light"/>
        </w:rPr>
        <w:t xml:space="preserve">Response categories range from one to five and correspond to not applicable, satisfied, low need, moderate need and high need. </w:t>
      </w:r>
      <w:r w:rsidR="00BA2597" w:rsidRPr="0018484D">
        <w:rPr>
          <w:rFonts w:ascii="Calibri Light" w:hAnsi="Calibri Light" w:cs="Calibri Light"/>
        </w:rPr>
        <w:t>Domain scores</w:t>
      </w:r>
      <w:r w:rsidR="008B7075" w:rsidRPr="0018484D">
        <w:rPr>
          <w:rFonts w:ascii="Calibri Light" w:hAnsi="Calibri Light" w:cs="Calibri Light"/>
        </w:rPr>
        <w:t xml:space="preserve">, calculated only if </w:t>
      </w:r>
      <w:r w:rsidR="00342E52">
        <w:rPr>
          <w:rFonts w:ascii="Calibri Light" w:hAnsi="Calibri Light" w:cs="Calibri Light"/>
        </w:rPr>
        <w:t xml:space="preserve">at least </w:t>
      </w:r>
      <w:r w:rsidR="008B7075" w:rsidRPr="0018484D">
        <w:rPr>
          <w:rFonts w:ascii="Calibri Light" w:hAnsi="Calibri Light" w:cs="Calibri Light"/>
        </w:rPr>
        <w:t>half the items are complete,</w:t>
      </w:r>
      <w:r w:rsidR="00BA2597" w:rsidRPr="0018484D">
        <w:rPr>
          <w:rFonts w:ascii="Calibri Light" w:hAnsi="Calibri Light" w:cs="Calibri Light"/>
        </w:rPr>
        <w:t xml:space="preserve"> are the average of all items in each domain. </w:t>
      </w:r>
    </w:p>
    <w:p w14:paraId="3F79F9B4" w14:textId="1F0119D8" w:rsidR="008B7075" w:rsidRPr="0018484D" w:rsidRDefault="004A68EB" w:rsidP="008B7075">
      <w:pPr>
        <w:jc w:val="both"/>
        <w:rPr>
          <w:rFonts w:ascii="Calibri Light" w:hAnsi="Calibri Light" w:cs="Calibri Light"/>
        </w:rPr>
      </w:pPr>
      <w:r w:rsidRPr="0018484D">
        <w:rPr>
          <w:rFonts w:ascii="Calibri Light" w:hAnsi="Calibri Light" w:cs="Calibri Light"/>
          <w:b/>
          <w:bCs/>
          <w:i/>
          <w:iCs/>
        </w:rPr>
        <w:t>Quality of Life</w:t>
      </w:r>
      <w:r w:rsidR="006A0DAA" w:rsidRPr="0018484D">
        <w:rPr>
          <w:rFonts w:ascii="Calibri Light" w:hAnsi="Calibri Light" w:cs="Calibri Light"/>
          <w:b/>
          <w:bCs/>
        </w:rPr>
        <w:t>:</w:t>
      </w:r>
      <w:r w:rsidR="006A0DAA">
        <w:rPr>
          <w:rFonts w:ascii="Calibri Light" w:hAnsi="Calibri Light" w:cs="Calibri Light"/>
        </w:rPr>
        <w:t xml:space="preserve"> </w:t>
      </w:r>
      <w:r w:rsidR="008B7075" w:rsidRPr="0018484D">
        <w:rPr>
          <w:rFonts w:ascii="Calibri Light" w:hAnsi="Calibri Light" w:cs="Calibri Light"/>
        </w:rPr>
        <w:t xml:space="preserve">Participants completed the </w:t>
      </w:r>
      <w:r w:rsidR="007319E2">
        <w:rPr>
          <w:rFonts w:ascii="Calibri Light" w:hAnsi="Calibri Light" w:cs="Calibri Light"/>
        </w:rPr>
        <w:t>EORTC QLQ-C30</w:t>
      </w:r>
      <w:r w:rsidR="008B7075" w:rsidRPr="0018484D">
        <w:rPr>
          <w:rFonts w:ascii="Calibri Light" w:hAnsi="Calibri Light" w:cs="Calibri Light"/>
        </w:rPr>
        <w:t xml:space="preserve"> to measure cancer-related quality of life </w:t>
      </w:r>
      <w:r w:rsidR="008B7075" w:rsidRPr="0018484D">
        <w:rPr>
          <w:rFonts w:ascii="Calibri Light" w:hAnsi="Calibri Light" w:cs="Calibri Light"/>
        </w:rPr>
        <w:fldChar w:fldCharType="begin" w:fldLock="1"/>
      </w:r>
      <w:r w:rsidR="008A2703">
        <w:rPr>
          <w:rFonts w:ascii="Calibri Light" w:hAnsi="Calibri Light" w:cs="Calibri Light"/>
        </w:rPr>
        <w:instrText>ADDIN CSL_CITATION {"citationItems":[{"id":"ITEM-1","itemData":{"ISSN":"0027-8874","author":[{"dropping-particle":"","family":"Aaronson","given":"Neil K","non-dropping-particle":"","parse-names":false,"suffix":""},{"dropping-particle":"","family":"Ahmedzai","given":"Sam","non-dropping-particle":"","parse-names":false,"suffix":""},{"dropping-particle":"","family":"Bergman","given":"Bengt","non-dropping-particle":"","parse-names":false,"suffix":""},{"dropping-particle":"","family":"Bullinger","given":"Monika","non-dropping-particle":"","parse-names":false,"suffix":""},{"dropping-particle":"","family":"Cull","given":"Ann","non-dropping-particle":"","parse-names":false,"suffix":""},{"dropping-particle":"","family":"Duez","given":"Nicole J","non-dropping-particle":"","parse-names":false,"suffix":""},{"dropping-particle":"","family":"Filiberti","given":"Antonio","non-dropping-particle":"","parse-names":false,"suffix":""},{"dropping-particle":"","family":"Flechtner","given":"Henning","non-dropping-particle":"","parse-names":false,"suffix":""},{"dropping-particle":"","family":"Fleishman","given":"Stewart B","non-dropping-particle":"","parse-names":false,"suffix":""},{"dropping-particle":"","family":"Haes","given":"Johanna C J M","non-dropping-particle":"de","parse-names":false,"suffix":""}],"container-title":"JNCI: Journal of the National Cancer Institute","id":"ITEM-1","issue":"5","issued":{"date-parts":[["1993"]]},"page":"365-376","publisher":"Oxford University Press","title":"The European Organization for Research and Treatment of Cancer QLQ-C30: a quality-of-life instrument for use in international clinical trials in oncology","type":"article-journal","volume":"85"},"uris":["http://www.mendeley.com/documents/?uuid=2c0bf6ad-d1f4-3940-89a4-1ec03d8c1043"]}],"mendeley":{"formattedCitation":"[18]","plainTextFormattedCitation":"[18]","previouslyFormattedCitation":"[18]"},"properties":{"noteIndex":0},"schema":"https://github.com/citation-style-language/schema/raw/master/csl-citation.json"}</w:instrText>
      </w:r>
      <w:r w:rsidR="008B7075" w:rsidRPr="0018484D">
        <w:rPr>
          <w:rFonts w:ascii="Calibri Light" w:hAnsi="Calibri Light" w:cs="Calibri Light"/>
        </w:rPr>
        <w:fldChar w:fldCharType="separate"/>
      </w:r>
      <w:r w:rsidR="00214E26" w:rsidRPr="00214E26">
        <w:rPr>
          <w:rFonts w:ascii="Calibri Light" w:hAnsi="Calibri Light" w:cs="Calibri Light"/>
          <w:noProof/>
        </w:rPr>
        <w:t>[18]</w:t>
      </w:r>
      <w:r w:rsidR="008B7075" w:rsidRPr="0018484D">
        <w:rPr>
          <w:rFonts w:ascii="Calibri Light" w:hAnsi="Calibri Light" w:cs="Calibri Light"/>
        </w:rPr>
        <w:fldChar w:fldCharType="end"/>
      </w:r>
      <w:r w:rsidR="008B7075" w:rsidRPr="0018484D">
        <w:rPr>
          <w:rFonts w:ascii="Calibri Light" w:hAnsi="Calibri Light" w:cs="Calibri Light"/>
        </w:rPr>
        <w:t xml:space="preserve">. The </w:t>
      </w:r>
      <w:r w:rsidR="007319E2">
        <w:rPr>
          <w:rFonts w:ascii="Calibri Light" w:hAnsi="Calibri Light" w:cs="Calibri Light"/>
        </w:rPr>
        <w:t>EORTC QLQ-C30</w:t>
      </w:r>
      <w:r w:rsidR="008B7075" w:rsidRPr="0018484D">
        <w:rPr>
          <w:rFonts w:ascii="Calibri Light" w:hAnsi="Calibri Light" w:cs="Calibri Light"/>
        </w:rPr>
        <w:t xml:space="preserve"> is a 30-item instrument with</w:t>
      </w:r>
      <w:r w:rsidR="0097630D">
        <w:rPr>
          <w:rFonts w:ascii="Calibri Light" w:hAnsi="Calibri Light" w:cs="Calibri Light"/>
        </w:rPr>
        <w:t xml:space="preserve"> 15 scales in total:</w:t>
      </w:r>
      <w:r w:rsidR="008B7075" w:rsidRPr="0018484D">
        <w:rPr>
          <w:rFonts w:ascii="Calibri Light" w:hAnsi="Calibri Light" w:cs="Calibri Light"/>
        </w:rPr>
        <w:t xml:space="preserve"> five functional scales (physical, emotional, cognitive, role, and social functioning), </w:t>
      </w:r>
      <w:r w:rsidR="00B2443A">
        <w:rPr>
          <w:rFonts w:ascii="Calibri Light" w:hAnsi="Calibri Light" w:cs="Calibri Light"/>
        </w:rPr>
        <w:t>nine</w:t>
      </w:r>
      <w:r w:rsidR="00B2443A" w:rsidRPr="0018484D">
        <w:rPr>
          <w:rFonts w:ascii="Calibri Light" w:hAnsi="Calibri Light" w:cs="Calibri Light"/>
        </w:rPr>
        <w:t xml:space="preserve"> </w:t>
      </w:r>
      <w:r w:rsidR="008B7075" w:rsidRPr="0018484D">
        <w:rPr>
          <w:rFonts w:ascii="Calibri Light" w:hAnsi="Calibri Light" w:cs="Calibri Light"/>
        </w:rPr>
        <w:t>symptom scales (fatigue, pain, nausea and vomiting, dyspnoea, insomnia, appetite loss, constipation, diarrhoea</w:t>
      </w:r>
      <w:r w:rsidR="00B2443A">
        <w:rPr>
          <w:rFonts w:ascii="Calibri Light" w:hAnsi="Calibri Light" w:cs="Calibri Light"/>
        </w:rPr>
        <w:t xml:space="preserve"> and financial difficulties</w:t>
      </w:r>
      <w:r w:rsidR="008B7075" w:rsidRPr="0018484D">
        <w:rPr>
          <w:rFonts w:ascii="Calibri Light" w:hAnsi="Calibri Light" w:cs="Calibri Light"/>
        </w:rPr>
        <w:t>) and a global quality of life score. Scales are scored according to the manual if at least half the items are complete</w:t>
      </w:r>
      <w:r w:rsidR="00386995">
        <w:rPr>
          <w:rFonts w:ascii="Calibri Light" w:hAnsi="Calibri Light" w:cs="Calibri Light"/>
        </w:rPr>
        <w:t xml:space="preserve"> </w:t>
      </w:r>
      <w:r w:rsidR="0012418F">
        <w:rPr>
          <w:rFonts w:ascii="Calibri Light" w:hAnsi="Calibri Light" w:cs="Calibri Light"/>
        </w:rPr>
        <w:fldChar w:fldCharType="begin" w:fldLock="1"/>
      </w:r>
      <w:r w:rsidR="008A2703">
        <w:rPr>
          <w:rFonts w:ascii="Calibri Light" w:hAnsi="Calibri Light" w:cs="Calibri Light"/>
        </w:rPr>
        <w:instrText>ADDIN CSL_CITATION {"citationItems":[{"id":"ITEM-1","itemData":{"ISBN":"2930064161","author":[{"dropping-particle":"","family":"Fayers","given":"Peter M","non-dropping-particle":"","parse-names":false,"suffix":""},{"dropping-particle":"","family":"Aaronson","given":"Niel K","non-dropping-particle":"","parse-names":false,"suffix":""},{"dropping-particle":"","family":"Bjordal","given":"Kristin","non-dropping-particle":"","parse-names":false,"suffix":""},{"dropping-particle":"","family":"Grønvold","given":"Mogens","non-dropping-particle":"","parse-names":false,"suffix":""},{"dropping-particle":"","family":"Curran","given":"Desmond","non-dropping-particle":"","parse-names":false,"suffix":""},{"dropping-particle":"","family":"Bottomley","given":"Andrew","non-dropping-particle":"","parse-names":false,"suffix":""},{"dropping-particle":"","family":"The EORTC Quality of Life Group","given":"","non-dropping-particle":"","parse-names":false,"suffix":""}],"id":"ITEM-1","issued":{"date-parts":[["2001"]]},"publisher":"European Organisation for Research and Treatment of Cancer","publisher-place":"Brussels","title":"EORTC QLQ-C30 Scoring Manual (3rd Edition)","type":"book"},"uris":["http://www.mendeley.com/documents/?uuid=6f19a007-9b29-3de5-a5de-34f9523685f6"]}],"mendeley":{"formattedCitation":"[19]","plainTextFormattedCitation":"[19]","previouslyFormattedCitation":"[19]"},"properties":{"noteIndex":0},"schema":"https://github.com/citation-style-language/schema/raw/master/csl-citation.json"}</w:instrText>
      </w:r>
      <w:r w:rsidR="0012418F">
        <w:rPr>
          <w:rFonts w:ascii="Calibri Light" w:hAnsi="Calibri Light" w:cs="Calibri Light"/>
        </w:rPr>
        <w:fldChar w:fldCharType="separate"/>
      </w:r>
      <w:r w:rsidR="00214E26" w:rsidRPr="00214E26">
        <w:rPr>
          <w:rFonts w:ascii="Calibri Light" w:hAnsi="Calibri Light" w:cs="Calibri Light"/>
          <w:noProof/>
        </w:rPr>
        <w:t>[19]</w:t>
      </w:r>
      <w:r w:rsidR="0012418F">
        <w:rPr>
          <w:rFonts w:ascii="Calibri Light" w:hAnsi="Calibri Light" w:cs="Calibri Light"/>
        </w:rPr>
        <w:fldChar w:fldCharType="end"/>
      </w:r>
      <w:r w:rsidR="008B7075" w:rsidRPr="0018484D">
        <w:rPr>
          <w:rFonts w:ascii="Calibri Light" w:hAnsi="Calibri Light" w:cs="Calibri Light"/>
        </w:rPr>
        <w:t>. Scores range from 0-100</w:t>
      </w:r>
      <w:r w:rsidR="005A069D">
        <w:rPr>
          <w:rFonts w:ascii="Calibri Light" w:hAnsi="Calibri Light" w:cs="Calibri Light"/>
        </w:rPr>
        <w:t>.</w:t>
      </w:r>
      <w:r w:rsidR="008B7075" w:rsidRPr="0018484D">
        <w:rPr>
          <w:rFonts w:ascii="Calibri Light" w:hAnsi="Calibri Light" w:cs="Calibri Light"/>
        </w:rPr>
        <w:t xml:space="preserve"> </w:t>
      </w:r>
      <w:r w:rsidR="005A069D">
        <w:rPr>
          <w:rFonts w:ascii="Calibri Light" w:hAnsi="Calibri Light" w:cs="Calibri Light"/>
        </w:rPr>
        <w:t>H</w:t>
      </w:r>
      <w:r w:rsidR="008B7075" w:rsidRPr="0018484D">
        <w:rPr>
          <w:rFonts w:ascii="Calibri Light" w:hAnsi="Calibri Light" w:cs="Calibri Light"/>
        </w:rPr>
        <w:t>igher scores</w:t>
      </w:r>
      <w:r w:rsidR="005A069D">
        <w:rPr>
          <w:rFonts w:ascii="Calibri Light" w:hAnsi="Calibri Light" w:cs="Calibri Light"/>
        </w:rPr>
        <w:t xml:space="preserve"> on functional scales</w:t>
      </w:r>
      <w:r w:rsidR="008B7075" w:rsidRPr="0018484D">
        <w:rPr>
          <w:rFonts w:ascii="Calibri Light" w:hAnsi="Calibri Light" w:cs="Calibri Light"/>
        </w:rPr>
        <w:t xml:space="preserve"> indicat</w:t>
      </w:r>
      <w:r w:rsidR="005A069D">
        <w:rPr>
          <w:rFonts w:ascii="Calibri Light" w:hAnsi="Calibri Light" w:cs="Calibri Light"/>
        </w:rPr>
        <w:t>e</w:t>
      </w:r>
      <w:r w:rsidR="008B7075" w:rsidRPr="0018484D">
        <w:rPr>
          <w:rFonts w:ascii="Calibri Light" w:hAnsi="Calibri Light" w:cs="Calibri Light"/>
        </w:rPr>
        <w:t xml:space="preserve"> better function, </w:t>
      </w:r>
      <w:r w:rsidR="005A069D">
        <w:rPr>
          <w:rFonts w:ascii="Calibri Light" w:hAnsi="Calibri Light" w:cs="Calibri Light"/>
        </w:rPr>
        <w:t xml:space="preserve">higher scores on the global quality of life scale indicates </w:t>
      </w:r>
      <w:r w:rsidR="008B7075" w:rsidRPr="0018484D">
        <w:rPr>
          <w:rFonts w:ascii="Calibri Light" w:hAnsi="Calibri Light" w:cs="Calibri Light"/>
        </w:rPr>
        <w:t>better quality of life</w:t>
      </w:r>
      <w:r w:rsidR="005A069D">
        <w:rPr>
          <w:rFonts w:ascii="Calibri Light" w:hAnsi="Calibri Light" w:cs="Calibri Light"/>
        </w:rPr>
        <w:t>, and</w:t>
      </w:r>
      <w:r w:rsidR="008B7075" w:rsidRPr="0018484D">
        <w:rPr>
          <w:rFonts w:ascii="Calibri Light" w:hAnsi="Calibri Light" w:cs="Calibri Light"/>
        </w:rPr>
        <w:t xml:space="preserve"> higher </w:t>
      </w:r>
      <w:r w:rsidR="005A069D">
        <w:rPr>
          <w:rFonts w:ascii="Calibri Light" w:hAnsi="Calibri Light" w:cs="Calibri Light"/>
        </w:rPr>
        <w:t xml:space="preserve">scores on symptom scales indicate worse </w:t>
      </w:r>
      <w:r w:rsidR="008B7075" w:rsidRPr="0018484D">
        <w:rPr>
          <w:rFonts w:ascii="Calibri Light" w:hAnsi="Calibri Light" w:cs="Calibri Light"/>
        </w:rPr>
        <w:t xml:space="preserve">symptom burden. </w:t>
      </w:r>
    </w:p>
    <w:p w14:paraId="0E962CC1" w14:textId="0D99AFB3" w:rsidR="001B4FFC" w:rsidRPr="0018484D" w:rsidRDefault="0012418F" w:rsidP="00B17E04">
      <w:pPr>
        <w:jc w:val="both"/>
        <w:rPr>
          <w:rFonts w:ascii="Calibri Light" w:hAnsi="Calibri Light" w:cs="Calibri Light"/>
          <w:b/>
        </w:rPr>
      </w:pPr>
      <w:r>
        <w:rPr>
          <w:rFonts w:ascii="Calibri Light" w:hAnsi="Calibri Light" w:cs="Calibri Light"/>
          <w:b/>
        </w:rPr>
        <w:t>Anchor selection</w:t>
      </w:r>
    </w:p>
    <w:p w14:paraId="18B47E46" w14:textId="5C119D9B" w:rsidR="00DE6960" w:rsidRDefault="004B7A19" w:rsidP="00B17E04">
      <w:pPr>
        <w:jc w:val="both"/>
        <w:rPr>
          <w:rFonts w:ascii="Calibri Light" w:hAnsi="Calibri Light" w:cs="Calibri Light"/>
          <w:bCs/>
        </w:rPr>
      </w:pPr>
      <w:r>
        <w:rPr>
          <w:rFonts w:ascii="Calibri Light" w:hAnsi="Calibri Light" w:cs="Calibri Light"/>
          <w:bCs/>
        </w:rPr>
        <w:t xml:space="preserve">To determine the </w:t>
      </w:r>
      <w:r w:rsidR="001C51E5">
        <w:rPr>
          <w:rFonts w:ascii="Calibri Light" w:hAnsi="Calibri Light" w:cs="Calibri Light"/>
          <w:bCs/>
        </w:rPr>
        <w:t>cut-offs</w:t>
      </w:r>
      <w:r>
        <w:rPr>
          <w:rFonts w:ascii="Calibri Light" w:hAnsi="Calibri Light" w:cs="Calibri Light"/>
          <w:bCs/>
        </w:rPr>
        <w:t xml:space="preserve">, each </w:t>
      </w:r>
      <w:r w:rsidR="007319E2">
        <w:rPr>
          <w:rFonts w:ascii="Calibri Light" w:hAnsi="Calibri Light" w:cs="Calibri Light"/>
          <w:bCs/>
        </w:rPr>
        <w:t>EORTC QLQ-C30</w:t>
      </w:r>
      <w:r>
        <w:rPr>
          <w:rFonts w:ascii="Calibri Light" w:hAnsi="Calibri Light" w:cs="Calibri Light"/>
          <w:bCs/>
        </w:rPr>
        <w:t xml:space="preserve"> scale needed to be compared to </w:t>
      </w:r>
      <w:r w:rsidR="00DA2010">
        <w:rPr>
          <w:rFonts w:ascii="Calibri Light" w:hAnsi="Calibri Light" w:cs="Calibri Light"/>
          <w:bCs/>
        </w:rPr>
        <w:t xml:space="preserve">a </w:t>
      </w:r>
      <w:r>
        <w:rPr>
          <w:rFonts w:ascii="Calibri Light" w:hAnsi="Calibri Light" w:cs="Calibri Light"/>
          <w:bCs/>
        </w:rPr>
        <w:t xml:space="preserve">conceptually similar single item, composite item or domain from the SCNS-LF59, referred to as </w:t>
      </w:r>
      <w:r w:rsidR="00DA2010">
        <w:rPr>
          <w:rFonts w:ascii="Calibri Light" w:hAnsi="Calibri Light" w:cs="Calibri Light"/>
          <w:bCs/>
        </w:rPr>
        <w:t xml:space="preserve">an </w:t>
      </w:r>
      <w:r>
        <w:rPr>
          <w:rFonts w:ascii="Calibri Light" w:hAnsi="Calibri Light" w:cs="Calibri Light"/>
          <w:bCs/>
        </w:rPr>
        <w:t>anchor.</w:t>
      </w:r>
      <w:r w:rsidR="00DA2010">
        <w:rPr>
          <w:rFonts w:ascii="Calibri Light" w:hAnsi="Calibri Light" w:cs="Calibri Light"/>
          <w:bCs/>
        </w:rPr>
        <w:t xml:space="preserve"> </w:t>
      </w:r>
      <w:r w:rsidR="00DE6960">
        <w:rPr>
          <w:rFonts w:ascii="Calibri Light" w:hAnsi="Calibri Light" w:cs="Calibri Light"/>
          <w:bCs/>
        </w:rPr>
        <w:t>To ensure selected anchors were strong conceptual matches to the EORTC QLQ-C30 scales, we involved six experts in a multi-</w:t>
      </w:r>
      <w:r w:rsidR="00340162">
        <w:rPr>
          <w:rFonts w:ascii="Calibri Light" w:hAnsi="Calibri Light" w:cs="Calibri Light"/>
          <w:bCs/>
        </w:rPr>
        <w:t>round</w:t>
      </w:r>
      <w:r w:rsidR="00DE6960">
        <w:rPr>
          <w:rFonts w:ascii="Calibri Light" w:hAnsi="Calibri Light" w:cs="Calibri Light"/>
          <w:bCs/>
        </w:rPr>
        <w:t xml:space="preserve"> rating process.</w:t>
      </w:r>
    </w:p>
    <w:p w14:paraId="0C4B3983" w14:textId="5F5D03CB" w:rsidR="008B7FBE" w:rsidRDefault="00DA2010" w:rsidP="00B17E04">
      <w:pPr>
        <w:jc w:val="both"/>
        <w:rPr>
          <w:rFonts w:ascii="Calibri Light" w:hAnsi="Calibri Light" w:cs="Calibri Light"/>
          <w:bCs/>
        </w:rPr>
      </w:pPr>
      <w:r>
        <w:rPr>
          <w:rFonts w:ascii="Calibri Light" w:hAnsi="Calibri Light" w:cs="Calibri Light"/>
          <w:bCs/>
        </w:rPr>
        <w:lastRenderedPageBreak/>
        <w:t xml:space="preserve">Potential anchors previously suggested by Snyder at al. for each </w:t>
      </w:r>
      <w:r w:rsidR="007319E2">
        <w:rPr>
          <w:rFonts w:ascii="Calibri Light" w:hAnsi="Calibri Light" w:cs="Calibri Light"/>
          <w:bCs/>
        </w:rPr>
        <w:t>EORTC QLQ-C30</w:t>
      </w:r>
      <w:r>
        <w:rPr>
          <w:rFonts w:ascii="Calibri Light" w:hAnsi="Calibri Light" w:cs="Calibri Light"/>
          <w:bCs/>
        </w:rPr>
        <w:t xml:space="preserve"> scale formed the starting point. </w:t>
      </w:r>
      <w:r w:rsidR="004141E8">
        <w:rPr>
          <w:rFonts w:ascii="Calibri Light" w:hAnsi="Calibri Light" w:cs="Calibri Light"/>
          <w:bCs/>
        </w:rPr>
        <w:t xml:space="preserve">New items found in the SCNS-LF59 compared to the short form were added </w:t>
      </w:r>
      <w:r w:rsidR="009735A4">
        <w:rPr>
          <w:rFonts w:ascii="Calibri Light" w:hAnsi="Calibri Light" w:cs="Calibri Light"/>
          <w:bCs/>
        </w:rPr>
        <w:t xml:space="preserve">as potential anchors </w:t>
      </w:r>
      <w:r w:rsidR="004141E8">
        <w:rPr>
          <w:rFonts w:ascii="Calibri Light" w:hAnsi="Calibri Light" w:cs="Calibri Light"/>
          <w:bCs/>
        </w:rPr>
        <w:t xml:space="preserve">to relevant scales based on conceptual similarity by the lead author (EL). </w:t>
      </w:r>
      <w:r w:rsidR="009735A4">
        <w:rPr>
          <w:rFonts w:ascii="Calibri Light" w:hAnsi="Calibri Light" w:cs="Calibri Light"/>
          <w:bCs/>
        </w:rPr>
        <w:t xml:space="preserve">Potential anchors were then reduced to a single anchor per scale in an iterative process with patient, clinician and researcher experts. </w:t>
      </w:r>
    </w:p>
    <w:p w14:paraId="0FB7B541" w14:textId="421AC997" w:rsidR="00371F25" w:rsidRDefault="00A92BC0" w:rsidP="00B17E04">
      <w:pPr>
        <w:jc w:val="both"/>
        <w:rPr>
          <w:rFonts w:ascii="Calibri Light" w:hAnsi="Calibri Light" w:cs="Calibri Light"/>
          <w:bCs/>
        </w:rPr>
      </w:pPr>
      <w:r>
        <w:rPr>
          <w:rFonts w:ascii="Calibri Light" w:hAnsi="Calibri Light" w:cs="Calibri Light"/>
          <w:bCs/>
        </w:rPr>
        <w:t xml:space="preserve">Experts were identified and approached based on previous collaborations on YA oncology and quality of life projects. </w:t>
      </w:r>
      <w:r w:rsidR="003E74AF">
        <w:rPr>
          <w:rFonts w:ascii="Calibri Light" w:hAnsi="Calibri Light" w:cs="Calibri Light"/>
          <w:bCs/>
        </w:rPr>
        <w:t xml:space="preserve">Experts were provided with an overview of the study’s aims, methods, samples of the </w:t>
      </w:r>
      <w:r w:rsidR="007319E2">
        <w:rPr>
          <w:rFonts w:ascii="Calibri Light" w:hAnsi="Calibri Light" w:cs="Calibri Light"/>
          <w:bCs/>
        </w:rPr>
        <w:t>EORTC QLQ-C30</w:t>
      </w:r>
      <w:r w:rsidR="003E74AF">
        <w:rPr>
          <w:rFonts w:ascii="Calibri Light" w:hAnsi="Calibri Light" w:cs="Calibri Light"/>
          <w:bCs/>
        </w:rPr>
        <w:t xml:space="preserve"> and SCNS-LF59 and a</w:t>
      </w:r>
      <w:r w:rsidR="00A75BDA">
        <w:rPr>
          <w:rFonts w:ascii="Calibri Light" w:hAnsi="Calibri Light" w:cs="Calibri Light"/>
          <w:bCs/>
        </w:rPr>
        <w:t xml:space="preserve"> Microsoft Excel</w:t>
      </w:r>
      <w:r w:rsidR="003E74AF">
        <w:rPr>
          <w:rFonts w:ascii="Calibri Light" w:hAnsi="Calibri Light" w:cs="Calibri Light"/>
          <w:bCs/>
        </w:rPr>
        <w:t xml:space="preserve"> template for </w:t>
      </w:r>
      <w:r w:rsidR="00A75BDA">
        <w:rPr>
          <w:rFonts w:ascii="Calibri Light" w:hAnsi="Calibri Light" w:cs="Calibri Light"/>
          <w:bCs/>
        </w:rPr>
        <w:t>rating the anchors</w:t>
      </w:r>
      <w:r w:rsidR="003E74AF">
        <w:rPr>
          <w:rFonts w:ascii="Calibri Light" w:hAnsi="Calibri Light" w:cs="Calibri Light"/>
          <w:bCs/>
        </w:rPr>
        <w:t xml:space="preserve">. </w:t>
      </w:r>
      <w:r w:rsidR="0090418F">
        <w:rPr>
          <w:rFonts w:ascii="Calibri Light" w:hAnsi="Calibri Light" w:cs="Calibri Light"/>
          <w:bCs/>
        </w:rPr>
        <w:t xml:space="preserve">The template first showed which items belonged to each scale in the </w:t>
      </w:r>
      <w:r w:rsidR="007319E2">
        <w:rPr>
          <w:rFonts w:ascii="Calibri Light" w:hAnsi="Calibri Light" w:cs="Calibri Light"/>
          <w:bCs/>
        </w:rPr>
        <w:t>EORTC QLQ-C30</w:t>
      </w:r>
      <w:r w:rsidR="0090418F">
        <w:rPr>
          <w:rFonts w:ascii="Calibri Light" w:hAnsi="Calibri Light" w:cs="Calibri Light"/>
          <w:bCs/>
        </w:rPr>
        <w:t xml:space="preserve"> and SCNS-LF59 to familiarise the experts with the questionnaires at item and domain-level. The template then had a page</w:t>
      </w:r>
      <w:r w:rsidR="00DE6960">
        <w:rPr>
          <w:rFonts w:ascii="Calibri Light" w:hAnsi="Calibri Light" w:cs="Calibri Light"/>
          <w:bCs/>
        </w:rPr>
        <w:t>,</w:t>
      </w:r>
      <w:r w:rsidR="0090418F">
        <w:rPr>
          <w:rFonts w:ascii="Calibri Light" w:hAnsi="Calibri Light" w:cs="Calibri Light"/>
          <w:bCs/>
        </w:rPr>
        <w:t xml:space="preserve"> which showed all the potential anchors for each </w:t>
      </w:r>
      <w:r w:rsidR="007319E2">
        <w:rPr>
          <w:rFonts w:ascii="Calibri Light" w:hAnsi="Calibri Light" w:cs="Calibri Light"/>
          <w:bCs/>
        </w:rPr>
        <w:t>EORTC QLQ-C30</w:t>
      </w:r>
      <w:r w:rsidR="0090418F">
        <w:rPr>
          <w:rFonts w:ascii="Calibri Light" w:hAnsi="Calibri Light" w:cs="Calibri Light"/>
          <w:bCs/>
        </w:rPr>
        <w:t xml:space="preserve"> scale. </w:t>
      </w:r>
      <w:r w:rsidR="00FC5555">
        <w:rPr>
          <w:rFonts w:ascii="Calibri Light" w:hAnsi="Calibri Light" w:cs="Calibri Light"/>
          <w:bCs/>
        </w:rPr>
        <w:t>Instructions were discussed by phone where possible.</w:t>
      </w:r>
    </w:p>
    <w:p w14:paraId="70F7EE82" w14:textId="7E362C3B" w:rsidR="003F1B21" w:rsidRDefault="00DE6960" w:rsidP="00B17E04">
      <w:pPr>
        <w:jc w:val="both"/>
        <w:rPr>
          <w:rFonts w:ascii="Calibri Light" w:hAnsi="Calibri Light" w:cs="Calibri Light"/>
          <w:bCs/>
        </w:rPr>
      </w:pPr>
      <w:r>
        <w:rPr>
          <w:rFonts w:ascii="Calibri Light" w:hAnsi="Calibri Light" w:cs="Calibri Light"/>
          <w:bCs/>
        </w:rPr>
        <w:t xml:space="preserve">In the first </w:t>
      </w:r>
      <w:r w:rsidR="00DE22CE">
        <w:rPr>
          <w:rFonts w:ascii="Calibri Light" w:hAnsi="Calibri Light" w:cs="Calibri Light"/>
          <w:bCs/>
        </w:rPr>
        <w:t>round</w:t>
      </w:r>
      <w:r>
        <w:rPr>
          <w:rFonts w:ascii="Calibri Light" w:hAnsi="Calibri Light" w:cs="Calibri Light"/>
          <w:bCs/>
        </w:rPr>
        <w:t>, e</w:t>
      </w:r>
      <w:r w:rsidR="00371F25">
        <w:rPr>
          <w:rFonts w:ascii="Calibri Light" w:hAnsi="Calibri Light" w:cs="Calibri Light"/>
          <w:bCs/>
        </w:rPr>
        <w:t xml:space="preserve">xperts were asked to </w:t>
      </w:r>
      <w:r w:rsidR="00340162">
        <w:rPr>
          <w:rFonts w:ascii="Calibri Light" w:hAnsi="Calibri Light" w:cs="Calibri Light"/>
          <w:bCs/>
        </w:rPr>
        <w:t xml:space="preserve">independently </w:t>
      </w:r>
      <w:r w:rsidR="00371F25">
        <w:rPr>
          <w:rFonts w:ascii="Calibri Light" w:hAnsi="Calibri Light" w:cs="Calibri Light"/>
          <w:bCs/>
        </w:rPr>
        <w:t>rate each potential anchor in order of best conceptual fit</w:t>
      </w:r>
      <w:r w:rsidR="008D054F">
        <w:rPr>
          <w:rFonts w:ascii="Calibri Light" w:hAnsi="Calibri Light" w:cs="Calibri Light"/>
          <w:bCs/>
        </w:rPr>
        <w:t>, excluding items they thought did not fit entirely</w:t>
      </w:r>
      <w:r w:rsidR="00371F25">
        <w:rPr>
          <w:rFonts w:ascii="Calibri Light" w:hAnsi="Calibri Light" w:cs="Calibri Light"/>
          <w:bCs/>
        </w:rPr>
        <w:t>.</w:t>
      </w:r>
      <w:r w:rsidR="008D054F">
        <w:rPr>
          <w:rFonts w:ascii="Calibri Light" w:hAnsi="Calibri Light" w:cs="Calibri Light"/>
          <w:bCs/>
        </w:rPr>
        <w:t xml:space="preserve"> </w:t>
      </w:r>
      <w:r w:rsidR="00340162">
        <w:rPr>
          <w:rFonts w:ascii="Calibri Light" w:hAnsi="Calibri Light" w:cs="Calibri Light"/>
          <w:bCs/>
        </w:rPr>
        <w:t xml:space="preserve">If an expert thought the combination of every item in a domain </w:t>
      </w:r>
      <w:r w:rsidR="003F1B21">
        <w:rPr>
          <w:rFonts w:ascii="Calibri Light" w:hAnsi="Calibri Light" w:cs="Calibri Light"/>
          <w:bCs/>
        </w:rPr>
        <w:t xml:space="preserve">matched the scale well, the domain could be selected and all single items excluded. </w:t>
      </w:r>
      <w:r w:rsidR="00FC5555">
        <w:rPr>
          <w:rFonts w:ascii="Calibri Light" w:hAnsi="Calibri Light" w:cs="Calibri Light"/>
          <w:bCs/>
        </w:rPr>
        <w:t xml:space="preserve">Experts were also encouraged to add </w:t>
      </w:r>
      <w:r w:rsidR="005623C4">
        <w:rPr>
          <w:rFonts w:ascii="Calibri Light" w:hAnsi="Calibri Light" w:cs="Calibri Light"/>
          <w:bCs/>
        </w:rPr>
        <w:t xml:space="preserve">further </w:t>
      </w:r>
      <w:r w:rsidR="00FC5555">
        <w:rPr>
          <w:rFonts w:ascii="Calibri Light" w:hAnsi="Calibri Light" w:cs="Calibri Light"/>
          <w:bCs/>
        </w:rPr>
        <w:t xml:space="preserve">potential anchors </w:t>
      </w:r>
      <w:r w:rsidR="003F1B21">
        <w:rPr>
          <w:rFonts w:ascii="Calibri Light" w:hAnsi="Calibri Light" w:cs="Calibri Light"/>
          <w:bCs/>
        </w:rPr>
        <w:t xml:space="preserve">from the SCNS-LF59 </w:t>
      </w:r>
      <w:r w:rsidR="00FC5555">
        <w:rPr>
          <w:rFonts w:ascii="Calibri Light" w:hAnsi="Calibri Light" w:cs="Calibri Light"/>
          <w:bCs/>
        </w:rPr>
        <w:t xml:space="preserve">if identified. </w:t>
      </w:r>
      <w:r w:rsidR="003F1B21">
        <w:rPr>
          <w:rFonts w:ascii="Calibri Light" w:hAnsi="Calibri Light" w:cs="Calibri Light"/>
          <w:bCs/>
        </w:rPr>
        <w:t xml:space="preserve">The ratings were then returned and combined into a single document with each rating labelled only with a coded ID number for review by the lead author (EL). </w:t>
      </w:r>
    </w:p>
    <w:p w14:paraId="2C94B294" w14:textId="250D4F97" w:rsidR="001B4FFC" w:rsidRPr="0018484D" w:rsidRDefault="008D054F" w:rsidP="00B17E04">
      <w:pPr>
        <w:jc w:val="both"/>
        <w:rPr>
          <w:rFonts w:ascii="Calibri Light" w:hAnsi="Calibri Light" w:cs="Calibri Light"/>
          <w:bCs/>
        </w:rPr>
      </w:pPr>
      <w:r w:rsidRPr="005A5409">
        <w:rPr>
          <w:rFonts w:ascii="Calibri Light" w:hAnsi="Calibri Light" w:cs="Calibri Light"/>
          <w:bCs/>
        </w:rPr>
        <w:t xml:space="preserve">Where there was </w:t>
      </w:r>
      <w:r w:rsidR="00FC5555">
        <w:rPr>
          <w:rFonts w:ascii="Calibri Light" w:hAnsi="Calibri Light" w:cs="Calibri Light"/>
          <w:bCs/>
        </w:rPr>
        <w:t>majority</w:t>
      </w:r>
      <w:r w:rsidRPr="005A5409">
        <w:rPr>
          <w:rFonts w:ascii="Calibri Light" w:hAnsi="Calibri Light" w:cs="Calibri Light"/>
          <w:bCs/>
        </w:rPr>
        <w:t xml:space="preserve"> agreement </w:t>
      </w:r>
      <w:r w:rsidR="003F1B21">
        <w:rPr>
          <w:rFonts w:ascii="Calibri Light" w:hAnsi="Calibri Light" w:cs="Calibri Light"/>
          <w:bCs/>
        </w:rPr>
        <w:t xml:space="preserve">(4/6) </w:t>
      </w:r>
      <w:r w:rsidRPr="005A5409">
        <w:rPr>
          <w:rFonts w:ascii="Calibri Light" w:hAnsi="Calibri Light" w:cs="Calibri Light"/>
          <w:bCs/>
        </w:rPr>
        <w:t xml:space="preserve">that an anchor should be excluded, it was </w:t>
      </w:r>
      <w:r w:rsidR="003F1B21">
        <w:rPr>
          <w:rFonts w:ascii="Calibri Light" w:hAnsi="Calibri Light" w:cs="Calibri Light"/>
          <w:bCs/>
        </w:rPr>
        <w:t>recorded as ‘</w:t>
      </w:r>
      <w:r w:rsidR="005623C4">
        <w:rPr>
          <w:rFonts w:ascii="Calibri Light" w:hAnsi="Calibri Light" w:cs="Calibri Light"/>
          <w:bCs/>
        </w:rPr>
        <w:t xml:space="preserve">excluded’, </w:t>
      </w:r>
      <w:r w:rsidR="003F1B21">
        <w:rPr>
          <w:rFonts w:ascii="Calibri Light" w:hAnsi="Calibri Light" w:cs="Calibri Light"/>
          <w:bCs/>
        </w:rPr>
        <w:t>highlighted in red</w:t>
      </w:r>
      <w:r w:rsidR="005623C4">
        <w:rPr>
          <w:rFonts w:ascii="Calibri Light" w:hAnsi="Calibri Light" w:cs="Calibri Light"/>
          <w:bCs/>
        </w:rPr>
        <w:t xml:space="preserve"> and grouped together</w:t>
      </w:r>
      <w:r w:rsidRPr="005A5409">
        <w:rPr>
          <w:rFonts w:ascii="Calibri Light" w:hAnsi="Calibri Light" w:cs="Calibri Light"/>
          <w:bCs/>
        </w:rPr>
        <w:t xml:space="preserve">. Where there was </w:t>
      </w:r>
      <w:r w:rsidR="00FC5555">
        <w:rPr>
          <w:rFonts w:ascii="Calibri Light" w:hAnsi="Calibri Light" w:cs="Calibri Light"/>
          <w:bCs/>
        </w:rPr>
        <w:t>majority</w:t>
      </w:r>
      <w:r w:rsidRPr="005A5409">
        <w:rPr>
          <w:rFonts w:ascii="Calibri Light" w:hAnsi="Calibri Light" w:cs="Calibri Light"/>
          <w:bCs/>
        </w:rPr>
        <w:t xml:space="preserve"> agreement that an anchor should be </w:t>
      </w:r>
      <w:r w:rsidR="003F1B21">
        <w:rPr>
          <w:rFonts w:ascii="Calibri Light" w:hAnsi="Calibri Light" w:cs="Calibri Light"/>
          <w:bCs/>
        </w:rPr>
        <w:t>included</w:t>
      </w:r>
      <w:r w:rsidRPr="005A5409">
        <w:rPr>
          <w:rFonts w:ascii="Calibri Light" w:hAnsi="Calibri Light" w:cs="Calibri Light"/>
          <w:bCs/>
        </w:rPr>
        <w:t xml:space="preserve">, it was </w:t>
      </w:r>
      <w:r w:rsidR="003F1B21">
        <w:rPr>
          <w:rFonts w:ascii="Calibri Light" w:hAnsi="Calibri Light" w:cs="Calibri Light"/>
          <w:bCs/>
        </w:rPr>
        <w:t>recorded as ‘</w:t>
      </w:r>
      <w:r w:rsidRPr="005A5409">
        <w:rPr>
          <w:rFonts w:ascii="Calibri Light" w:hAnsi="Calibri Light" w:cs="Calibri Light"/>
          <w:bCs/>
        </w:rPr>
        <w:t>included</w:t>
      </w:r>
      <w:r w:rsidR="003F1B21">
        <w:rPr>
          <w:rFonts w:ascii="Calibri Light" w:hAnsi="Calibri Light" w:cs="Calibri Light"/>
          <w:bCs/>
        </w:rPr>
        <w:t>’</w:t>
      </w:r>
      <w:r w:rsidR="005623C4">
        <w:rPr>
          <w:rFonts w:ascii="Calibri Light" w:hAnsi="Calibri Light" w:cs="Calibri Light"/>
          <w:bCs/>
        </w:rPr>
        <w:t xml:space="preserve">, </w:t>
      </w:r>
      <w:r w:rsidR="003F1B21">
        <w:rPr>
          <w:rFonts w:ascii="Calibri Light" w:hAnsi="Calibri Light" w:cs="Calibri Light"/>
          <w:bCs/>
        </w:rPr>
        <w:t>highlighted in green</w:t>
      </w:r>
      <w:r w:rsidR="005623C4">
        <w:rPr>
          <w:rFonts w:ascii="Calibri Light" w:hAnsi="Calibri Light" w:cs="Calibri Light"/>
          <w:bCs/>
        </w:rPr>
        <w:t xml:space="preserve"> and grouped together</w:t>
      </w:r>
      <w:r w:rsidRPr="005A5409">
        <w:rPr>
          <w:rFonts w:ascii="Calibri Light" w:hAnsi="Calibri Light" w:cs="Calibri Light"/>
          <w:bCs/>
        </w:rPr>
        <w:t xml:space="preserve">. </w:t>
      </w:r>
      <w:r w:rsidR="00FC5555">
        <w:rPr>
          <w:rFonts w:ascii="Calibri Light" w:hAnsi="Calibri Light" w:cs="Calibri Light"/>
          <w:bCs/>
        </w:rPr>
        <w:t>If the</w:t>
      </w:r>
      <w:r w:rsidR="00DE22CE">
        <w:rPr>
          <w:rFonts w:ascii="Calibri Light" w:hAnsi="Calibri Light" w:cs="Calibri Light"/>
          <w:bCs/>
        </w:rPr>
        <w:t xml:space="preserve">re was agreement </w:t>
      </w:r>
      <w:r w:rsidR="00FC5555">
        <w:rPr>
          <w:rFonts w:ascii="Calibri Light" w:hAnsi="Calibri Light" w:cs="Calibri Light"/>
          <w:bCs/>
        </w:rPr>
        <w:t xml:space="preserve">that a domain should be used as an anchor, </w:t>
      </w:r>
      <w:r w:rsidR="005623C4">
        <w:rPr>
          <w:rFonts w:ascii="Calibri Light" w:hAnsi="Calibri Light" w:cs="Calibri Light"/>
          <w:bCs/>
        </w:rPr>
        <w:t>it was included and all</w:t>
      </w:r>
      <w:r w:rsidR="00FC5555">
        <w:rPr>
          <w:rFonts w:ascii="Calibri Light" w:hAnsi="Calibri Light" w:cs="Calibri Light"/>
          <w:bCs/>
        </w:rPr>
        <w:t xml:space="preserve"> </w:t>
      </w:r>
      <w:r w:rsidR="003F1B21">
        <w:rPr>
          <w:rFonts w:ascii="Calibri Light" w:hAnsi="Calibri Light" w:cs="Calibri Light"/>
          <w:bCs/>
        </w:rPr>
        <w:t xml:space="preserve">single </w:t>
      </w:r>
      <w:r w:rsidR="00FC5555">
        <w:rPr>
          <w:rFonts w:ascii="Calibri Light" w:hAnsi="Calibri Light" w:cs="Calibri Light"/>
          <w:bCs/>
        </w:rPr>
        <w:t>items comprising that domain were excluded</w:t>
      </w:r>
      <w:r w:rsidR="003F1B21">
        <w:rPr>
          <w:rFonts w:ascii="Calibri Light" w:hAnsi="Calibri Light" w:cs="Calibri Light"/>
          <w:bCs/>
        </w:rPr>
        <w:t xml:space="preserve"> and treated as above</w:t>
      </w:r>
      <w:r w:rsidR="00FC5555">
        <w:rPr>
          <w:rFonts w:ascii="Calibri Light" w:hAnsi="Calibri Light" w:cs="Calibri Light"/>
          <w:bCs/>
        </w:rPr>
        <w:t xml:space="preserve">. </w:t>
      </w:r>
      <w:r w:rsidR="00DE22CE">
        <w:rPr>
          <w:rFonts w:ascii="Calibri Light" w:hAnsi="Calibri Light" w:cs="Calibri Light"/>
          <w:bCs/>
        </w:rPr>
        <w:t xml:space="preserve">Newly suggested potential anchors were added in red text and grouped together with items that did not reach agreement for inclusion or exclusion. The spreadsheet with all the results was then presented back to the experts for a second round of ratings where they were asked specifically to rate the newly proposed items and those that had not reach agreement in the first round. This process continued until </w:t>
      </w:r>
      <w:r w:rsidR="00FF1913">
        <w:rPr>
          <w:rFonts w:ascii="Calibri Light" w:hAnsi="Calibri Light" w:cs="Calibri Light"/>
          <w:bCs/>
        </w:rPr>
        <w:t xml:space="preserve">majority </w:t>
      </w:r>
      <w:r w:rsidR="00DE22CE">
        <w:rPr>
          <w:rFonts w:ascii="Calibri Light" w:hAnsi="Calibri Light" w:cs="Calibri Light"/>
          <w:bCs/>
        </w:rPr>
        <w:t>agreement was reached for each</w:t>
      </w:r>
      <w:r w:rsidR="0073287F">
        <w:rPr>
          <w:rFonts w:ascii="Calibri Light" w:hAnsi="Calibri Light" w:cs="Calibri Light"/>
          <w:bCs/>
        </w:rPr>
        <w:t xml:space="preserve"> anchor</w:t>
      </w:r>
      <w:r w:rsidR="00DE22CE">
        <w:rPr>
          <w:rFonts w:ascii="Calibri Light" w:hAnsi="Calibri Light" w:cs="Calibri Light"/>
          <w:bCs/>
        </w:rPr>
        <w:t xml:space="preserve">.  </w:t>
      </w:r>
    </w:p>
    <w:p w14:paraId="5A5D58D9" w14:textId="4936BC03" w:rsidR="009E54ED" w:rsidRPr="0018484D" w:rsidRDefault="0087064E" w:rsidP="00B17E04">
      <w:pPr>
        <w:jc w:val="both"/>
        <w:rPr>
          <w:rFonts w:ascii="Calibri Light" w:hAnsi="Calibri Light" w:cs="Calibri Light"/>
          <w:b/>
        </w:rPr>
      </w:pPr>
      <w:r w:rsidRPr="0018484D">
        <w:rPr>
          <w:rFonts w:ascii="Calibri Light" w:hAnsi="Calibri Light" w:cs="Calibri Light"/>
          <w:b/>
          <w:bCs/>
        </w:rPr>
        <w:t>Statistical</w:t>
      </w:r>
      <w:r w:rsidR="002514B7" w:rsidRPr="0018484D">
        <w:rPr>
          <w:rFonts w:ascii="Calibri Light" w:hAnsi="Calibri Light" w:cs="Calibri Light"/>
          <w:b/>
        </w:rPr>
        <w:t xml:space="preserve"> analysis</w:t>
      </w:r>
    </w:p>
    <w:p w14:paraId="2AB57516" w14:textId="17DD29F6" w:rsidR="006230E6" w:rsidRDefault="006230E6" w:rsidP="00B17E04">
      <w:pPr>
        <w:jc w:val="both"/>
        <w:rPr>
          <w:rFonts w:ascii="Calibri Light" w:hAnsi="Calibri Light" w:cs="Calibri Light"/>
          <w:bCs/>
        </w:rPr>
      </w:pPr>
      <w:r>
        <w:rPr>
          <w:rFonts w:ascii="Calibri Light" w:hAnsi="Calibri Light" w:cs="Calibri Light"/>
          <w:bCs/>
        </w:rPr>
        <w:t xml:space="preserve">Descriptive statistics were calculated for demographic and clinical variables. Mean and standard deviation are presented for continuous variables. Frequency and percentages are presented for categorical variables. </w:t>
      </w:r>
      <w:r w:rsidR="00320533">
        <w:rPr>
          <w:rFonts w:ascii="Calibri Light" w:hAnsi="Calibri Light" w:cs="Calibri Light"/>
          <w:bCs/>
        </w:rPr>
        <w:t>Patients with incomplete data were excluded.</w:t>
      </w:r>
    </w:p>
    <w:p w14:paraId="283E4E97" w14:textId="77777777" w:rsidR="00AB1F09" w:rsidRPr="0018484D" w:rsidRDefault="00AB1F09" w:rsidP="00AB1F09">
      <w:pPr>
        <w:jc w:val="both"/>
        <w:rPr>
          <w:rFonts w:ascii="Calibri Light" w:hAnsi="Calibri Light" w:cs="Calibri Light"/>
          <w:bCs/>
        </w:rPr>
      </w:pPr>
      <w:r>
        <w:rPr>
          <w:rFonts w:ascii="Calibri Light" w:hAnsi="Calibri Light" w:cs="Calibri Light"/>
          <w:bCs/>
        </w:rPr>
        <w:t>First w</w:t>
      </w:r>
      <w:r w:rsidRPr="0018484D">
        <w:rPr>
          <w:rFonts w:ascii="Calibri Light" w:hAnsi="Calibri Light" w:cs="Calibri Light"/>
          <w:bCs/>
        </w:rPr>
        <w:t>e dichotomise</w:t>
      </w:r>
      <w:r>
        <w:rPr>
          <w:rFonts w:ascii="Calibri Light" w:hAnsi="Calibri Light" w:cs="Calibri Light"/>
          <w:bCs/>
        </w:rPr>
        <w:t>d</w:t>
      </w:r>
      <w:r w:rsidRPr="0018484D">
        <w:rPr>
          <w:rFonts w:ascii="Calibri Light" w:hAnsi="Calibri Light" w:cs="Calibri Light"/>
          <w:bCs/>
        </w:rPr>
        <w:t xml:space="preserve"> each anchor </w:t>
      </w:r>
      <w:r w:rsidRPr="007D40DE">
        <w:rPr>
          <w:rFonts w:ascii="Calibri Light" w:hAnsi="Calibri Light" w:cs="Calibri Light"/>
          <w:bCs/>
        </w:rPr>
        <w:t>from the SCNS-LF59</w:t>
      </w:r>
      <w:r>
        <w:rPr>
          <w:rFonts w:ascii="Calibri Light" w:hAnsi="Calibri Light" w:cs="Calibri Light"/>
          <w:bCs/>
        </w:rPr>
        <w:t xml:space="preserve"> selected by the experts</w:t>
      </w:r>
      <w:r w:rsidRPr="0018484D">
        <w:rPr>
          <w:rFonts w:ascii="Calibri Light" w:hAnsi="Calibri Light" w:cs="Calibri Light"/>
          <w:bCs/>
        </w:rPr>
        <w:t>. Scores &gt;2</w:t>
      </w:r>
      <w:r>
        <w:rPr>
          <w:rFonts w:ascii="Calibri Light" w:hAnsi="Calibri Light" w:cs="Calibri Light"/>
          <w:bCs/>
        </w:rPr>
        <w:t xml:space="preserve"> </w:t>
      </w:r>
      <w:r w:rsidRPr="0018484D">
        <w:rPr>
          <w:rFonts w:ascii="Calibri Light" w:hAnsi="Calibri Light" w:cs="Calibri Light"/>
          <w:bCs/>
        </w:rPr>
        <w:t xml:space="preserve">indicate need while scores </w:t>
      </w:r>
      <w:r w:rsidRPr="0018484D">
        <w:rPr>
          <w:rFonts w:ascii="Calibri Light" w:hAnsi="Calibri Light" w:cs="Calibri Light"/>
          <w:bCs/>
          <w:u w:val="single"/>
        </w:rPr>
        <w:t>&lt;</w:t>
      </w:r>
      <w:r w:rsidRPr="0018484D">
        <w:rPr>
          <w:rFonts w:ascii="Calibri Light" w:hAnsi="Calibri Light" w:cs="Calibri Light"/>
          <w:bCs/>
        </w:rPr>
        <w:t>2 indicate no need. Whe</w:t>
      </w:r>
      <w:r>
        <w:rPr>
          <w:rFonts w:ascii="Calibri Light" w:hAnsi="Calibri Light" w:cs="Calibri Light"/>
          <w:bCs/>
        </w:rPr>
        <w:t>re</w:t>
      </w:r>
      <w:r w:rsidRPr="0018484D">
        <w:rPr>
          <w:rFonts w:ascii="Calibri Light" w:hAnsi="Calibri Light" w:cs="Calibri Light"/>
          <w:bCs/>
        </w:rPr>
        <w:t xml:space="preserve"> more than one</w:t>
      </w:r>
      <w:r>
        <w:rPr>
          <w:rFonts w:ascii="Calibri Light" w:hAnsi="Calibri Light" w:cs="Calibri Light"/>
          <w:bCs/>
        </w:rPr>
        <w:t xml:space="preserve"> single item was chosen as an</w:t>
      </w:r>
      <w:r w:rsidRPr="0018484D">
        <w:rPr>
          <w:rFonts w:ascii="Calibri Light" w:hAnsi="Calibri Light" w:cs="Calibri Light"/>
          <w:bCs/>
        </w:rPr>
        <w:t xml:space="preserve"> anchor</w:t>
      </w:r>
      <w:r>
        <w:rPr>
          <w:rFonts w:ascii="Calibri Light" w:hAnsi="Calibri Light" w:cs="Calibri Light"/>
          <w:bCs/>
        </w:rPr>
        <w:t>,</w:t>
      </w:r>
      <w:r w:rsidRPr="0018484D">
        <w:rPr>
          <w:rFonts w:ascii="Calibri Light" w:hAnsi="Calibri Light" w:cs="Calibri Light"/>
          <w:bCs/>
        </w:rPr>
        <w:t xml:space="preserve"> we </w:t>
      </w:r>
      <w:r>
        <w:rPr>
          <w:rFonts w:ascii="Calibri Light" w:hAnsi="Calibri Light" w:cs="Calibri Light"/>
          <w:bCs/>
        </w:rPr>
        <w:t xml:space="preserve">calculated and </w:t>
      </w:r>
      <w:r w:rsidRPr="0018484D">
        <w:rPr>
          <w:rFonts w:ascii="Calibri Light" w:hAnsi="Calibri Light" w:cs="Calibri Light"/>
          <w:bCs/>
        </w:rPr>
        <w:t>dichotomise</w:t>
      </w:r>
      <w:r>
        <w:rPr>
          <w:rFonts w:ascii="Calibri Light" w:hAnsi="Calibri Light" w:cs="Calibri Light"/>
          <w:bCs/>
        </w:rPr>
        <w:t>d</w:t>
      </w:r>
      <w:r w:rsidRPr="0018484D">
        <w:rPr>
          <w:rFonts w:ascii="Calibri Light" w:hAnsi="Calibri Light" w:cs="Calibri Light"/>
          <w:bCs/>
        </w:rPr>
        <w:t xml:space="preserve"> the mean score of </w:t>
      </w:r>
      <w:r>
        <w:rPr>
          <w:rFonts w:ascii="Calibri Light" w:hAnsi="Calibri Light" w:cs="Calibri Light"/>
          <w:bCs/>
        </w:rPr>
        <w:t>the single items</w:t>
      </w:r>
      <w:r w:rsidRPr="0018484D">
        <w:rPr>
          <w:rFonts w:ascii="Calibri Light" w:hAnsi="Calibri Light" w:cs="Calibri Light"/>
          <w:bCs/>
        </w:rPr>
        <w:t xml:space="preserve">. </w:t>
      </w:r>
    </w:p>
    <w:p w14:paraId="52528667" w14:textId="4E4337E2" w:rsidR="00694908" w:rsidRDefault="001C51E5" w:rsidP="00B17E04">
      <w:pPr>
        <w:jc w:val="both"/>
        <w:rPr>
          <w:rFonts w:ascii="Calibri Light" w:hAnsi="Calibri Light" w:cs="Calibri Light"/>
          <w:bCs/>
        </w:rPr>
      </w:pPr>
      <w:r>
        <w:rPr>
          <w:rFonts w:ascii="Calibri Light" w:hAnsi="Calibri Light" w:cs="Calibri Light"/>
          <w:bCs/>
        </w:rPr>
        <w:t xml:space="preserve">Cut-offs </w:t>
      </w:r>
      <w:r w:rsidR="005C3624">
        <w:rPr>
          <w:rFonts w:ascii="Calibri Light" w:hAnsi="Calibri Light" w:cs="Calibri Light"/>
          <w:bCs/>
        </w:rPr>
        <w:t xml:space="preserve">were </w:t>
      </w:r>
      <w:r w:rsidR="008965AD">
        <w:rPr>
          <w:rFonts w:ascii="Calibri Light" w:hAnsi="Calibri Light" w:cs="Calibri Light"/>
          <w:bCs/>
        </w:rPr>
        <w:t xml:space="preserve">evaluated </w:t>
      </w:r>
      <w:r w:rsidR="005C3624">
        <w:rPr>
          <w:rFonts w:ascii="Calibri Light" w:hAnsi="Calibri Light" w:cs="Calibri Light"/>
          <w:bCs/>
        </w:rPr>
        <w:t>using receiver operating characteristic (ROC) analysis</w:t>
      </w:r>
      <w:r w:rsidR="000C5996">
        <w:rPr>
          <w:rFonts w:ascii="Calibri Light" w:hAnsi="Calibri Light" w:cs="Calibri Light"/>
          <w:bCs/>
        </w:rPr>
        <w:t xml:space="preserve">, which allows us to evaluate the performance of </w:t>
      </w:r>
      <w:r w:rsidR="00062C2A">
        <w:rPr>
          <w:rFonts w:ascii="Calibri Light" w:hAnsi="Calibri Light" w:cs="Calibri Light"/>
          <w:bCs/>
        </w:rPr>
        <w:t xml:space="preserve">a </w:t>
      </w:r>
      <w:r w:rsidR="000C5996">
        <w:rPr>
          <w:rFonts w:ascii="Calibri Light" w:hAnsi="Calibri Light" w:cs="Calibri Light"/>
          <w:bCs/>
        </w:rPr>
        <w:t xml:space="preserve">numerical test </w:t>
      </w:r>
      <w:r w:rsidR="00062C2A">
        <w:rPr>
          <w:rFonts w:ascii="Calibri Light" w:hAnsi="Calibri Light" w:cs="Calibri Light"/>
          <w:bCs/>
        </w:rPr>
        <w:t>to</w:t>
      </w:r>
      <w:r w:rsidR="000C5996">
        <w:rPr>
          <w:rFonts w:ascii="Calibri Light" w:hAnsi="Calibri Light" w:cs="Calibri Light"/>
          <w:bCs/>
        </w:rPr>
        <w:t xml:space="preserve"> classify subjects </w:t>
      </w:r>
      <w:r w:rsidR="00694908">
        <w:rPr>
          <w:rFonts w:ascii="Calibri Light" w:hAnsi="Calibri Light" w:cs="Calibri Light"/>
          <w:bCs/>
        </w:rPr>
        <w:t>on</w:t>
      </w:r>
      <w:r w:rsidR="000C5996">
        <w:rPr>
          <w:rFonts w:ascii="Calibri Light" w:hAnsi="Calibri Light" w:cs="Calibri Light"/>
          <w:bCs/>
        </w:rPr>
        <w:t xml:space="preserve"> a binary outcome </w:t>
      </w:r>
      <w:r w:rsidR="000C5996">
        <w:rPr>
          <w:rFonts w:ascii="Calibri Light" w:hAnsi="Calibri Light" w:cs="Calibri Light"/>
          <w:bCs/>
        </w:rPr>
        <w:fldChar w:fldCharType="begin" w:fldLock="1"/>
      </w:r>
      <w:r w:rsidR="008A2703">
        <w:rPr>
          <w:rFonts w:ascii="Calibri Light" w:hAnsi="Calibri Light" w:cs="Calibri Light"/>
          <w:bCs/>
        </w:rPr>
        <w:instrText>ADDIN CSL_CITATION {"citationItems":[{"id":"ITEM-1","itemData":{"DOI":"10.1161/CIRCULATIONAHA.105.594929","ISSN":"00097322","PMID":"17283280","author":[{"dropping-particle":"","family":"Zou","given":"Kelly H.","non-dropping-particle":"","parse-names":false,"suffix":""},{"dropping-particle":"","family":"O'Malley","given":"A. James","non-dropping-particle":"","parse-names":false,"suffix":""},{"dropping-particle":"","family":"Mauri","given":"Laura","non-dropping-particle":"","parse-names":false,"suffix":""}],"container-title":"Circulation","id":"ITEM-1","issue":"5","issued":{"date-parts":[["2007"]]},"page":"654-657","title":"Receiver-operating characteristic analysis for evaluating diagnostic tests and predictive models","type":"article-journal","volume":"115"},"uris":["http://www.mendeley.com/documents/?uuid=6d43559d-c539-47bb-9264-0b93fd739f2b"]}],"mendeley":{"formattedCitation":"[20]","plainTextFormattedCitation":"[20]","previouslyFormattedCitation":"[20]"},"properties":{"noteIndex":0},"schema":"https://github.com/citation-style-language/schema/raw/master/csl-citation.json"}</w:instrText>
      </w:r>
      <w:r w:rsidR="000C5996">
        <w:rPr>
          <w:rFonts w:ascii="Calibri Light" w:hAnsi="Calibri Light" w:cs="Calibri Light"/>
          <w:bCs/>
        </w:rPr>
        <w:fldChar w:fldCharType="separate"/>
      </w:r>
      <w:r w:rsidR="00214E26" w:rsidRPr="00214E26">
        <w:rPr>
          <w:rFonts w:ascii="Calibri Light" w:hAnsi="Calibri Light" w:cs="Calibri Light"/>
          <w:bCs/>
          <w:noProof/>
        </w:rPr>
        <w:t>[20]</w:t>
      </w:r>
      <w:r w:rsidR="000C5996">
        <w:rPr>
          <w:rFonts w:ascii="Calibri Light" w:hAnsi="Calibri Light" w:cs="Calibri Light"/>
          <w:bCs/>
        </w:rPr>
        <w:fldChar w:fldCharType="end"/>
      </w:r>
      <w:r w:rsidR="005C3624">
        <w:rPr>
          <w:rFonts w:ascii="Calibri Light" w:hAnsi="Calibri Light" w:cs="Calibri Light"/>
          <w:bCs/>
        </w:rPr>
        <w:t xml:space="preserve">. </w:t>
      </w:r>
      <w:r w:rsidR="00CE40C7">
        <w:rPr>
          <w:rFonts w:ascii="Calibri Light" w:hAnsi="Calibri Light" w:cs="Calibri Light"/>
          <w:bCs/>
        </w:rPr>
        <w:t xml:space="preserve">The area under the ROC curve (AUC) indicates how well the numerical test </w:t>
      </w:r>
      <w:r w:rsidR="00124764">
        <w:rPr>
          <w:rFonts w:ascii="Calibri Light" w:hAnsi="Calibri Light" w:cs="Calibri Light"/>
          <w:bCs/>
        </w:rPr>
        <w:t xml:space="preserve">can discriminate between the two binary outcomes levels </w:t>
      </w:r>
      <w:r w:rsidR="00124764">
        <w:rPr>
          <w:rFonts w:ascii="Calibri Light" w:hAnsi="Calibri Light" w:cs="Calibri Light"/>
          <w:bCs/>
        </w:rPr>
        <w:fldChar w:fldCharType="begin" w:fldLock="1"/>
      </w:r>
      <w:r w:rsidR="008A2703">
        <w:rPr>
          <w:rFonts w:ascii="Calibri Light" w:hAnsi="Calibri Light" w:cs="Calibri Light"/>
          <w:bCs/>
        </w:rPr>
        <w:instrText>ADDIN CSL_CITATION {"citationItems":[{"id":"ITEM-1","itemData":{"DOI":"10.1097/JTO.0b013e3181ec173d","ISSN":"15561380","PMID":"20736804","abstract":"The performance of a diagnostic test in the case of a binary predictor can be evaluated using the measures of sensitivity and specificity. However, in many instances, we encounter predictors that are measured on a continuous or ordinal scale. In such cases, it is desirable to assess performance of a diagnostic test over the range of possible cutpoints for the predictor variable. This is achieved by a receiver operating characteristic (ROC) curve that includes all the possible decision thresholds from a diagnostic test result. In this brief report, we discuss the salient features of the ROC curve, as well as discuss and interpret the area under the ROC curve, and its utility in comparing two different tests or predictor variables of interest. © 2010 by the International Association for the Study of Lung Cancer.","author":[{"dropping-particle":"","family":"Mandrekar","given":"Jayawant N.","non-dropping-particle":"","parse-names":false,"suffix":""}],"container-title":"Journal of Thoracic Oncology","id":"ITEM-1","issue":"9","issued":{"date-parts":[["2010"]]},"page":"1315-1316","publisher":"International Association for the Study of Lung Cancer","title":"Receiver operating characteristic curve in diagnostic test assessment","type":"article-journal","volume":"5"},"uris":["http://www.mendeley.com/documents/?uuid=6e48c4fd-f1a6-49e4-bee3-5ad5fb193b4e"]}],"mendeley":{"formattedCitation":"[21]","plainTextFormattedCitation":"[21]","previouslyFormattedCitation":"[21]"},"properties":{"noteIndex":0},"schema":"https://github.com/citation-style-language/schema/raw/master/csl-citation.json"}</w:instrText>
      </w:r>
      <w:r w:rsidR="00124764">
        <w:rPr>
          <w:rFonts w:ascii="Calibri Light" w:hAnsi="Calibri Light" w:cs="Calibri Light"/>
          <w:bCs/>
        </w:rPr>
        <w:fldChar w:fldCharType="separate"/>
      </w:r>
      <w:r w:rsidR="00214E26" w:rsidRPr="00214E26">
        <w:rPr>
          <w:rFonts w:ascii="Calibri Light" w:hAnsi="Calibri Light" w:cs="Calibri Light"/>
          <w:bCs/>
          <w:noProof/>
        </w:rPr>
        <w:t>[21]</w:t>
      </w:r>
      <w:r w:rsidR="00124764">
        <w:rPr>
          <w:rFonts w:ascii="Calibri Light" w:hAnsi="Calibri Light" w:cs="Calibri Light"/>
          <w:bCs/>
        </w:rPr>
        <w:fldChar w:fldCharType="end"/>
      </w:r>
      <w:r w:rsidR="00124764">
        <w:rPr>
          <w:rFonts w:ascii="Calibri Light" w:hAnsi="Calibri Light" w:cs="Calibri Light"/>
          <w:bCs/>
        </w:rPr>
        <w:t xml:space="preserve">. </w:t>
      </w:r>
      <w:r w:rsidR="00305122">
        <w:rPr>
          <w:rFonts w:ascii="Calibri Light" w:hAnsi="Calibri Light" w:cs="Calibri Light"/>
          <w:bCs/>
        </w:rPr>
        <w:t xml:space="preserve">Sensitivity (true positive rate) and specificity (true negative rate) can then be calculated for different thresholds </w:t>
      </w:r>
      <w:r w:rsidR="006D281A">
        <w:rPr>
          <w:rFonts w:ascii="Calibri Light" w:hAnsi="Calibri Light" w:cs="Calibri Light"/>
          <w:bCs/>
        </w:rPr>
        <w:t>to understand the accuracy of the test.</w:t>
      </w:r>
      <w:r w:rsidR="00124764">
        <w:rPr>
          <w:rFonts w:ascii="Calibri Light" w:hAnsi="Calibri Light" w:cs="Calibri Light"/>
          <w:bCs/>
        </w:rPr>
        <w:t xml:space="preserve"> </w:t>
      </w:r>
      <w:r w:rsidR="00694908">
        <w:rPr>
          <w:rFonts w:ascii="Calibri Light" w:hAnsi="Calibri Light" w:cs="Calibri Light"/>
          <w:bCs/>
        </w:rPr>
        <w:t xml:space="preserve">Here, the </w:t>
      </w:r>
      <w:r w:rsidR="007319E2">
        <w:rPr>
          <w:rFonts w:ascii="Calibri Light" w:hAnsi="Calibri Light" w:cs="Calibri Light"/>
          <w:bCs/>
        </w:rPr>
        <w:t>EORTC QLQ-</w:t>
      </w:r>
      <w:r w:rsidR="007319E2">
        <w:rPr>
          <w:rFonts w:ascii="Calibri Light" w:hAnsi="Calibri Light" w:cs="Calibri Light"/>
          <w:bCs/>
        </w:rPr>
        <w:lastRenderedPageBreak/>
        <w:t>C30</w:t>
      </w:r>
      <w:r w:rsidR="00694908">
        <w:rPr>
          <w:rFonts w:ascii="Calibri Light" w:hAnsi="Calibri Light" w:cs="Calibri Light"/>
          <w:bCs/>
        </w:rPr>
        <w:t xml:space="preserve"> scale scores form our numerical predictors and our binary outcome</w:t>
      </w:r>
      <w:r w:rsidR="00CE40C7">
        <w:rPr>
          <w:rFonts w:ascii="Calibri Light" w:hAnsi="Calibri Light" w:cs="Calibri Light"/>
          <w:bCs/>
        </w:rPr>
        <w:t>s</w:t>
      </w:r>
      <w:r w:rsidR="00694908">
        <w:rPr>
          <w:rFonts w:ascii="Calibri Light" w:hAnsi="Calibri Light" w:cs="Calibri Light"/>
          <w:bCs/>
        </w:rPr>
        <w:t xml:space="preserve"> </w:t>
      </w:r>
      <w:r w:rsidR="006230E6">
        <w:rPr>
          <w:rFonts w:ascii="Calibri Light" w:hAnsi="Calibri Light" w:cs="Calibri Light"/>
          <w:bCs/>
        </w:rPr>
        <w:t>are</w:t>
      </w:r>
      <w:r w:rsidR="00694908">
        <w:rPr>
          <w:rFonts w:ascii="Calibri Light" w:hAnsi="Calibri Light" w:cs="Calibri Light"/>
          <w:bCs/>
        </w:rPr>
        <w:t xml:space="preserve"> supportive care need on the specific anchors chosen (need vs no need).</w:t>
      </w:r>
      <w:r w:rsidR="00CE40C7">
        <w:rPr>
          <w:rFonts w:ascii="Calibri Light" w:hAnsi="Calibri Light" w:cs="Calibri Light"/>
          <w:bCs/>
        </w:rPr>
        <w:t xml:space="preserve"> </w:t>
      </w:r>
      <w:r w:rsidR="00F94605">
        <w:rPr>
          <w:rFonts w:ascii="Calibri Light" w:hAnsi="Calibri Light" w:cs="Calibri Light"/>
          <w:bCs/>
        </w:rPr>
        <w:t xml:space="preserve">Sensitivity here indicates the proportion of individuals that score worse than the cut-off that truly have supportive care need on the anchor (score &gt;2). Specificity indicates the proportion of individuals that score better than the cut-off that truly do not have supportive care need on the anchor (score </w:t>
      </w:r>
      <w:r w:rsidR="00F94605">
        <w:rPr>
          <w:rFonts w:ascii="Calibri Light" w:hAnsi="Calibri Light" w:cs="Calibri Light"/>
          <w:bCs/>
          <w:u w:val="single"/>
        </w:rPr>
        <w:t>&lt;</w:t>
      </w:r>
      <w:r w:rsidR="00F94605">
        <w:rPr>
          <w:rFonts w:ascii="Calibri Light" w:hAnsi="Calibri Light" w:cs="Calibri Light"/>
          <w:bCs/>
        </w:rPr>
        <w:t xml:space="preserve"> 2).</w:t>
      </w:r>
    </w:p>
    <w:p w14:paraId="3C980FE0" w14:textId="27A20262" w:rsidR="001B4FFC" w:rsidRPr="0018484D" w:rsidRDefault="001B4FFC" w:rsidP="00B17E04">
      <w:pPr>
        <w:jc w:val="both"/>
        <w:rPr>
          <w:rFonts w:ascii="Calibri Light" w:hAnsi="Calibri Light" w:cs="Calibri Light"/>
          <w:bCs/>
        </w:rPr>
      </w:pPr>
      <w:r w:rsidRPr="0018484D">
        <w:rPr>
          <w:rFonts w:ascii="Calibri Light" w:hAnsi="Calibri Light" w:cs="Calibri Light"/>
          <w:bCs/>
        </w:rPr>
        <w:t xml:space="preserve">We </w:t>
      </w:r>
      <w:r w:rsidR="009A370A">
        <w:rPr>
          <w:rFonts w:ascii="Calibri Light" w:hAnsi="Calibri Light" w:cs="Calibri Light"/>
          <w:bCs/>
        </w:rPr>
        <w:t xml:space="preserve">then </w:t>
      </w:r>
      <w:r w:rsidRPr="0018484D">
        <w:rPr>
          <w:rFonts w:ascii="Calibri Light" w:hAnsi="Calibri Light" w:cs="Calibri Light"/>
          <w:bCs/>
        </w:rPr>
        <w:t>calculate</w:t>
      </w:r>
      <w:r w:rsidR="001F785F">
        <w:rPr>
          <w:rFonts w:ascii="Calibri Light" w:hAnsi="Calibri Light" w:cs="Calibri Light"/>
          <w:bCs/>
        </w:rPr>
        <w:t>d</w:t>
      </w:r>
      <w:r w:rsidRPr="0018484D">
        <w:rPr>
          <w:rFonts w:ascii="Calibri Light" w:hAnsi="Calibri Light" w:cs="Calibri Light"/>
          <w:bCs/>
        </w:rPr>
        <w:t xml:space="preserve"> the AUC to determine the </w:t>
      </w:r>
      <w:r w:rsidR="007319E2">
        <w:rPr>
          <w:rFonts w:ascii="Calibri Light" w:hAnsi="Calibri Light" w:cs="Calibri Light"/>
          <w:bCs/>
        </w:rPr>
        <w:t>EORTC QLQ-C30</w:t>
      </w:r>
      <w:r w:rsidRPr="0018484D">
        <w:rPr>
          <w:rFonts w:ascii="Calibri Light" w:hAnsi="Calibri Light" w:cs="Calibri Light"/>
          <w:bCs/>
        </w:rPr>
        <w:t xml:space="preserve"> </w:t>
      </w:r>
      <w:r w:rsidR="00276648" w:rsidRPr="0018484D">
        <w:rPr>
          <w:rFonts w:ascii="Calibri Light" w:hAnsi="Calibri Light" w:cs="Calibri Light"/>
          <w:bCs/>
        </w:rPr>
        <w:t>scale</w:t>
      </w:r>
      <w:r w:rsidRPr="0018484D">
        <w:rPr>
          <w:rFonts w:ascii="Calibri Light" w:hAnsi="Calibri Light" w:cs="Calibri Light"/>
          <w:bCs/>
        </w:rPr>
        <w:t xml:space="preserve"> scores</w:t>
      </w:r>
      <w:r w:rsidR="009A370A">
        <w:rPr>
          <w:rFonts w:ascii="Calibri Light" w:hAnsi="Calibri Light" w:cs="Calibri Light"/>
          <w:bCs/>
        </w:rPr>
        <w:t>’</w:t>
      </w:r>
      <w:r w:rsidRPr="0018484D">
        <w:rPr>
          <w:rFonts w:ascii="Calibri Light" w:hAnsi="Calibri Light" w:cs="Calibri Light"/>
          <w:bCs/>
        </w:rPr>
        <w:t xml:space="preserve"> ability to discriminate between patients with need and those with </w:t>
      </w:r>
      <w:r w:rsidR="001F785F">
        <w:rPr>
          <w:rFonts w:ascii="Calibri Light" w:hAnsi="Calibri Light" w:cs="Calibri Light"/>
          <w:bCs/>
        </w:rPr>
        <w:t xml:space="preserve">no </w:t>
      </w:r>
      <w:r w:rsidRPr="0018484D">
        <w:rPr>
          <w:rFonts w:ascii="Calibri Light" w:hAnsi="Calibri Light" w:cs="Calibri Light"/>
          <w:bCs/>
        </w:rPr>
        <w:t>need</w:t>
      </w:r>
      <w:r w:rsidR="00276648" w:rsidRPr="0018484D">
        <w:rPr>
          <w:rFonts w:ascii="Calibri Light" w:hAnsi="Calibri Light" w:cs="Calibri Light"/>
          <w:bCs/>
        </w:rPr>
        <w:t xml:space="preserve"> on the selected anchor</w:t>
      </w:r>
      <w:r w:rsidR="001F785F">
        <w:rPr>
          <w:rFonts w:ascii="Calibri Light" w:hAnsi="Calibri Light" w:cs="Calibri Light"/>
          <w:bCs/>
        </w:rPr>
        <w:t>s</w:t>
      </w:r>
      <w:r w:rsidR="00276648" w:rsidRPr="0018484D">
        <w:rPr>
          <w:rFonts w:ascii="Calibri Light" w:hAnsi="Calibri Light" w:cs="Calibri Light"/>
          <w:bCs/>
        </w:rPr>
        <w:t xml:space="preserve"> </w:t>
      </w:r>
      <w:r w:rsidR="00276648" w:rsidRPr="0018484D">
        <w:rPr>
          <w:rFonts w:ascii="Calibri Light" w:hAnsi="Calibri Light" w:cs="Calibri Light"/>
          <w:bCs/>
        </w:rPr>
        <w:fldChar w:fldCharType="begin" w:fldLock="1"/>
      </w:r>
      <w:r w:rsidR="008A2703">
        <w:rPr>
          <w:rFonts w:ascii="Calibri Light" w:hAnsi="Calibri Light" w:cs="Calibri Light"/>
          <w:bCs/>
        </w:rPr>
        <w:instrText>ADDIN CSL_CITATION {"citationItems":[{"id":"ITEM-1","itemData":{"DOI":"10.1097/JTO.0b013e3181ec173d","ISSN":"15561380","PMID":"20736804","abstract":"The performance of a diagnostic test in the case of a binary predictor can be evaluated using the measures of sensitivity and specificity. However, in many instances, we encounter predictors that are measured on a continuous or ordinal scale. In such cases, it is desirable to assess performance of a diagnostic test over the range of possible cutpoints for the predictor variable. This is achieved by a receiver operating characteristic (ROC) curve that includes all the possible decision thresholds from a diagnostic test result. In this brief report, we discuss the salient features of the ROC curve, as well as discuss and interpret the area under the ROC curve, and its utility in comparing two different tests or predictor variables of interest. © 2010 by the International Association for the Study of Lung Cancer.","author":[{"dropping-particle":"","family":"Mandrekar","given":"Jayawant N.","non-dropping-particle":"","parse-names":false,"suffix":""}],"container-title":"Journal of Thoracic Oncology","id":"ITEM-1","issue":"9","issued":{"date-parts":[["2010"]]},"page":"1315-1316","publisher":"International Association for the Study of Lung Cancer","title":"Receiver operating characteristic curve in diagnostic test assessment","type":"article-journal","volume":"5"},"uris":["http://www.mendeley.com/documents/?uuid=6e48c4fd-f1a6-49e4-bee3-5ad5fb193b4e"]}],"mendeley":{"formattedCitation":"[21]","plainTextFormattedCitation":"[21]","previouslyFormattedCitation":"[21]"},"properties":{"noteIndex":0},"schema":"https://github.com/citation-style-language/schema/raw/master/csl-citation.json"}</w:instrText>
      </w:r>
      <w:r w:rsidR="00276648" w:rsidRPr="0018484D">
        <w:rPr>
          <w:rFonts w:ascii="Calibri Light" w:hAnsi="Calibri Light" w:cs="Calibri Light"/>
          <w:bCs/>
        </w:rPr>
        <w:fldChar w:fldCharType="separate"/>
      </w:r>
      <w:r w:rsidR="00214E26" w:rsidRPr="00214E26">
        <w:rPr>
          <w:rFonts w:ascii="Calibri Light" w:hAnsi="Calibri Light" w:cs="Calibri Light"/>
          <w:bCs/>
          <w:noProof/>
        </w:rPr>
        <w:t>[21]</w:t>
      </w:r>
      <w:r w:rsidR="00276648" w:rsidRPr="0018484D">
        <w:rPr>
          <w:rFonts w:ascii="Calibri Light" w:hAnsi="Calibri Light" w:cs="Calibri Light"/>
          <w:bCs/>
        </w:rPr>
        <w:fldChar w:fldCharType="end"/>
      </w:r>
      <w:r w:rsidR="00276648" w:rsidRPr="0018484D">
        <w:rPr>
          <w:rFonts w:ascii="Calibri Light" w:hAnsi="Calibri Light" w:cs="Calibri Light"/>
          <w:bCs/>
        </w:rPr>
        <w:t xml:space="preserve">. There is no agreed definition for an adequate AUC score, </w:t>
      </w:r>
      <w:r w:rsidR="009A370A">
        <w:rPr>
          <w:rFonts w:ascii="Calibri Light" w:hAnsi="Calibri Light" w:cs="Calibri Light"/>
          <w:bCs/>
        </w:rPr>
        <w:t xml:space="preserve">though </w:t>
      </w:r>
      <w:r w:rsidR="00276648" w:rsidRPr="0018484D">
        <w:rPr>
          <w:rFonts w:ascii="Calibri Light" w:hAnsi="Calibri Light" w:cs="Calibri Light"/>
          <w:bCs/>
        </w:rPr>
        <w:t xml:space="preserve">evidence suggests that values below 0.70 indicate poor discrimination, values between 0.70 and 0.80 indicate acceptable discrimination and values above 0.80 indicate excellent discrimination </w:t>
      </w:r>
      <w:r w:rsidR="00276648" w:rsidRPr="0018484D">
        <w:rPr>
          <w:rFonts w:ascii="Calibri Light" w:hAnsi="Calibri Light" w:cs="Calibri Light"/>
          <w:bCs/>
        </w:rPr>
        <w:fldChar w:fldCharType="begin" w:fldLock="1"/>
      </w:r>
      <w:r w:rsidR="008A2703">
        <w:rPr>
          <w:rFonts w:ascii="Calibri Light" w:hAnsi="Calibri Light" w:cs="Calibri Light"/>
          <w:bCs/>
        </w:rPr>
        <w:instrText>ADDIN CSL_CITATION {"citationItems":[{"id":"ITEM-1","itemData":{"author":[{"dropping-particle":"","family":"Hosmer","given":"David W","non-dropping-particle":"","parse-names":false,"suffix":""},{"dropping-particle":"","family":"Lemeshow","given":"Stanley","non-dropping-particle":"","parse-names":false,"suffix":""}],"edition":"2nd","id":"ITEM-1","issued":{"date-parts":[["2000"]]},"number-of-pages":"160-164","publisher":"Wiley","publisher-place":"New York, NY","title":"Applied logistic regression","type":"book"},"uris":["http://www.mendeley.com/documents/?uuid=7764ab71-28c6-4b21-98d0-b044a01facd0"]}],"mendeley":{"formattedCitation":"[22]","plainTextFormattedCitation":"[22]","previouslyFormattedCitation":"[22]"},"properties":{"noteIndex":0},"schema":"https://github.com/citation-style-language/schema/raw/master/csl-citation.json"}</w:instrText>
      </w:r>
      <w:r w:rsidR="00276648" w:rsidRPr="0018484D">
        <w:rPr>
          <w:rFonts w:ascii="Calibri Light" w:hAnsi="Calibri Light" w:cs="Calibri Light"/>
          <w:bCs/>
        </w:rPr>
        <w:fldChar w:fldCharType="separate"/>
      </w:r>
      <w:r w:rsidR="00214E26" w:rsidRPr="00214E26">
        <w:rPr>
          <w:rFonts w:ascii="Calibri Light" w:hAnsi="Calibri Light" w:cs="Calibri Light"/>
          <w:bCs/>
          <w:noProof/>
        </w:rPr>
        <w:t>[22]</w:t>
      </w:r>
      <w:r w:rsidR="00276648" w:rsidRPr="0018484D">
        <w:rPr>
          <w:rFonts w:ascii="Calibri Light" w:hAnsi="Calibri Light" w:cs="Calibri Light"/>
          <w:bCs/>
        </w:rPr>
        <w:fldChar w:fldCharType="end"/>
      </w:r>
      <w:r w:rsidR="00276648" w:rsidRPr="0018484D">
        <w:rPr>
          <w:rFonts w:ascii="Calibri Light" w:hAnsi="Calibri Light" w:cs="Calibri Light"/>
          <w:bCs/>
        </w:rPr>
        <w:t xml:space="preserve">. </w:t>
      </w:r>
      <w:r w:rsidR="00CE40C7">
        <w:rPr>
          <w:rFonts w:ascii="Calibri Light" w:hAnsi="Calibri Light" w:cs="Calibri Light"/>
          <w:bCs/>
        </w:rPr>
        <w:t xml:space="preserve">If the AUC </w:t>
      </w:r>
      <w:r w:rsidR="001F785F">
        <w:rPr>
          <w:rFonts w:ascii="Calibri Light" w:hAnsi="Calibri Light" w:cs="Calibri Light"/>
          <w:bCs/>
        </w:rPr>
        <w:t>wa</w:t>
      </w:r>
      <w:r w:rsidR="00CE40C7">
        <w:rPr>
          <w:rFonts w:ascii="Calibri Light" w:hAnsi="Calibri Light" w:cs="Calibri Light"/>
          <w:bCs/>
        </w:rPr>
        <w:t xml:space="preserve">s below 0.70, </w:t>
      </w:r>
      <w:r w:rsidR="00921AF6">
        <w:rPr>
          <w:rFonts w:ascii="Calibri Light" w:hAnsi="Calibri Light" w:cs="Calibri Light"/>
          <w:bCs/>
        </w:rPr>
        <w:t>cut-offs with sensitivity and specificity were not calculated</w:t>
      </w:r>
      <w:r w:rsidR="001F785F">
        <w:rPr>
          <w:rFonts w:ascii="Calibri Light" w:hAnsi="Calibri Light" w:cs="Calibri Light"/>
          <w:bCs/>
        </w:rPr>
        <w:t>.</w:t>
      </w:r>
      <w:r w:rsidR="00EA3F2F">
        <w:rPr>
          <w:rFonts w:ascii="Calibri Light" w:hAnsi="Calibri Light" w:cs="Calibri Light"/>
          <w:bCs/>
        </w:rPr>
        <w:t xml:space="preserve"> </w:t>
      </w:r>
      <w:r w:rsidR="001F785F">
        <w:rPr>
          <w:rFonts w:ascii="Calibri Light" w:hAnsi="Calibri Light" w:cs="Calibri Light"/>
          <w:bCs/>
        </w:rPr>
        <w:t>T</w:t>
      </w:r>
      <w:r w:rsidR="00EA3F2F">
        <w:rPr>
          <w:rFonts w:ascii="Calibri Light" w:hAnsi="Calibri Light" w:cs="Calibri Light"/>
          <w:bCs/>
        </w:rPr>
        <w:t xml:space="preserve">his </w:t>
      </w:r>
      <w:r w:rsidR="001F785F">
        <w:rPr>
          <w:rFonts w:ascii="Calibri Light" w:hAnsi="Calibri Light" w:cs="Calibri Light"/>
          <w:bCs/>
        </w:rPr>
        <w:t xml:space="preserve">AUC </w:t>
      </w:r>
      <w:r w:rsidR="00EA3F2F">
        <w:rPr>
          <w:rFonts w:ascii="Calibri Light" w:hAnsi="Calibri Light" w:cs="Calibri Light"/>
          <w:bCs/>
        </w:rPr>
        <w:t xml:space="preserve">indicates the </w:t>
      </w:r>
      <w:r w:rsidR="007319E2">
        <w:rPr>
          <w:rFonts w:ascii="Calibri Light" w:hAnsi="Calibri Light" w:cs="Calibri Light"/>
          <w:bCs/>
        </w:rPr>
        <w:t>EORTC QLQ-C30</w:t>
      </w:r>
      <w:r w:rsidR="00EA3F2F">
        <w:rPr>
          <w:rFonts w:ascii="Calibri Light" w:hAnsi="Calibri Light" w:cs="Calibri Light"/>
          <w:bCs/>
        </w:rPr>
        <w:t xml:space="preserve"> score </w:t>
      </w:r>
      <w:r w:rsidR="001F785F">
        <w:rPr>
          <w:rFonts w:ascii="Calibri Light" w:hAnsi="Calibri Light" w:cs="Calibri Light"/>
          <w:bCs/>
        </w:rPr>
        <w:t>would</w:t>
      </w:r>
      <w:r w:rsidR="00EA3F2F">
        <w:rPr>
          <w:rFonts w:ascii="Calibri Light" w:hAnsi="Calibri Light" w:cs="Calibri Light"/>
          <w:bCs/>
        </w:rPr>
        <w:t xml:space="preserve"> not adequately identify patients with</w:t>
      </w:r>
      <w:r w:rsidR="00EA204A">
        <w:rPr>
          <w:rFonts w:ascii="Calibri Light" w:hAnsi="Calibri Light" w:cs="Calibri Light"/>
          <w:bCs/>
        </w:rPr>
        <w:t xml:space="preserve"> and without</w:t>
      </w:r>
      <w:r w:rsidR="00EA3F2F">
        <w:rPr>
          <w:rFonts w:ascii="Calibri Light" w:hAnsi="Calibri Light" w:cs="Calibri Light"/>
          <w:bCs/>
        </w:rPr>
        <w:t xml:space="preserve"> need on the chosen anchor</w:t>
      </w:r>
      <w:r w:rsidR="00EA204A">
        <w:rPr>
          <w:rFonts w:ascii="Calibri Light" w:hAnsi="Calibri Light" w:cs="Calibri Light"/>
          <w:bCs/>
        </w:rPr>
        <w:t xml:space="preserve"> </w:t>
      </w:r>
      <w:r w:rsidR="00EA3F2F">
        <w:rPr>
          <w:rFonts w:ascii="Calibri Light" w:hAnsi="Calibri Light" w:cs="Calibri Light"/>
          <w:bCs/>
        </w:rPr>
        <w:t>and should not be used as a screening tool</w:t>
      </w:r>
      <w:r w:rsidR="00CE40C7">
        <w:rPr>
          <w:rFonts w:ascii="Calibri Light" w:hAnsi="Calibri Light" w:cs="Calibri Light"/>
          <w:bCs/>
        </w:rPr>
        <w:t xml:space="preserve">. </w:t>
      </w:r>
    </w:p>
    <w:p w14:paraId="683198BF" w14:textId="658E39C8" w:rsidR="00C15870" w:rsidRDefault="001B4FFC" w:rsidP="00C15870">
      <w:pPr>
        <w:widowControl w:val="0"/>
        <w:tabs>
          <w:tab w:val="left" w:pos="1189"/>
        </w:tabs>
        <w:autoSpaceDE w:val="0"/>
        <w:autoSpaceDN w:val="0"/>
        <w:adjustRightInd w:val="0"/>
        <w:jc w:val="both"/>
        <w:rPr>
          <w:rFonts w:ascii="Calibri Light" w:hAnsi="Calibri Light" w:cs="Calibri Light"/>
          <w:b/>
        </w:rPr>
      </w:pPr>
      <w:r w:rsidRPr="0018484D">
        <w:rPr>
          <w:rFonts w:ascii="Calibri Light" w:hAnsi="Calibri Light" w:cs="Calibri Light"/>
          <w:bCs/>
        </w:rPr>
        <w:t xml:space="preserve">Where the AUC </w:t>
      </w:r>
      <w:r w:rsidR="00941F8D" w:rsidRPr="0018484D">
        <w:rPr>
          <w:rFonts w:ascii="Calibri Light" w:hAnsi="Calibri Light" w:cs="Calibri Light"/>
          <w:bCs/>
        </w:rPr>
        <w:t>exceed</w:t>
      </w:r>
      <w:r w:rsidR="001F785F">
        <w:rPr>
          <w:rFonts w:ascii="Calibri Light" w:hAnsi="Calibri Light" w:cs="Calibri Light"/>
          <w:bCs/>
        </w:rPr>
        <w:t>ed</w:t>
      </w:r>
      <w:r w:rsidRPr="0018484D">
        <w:rPr>
          <w:rFonts w:ascii="Calibri Light" w:hAnsi="Calibri Light" w:cs="Calibri Light"/>
          <w:bCs/>
        </w:rPr>
        <w:t xml:space="preserve"> 0.70, we </w:t>
      </w:r>
      <w:r w:rsidR="001F785F">
        <w:rPr>
          <w:rFonts w:ascii="Calibri Light" w:hAnsi="Calibri Light" w:cs="Calibri Light"/>
          <w:bCs/>
        </w:rPr>
        <w:t>calculated</w:t>
      </w:r>
      <w:r w:rsidR="00921AF6">
        <w:rPr>
          <w:rFonts w:ascii="Calibri Light" w:hAnsi="Calibri Light" w:cs="Calibri Light"/>
          <w:bCs/>
        </w:rPr>
        <w:t xml:space="preserve"> the cut-offs with associated sensitivities and specificities. We</w:t>
      </w:r>
      <w:r w:rsidR="001F785F">
        <w:rPr>
          <w:rFonts w:ascii="Calibri Light" w:hAnsi="Calibri Light" w:cs="Calibri Light"/>
          <w:bCs/>
        </w:rPr>
        <w:t xml:space="preserve"> </w:t>
      </w:r>
      <w:r w:rsidRPr="0018484D">
        <w:rPr>
          <w:rFonts w:ascii="Calibri Light" w:hAnsi="Calibri Light" w:cs="Calibri Light"/>
          <w:bCs/>
        </w:rPr>
        <w:t>select</w:t>
      </w:r>
      <w:r w:rsidR="001F785F">
        <w:rPr>
          <w:rFonts w:ascii="Calibri Light" w:hAnsi="Calibri Light" w:cs="Calibri Light"/>
          <w:bCs/>
        </w:rPr>
        <w:t>ed the</w:t>
      </w:r>
      <w:r w:rsidRPr="0018484D">
        <w:rPr>
          <w:rFonts w:ascii="Calibri Light" w:hAnsi="Calibri Light" w:cs="Calibri Light"/>
          <w:bCs/>
        </w:rPr>
        <w:t xml:space="preserve"> </w:t>
      </w:r>
      <w:r w:rsidR="00921AF6">
        <w:rPr>
          <w:rFonts w:ascii="Calibri Light" w:hAnsi="Calibri Light" w:cs="Calibri Light"/>
          <w:bCs/>
        </w:rPr>
        <w:t>optimal cut-off</w:t>
      </w:r>
      <w:r w:rsidRPr="0018484D">
        <w:rPr>
          <w:rFonts w:ascii="Calibri Light" w:hAnsi="Calibri Light" w:cs="Calibri Light"/>
          <w:bCs/>
        </w:rPr>
        <w:t xml:space="preserve"> </w:t>
      </w:r>
      <w:r w:rsidR="00921AF6">
        <w:rPr>
          <w:rFonts w:ascii="Calibri Light" w:hAnsi="Calibri Light" w:cs="Calibri Light"/>
          <w:bCs/>
        </w:rPr>
        <w:t>by</w:t>
      </w:r>
      <w:r w:rsidR="00941F8D" w:rsidRPr="0018484D">
        <w:rPr>
          <w:rFonts w:ascii="Calibri Light" w:hAnsi="Calibri Light" w:cs="Calibri Light"/>
          <w:bCs/>
        </w:rPr>
        <w:t xml:space="preserve"> maximis</w:t>
      </w:r>
      <w:r w:rsidR="00921AF6">
        <w:rPr>
          <w:rFonts w:ascii="Calibri Light" w:hAnsi="Calibri Light" w:cs="Calibri Light"/>
          <w:bCs/>
        </w:rPr>
        <w:t>ing</w:t>
      </w:r>
      <w:r w:rsidRPr="0018484D">
        <w:rPr>
          <w:rFonts w:ascii="Calibri Light" w:hAnsi="Calibri Light" w:cs="Calibri Light"/>
          <w:bCs/>
        </w:rPr>
        <w:t xml:space="preserve"> Youden’s J statistic (the sum of sensitivity and specificity minus one). If </w:t>
      </w:r>
      <w:r w:rsidR="00EA204A">
        <w:rPr>
          <w:rFonts w:ascii="Calibri Light" w:hAnsi="Calibri Light" w:cs="Calibri Light"/>
          <w:bCs/>
        </w:rPr>
        <w:t xml:space="preserve">the statistics for </w:t>
      </w:r>
      <w:r w:rsidRPr="0018484D">
        <w:rPr>
          <w:rFonts w:ascii="Calibri Light" w:hAnsi="Calibri Light" w:cs="Calibri Light"/>
          <w:bCs/>
        </w:rPr>
        <w:t xml:space="preserve">two adjacent </w:t>
      </w:r>
      <w:r w:rsidR="00EA204A">
        <w:rPr>
          <w:rFonts w:ascii="Calibri Light" w:hAnsi="Calibri Light" w:cs="Calibri Light"/>
          <w:bCs/>
        </w:rPr>
        <w:t>thresholds</w:t>
      </w:r>
      <w:r w:rsidR="00EA204A" w:rsidRPr="0018484D">
        <w:rPr>
          <w:rFonts w:ascii="Calibri Light" w:hAnsi="Calibri Light" w:cs="Calibri Light"/>
          <w:bCs/>
        </w:rPr>
        <w:t xml:space="preserve"> </w:t>
      </w:r>
      <w:r w:rsidRPr="0018484D">
        <w:rPr>
          <w:rFonts w:ascii="Calibri Light" w:hAnsi="Calibri Light" w:cs="Calibri Light"/>
          <w:bCs/>
        </w:rPr>
        <w:t>differ</w:t>
      </w:r>
      <w:r w:rsidR="001F785F">
        <w:rPr>
          <w:rFonts w:ascii="Calibri Light" w:hAnsi="Calibri Light" w:cs="Calibri Light"/>
          <w:bCs/>
        </w:rPr>
        <w:t>ed</w:t>
      </w:r>
      <w:r w:rsidRPr="0018484D">
        <w:rPr>
          <w:rFonts w:ascii="Calibri Light" w:hAnsi="Calibri Light" w:cs="Calibri Light"/>
          <w:bCs/>
        </w:rPr>
        <w:t xml:space="preserve"> by less than 0.05 we select</w:t>
      </w:r>
      <w:r w:rsidR="001F785F">
        <w:rPr>
          <w:rFonts w:ascii="Calibri Light" w:hAnsi="Calibri Light" w:cs="Calibri Light"/>
          <w:bCs/>
        </w:rPr>
        <w:t>ed</w:t>
      </w:r>
      <w:r w:rsidRPr="0018484D">
        <w:rPr>
          <w:rFonts w:ascii="Calibri Light" w:hAnsi="Calibri Light" w:cs="Calibri Light"/>
          <w:bCs/>
        </w:rPr>
        <w:t xml:space="preserve"> the threshold with the higher sensitivity</w:t>
      </w:r>
      <w:r w:rsidR="00941F8D" w:rsidRPr="0018484D">
        <w:rPr>
          <w:rFonts w:ascii="Calibri Light" w:hAnsi="Calibri Light" w:cs="Calibri Light"/>
          <w:bCs/>
        </w:rPr>
        <w:t xml:space="preserve"> following the methods described by Giesinger et al. </w:t>
      </w:r>
      <w:r w:rsidR="00941F8D" w:rsidRPr="0018484D">
        <w:rPr>
          <w:rFonts w:ascii="Calibri Light" w:hAnsi="Calibri Light" w:cs="Calibri Light"/>
          <w:bCs/>
        </w:rPr>
        <w:fldChar w:fldCharType="begin" w:fldLock="1"/>
      </w:r>
      <w:r w:rsidR="008A2703">
        <w:rPr>
          <w:rFonts w:ascii="Calibri Light" w:hAnsi="Calibri Light" w:cs="Calibri Light"/>
          <w:bCs/>
        </w:rPr>
        <w:instrText>ADDIN CSL_CITATION {"citationItems":[{"id":"ITEM-1","itemData":{"DOI":"10.1016/j.jclinepi.2019.10.003","ISSN":"18785921","PMID":"31639445","abstract":"Objective: The objective of this study was to establish thresholds for clinical importance (TCIs) for the five functioning and nine symptom scales of the European Organisation for Research and Treatment of Cancer Quality of Life Questionnaire Core 30 (EORTC QLQ-C30). Study Design and Setting: In this diagnostic study, cancer patients with mixed diagnoses and treatments completed the EORTC QLQ-C30 and anchored the questions in each domain in terms of their clinical importance. The anchor questions, concerned limitations in daily life, need for help/care, and the worries of the patient and his/her partner/family. These questions allowed categorizing patients into whether they exhibited a clinically important symptom/functional impairment for each scale and performing a receiver operating characteristic curve analysis to establish TCIs. Results: Data from 498 patients from six European countries (mean age 60.4 years, 55.2% women) were analyzed. For the TCIs generated using the patient questionnaire data, the EORTC QLQ-C30 scales showed sensitivity values between 0.71 and 0.97 and specificity values between 0.62 and 0.92 (area under the curve above 0.80 for all scales). Conclusion: This EORTC Quality of Life Group study provides TCIs for the functioning and symptom scales of the EORTC QLQ-C30. These TCIs can increase the interpretability of the questionnaire results and foster its use in daily clinical practice and in clinical research.","author":[{"dropping-particle":"","family":"Giesinger","given":"Johannes M.","non-dropping-particle":"","parse-names":false,"suffix":""},{"dropping-particle":"","family":"Loth","given":"Fanny L.C.","non-dropping-particle":"","parse-names":false,"suffix":""},{"dropping-particle":"","family":"Aaronson","given":"Neil K.","non-dropping-particle":"","parse-names":false,"suffix":""},{"dropping-particle":"","family":"Arraras","given":"Juan I.","non-dropping-particle":"","parse-names":false,"suffix":""},{"dropping-particle":"","family":"Caocci","given":"Giovanni","non-dropping-particle":"","parse-names":false,"suffix":""},{"dropping-particle":"","family":"Efficace","given":"Fabio","non-dropping-particle":"","parse-names":false,"suffix":""},{"dropping-particle":"","family":"Groenvold","given":"Mogens","non-dropping-particle":"","parse-names":false,"suffix":""},{"dropping-particle":"","family":"Leeuwen","given":"Marieke","non-dropping-particle":"van","parse-names":false,"suffix":""},{"dropping-particle":"","family":"Petersen","given":"Morten Aa","non-dropping-particle":"","parse-names":false,"suffix":""},{"dropping-particle":"","family":"Ramage","given":"John","non-dropping-particle":"","parse-names":false,"suffix":""},{"dropping-particle":"","family":"Tomaszewski","given":"Krzysztof A.","non-dropping-particle":"","parse-names":false,"suffix":""},{"dropping-particle":"","family":"Young","given":"Teresa","non-dropping-particle":"","parse-names":false,"suffix":""},{"dropping-particle":"","family":"Holzner","given":"Bernhard","non-dropping-particle":"","parse-names":false,"suffix":""}],"container-title":"Journal of Clinical Epidemiology","id":"ITEM-1","issued":{"date-parts":[["2020"]]},"page":"1-8","publisher":"Elsevier Inc","title":"Thresholds for clinical importance were established to improve interpretation of the EORTC QLQ-C30 in clinical practice and research","type":"article-journal","volume":"118"},"uris":["http://www.mendeley.com/documents/?uuid=95b838be-0908-4d18-a45a-813edb83f66b"]}],"mendeley":{"formattedCitation":"[14]","plainTextFormattedCitation":"[14]","previouslyFormattedCitation":"[14]"},"properties":{"noteIndex":0},"schema":"https://github.com/citation-style-language/schema/raw/master/csl-citation.json"}</w:instrText>
      </w:r>
      <w:r w:rsidR="00941F8D" w:rsidRPr="0018484D">
        <w:rPr>
          <w:rFonts w:ascii="Calibri Light" w:hAnsi="Calibri Light" w:cs="Calibri Light"/>
          <w:bCs/>
        </w:rPr>
        <w:fldChar w:fldCharType="separate"/>
      </w:r>
      <w:r w:rsidR="00214E26" w:rsidRPr="00214E26">
        <w:rPr>
          <w:rFonts w:ascii="Calibri Light" w:hAnsi="Calibri Light" w:cs="Calibri Light"/>
          <w:bCs/>
          <w:noProof/>
        </w:rPr>
        <w:t>[14]</w:t>
      </w:r>
      <w:r w:rsidR="00941F8D" w:rsidRPr="0018484D">
        <w:rPr>
          <w:rFonts w:ascii="Calibri Light" w:hAnsi="Calibri Light" w:cs="Calibri Light"/>
          <w:bCs/>
        </w:rPr>
        <w:fldChar w:fldCharType="end"/>
      </w:r>
      <w:r w:rsidRPr="0018484D">
        <w:rPr>
          <w:rFonts w:ascii="Calibri Light" w:hAnsi="Calibri Light" w:cs="Calibri Light"/>
          <w:bCs/>
        </w:rPr>
        <w:t xml:space="preserve">. Where the sensitivity for the </w:t>
      </w:r>
      <w:r w:rsidR="00AB1F09">
        <w:rPr>
          <w:rFonts w:ascii="Calibri Light" w:hAnsi="Calibri Light" w:cs="Calibri Light"/>
          <w:bCs/>
        </w:rPr>
        <w:t>cut-off</w:t>
      </w:r>
      <w:r w:rsidRPr="0018484D">
        <w:rPr>
          <w:rFonts w:ascii="Calibri Light" w:hAnsi="Calibri Light" w:cs="Calibri Light"/>
          <w:bCs/>
        </w:rPr>
        <w:t xml:space="preserve"> </w:t>
      </w:r>
      <w:r w:rsidR="001F785F" w:rsidRPr="005A04B8">
        <w:rPr>
          <w:rFonts w:ascii="Calibri Light" w:hAnsi="Calibri Light" w:cs="Calibri Light"/>
          <w:bCs/>
        </w:rPr>
        <w:t xml:space="preserve">these </w:t>
      </w:r>
      <w:r w:rsidR="001F785F">
        <w:rPr>
          <w:rFonts w:ascii="Calibri Light" w:hAnsi="Calibri Light" w:cs="Calibri Light"/>
          <w:bCs/>
        </w:rPr>
        <w:t>parameters</w:t>
      </w:r>
      <w:r w:rsidR="001F785F" w:rsidRPr="005A04B8">
        <w:rPr>
          <w:rFonts w:ascii="Calibri Light" w:hAnsi="Calibri Light" w:cs="Calibri Light"/>
          <w:bCs/>
        </w:rPr>
        <w:t xml:space="preserve"> </w:t>
      </w:r>
      <w:r w:rsidRPr="0018484D">
        <w:rPr>
          <w:rFonts w:ascii="Calibri Light" w:hAnsi="Calibri Light" w:cs="Calibri Light"/>
          <w:bCs/>
        </w:rPr>
        <w:t xml:space="preserve">indicated </w:t>
      </w:r>
      <w:r w:rsidR="001F785F">
        <w:rPr>
          <w:rFonts w:ascii="Calibri Light" w:hAnsi="Calibri Light" w:cs="Calibri Light"/>
          <w:bCs/>
        </w:rPr>
        <w:t>wa</w:t>
      </w:r>
      <w:r w:rsidRPr="0018484D">
        <w:rPr>
          <w:rFonts w:ascii="Calibri Light" w:hAnsi="Calibri Light" w:cs="Calibri Light"/>
          <w:bCs/>
        </w:rPr>
        <w:t xml:space="preserve">s below 0.70, we chose the closest threshold with a sensitivity above this value where possible. </w:t>
      </w:r>
      <w:r w:rsidR="00C15870">
        <w:rPr>
          <w:rFonts w:ascii="Calibri Light" w:hAnsi="Calibri Light" w:cs="Calibri Light"/>
          <w:b/>
        </w:rPr>
        <w:t>Sensitivity Analyses</w:t>
      </w:r>
    </w:p>
    <w:p w14:paraId="51BDD677" w14:textId="25234F25" w:rsidR="00C15870" w:rsidRPr="00930E27" w:rsidRDefault="00B95F10" w:rsidP="00C15870">
      <w:pPr>
        <w:widowControl w:val="0"/>
        <w:tabs>
          <w:tab w:val="left" w:pos="1189"/>
        </w:tabs>
        <w:autoSpaceDE w:val="0"/>
        <w:autoSpaceDN w:val="0"/>
        <w:adjustRightInd w:val="0"/>
        <w:jc w:val="both"/>
        <w:rPr>
          <w:rFonts w:ascii="Calibri Light" w:hAnsi="Calibri Light" w:cs="Calibri Light"/>
        </w:rPr>
      </w:pPr>
      <w:r>
        <w:rPr>
          <w:rFonts w:ascii="Calibri Light" w:hAnsi="Calibri Light" w:cs="Calibri Light"/>
          <w:b/>
          <w:bCs/>
          <w:i/>
          <w:iCs/>
        </w:rPr>
        <w:t>Inv</w:t>
      </w:r>
      <w:r w:rsidR="00C15870">
        <w:rPr>
          <w:rFonts w:ascii="Calibri Light" w:hAnsi="Calibri Light" w:cs="Calibri Light"/>
          <w:b/>
          <w:bCs/>
          <w:i/>
          <w:iCs/>
        </w:rPr>
        <w:t xml:space="preserve">ariance by treatment status: </w:t>
      </w:r>
      <w:r w:rsidR="00C15870">
        <w:rPr>
          <w:rFonts w:ascii="Calibri Light" w:hAnsi="Calibri Light" w:cs="Calibri Light"/>
        </w:rPr>
        <w:t xml:space="preserve">For EORTC QLQ-C30 scores with agreed anchors, we conducted sensitivity analyses to explore variability in diagnostic accuracy and optimal cut-off scores by treatment status (on treatment vs. on follow-up). To determine the diagnostic accuracy, we calculated the AUC for each EORTC QLQ-C30 scale separately for patients on treatment and on follow-up. To examine variability in optimal cut-off scores, we used a multivariate logistic regression model for each chosen pair of SCNS-LF59 anchors and EORTC QLQ-C30 domains. In each model, the SCNS-LF59 binary anchor was included as the dependent variable. The EORTC QLQ-C30 domain score and treatment status were included as independent variables. If treatment status was significantly associated with the anchor (p&lt;0.01), this indicated the optimal cut-off score was different between groups. In these cases, we calculated the cut-off score separately for patients on treatment and on follow-up and chose the optimal scores based on the criteria mentioned above. We also calculated the sensitivity and specificity of the new cu—off scores and compared them to the total sample. </w:t>
      </w:r>
    </w:p>
    <w:p w14:paraId="136B506D" w14:textId="15E5E5C4" w:rsidR="00855B69" w:rsidRPr="0018484D" w:rsidRDefault="00B95F10" w:rsidP="00855B69">
      <w:pPr>
        <w:widowControl w:val="0"/>
        <w:tabs>
          <w:tab w:val="left" w:pos="1189"/>
        </w:tabs>
        <w:autoSpaceDE w:val="0"/>
        <w:autoSpaceDN w:val="0"/>
        <w:adjustRightInd w:val="0"/>
        <w:jc w:val="both"/>
        <w:rPr>
          <w:rFonts w:ascii="Calibri Light" w:hAnsi="Calibri Light" w:cs="Calibri Light"/>
          <w:bCs/>
        </w:rPr>
      </w:pPr>
      <w:r>
        <w:rPr>
          <w:rFonts w:ascii="Calibri Light" w:hAnsi="Calibri Light" w:cs="Calibri Light"/>
          <w:b/>
          <w:i/>
          <w:iCs/>
        </w:rPr>
        <w:t>Inv</w:t>
      </w:r>
      <w:r w:rsidR="00C15870">
        <w:rPr>
          <w:rFonts w:ascii="Calibri Light" w:hAnsi="Calibri Light" w:cs="Calibri Light"/>
          <w:b/>
          <w:i/>
          <w:iCs/>
        </w:rPr>
        <w:t xml:space="preserve">ariance by anchor selection method: </w:t>
      </w:r>
      <w:r w:rsidR="001F785F">
        <w:rPr>
          <w:rFonts w:ascii="Calibri Light" w:hAnsi="Calibri Light" w:cs="Calibri Light"/>
          <w:bCs/>
        </w:rPr>
        <w:t xml:space="preserve">Previous analyses </w:t>
      </w:r>
      <w:r w:rsidR="0097630D">
        <w:rPr>
          <w:rFonts w:ascii="Calibri Light" w:hAnsi="Calibri Light" w:cs="Calibri Light"/>
          <w:bCs/>
        </w:rPr>
        <w:t xml:space="preserve">selected anchors based on the highest AUC rather than expert opinion. </w:t>
      </w:r>
      <w:r w:rsidR="00855B69" w:rsidRPr="0018484D">
        <w:rPr>
          <w:rFonts w:ascii="Calibri Light" w:hAnsi="Calibri Light" w:cs="Calibri Light"/>
          <w:bCs/>
        </w:rPr>
        <w:t xml:space="preserve">To explore the impact of including multidisciplinary experts in the selection of anchors, we </w:t>
      </w:r>
      <w:r w:rsidR="0097630D">
        <w:rPr>
          <w:rFonts w:ascii="Calibri Light" w:hAnsi="Calibri Light" w:cs="Calibri Light"/>
          <w:bCs/>
        </w:rPr>
        <w:t xml:space="preserve">repeated the analysis using the anchors with the highest AUC and compared the findings where the anchors differed. </w:t>
      </w:r>
    </w:p>
    <w:p w14:paraId="4FE74A28" w14:textId="4F2B5FBF" w:rsidR="00B17E04" w:rsidRPr="0018484D" w:rsidRDefault="004C5FB2" w:rsidP="00B17E04">
      <w:pPr>
        <w:widowControl w:val="0"/>
        <w:tabs>
          <w:tab w:val="left" w:pos="1189"/>
        </w:tabs>
        <w:autoSpaceDE w:val="0"/>
        <w:autoSpaceDN w:val="0"/>
        <w:adjustRightInd w:val="0"/>
        <w:jc w:val="both"/>
        <w:rPr>
          <w:rFonts w:ascii="Calibri Light" w:hAnsi="Calibri Light" w:cs="Calibri Light"/>
          <w:b/>
          <w:color w:val="1F497D" w:themeColor="text2"/>
        </w:rPr>
      </w:pPr>
      <w:r w:rsidRPr="0018484D">
        <w:rPr>
          <w:rFonts w:ascii="Calibri Light" w:hAnsi="Calibri Light" w:cs="Calibri Light"/>
          <w:b/>
          <w:color w:val="1F497D" w:themeColor="text2"/>
        </w:rPr>
        <w:t>RESULTS</w:t>
      </w:r>
    </w:p>
    <w:p w14:paraId="6C8BC036" w14:textId="3EDA8C9B" w:rsidR="00E60D9D" w:rsidRPr="0018484D" w:rsidRDefault="00E60D9D" w:rsidP="00B17E04">
      <w:pPr>
        <w:widowControl w:val="0"/>
        <w:tabs>
          <w:tab w:val="left" w:pos="1189"/>
        </w:tabs>
        <w:autoSpaceDE w:val="0"/>
        <w:autoSpaceDN w:val="0"/>
        <w:adjustRightInd w:val="0"/>
        <w:jc w:val="both"/>
        <w:rPr>
          <w:rFonts w:ascii="Calibri Light" w:hAnsi="Calibri Light" w:cs="Calibri Light"/>
          <w:b/>
        </w:rPr>
      </w:pPr>
      <w:r w:rsidRPr="0018484D">
        <w:rPr>
          <w:rFonts w:ascii="Calibri Light" w:hAnsi="Calibri Light" w:cs="Calibri Light"/>
          <w:b/>
        </w:rPr>
        <w:t>Sample characteristics</w:t>
      </w:r>
    </w:p>
    <w:p w14:paraId="567DB890" w14:textId="71E35AF4" w:rsidR="00514000" w:rsidRPr="0018484D" w:rsidRDefault="00E96FE9" w:rsidP="00B17E04">
      <w:pPr>
        <w:widowControl w:val="0"/>
        <w:tabs>
          <w:tab w:val="left" w:pos="1189"/>
        </w:tabs>
        <w:autoSpaceDE w:val="0"/>
        <w:autoSpaceDN w:val="0"/>
        <w:adjustRightInd w:val="0"/>
        <w:jc w:val="both"/>
        <w:rPr>
          <w:rFonts w:ascii="Calibri Light" w:hAnsi="Calibri Light" w:cs="Calibri Light"/>
          <w:bCs/>
        </w:rPr>
      </w:pPr>
      <w:r w:rsidRPr="0018484D">
        <w:rPr>
          <w:rFonts w:ascii="Calibri Light" w:hAnsi="Calibri Light" w:cs="Calibri Light"/>
          <w:bCs/>
        </w:rPr>
        <w:t>A total of 347 YAs completed the survey of 1,683 (20.6%) YAs invited</w:t>
      </w:r>
      <w:r w:rsidR="00B51FDB" w:rsidRPr="0018484D">
        <w:rPr>
          <w:rFonts w:ascii="Calibri Light" w:hAnsi="Calibri Light" w:cs="Calibri Light"/>
          <w:bCs/>
        </w:rPr>
        <w:t xml:space="preserve"> between May 2018 and October 2019</w:t>
      </w:r>
      <w:r w:rsidRPr="0018484D">
        <w:rPr>
          <w:rFonts w:ascii="Calibri Light" w:hAnsi="Calibri Light" w:cs="Calibri Light"/>
          <w:bCs/>
        </w:rPr>
        <w:t xml:space="preserve">. </w:t>
      </w:r>
      <w:r w:rsidR="00B51FDB" w:rsidRPr="0018484D">
        <w:rPr>
          <w:rFonts w:ascii="Calibri Light" w:hAnsi="Calibri Light" w:cs="Calibri Light"/>
          <w:bCs/>
        </w:rPr>
        <w:t xml:space="preserve">Three hundred and </w:t>
      </w:r>
      <w:r w:rsidR="00C77F84" w:rsidRPr="0018484D">
        <w:rPr>
          <w:rFonts w:ascii="Calibri Light" w:hAnsi="Calibri Light" w:cs="Calibri Light"/>
          <w:bCs/>
        </w:rPr>
        <w:t>thirteen</w:t>
      </w:r>
      <w:r w:rsidR="00B51FDB" w:rsidRPr="0018484D">
        <w:rPr>
          <w:rFonts w:ascii="Calibri Light" w:hAnsi="Calibri Light" w:cs="Calibri Light"/>
          <w:bCs/>
        </w:rPr>
        <w:t xml:space="preserve"> participants had complete data and were included in analysis. On average, YAs were 33.3 years old (SD 4.2) at diagnosis and 2.</w:t>
      </w:r>
      <w:r w:rsidR="00CF7223">
        <w:rPr>
          <w:rFonts w:ascii="Calibri Light" w:hAnsi="Calibri Light" w:cs="Calibri Light"/>
          <w:bCs/>
        </w:rPr>
        <w:t>8</w:t>
      </w:r>
      <w:r w:rsidR="00B51FDB" w:rsidRPr="0018484D">
        <w:rPr>
          <w:rFonts w:ascii="Calibri Light" w:hAnsi="Calibri Light" w:cs="Calibri Light"/>
          <w:bCs/>
        </w:rPr>
        <w:t xml:space="preserve"> years from diagnosis (SD 1.6) (Table 1). The majority of participants were female (N=21</w:t>
      </w:r>
      <w:r w:rsidR="00CF7223">
        <w:rPr>
          <w:rFonts w:ascii="Calibri Light" w:hAnsi="Calibri Light" w:cs="Calibri Light"/>
          <w:bCs/>
        </w:rPr>
        <w:t>6</w:t>
      </w:r>
      <w:r w:rsidR="00B51FDB" w:rsidRPr="0018484D">
        <w:rPr>
          <w:rFonts w:ascii="Calibri Light" w:hAnsi="Calibri Light" w:cs="Calibri Light"/>
          <w:bCs/>
        </w:rPr>
        <w:t>; 69.</w:t>
      </w:r>
      <w:r w:rsidR="00CF7223">
        <w:rPr>
          <w:rFonts w:ascii="Calibri Light" w:hAnsi="Calibri Light" w:cs="Calibri Light"/>
          <w:bCs/>
        </w:rPr>
        <w:t>0</w:t>
      </w:r>
      <w:r w:rsidR="00B51FDB" w:rsidRPr="0018484D">
        <w:rPr>
          <w:rFonts w:ascii="Calibri Light" w:hAnsi="Calibri Light" w:cs="Calibri Light"/>
          <w:bCs/>
        </w:rPr>
        <w:t>%), of white descent (N=2</w:t>
      </w:r>
      <w:r w:rsidR="00D240E0">
        <w:rPr>
          <w:rFonts w:ascii="Calibri Light" w:hAnsi="Calibri Light" w:cs="Calibri Light"/>
          <w:bCs/>
        </w:rPr>
        <w:t>68</w:t>
      </w:r>
      <w:r w:rsidR="00B51FDB" w:rsidRPr="0018484D">
        <w:rPr>
          <w:rFonts w:ascii="Calibri Light" w:hAnsi="Calibri Light" w:cs="Calibri Light"/>
          <w:bCs/>
        </w:rPr>
        <w:t>; 85.</w:t>
      </w:r>
      <w:r w:rsidR="00D240E0">
        <w:rPr>
          <w:rFonts w:ascii="Calibri Light" w:hAnsi="Calibri Light" w:cs="Calibri Light"/>
          <w:bCs/>
        </w:rPr>
        <w:t>6</w:t>
      </w:r>
      <w:r w:rsidR="00B51FDB" w:rsidRPr="0018484D">
        <w:rPr>
          <w:rFonts w:ascii="Calibri Light" w:hAnsi="Calibri Light" w:cs="Calibri Light"/>
          <w:bCs/>
        </w:rPr>
        <w:t xml:space="preserve">%) and </w:t>
      </w:r>
      <w:r w:rsidR="00B51FDB" w:rsidRPr="0018484D">
        <w:rPr>
          <w:rFonts w:ascii="Calibri Light" w:hAnsi="Calibri Light" w:cs="Calibri Light"/>
          <w:bCs/>
        </w:rPr>
        <w:lastRenderedPageBreak/>
        <w:t>university educated (N=20</w:t>
      </w:r>
      <w:r w:rsidR="00D240E0">
        <w:rPr>
          <w:rFonts w:ascii="Calibri Light" w:hAnsi="Calibri Light" w:cs="Calibri Light"/>
          <w:bCs/>
        </w:rPr>
        <w:t>2</w:t>
      </w:r>
      <w:r w:rsidR="00B51FDB" w:rsidRPr="0018484D">
        <w:rPr>
          <w:rFonts w:ascii="Calibri Light" w:hAnsi="Calibri Light" w:cs="Calibri Light"/>
          <w:bCs/>
        </w:rPr>
        <w:t>; 64.</w:t>
      </w:r>
      <w:r w:rsidR="00D240E0">
        <w:rPr>
          <w:rFonts w:ascii="Calibri Light" w:hAnsi="Calibri Light" w:cs="Calibri Light"/>
          <w:bCs/>
        </w:rPr>
        <w:t>5</w:t>
      </w:r>
      <w:r w:rsidR="00B51FDB" w:rsidRPr="0018484D">
        <w:rPr>
          <w:rFonts w:ascii="Calibri Light" w:hAnsi="Calibri Light" w:cs="Calibri Light"/>
          <w:bCs/>
        </w:rPr>
        <w:t>%). Participants most commonly had breast cancer (N=10</w:t>
      </w:r>
      <w:r w:rsidR="00D240E0">
        <w:rPr>
          <w:rFonts w:ascii="Calibri Light" w:hAnsi="Calibri Light" w:cs="Calibri Light"/>
          <w:bCs/>
        </w:rPr>
        <w:t>0</w:t>
      </w:r>
      <w:r w:rsidR="00B51FDB" w:rsidRPr="0018484D">
        <w:rPr>
          <w:rFonts w:ascii="Calibri Light" w:hAnsi="Calibri Light" w:cs="Calibri Light"/>
          <w:bCs/>
        </w:rPr>
        <w:t>; 3</w:t>
      </w:r>
      <w:r w:rsidR="00D240E0">
        <w:rPr>
          <w:rFonts w:ascii="Calibri Light" w:hAnsi="Calibri Light" w:cs="Calibri Light"/>
          <w:bCs/>
        </w:rPr>
        <w:t>1</w:t>
      </w:r>
      <w:r w:rsidR="00B51FDB" w:rsidRPr="0018484D">
        <w:rPr>
          <w:rFonts w:ascii="Calibri Light" w:hAnsi="Calibri Light" w:cs="Calibri Light"/>
          <w:bCs/>
        </w:rPr>
        <w:t>.</w:t>
      </w:r>
      <w:r w:rsidR="00D240E0">
        <w:rPr>
          <w:rFonts w:ascii="Calibri Light" w:hAnsi="Calibri Light" w:cs="Calibri Light"/>
          <w:bCs/>
        </w:rPr>
        <w:t>9</w:t>
      </w:r>
      <w:r w:rsidR="00B51FDB" w:rsidRPr="0018484D">
        <w:rPr>
          <w:rFonts w:ascii="Calibri Light" w:hAnsi="Calibri Light" w:cs="Calibri Light"/>
          <w:bCs/>
        </w:rPr>
        <w:t>%), were on follow-up (N=2</w:t>
      </w:r>
      <w:r w:rsidR="00D240E0">
        <w:rPr>
          <w:rFonts w:ascii="Calibri Light" w:hAnsi="Calibri Light" w:cs="Calibri Light"/>
          <w:bCs/>
        </w:rPr>
        <w:t>38</w:t>
      </w:r>
      <w:r w:rsidR="00B51FDB" w:rsidRPr="0018484D">
        <w:rPr>
          <w:rFonts w:ascii="Calibri Light" w:hAnsi="Calibri Light" w:cs="Calibri Light"/>
          <w:bCs/>
        </w:rPr>
        <w:t>; 76.</w:t>
      </w:r>
      <w:r w:rsidR="00D240E0">
        <w:rPr>
          <w:rFonts w:ascii="Calibri Light" w:hAnsi="Calibri Light" w:cs="Calibri Light"/>
          <w:bCs/>
        </w:rPr>
        <w:t>0</w:t>
      </w:r>
      <w:r w:rsidR="00B51FDB" w:rsidRPr="0018484D">
        <w:rPr>
          <w:rFonts w:ascii="Calibri Light" w:hAnsi="Calibri Light" w:cs="Calibri Light"/>
          <w:bCs/>
        </w:rPr>
        <w:t>%) and were treated with curative intent (</w:t>
      </w:r>
      <w:r w:rsidR="00D240E0">
        <w:rPr>
          <w:rFonts w:ascii="Calibri Light" w:hAnsi="Calibri Light" w:cs="Calibri Light"/>
          <w:bCs/>
        </w:rPr>
        <w:t xml:space="preserve">N=244; </w:t>
      </w:r>
      <w:r w:rsidR="00B51FDB" w:rsidRPr="0018484D">
        <w:rPr>
          <w:rFonts w:ascii="Calibri Light" w:hAnsi="Calibri Light" w:cs="Calibri Light"/>
          <w:bCs/>
        </w:rPr>
        <w:t>7</w:t>
      </w:r>
      <w:r w:rsidR="00D240E0">
        <w:rPr>
          <w:rFonts w:ascii="Calibri Light" w:hAnsi="Calibri Light" w:cs="Calibri Light"/>
          <w:bCs/>
        </w:rPr>
        <w:t>6</w:t>
      </w:r>
      <w:r w:rsidR="00B51FDB" w:rsidRPr="0018484D">
        <w:rPr>
          <w:rFonts w:ascii="Calibri Light" w:hAnsi="Calibri Light" w:cs="Calibri Light"/>
          <w:bCs/>
        </w:rPr>
        <w:t>.</w:t>
      </w:r>
      <w:r w:rsidR="00D240E0">
        <w:rPr>
          <w:rFonts w:ascii="Calibri Light" w:hAnsi="Calibri Light" w:cs="Calibri Light"/>
          <w:bCs/>
        </w:rPr>
        <w:t>7</w:t>
      </w:r>
      <w:r w:rsidR="00B51FDB" w:rsidRPr="0018484D">
        <w:rPr>
          <w:rFonts w:ascii="Calibri Light" w:hAnsi="Calibri Light" w:cs="Calibri Light"/>
          <w:bCs/>
        </w:rPr>
        <w:t xml:space="preserve">%). </w:t>
      </w:r>
    </w:p>
    <w:p w14:paraId="58A70594" w14:textId="1C4BAA3A" w:rsidR="00B51FDB" w:rsidRPr="0018484D" w:rsidRDefault="00817741" w:rsidP="00B17E04">
      <w:pPr>
        <w:widowControl w:val="0"/>
        <w:tabs>
          <w:tab w:val="left" w:pos="1189"/>
        </w:tabs>
        <w:autoSpaceDE w:val="0"/>
        <w:autoSpaceDN w:val="0"/>
        <w:adjustRightInd w:val="0"/>
        <w:jc w:val="both"/>
        <w:rPr>
          <w:rFonts w:ascii="Calibri Light" w:hAnsi="Calibri Light" w:cs="Calibri Light"/>
          <w:b/>
        </w:rPr>
      </w:pPr>
      <w:r>
        <w:rPr>
          <w:rFonts w:ascii="Calibri Light" w:hAnsi="Calibri Light" w:cs="Calibri Light"/>
          <w:b/>
        </w:rPr>
        <w:t>Cut-offs for Supportive Care Need</w:t>
      </w:r>
    </w:p>
    <w:p w14:paraId="6A33AF3E" w14:textId="0474CB5E" w:rsidR="00180EF5" w:rsidRDefault="00057E42" w:rsidP="00B17E04">
      <w:pPr>
        <w:widowControl w:val="0"/>
        <w:tabs>
          <w:tab w:val="left" w:pos="1189"/>
        </w:tabs>
        <w:autoSpaceDE w:val="0"/>
        <w:autoSpaceDN w:val="0"/>
        <w:adjustRightInd w:val="0"/>
        <w:jc w:val="both"/>
        <w:rPr>
          <w:rFonts w:ascii="Calibri Light" w:hAnsi="Calibri Light" w:cs="Calibri Light"/>
          <w:bCs/>
        </w:rPr>
      </w:pPr>
      <w:r>
        <w:rPr>
          <w:rFonts w:ascii="Calibri Light" w:hAnsi="Calibri Light" w:cs="Calibri Light"/>
          <w:bCs/>
        </w:rPr>
        <w:t xml:space="preserve">Six experts chose to take part in anchor selection including two YA patients from the United Kingdom, two clinical psychologists from Austria and two quality of life researchers from Austria and the Netherlands. </w:t>
      </w:r>
      <w:r w:rsidR="003F4164">
        <w:rPr>
          <w:rFonts w:ascii="Calibri Light" w:hAnsi="Calibri Light" w:cs="Calibri Light"/>
          <w:bCs/>
        </w:rPr>
        <w:t>Experts agreed on anchors</w:t>
      </w:r>
      <w:r w:rsidR="00DE0067" w:rsidRPr="00180EF5">
        <w:rPr>
          <w:rFonts w:ascii="Calibri Light" w:hAnsi="Calibri Light" w:cs="Calibri Light"/>
          <w:bCs/>
        </w:rPr>
        <w:t xml:space="preserve"> for</w:t>
      </w:r>
      <w:r w:rsidR="00E04FF0" w:rsidRPr="00180EF5">
        <w:rPr>
          <w:rFonts w:ascii="Calibri Light" w:hAnsi="Calibri Light" w:cs="Calibri Light"/>
          <w:bCs/>
        </w:rPr>
        <w:t xml:space="preserve"> </w:t>
      </w:r>
      <w:r w:rsidR="00EA5C35">
        <w:rPr>
          <w:rFonts w:ascii="Calibri Light" w:hAnsi="Calibri Light" w:cs="Calibri Light"/>
          <w:bCs/>
        </w:rPr>
        <w:t>ten</w:t>
      </w:r>
      <w:r w:rsidR="00E04FF0" w:rsidRPr="00180EF5">
        <w:rPr>
          <w:rFonts w:ascii="Calibri Light" w:hAnsi="Calibri Light" w:cs="Calibri Light"/>
          <w:bCs/>
        </w:rPr>
        <w:t xml:space="preserve"> of</w:t>
      </w:r>
      <w:r w:rsidR="00180EF5">
        <w:rPr>
          <w:rFonts w:ascii="Calibri Light" w:hAnsi="Calibri Light" w:cs="Calibri Light"/>
          <w:bCs/>
        </w:rPr>
        <w:t xml:space="preserve"> the</w:t>
      </w:r>
      <w:r w:rsidR="00E04FF0" w:rsidRPr="00180EF5">
        <w:rPr>
          <w:rFonts w:ascii="Calibri Light" w:hAnsi="Calibri Light" w:cs="Calibri Light"/>
          <w:bCs/>
        </w:rPr>
        <w:t xml:space="preserve"> 15 of the </w:t>
      </w:r>
      <w:r w:rsidR="007319E2">
        <w:rPr>
          <w:rFonts w:ascii="Calibri Light" w:hAnsi="Calibri Light" w:cs="Calibri Light"/>
          <w:bCs/>
        </w:rPr>
        <w:t>EORTC QLQ-C30</w:t>
      </w:r>
      <w:r w:rsidR="00E04FF0" w:rsidRPr="00180EF5">
        <w:rPr>
          <w:rFonts w:ascii="Calibri Light" w:hAnsi="Calibri Light" w:cs="Calibri Light"/>
          <w:bCs/>
        </w:rPr>
        <w:t xml:space="preserve"> scales</w:t>
      </w:r>
      <w:r w:rsidR="00DE22CE">
        <w:rPr>
          <w:rFonts w:ascii="Calibri Light" w:hAnsi="Calibri Light" w:cs="Calibri Light"/>
          <w:bCs/>
        </w:rPr>
        <w:t xml:space="preserve"> after two rounds of ratings</w:t>
      </w:r>
      <w:r w:rsidR="00E04FF0" w:rsidRPr="00180EF5">
        <w:rPr>
          <w:rFonts w:ascii="Calibri Light" w:hAnsi="Calibri Light" w:cs="Calibri Light"/>
          <w:bCs/>
        </w:rPr>
        <w:t xml:space="preserve"> (Table </w:t>
      </w:r>
      <w:r w:rsidR="00C77F84" w:rsidRPr="00180EF5">
        <w:rPr>
          <w:rFonts w:ascii="Calibri Light" w:hAnsi="Calibri Light" w:cs="Calibri Light"/>
          <w:bCs/>
        </w:rPr>
        <w:t>2</w:t>
      </w:r>
      <w:r w:rsidR="00E04FF0" w:rsidRPr="00180EF5">
        <w:rPr>
          <w:rFonts w:ascii="Calibri Light" w:hAnsi="Calibri Light" w:cs="Calibri Light"/>
          <w:bCs/>
        </w:rPr>
        <w:t xml:space="preserve">). </w:t>
      </w:r>
      <w:r w:rsidR="00180EF5">
        <w:rPr>
          <w:rFonts w:ascii="Calibri Light" w:hAnsi="Calibri Light" w:cs="Calibri Light"/>
          <w:bCs/>
        </w:rPr>
        <w:t>All potential a</w:t>
      </w:r>
      <w:r w:rsidR="00180EF5" w:rsidRPr="003F4504">
        <w:rPr>
          <w:rFonts w:ascii="Calibri Light" w:hAnsi="Calibri Light" w:cs="Calibri Light"/>
          <w:bCs/>
        </w:rPr>
        <w:t xml:space="preserve">nchors were </w:t>
      </w:r>
      <w:r w:rsidR="00180EF5">
        <w:rPr>
          <w:rFonts w:ascii="Calibri Light" w:hAnsi="Calibri Light" w:cs="Calibri Light"/>
          <w:bCs/>
        </w:rPr>
        <w:t>excluded</w:t>
      </w:r>
      <w:r w:rsidR="00180EF5" w:rsidRPr="003F4504">
        <w:rPr>
          <w:rFonts w:ascii="Calibri Light" w:hAnsi="Calibri Light" w:cs="Calibri Light"/>
          <w:bCs/>
        </w:rPr>
        <w:t xml:space="preserve"> for </w:t>
      </w:r>
      <w:r w:rsidR="00180EF5">
        <w:rPr>
          <w:rFonts w:ascii="Calibri Light" w:hAnsi="Calibri Light" w:cs="Calibri Light"/>
          <w:bCs/>
        </w:rPr>
        <w:t xml:space="preserve">Cognitive Functioning, </w:t>
      </w:r>
      <w:r w:rsidR="00180EF5" w:rsidRPr="003F4504">
        <w:rPr>
          <w:rFonts w:ascii="Calibri Light" w:hAnsi="Calibri Light" w:cs="Calibri Light"/>
          <w:bCs/>
        </w:rPr>
        <w:t>Dyspnoea, Constipation</w:t>
      </w:r>
      <w:r w:rsidR="00180EF5">
        <w:rPr>
          <w:rFonts w:ascii="Calibri Light" w:hAnsi="Calibri Light" w:cs="Calibri Light"/>
          <w:bCs/>
        </w:rPr>
        <w:t>, Appetite Loss</w:t>
      </w:r>
      <w:r w:rsidR="00180EF5" w:rsidRPr="003F4504">
        <w:rPr>
          <w:rFonts w:ascii="Calibri Light" w:hAnsi="Calibri Light" w:cs="Calibri Light"/>
          <w:bCs/>
        </w:rPr>
        <w:t xml:space="preserve"> </w:t>
      </w:r>
      <w:r w:rsidR="00180EF5">
        <w:rPr>
          <w:rFonts w:ascii="Calibri Light" w:hAnsi="Calibri Light" w:cs="Calibri Light"/>
          <w:bCs/>
        </w:rPr>
        <w:t>and</w:t>
      </w:r>
      <w:r w:rsidR="00180EF5" w:rsidRPr="003F4504">
        <w:rPr>
          <w:rFonts w:ascii="Calibri Light" w:hAnsi="Calibri Light" w:cs="Calibri Light"/>
          <w:bCs/>
        </w:rPr>
        <w:t xml:space="preserve"> Diarrhoea</w:t>
      </w:r>
      <w:r w:rsidR="00180EF5">
        <w:rPr>
          <w:rFonts w:ascii="Calibri Light" w:hAnsi="Calibri Light" w:cs="Calibri Light"/>
          <w:bCs/>
        </w:rPr>
        <w:t xml:space="preserve"> as the SCNS-LF59 lacked items with similar content</w:t>
      </w:r>
      <w:r w:rsidR="00180EF5" w:rsidRPr="003F4504">
        <w:rPr>
          <w:rFonts w:ascii="Calibri Light" w:hAnsi="Calibri Light" w:cs="Calibri Light"/>
          <w:bCs/>
        </w:rPr>
        <w:t xml:space="preserve">. </w:t>
      </w:r>
      <w:r w:rsidR="00E04FF0" w:rsidRPr="00180EF5">
        <w:rPr>
          <w:rFonts w:ascii="Calibri Light" w:hAnsi="Calibri Light" w:cs="Calibri Light"/>
          <w:bCs/>
        </w:rPr>
        <w:t xml:space="preserve">The AUC for each </w:t>
      </w:r>
      <w:r w:rsidR="00944102">
        <w:rPr>
          <w:rFonts w:ascii="Calibri Light" w:hAnsi="Calibri Light" w:cs="Calibri Light"/>
          <w:bCs/>
        </w:rPr>
        <w:t xml:space="preserve">agreed </w:t>
      </w:r>
      <w:r w:rsidR="00E04FF0" w:rsidRPr="00180EF5">
        <w:rPr>
          <w:rFonts w:ascii="Calibri Light" w:hAnsi="Calibri Light" w:cs="Calibri Light"/>
          <w:bCs/>
        </w:rPr>
        <w:t xml:space="preserve">anchor ranged from </w:t>
      </w:r>
      <w:r w:rsidR="00DE0067" w:rsidRPr="00180EF5">
        <w:rPr>
          <w:rFonts w:ascii="Calibri Light" w:hAnsi="Calibri Light" w:cs="Calibri Light"/>
          <w:bCs/>
        </w:rPr>
        <w:t>0.7</w:t>
      </w:r>
      <w:r w:rsidR="008965AD">
        <w:rPr>
          <w:rFonts w:ascii="Calibri Light" w:hAnsi="Calibri Light" w:cs="Calibri Light"/>
          <w:bCs/>
        </w:rPr>
        <w:t>8</w:t>
      </w:r>
      <w:r w:rsidR="00DE0067" w:rsidRPr="00180EF5">
        <w:rPr>
          <w:rFonts w:ascii="Calibri Light" w:hAnsi="Calibri Light" w:cs="Calibri Light"/>
          <w:bCs/>
        </w:rPr>
        <w:t>-0.87</w:t>
      </w:r>
      <w:r w:rsidR="005A069D">
        <w:rPr>
          <w:rFonts w:ascii="Calibri Light" w:hAnsi="Calibri Light" w:cs="Calibri Light"/>
          <w:bCs/>
        </w:rPr>
        <w:t xml:space="preserve"> (Table 2)</w:t>
      </w:r>
      <w:r w:rsidR="00E04FF0" w:rsidRPr="00180EF5">
        <w:rPr>
          <w:rFonts w:ascii="Calibri Light" w:hAnsi="Calibri Light" w:cs="Calibri Light"/>
          <w:bCs/>
        </w:rPr>
        <w:t xml:space="preserve">. The highest AUCs were observed for </w:t>
      </w:r>
      <w:r w:rsidR="00DE0067" w:rsidRPr="00180EF5">
        <w:rPr>
          <w:rFonts w:ascii="Calibri Light" w:hAnsi="Calibri Light" w:cs="Calibri Light"/>
          <w:bCs/>
        </w:rPr>
        <w:t xml:space="preserve">Nausea </w:t>
      </w:r>
      <w:r w:rsidR="00951338" w:rsidRPr="00180EF5">
        <w:rPr>
          <w:rFonts w:ascii="Calibri Light" w:hAnsi="Calibri Light" w:cs="Calibri Light"/>
          <w:bCs/>
        </w:rPr>
        <w:t xml:space="preserve">and </w:t>
      </w:r>
      <w:r w:rsidR="00DE0067" w:rsidRPr="00180EF5">
        <w:rPr>
          <w:rFonts w:ascii="Calibri Light" w:hAnsi="Calibri Light" w:cs="Calibri Light"/>
          <w:bCs/>
        </w:rPr>
        <w:t>Vomiting</w:t>
      </w:r>
      <w:r w:rsidR="00585F82" w:rsidRPr="00180EF5">
        <w:rPr>
          <w:rFonts w:ascii="Calibri Light" w:hAnsi="Calibri Light" w:cs="Calibri Light"/>
          <w:bCs/>
        </w:rPr>
        <w:t xml:space="preserve"> (0.867) and Pain (0.865)</w:t>
      </w:r>
      <w:r w:rsidR="00E04FF0" w:rsidRPr="00180EF5">
        <w:rPr>
          <w:rFonts w:ascii="Calibri Light" w:hAnsi="Calibri Light" w:cs="Calibri Light"/>
          <w:bCs/>
        </w:rPr>
        <w:t xml:space="preserve"> and the lowest AUCs were observed for </w:t>
      </w:r>
      <w:r w:rsidR="00585F82" w:rsidRPr="00180EF5">
        <w:rPr>
          <w:rFonts w:ascii="Calibri Light" w:hAnsi="Calibri Light" w:cs="Calibri Light"/>
          <w:bCs/>
        </w:rPr>
        <w:t>Financial Difficulties (0.776)</w:t>
      </w:r>
      <w:r w:rsidR="00180EF5">
        <w:rPr>
          <w:rFonts w:ascii="Calibri Light" w:hAnsi="Calibri Light" w:cs="Calibri Light"/>
          <w:bCs/>
        </w:rPr>
        <w:t xml:space="preserve"> and Global Quality of Life (0.781)</w:t>
      </w:r>
      <w:r w:rsidR="00E04FF0" w:rsidRPr="00180EF5">
        <w:rPr>
          <w:rFonts w:ascii="Calibri Light" w:hAnsi="Calibri Light" w:cs="Calibri Light"/>
          <w:bCs/>
        </w:rPr>
        <w:t xml:space="preserve">. </w:t>
      </w:r>
    </w:p>
    <w:p w14:paraId="5F18C45A" w14:textId="2CD07463" w:rsidR="00B51FDB" w:rsidRPr="0018484D" w:rsidRDefault="001C51E5" w:rsidP="00B17E04">
      <w:pPr>
        <w:widowControl w:val="0"/>
        <w:tabs>
          <w:tab w:val="left" w:pos="1189"/>
        </w:tabs>
        <w:autoSpaceDE w:val="0"/>
        <w:autoSpaceDN w:val="0"/>
        <w:adjustRightInd w:val="0"/>
        <w:jc w:val="both"/>
        <w:rPr>
          <w:rFonts w:ascii="Calibri Light" w:hAnsi="Calibri Light" w:cs="Calibri Light"/>
          <w:bCs/>
        </w:rPr>
      </w:pPr>
      <w:r>
        <w:rPr>
          <w:rFonts w:ascii="Calibri Light" w:hAnsi="Calibri Light" w:cs="Calibri Light"/>
          <w:bCs/>
        </w:rPr>
        <w:t>Cut-offs</w:t>
      </w:r>
      <w:r w:rsidRPr="00180EF5">
        <w:rPr>
          <w:rFonts w:ascii="Calibri Light" w:hAnsi="Calibri Light" w:cs="Calibri Light"/>
          <w:bCs/>
        </w:rPr>
        <w:t xml:space="preserve"> </w:t>
      </w:r>
      <w:r w:rsidR="00E60D9D" w:rsidRPr="00180EF5">
        <w:rPr>
          <w:rFonts w:ascii="Calibri Light" w:hAnsi="Calibri Light" w:cs="Calibri Light"/>
          <w:bCs/>
        </w:rPr>
        <w:t xml:space="preserve">for the functioning scales and </w:t>
      </w:r>
      <w:r w:rsidR="00585F82" w:rsidRPr="00180EF5">
        <w:rPr>
          <w:rFonts w:ascii="Calibri Light" w:hAnsi="Calibri Light" w:cs="Calibri Light"/>
          <w:bCs/>
        </w:rPr>
        <w:t>G</w:t>
      </w:r>
      <w:r w:rsidR="00E60D9D" w:rsidRPr="00180EF5">
        <w:rPr>
          <w:rFonts w:ascii="Calibri Light" w:hAnsi="Calibri Light" w:cs="Calibri Light"/>
          <w:bCs/>
        </w:rPr>
        <w:t xml:space="preserve">lobal </w:t>
      </w:r>
      <w:r w:rsidR="00585F82" w:rsidRPr="00180EF5">
        <w:rPr>
          <w:rFonts w:ascii="Calibri Light" w:hAnsi="Calibri Light" w:cs="Calibri Light"/>
          <w:bCs/>
        </w:rPr>
        <w:t>Q</w:t>
      </w:r>
      <w:r w:rsidR="00E60D9D" w:rsidRPr="00180EF5">
        <w:rPr>
          <w:rFonts w:ascii="Calibri Light" w:hAnsi="Calibri Light" w:cs="Calibri Light"/>
          <w:bCs/>
        </w:rPr>
        <w:t xml:space="preserve">uality of </w:t>
      </w:r>
      <w:r w:rsidR="00585F82" w:rsidRPr="00180EF5">
        <w:rPr>
          <w:rFonts w:ascii="Calibri Light" w:hAnsi="Calibri Light" w:cs="Calibri Light"/>
          <w:bCs/>
        </w:rPr>
        <w:t>L</w:t>
      </w:r>
      <w:r w:rsidR="00E60D9D" w:rsidRPr="00180EF5">
        <w:rPr>
          <w:rFonts w:ascii="Calibri Light" w:hAnsi="Calibri Light" w:cs="Calibri Light"/>
          <w:bCs/>
        </w:rPr>
        <w:t>ife</w:t>
      </w:r>
      <w:r w:rsidR="00342E52">
        <w:rPr>
          <w:rFonts w:ascii="Calibri Light" w:hAnsi="Calibri Light" w:cs="Calibri Light"/>
          <w:bCs/>
        </w:rPr>
        <w:t xml:space="preserve">, where higher scores indicate better functioning, </w:t>
      </w:r>
      <w:r w:rsidR="00E60D9D" w:rsidRPr="00180EF5">
        <w:rPr>
          <w:rFonts w:ascii="Calibri Light" w:hAnsi="Calibri Light" w:cs="Calibri Light"/>
          <w:bCs/>
        </w:rPr>
        <w:t xml:space="preserve">ranged from </w:t>
      </w:r>
      <w:r w:rsidR="00585F82" w:rsidRPr="00180EF5">
        <w:rPr>
          <w:rFonts w:ascii="Calibri Light" w:hAnsi="Calibri Light" w:cs="Calibri Light"/>
          <w:bCs/>
        </w:rPr>
        <w:t>7</w:t>
      </w:r>
      <w:r w:rsidR="00B72C11">
        <w:rPr>
          <w:rFonts w:ascii="Calibri Light" w:hAnsi="Calibri Light" w:cs="Calibri Light"/>
          <w:bCs/>
        </w:rPr>
        <w:t>1</w:t>
      </w:r>
      <w:r w:rsidR="00E60D9D" w:rsidRPr="00180EF5">
        <w:rPr>
          <w:rFonts w:ascii="Calibri Light" w:hAnsi="Calibri Light" w:cs="Calibri Light"/>
          <w:bCs/>
        </w:rPr>
        <w:t xml:space="preserve"> for </w:t>
      </w:r>
      <w:r w:rsidR="00585F82" w:rsidRPr="00180EF5">
        <w:rPr>
          <w:rFonts w:ascii="Calibri Light" w:hAnsi="Calibri Light" w:cs="Calibri Light"/>
          <w:bCs/>
        </w:rPr>
        <w:t>Global Quali</w:t>
      </w:r>
      <w:r w:rsidR="00585F82" w:rsidRPr="0018484D">
        <w:rPr>
          <w:rFonts w:ascii="Calibri Light" w:hAnsi="Calibri Light" w:cs="Calibri Light"/>
          <w:bCs/>
        </w:rPr>
        <w:t>ty of Life and Emotional Function</w:t>
      </w:r>
      <w:r w:rsidR="00044D2A" w:rsidRPr="0018484D">
        <w:rPr>
          <w:rFonts w:ascii="Calibri Light" w:hAnsi="Calibri Light" w:cs="Calibri Light"/>
          <w:bCs/>
        </w:rPr>
        <w:t>ing</w:t>
      </w:r>
      <w:r w:rsidR="00E60D9D" w:rsidRPr="0018484D">
        <w:rPr>
          <w:rFonts w:ascii="Calibri Light" w:hAnsi="Calibri Light" w:cs="Calibri Light"/>
          <w:bCs/>
        </w:rPr>
        <w:t xml:space="preserve"> to </w:t>
      </w:r>
      <w:r w:rsidR="00951338" w:rsidRPr="0018484D">
        <w:rPr>
          <w:rFonts w:ascii="Calibri Light" w:hAnsi="Calibri Light" w:cs="Calibri Light"/>
          <w:bCs/>
        </w:rPr>
        <w:t>9</w:t>
      </w:r>
      <w:r w:rsidR="00B72C11">
        <w:rPr>
          <w:rFonts w:ascii="Calibri Light" w:hAnsi="Calibri Light" w:cs="Calibri Light"/>
          <w:bCs/>
        </w:rPr>
        <w:t>7</w:t>
      </w:r>
      <w:r w:rsidR="00E60D9D" w:rsidRPr="0018484D">
        <w:rPr>
          <w:rFonts w:ascii="Calibri Light" w:hAnsi="Calibri Light" w:cs="Calibri Light"/>
          <w:bCs/>
        </w:rPr>
        <w:t xml:space="preserve"> for </w:t>
      </w:r>
      <w:r w:rsidR="00951338" w:rsidRPr="0018484D">
        <w:rPr>
          <w:rFonts w:ascii="Calibri Light" w:hAnsi="Calibri Light" w:cs="Calibri Light"/>
          <w:bCs/>
        </w:rPr>
        <w:t>Physical Function</w:t>
      </w:r>
      <w:r w:rsidR="00044D2A" w:rsidRPr="0018484D">
        <w:rPr>
          <w:rFonts w:ascii="Calibri Light" w:hAnsi="Calibri Light" w:cs="Calibri Light"/>
          <w:bCs/>
        </w:rPr>
        <w:t>ing</w:t>
      </w:r>
      <w:r w:rsidR="005A069D">
        <w:rPr>
          <w:rFonts w:ascii="Calibri Light" w:hAnsi="Calibri Light" w:cs="Calibri Light"/>
          <w:bCs/>
        </w:rPr>
        <w:t xml:space="preserve"> (Table 2)</w:t>
      </w:r>
      <w:r w:rsidR="00E60D9D" w:rsidRPr="0018484D">
        <w:rPr>
          <w:rFonts w:ascii="Calibri Light" w:hAnsi="Calibri Light" w:cs="Calibri Light"/>
          <w:bCs/>
        </w:rPr>
        <w:t xml:space="preserve">. </w:t>
      </w:r>
      <w:r>
        <w:rPr>
          <w:rFonts w:ascii="Calibri Light" w:hAnsi="Calibri Light" w:cs="Calibri Light"/>
          <w:bCs/>
        </w:rPr>
        <w:t>Cut-offs</w:t>
      </w:r>
      <w:r w:rsidRPr="0018484D">
        <w:rPr>
          <w:rFonts w:ascii="Calibri Light" w:hAnsi="Calibri Light" w:cs="Calibri Light"/>
          <w:bCs/>
        </w:rPr>
        <w:t xml:space="preserve"> </w:t>
      </w:r>
      <w:r w:rsidR="00E60D9D" w:rsidRPr="0018484D">
        <w:rPr>
          <w:rFonts w:ascii="Calibri Light" w:hAnsi="Calibri Light" w:cs="Calibri Light"/>
          <w:bCs/>
        </w:rPr>
        <w:t>for</w:t>
      </w:r>
      <w:r w:rsidR="00044D2A" w:rsidRPr="0018484D">
        <w:rPr>
          <w:rFonts w:ascii="Calibri Light" w:hAnsi="Calibri Light" w:cs="Calibri Light"/>
          <w:bCs/>
        </w:rPr>
        <w:t xml:space="preserve"> the</w:t>
      </w:r>
      <w:r w:rsidR="00E60D9D" w:rsidRPr="0018484D">
        <w:rPr>
          <w:rFonts w:ascii="Calibri Light" w:hAnsi="Calibri Light" w:cs="Calibri Light"/>
          <w:bCs/>
        </w:rPr>
        <w:t xml:space="preserve"> symptom scales</w:t>
      </w:r>
      <w:r w:rsidR="00342E52">
        <w:rPr>
          <w:rFonts w:ascii="Calibri Light" w:hAnsi="Calibri Light" w:cs="Calibri Light"/>
          <w:bCs/>
        </w:rPr>
        <w:t xml:space="preserve">, where higher scores indicate more problems, </w:t>
      </w:r>
      <w:r w:rsidR="00E60D9D" w:rsidRPr="0018484D">
        <w:rPr>
          <w:rFonts w:ascii="Calibri Light" w:hAnsi="Calibri Light" w:cs="Calibri Light"/>
          <w:bCs/>
        </w:rPr>
        <w:t xml:space="preserve">ranged from </w:t>
      </w:r>
      <w:r w:rsidR="00044D2A" w:rsidRPr="0018484D">
        <w:rPr>
          <w:rFonts w:ascii="Calibri Light" w:hAnsi="Calibri Light" w:cs="Calibri Light"/>
          <w:bCs/>
        </w:rPr>
        <w:t>8</w:t>
      </w:r>
      <w:r w:rsidR="00E60D9D" w:rsidRPr="0018484D">
        <w:rPr>
          <w:rFonts w:ascii="Calibri Light" w:hAnsi="Calibri Light" w:cs="Calibri Light"/>
          <w:bCs/>
        </w:rPr>
        <w:t xml:space="preserve"> for </w:t>
      </w:r>
      <w:r w:rsidR="00044D2A" w:rsidRPr="0018484D">
        <w:rPr>
          <w:rFonts w:ascii="Calibri Light" w:hAnsi="Calibri Light" w:cs="Calibri Light"/>
          <w:bCs/>
        </w:rPr>
        <w:t>Nausea and Vomiting and Pain</w:t>
      </w:r>
      <w:r w:rsidR="00E60D9D" w:rsidRPr="0018484D">
        <w:rPr>
          <w:rFonts w:ascii="Calibri Light" w:hAnsi="Calibri Light" w:cs="Calibri Light"/>
          <w:bCs/>
        </w:rPr>
        <w:t xml:space="preserve"> </w:t>
      </w:r>
      <w:r w:rsidR="00044D2A" w:rsidRPr="0018484D">
        <w:rPr>
          <w:rFonts w:ascii="Calibri Light" w:hAnsi="Calibri Light" w:cs="Calibri Light"/>
          <w:bCs/>
        </w:rPr>
        <w:t>to</w:t>
      </w:r>
      <w:r w:rsidR="00E60D9D" w:rsidRPr="0018484D">
        <w:rPr>
          <w:rFonts w:ascii="Calibri Light" w:hAnsi="Calibri Light" w:cs="Calibri Light"/>
          <w:bCs/>
        </w:rPr>
        <w:t xml:space="preserve"> </w:t>
      </w:r>
      <w:r w:rsidR="00B72C11">
        <w:rPr>
          <w:rFonts w:ascii="Calibri Light" w:hAnsi="Calibri Light" w:cs="Calibri Light"/>
          <w:bCs/>
        </w:rPr>
        <w:t>17</w:t>
      </w:r>
      <w:r w:rsidR="00B72C11" w:rsidRPr="00944102">
        <w:rPr>
          <w:rFonts w:ascii="Calibri Light" w:hAnsi="Calibri Light" w:cs="Calibri Light"/>
          <w:bCs/>
        </w:rPr>
        <w:t xml:space="preserve"> </w:t>
      </w:r>
      <w:r w:rsidR="00E60D9D" w:rsidRPr="00944102">
        <w:rPr>
          <w:rFonts w:ascii="Calibri Light" w:hAnsi="Calibri Light" w:cs="Calibri Light"/>
          <w:bCs/>
        </w:rPr>
        <w:t xml:space="preserve">for </w:t>
      </w:r>
      <w:r w:rsidR="00B72C11">
        <w:rPr>
          <w:rFonts w:ascii="Calibri Light" w:hAnsi="Calibri Light" w:cs="Calibri Light"/>
          <w:bCs/>
        </w:rPr>
        <w:t xml:space="preserve">Insomnia and </w:t>
      </w:r>
      <w:r w:rsidR="00044D2A" w:rsidRPr="0018484D">
        <w:rPr>
          <w:rFonts w:ascii="Calibri Light" w:hAnsi="Calibri Light" w:cs="Calibri Light"/>
          <w:bCs/>
        </w:rPr>
        <w:t>Financial Difficulties</w:t>
      </w:r>
      <w:r w:rsidR="00E60D9D" w:rsidRPr="0018484D">
        <w:rPr>
          <w:rFonts w:ascii="Calibri Light" w:hAnsi="Calibri Light" w:cs="Calibri Light"/>
          <w:bCs/>
        </w:rPr>
        <w:t xml:space="preserve">. Sensitivity ranged from </w:t>
      </w:r>
      <w:r w:rsidR="009D444F" w:rsidRPr="0018484D">
        <w:rPr>
          <w:rFonts w:ascii="Calibri Light" w:hAnsi="Calibri Light" w:cs="Calibri Light"/>
          <w:bCs/>
        </w:rPr>
        <w:t>0.64</w:t>
      </w:r>
      <w:r w:rsidR="00E60D9D" w:rsidRPr="0018484D">
        <w:rPr>
          <w:rFonts w:ascii="Calibri Light" w:hAnsi="Calibri Light" w:cs="Calibri Light"/>
          <w:bCs/>
        </w:rPr>
        <w:t xml:space="preserve"> for </w:t>
      </w:r>
      <w:r w:rsidR="009D444F" w:rsidRPr="0018484D">
        <w:rPr>
          <w:rFonts w:ascii="Calibri Light" w:hAnsi="Calibri Light" w:cs="Calibri Light"/>
          <w:bCs/>
        </w:rPr>
        <w:t>Financial Difficulties</w:t>
      </w:r>
      <w:r w:rsidR="00E60D9D" w:rsidRPr="0018484D">
        <w:rPr>
          <w:rFonts w:ascii="Calibri Light" w:hAnsi="Calibri Light" w:cs="Calibri Light"/>
          <w:bCs/>
        </w:rPr>
        <w:t xml:space="preserve"> to </w:t>
      </w:r>
      <w:r w:rsidR="009D444F" w:rsidRPr="0018484D">
        <w:rPr>
          <w:rFonts w:ascii="Calibri Light" w:hAnsi="Calibri Light" w:cs="Calibri Light"/>
          <w:bCs/>
        </w:rPr>
        <w:t>0.8</w:t>
      </w:r>
      <w:r w:rsidR="00944102">
        <w:rPr>
          <w:rFonts w:ascii="Calibri Light" w:hAnsi="Calibri Light" w:cs="Calibri Light"/>
          <w:bCs/>
        </w:rPr>
        <w:t>8</w:t>
      </w:r>
      <w:r w:rsidR="00E60D9D" w:rsidRPr="0018484D">
        <w:rPr>
          <w:rFonts w:ascii="Calibri Light" w:hAnsi="Calibri Light" w:cs="Calibri Light"/>
          <w:bCs/>
        </w:rPr>
        <w:t xml:space="preserve"> for </w:t>
      </w:r>
      <w:r w:rsidR="009D444F" w:rsidRPr="0018484D">
        <w:rPr>
          <w:rFonts w:ascii="Calibri Light" w:hAnsi="Calibri Light" w:cs="Calibri Light"/>
          <w:bCs/>
        </w:rPr>
        <w:t>Pain</w:t>
      </w:r>
      <w:r w:rsidR="00390E5A">
        <w:rPr>
          <w:rFonts w:ascii="Calibri Light" w:hAnsi="Calibri Light" w:cs="Calibri Light"/>
          <w:bCs/>
        </w:rPr>
        <w:t xml:space="preserve"> (Table 2)</w:t>
      </w:r>
      <w:r w:rsidR="009D444F" w:rsidRPr="0018484D">
        <w:rPr>
          <w:rFonts w:ascii="Calibri Light" w:hAnsi="Calibri Light" w:cs="Calibri Light"/>
          <w:bCs/>
        </w:rPr>
        <w:t>.</w:t>
      </w:r>
      <w:r w:rsidR="00E60D9D" w:rsidRPr="0018484D">
        <w:rPr>
          <w:rFonts w:ascii="Calibri Light" w:hAnsi="Calibri Light" w:cs="Calibri Light"/>
          <w:bCs/>
        </w:rPr>
        <w:t xml:space="preserve"> </w:t>
      </w:r>
      <w:r w:rsidR="009D444F" w:rsidRPr="0018484D">
        <w:rPr>
          <w:rFonts w:ascii="Calibri Light" w:hAnsi="Calibri Light" w:cs="Calibri Light"/>
          <w:bCs/>
        </w:rPr>
        <w:t>S</w:t>
      </w:r>
      <w:r w:rsidR="00E60D9D" w:rsidRPr="0018484D">
        <w:rPr>
          <w:rFonts w:ascii="Calibri Light" w:hAnsi="Calibri Light" w:cs="Calibri Light"/>
          <w:bCs/>
        </w:rPr>
        <w:t xml:space="preserve">pecificity ranged from </w:t>
      </w:r>
      <w:r w:rsidR="00E92E8B" w:rsidRPr="0018484D">
        <w:rPr>
          <w:rFonts w:ascii="Calibri Light" w:hAnsi="Calibri Light" w:cs="Calibri Light"/>
          <w:bCs/>
        </w:rPr>
        <w:t>0.</w:t>
      </w:r>
      <w:r w:rsidR="00656737">
        <w:rPr>
          <w:rFonts w:ascii="Calibri Light" w:hAnsi="Calibri Light" w:cs="Calibri Light"/>
          <w:bCs/>
        </w:rPr>
        <w:t>61</w:t>
      </w:r>
      <w:r w:rsidR="00E60D9D" w:rsidRPr="0018484D">
        <w:rPr>
          <w:rFonts w:ascii="Calibri Light" w:hAnsi="Calibri Light" w:cs="Calibri Light"/>
          <w:bCs/>
        </w:rPr>
        <w:t xml:space="preserve"> for </w:t>
      </w:r>
      <w:r w:rsidR="00656737">
        <w:rPr>
          <w:rFonts w:ascii="Calibri Light" w:hAnsi="Calibri Light" w:cs="Calibri Light"/>
          <w:bCs/>
        </w:rPr>
        <w:t>Physical</w:t>
      </w:r>
      <w:r w:rsidR="00E92E8B" w:rsidRPr="0018484D">
        <w:rPr>
          <w:rFonts w:ascii="Calibri Light" w:hAnsi="Calibri Light" w:cs="Calibri Light"/>
          <w:bCs/>
        </w:rPr>
        <w:t xml:space="preserve"> Functioning</w:t>
      </w:r>
      <w:r w:rsidR="00E60D9D" w:rsidRPr="0018484D">
        <w:rPr>
          <w:rFonts w:ascii="Calibri Light" w:hAnsi="Calibri Light" w:cs="Calibri Light"/>
          <w:bCs/>
        </w:rPr>
        <w:t xml:space="preserve"> to</w:t>
      </w:r>
      <w:r w:rsidR="00E92E8B" w:rsidRPr="0018484D">
        <w:rPr>
          <w:rFonts w:ascii="Calibri Light" w:hAnsi="Calibri Light" w:cs="Calibri Light"/>
          <w:bCs/>
        </w:rPr>
        <w:t xml:space="preserve"> 0.88 for</w:t>
      </w:r>
      <w:r w:rsidR="00E60D9D" w:rsidRPr="0018484D">
        <w:rPr>
          <w:rFonts w:ascii="Calibri Light" w:hAnsi="Calibri Light" w:cs="Calibri Light"/>
          <w:bCs/>
        </w:rPr>
        <w:t xml:space="preserve"> </w:t>
      </w:r>
      <w:r w:rsidR="00656737">
        <w:rPr>
          <w:rFonts w:ascii="Calibri Light" w:hAnsi="Calibri Light" w:cs="Calibri Light"/>
          <w:bCs/>
        </w:rPr>
        <w:t xml:space="preserve">Nausea and Vomiting and </w:t>
      </w:r>
      <w:r w:rsidR="00E92E8B" w:rsidRPr="0018484D">
        <w:rPr>
          <w:rFonts w:ascii="Calibri Light" w:hAnsi="Calibri Light" w:cs="Calibri Light"/>
          <w:bCs/>
        </w:rPr>
        <w:t>Financial Difficulties</w:t>
      </w:r>
      <w:r w:rsidR="00390E5A">
        <w:rPr>
          <w:rFonts w:ascii="Calibri Light" w:hAnsi="Calibri Light" w:cs="Calibri Light"/>
          <w:bCs/>
        </w:rPr>
        <w:t xml:space="preserve"> (Table 2)</w:t>
      </w:r>
      <w:r w:rsidR="00E60D9D" w:rsidRPr="0018484D">
        <w:rPr>
          <w:rFonts w:ascii="Calibri Light" w:hAnsi="Calibri Light" w:cs="Calibri Light"/>
          <w:bCs/>
        </w:rPr>
        <w:t xml:space="preserve">. </w:t>
      </w:r>
    </w:p>
    <w:p w14:paraId="330DCA8A" w14:textId="460FADE0" w:rsidR="00E60D9D" w:rsidRPr="0018484D" w:rsidRDefault="00E04FF0" w:rsidP="00B17E04">
      <w:pPr>
        <w:widowControl w:val="0"/>
        <w:tabs>
          <w:tab w:val="left" w:pos="1189"/>
        </w:tabs>
        <w:autoSpaceDE w:val="0"/>
        <w:autoSpaceDN w:val="0"/>
        <w:adjustRightInd w:val="0"/>
        <w:jc w:val="both"/>
        <w:rPr>
          <w:rFonts w:ascii="Calibri Light" w:hAnsi="Calibri Light" w:cs="Calibri Light"/>
          <w:bCs/>
        </w:rPr>
      </w:pPr>
      <w:r w:rsidRPr="0018484D">
        <w:rPr>
          <w:rFonts w:ascii="Calibri Light" w:hAnsi="Calibri Light" w:cs="Calibri Light"/>
          <w:bCs/>
        </w:rPr>
        <w:t xml:space="preserve">The proportion of patients with need </w:t>
      </w:r>
      <w:r w:rsidR="006D6BA7" w:rsidRPr="0018484D">
        <w:rPr>
          <w:rFonts w:ascii="Calibri Light" w:hAnsi="Calibri Light" w:cs="Calibri Light"/>
          <w:bCs/>
        </w:rPr>
        <w:t xml:space="preserve">on the chosen anchors for each scale </w:t>
      </w:r>
      <w:r w:rsidRPr="0018484D">
        <w:rPr>
          <w:rFonts w:ascii="Calibri Light" w:hAnsi="Calibri Light" w:cs="Calibri Light"/>
          <w:bCs/>
        </w:rPr>
        <w:t xml:space="preserve">ranged from </w:t>
      </w:r>
      <w:r w:rsidR="006D6BA7" w:rsidRPr="0018484D">
        <w:rPr>
          <w:rFonts w:ascii="Calibri Light" w:hAnsi="Calibri Light" w:cs="Calibri Light"/>
          <w:bCs/>
        </w:rPr>
        <w:t>9.3</w:t>
      </w:r>
      <w:r w:rsidR="00E60D9D" w:rsidRPr="0018484D">
        <w:rPr>
          <w:rFonts w:ascii="Calibri Light" w:hAnsi="Calibri Light" w:cs="Calibri Light"/>
          <w:bCs/>
        </w:rPr>
        <w:t xml:space="preserve">% on </w:t>
      </w:r>
      <w:r w:rsidR="006D6BA7" w:rsidRPr="0018484D">
        <w:rPr>
          <w:rFonts w:ascii="Calibri Light" w:hAnsi="Calibri Light" w:cs="Calibri Light"/>
          <w:bCs/>
        </w:rPr>
        <w:t>Nausea and Vomiting</w:t>
      </w:r>
      <w:r w:rsidR="00E60D9D" w:rsidRPr="0018484D">
        <w:rPr>
          <w:rFonts w:ascii="Calibri Light" w:hAnsi="Calibri Light" w:cs="Calibri Light"/>
          <w:bCs/>
        </w:rPr>
        <w:t xml:space="preserve"> to </w:t>
      </w:r>
      <w:r w:rsidR="006D6BA7" w:rsidRPr="0018484D">
        <w:rPr>
          <w:rFonts w:ascii="Calibri Light" w:hAnsi="Calibri Light" w:cs="Calibri Light"/>
          <w:bCs/>
        </w:rPr>
        <w:t>42.2</w:t>
      </w:r>
      <w:r w:rsidRPr="0018484D">
        <w:rPr>
          <w:rFonts w:ascii="Calibri Light" w:hAnsi="Calibri Light" w:cs="Calibri Light"/>
          <w:bCs/>
        </w:rPr>
        <w:t>%</w:t>
      </w:r>
      <w:r w:rsidR="00E60D9D" w:rsidRPr="0018484D">
        <w:rPr>
          <w:rFonts w:ascii="Calibri Light" w:hAnsi="Calibri Light" w:cs="Calibri Light"/>
          <w:bCs/>
        </w:rPr>
        <w:t xml:space="preserve"> on </w:t>
      </w:r>
      <w:r w:rsidR="006D6BA7" w:rsidRPr="0018484D">
        <w:rPr>
          <w:rFonts w:ascii="Calibri Light" w:hAnsi="Calibri Light" w:cs="Calibri Light"/>
          <w:bCs/>
        </w:rPr>
        <w:t>Emotional Functioning (Table 3)</w:t>
      </w:r>
      <w:r w:rsidRPr="0018484D">
        <w:rPr>
          <w:rFonts w:ascii="Calibri Light" w:hAnsi="Calibri Light" w:cs="Calibri Light"/>
          <w:bCs/>
        </w:rPr>
        <w:t>.</w:t>
      </w:r>
      <w:r w:rsidR="00E60D9D" w:rsidRPr="0018484D">
        <w:rPr>
          <w:rFonts w:ascii="Calibri Light" w:hAnsi="Calibri Light" w:cs="Calibri Light"/>
          <w:bCs/>
        </w:rPr>
        <w:t xml:space="preserve"> The largest difference </w:t>
      </w:r>
      <w:r w:rsidR="00957715">
        <w:rPr>
          <w:rFonts w:ascii="Calibri Light" w:hAnsi="Calibri Light" w:cs="Calibri Light"/>
          <w:bCs/>
        </w:rPr>
        <w:t xml:space="preserve">in </w:t>
      </w:r>
      <w:r w:rsidR="007319E2">
        <w:rPr>
          <w:rFonts w:ascii="Calibri Light" w:hAnsi="Calibri Light" w:cs="Calibri Light"/>
          <w:bCs/>
        </w:rPr>
        <w:t>EORTC QLQ-C30</w:t>
      </w:r>
      <w:r w:rsidR="00957715">
        <w:rPr>
          <w:rFonts w:ascii="Calibri Light" w:hAnsi="Calibri Light" w:cs="Calibri Light"/>
          <w:bCs/>
        </w:rPr>
        <w:t xml:space="preserve"> mean score </w:t>
      </w:r>
      <w:r w:rsidR="00E60D9D" w:rsidRPr="0018484D">
        <w:rPr>
          <w:rFonts w:ascii="Calibri Light" w:hAnsi="Calibri Light" w:cs="Calibri Light"/>
          <w:bCs/>
        </w:rPr>
        <w:t xml:space="preserve">between patients with and without need in effect size was found for </w:t>
      </w:r>
      <w:r w:rsidR="00413C26" w:rsidRPr="0018484D">
        <w:rPr>
          <w:rFonts w:ascii="Calibri Light" w:hAnsi="Calibri Light" w:cs="Calibri Light"/>
          <w:bCs/>
        </w:rPr>
        <w:t>Nausea and Vomiting</w:t>
      </w:r>
      <w:r w:rsidR="00E60D9D" w:rsidRPr="0018484D">
        <w:rPr>
          <w:rFonts w:ascii="Calibri Light" w:hAnsi="Calibri Light" w:cs="Calibri Light"/>
          <w:bCs/>
        </w:rPr>
        <w:t xml:space="preserve"> (Cohen’s d = </w:t>
      </w:r>
      <w:r w:rsidR="00413C26" w:rsidRPr="0018484D">
        <w:rPr>
          <w:rFonts w:ascii="Calibri Light" w:hAnsi="Calibri Light" w:cs="Calibri Light"/>
          <w:bCs/>
        </w:rPr>
        <w:t>-1.74</w:t>
      </w:r>
      <w:r w:rsidR="00E60D9D" w:rsidRPr="0018484D">
        <w:rPr>
          <w:rFonts w:ascii="Calibri Light" w:hAnsi="Calibri Light" w:cs="Calibri Light"/>
          <w:bCs/>
        </w:rPr>
        <w:t xml:space="preserve">) and </w:t>
      </w:r>
      <w:r w:rsidR="00413C26" w:rsidRPr="0018484D">
        <w:rPr>
          <w:rFonts w:ascii="Calibri Light" w:hAnsi="Calibri Light" w:cs="Calibri Light"/>
          <w:bCs/>
        </w:rPr>
        <w:t>Pain</w:t>
      </w:r>
      <w:r w:rsidR="00E60D9D" w:rsidRPr="0018484D">
        <w:rPr>
          <w:rFonts w:ascii="Calibri Light" w:hAnsi="Calibri Light" w:cs="Calibri Light"/>
          <w:bCs/>
        </w:rPr>
        <w:t xml:space="preserve"> (Cohen’s d = </w:t>
      </w:r>
      <w:r w:rsidR="00413C26" w:rsidRPr="0018484D">
        <w:rPr>
          <w:rFonts w:ascii="Calibri Light" w:hAnsi="Calibri Light" w:cs="Calibri Light"/>
          <w:bCs/>
        </w:rPr>
        <w:t>-1.44</w:t>
      </w:r>
      <w:r w:rsidR="00E60D9D" w:rsidRPr="0018484D">
        <w:rPr>
          <w:rFonts w:ascii="Calibri Light" w:hAnsi="Calibri Light" w:cs="Calibri Light"/>
          <w:bCs/>
        </w:rPr>
        <w:t xml:space="preserve">) and the smallest difference was found for </w:t>
      </w:r>
      <w:r w:rsidR="00413C26" w:rsidRPr="0018484D">
        <w:rPr>
          <w:rFonts w:ascii="Calibri Light" w:hAnsi="Calibri Light" w:cs="Calibri Light"/>
          <w:bCs/>
        </w:rPr>
        <w:t>Emotional Functioning</w:t>
      </w:r>
      <w:r w:rsidR="00E60D9D" w:rsidRPr="0018484D">
        <w:rPr>
          <w:rFonts w:ascii="Calibri Light" w:hAnsi="Calibri Light" w:cs="Calibri Light"/>
          <w:bCs/>
        </w:rPr>
        <w:t xml:space="preserve"> (Cohen’s d</w:t>
      </w:r>
      <w:r w:rsidR="00100C6F">
        <w:rPr>
          <w:rFonts w:ascii="Calibri Light" w:hAnsi="Calibri Light" w:cs="Calibri Light"/>
          <w:bCs/>
        </w:rPr>
        <w:t xml:space="preserve"> = 1.00</w:t>
      </w:r>
      <w:r w:rsidR="00E60D9D" w:rsidRPr="0018484D">
        <w:rPr>
          <w:rFonts w:ascii="Calibri Light" w:hAnsi="Calibri Light" w:cs="Calibri Light"/>
          <w:bCs/>
        </w:rPr>
        <w:t>)</w:t>
      </w:r>
      <w:r w:rsidR="00100C6F">
        <w:rPr>
          <w:rFonts w:ascii="Calibri Light" w:hAnsi="Calibri Light" w:cs="Calibri Light"/>
          <w:bCs/>
        </w:rPr>
        <w:t xml:space="preserve"> and Global Quality of Life (Cohen’s d = 1.11)</w:t>
      </w:r>
      <w:r w:rsidR="00E60D9D" w:rsidRPr="0018484D">
        <w:rPr>
          <w:rFonts w:ascii="Calibri Light" w:hAnsi="Calibri Light" w:cs="Calibri Light"/>
          <w:bCs/>
        </w:rPr>
        <w:t xml:space="preserve">. </w:t>
      </w:r>
    </w:p>
    <w:p w14:paraId="77D771E4" w14:textId="7C5387E7" w:rsidR="001D3E62" w:rsidRDefault="001D3E62" w:rsidP="0041307D">
      <w:pPr>
        <w:widowControl w:val="0"/>
        <w:tabs>
          <w:tab w:val="left" w:pos="1189"/>
        </w:tabs>
        <w:autoSpaceDE w:val="0"/>
        <w:autoSpaceDN w:val="0"/>
        <w:adjustRightInd w:val="0"/>
        <w:jc w:val="both"/>
        <w:rPr>
          <w:rFonts w:ascii="Calibri Light" w:hAnsi="Calibri Light" w:cs="Calibri Light"/>
          <w:b/>
        </w:rPr>
      </w:pPr>
      <w:r>
        <w:rPr>
          <w:rFonts w:ascii="Calibri Light" w:hAnsi="Calibri Light" w:cs="Calibri Light"/>
          <w:b/>
        </w:rPr>
        <w:t>Sensitivity Analys</w:t>
      </w:r>
      <w:r w:rsidR="00C15870">
        <w:rPr>
          <w:rFonts w:ascii="Calibri Light" w:hAnsi="Calibri Light" w:cs="Calibri Light"/>
          <w:b/>
        </w:rPr>
        <w:t>e</w:t>
      </w:r>
      <w:r>
        <w:rPr>
          <w:rFonts w:ascii="Calibri Light" w:hAnsi="Calibri Light" w:cs="Calibri Light"/>
          <w:b/>
        </w:rPr>
        <w:t>s</w:t>
      </w:r>
    </w:p>
    <w:p w14:paraId="24257910" w14:textId="3B7322F8" w:rsidR="00700B29" w:rsidRDefault="00B95F10" w:rsidP="0041307D">
      <w:pPr>
        <w:widowControl w:val="0"/>
        <w:tabs>
          <w:tab w:val="left" w:pos="1189"/>
        </w:tabs>
        <w:autoSpaceDE w:val="0"/>
        <w:autoSpaceDN w:val="0"/>
        <w:adjustRightInd w:val="0"/>
        <w:jc w:val="both"/>
        <w:rPr>
          <w:rFonts w:ascii="Calibri Light" w:hAnsi="Calibri Light" w:cs="Calibri Light"/>
        </w:rPr>
      </w:pPr>
      <w:r>
        <w:rPr>
          <w:rFonts w:ascii="Calibri Light" w:hAnsi="Calibri Light" w:cs="Calibri Light"/>
          <w:b/>
          <w:bCs/>
          <w:i/>
          <w:iCs/>
        </w:rPr>
        <w:t>Inv</w:t>
      </w:r>
      <w:r w:rsidR="00C15870">
        <w:rPr>
          <w:rFonts w:ascii="Calibri Light" w:hAnsi="Calibri Light" w:cs="Calibri Light"/>
          <w:b/>
          <w:bCs/>
          <w:i/>
          <w:iCs/>
        </w:rPr>
        <w:t xml:space="preserve">ariance by treatment status: </w:t>
      </w:r>
      <w:r w:rsidR="00700B29">
        <w:rPr>
          <w:rFonts w:ascii="Calibri Light" w:hAnsi="Calibri Light" w:cs="Calibri Light"/>
        </w:rPr>
        <w:t xml:space="preserve">We examined the diagnostic accuracy and optimal cut-off scores by treatment status for the ten EORTC QLQ-C30 scales with </w:t>
      </w:r>
      <w:r w:rsidR="00DD0052">
        <w:rPr>
          <w:rFonts w:ascii="Calibri Light" w:hAnsi="Calibri Light" w:cs="Calibri Light"/>
        </w:rPr>
        <w:t>agreed anchors</w:t>
      </w:r>
      <w:r w:rsidR="00700B29">
        <w:rPr>
          <w:rFonts w:ascii="Calibri Light" w:hAnsi="Calibri Light" w:cs="Calibri Light"/>
        </w:rPr>
        <w:t xml:space="preserve">. </w:t>
      </w:r>
      <w:r w:rsidR="004F0203">
        <w:rPr>
          <w:rFonts w:ascii="Calibri Light" w:hAnsi="Calibri Light" w:cs="Calibri Light"/>
        </w:rPr>
        <w:t>All 20 AUCs were above 0.70 indicating acceptable discrimination</w:t>
      </w:r>
      <w:r w:rsidR="00F21B11">
        <w:rPr>
          <w:rFonts w:ascii="Calibri Light" w:hAnsi="Calibri Light" w:cs="Calibri Light"/>
        </w:rPr>
        <w:t xml:space="preserve"> (Table 4)</w:t>
      </w:r>
      <w:r w:rsidR="004F0203">
        <w:rPr>
          <w:rFonts w:ascii="Calibri Light" w:hAnsi="Calibri Light" w:cs="Calibri Light"/>
        </w:rPr>
        <w:t xml:space="preserve">. AUCs for both groups were above 0.80 indicating excellent discrimination for Role Functioning, Nausea and Vomiting, and Pain. AUCs were also above 0.80 for Emotional Functioning and Insomnia for patients on treatment and Fatigue for patients on follow-up. </w:t>
      </w:r>
    </w:p>
    <w:p w14:paraId="6F2CF4C8" w14:textId="76923878" w:rsidR="00F40A94" w:rsidRPr="0018484D" w:rsidRDefault="008121EE" w:rsidP="00B17E04">
      <w:pPr>
        <w:widowControl w:val="0"/>
        <w:tabs>
          <w:tab w:val="left" w:pos="1189"/>
        </w:tabs>
        <w:autoSpaceDE w:val="0"/>
        <w:autoSpaceDN w:val="0"/>
        <w:adjustRightInd w:val="0"/>
        <w:jc w:val="both"/>
        <w:rPr>
          <w:rFonts w:ascii="Calibri Light" w:hAnsi="Calibri Light" w:cs="Calibri Light"/>
          <w:bCs/>
        </w:rPr>
      </w:pPr>
      <w:r>
        <w:rPr>
          <w:rFonts w:ascii="Calibri Light" w:hAnsi="Calibri Light" w:cs="Calibri Light"/>
        </w:rPr>
        <w:t>C</w:t>
      </w:r>
      <w:r w:rsidR="00DB2A8B">
        <w:rPr>
          <w:rFonts w:ascii="Calibri Light" w:hAnsi="Calibri Light" w:cs="Calibri Light"/>
        </w:rPr>
        <w:t>ut-off score</w:t>
      </w:r>
      <w:r>
        <w:rPr>
          <w:rFonts w:ascii="Calibri Light" w:hAnsi="Calibri Light" w:cs="Calibri Light"/>
        </w:rPr>
        <w:t>s</w:t>
      </w:r>
      <w:r w:rsidR="00DB2A8B">
        <w:rPr>
          <w:rFonts w:ascii="Calibri Light" w:hAnsi="Calibri Light" w:cs="Calibri Light"/>
        </w:rPr>
        <w:t xml:space="preserve"> differed by group for four domains (p&lt;0.01). </w:t>
      </w:r>
      <w:r>
        <w:rPr>
          <w:rFonts w:ascii="Calibri Light" w:hAnsi="Calibri Light" w:cs="Calibri Light"/>
        </w:rPr>
        <w:t>The optimal cut-off scores for patients on treatment were lower than those</w:t>
      </w:r>
      <w:r w:rsidR="003968BF">
        <w:rPr>
          <w:rFonts w:ascii="Calibri Light" w:hAnsi="Calibri Light" w:cs="Calibri Light"/>
        </w:rPr>
        <w:t xml:space="preserve"> for</w:t>
      </w:r>
      <w:r>
        <w:rPr>
          <w:rFonts w:ascii="Calibri Light" w:hAnsi="Calibri Light" w:cs="Calibri Light"/>
        </w:rPr>
        <w:t xml:space="preserve"> the total sample </w:t>
      </w:r>
      <w:r w:rsidR="003968BF">
        <w:rPr>
          <w:rFonts w:ascii="Calibri Light" w:hAnsi="Calibri Light" w:cs="Calibri Light"/>
        </w:rPr>
        <w:t>on</w:t>
      </w:r>
      <w:r>
        <w:rPr>
          <w:rFonts w:ascii="Calibri Light" w:hAnsi="Calibri Light" w:cs="Calibri Light"/>
        </w:rPr>
        <w:t xml:space="preserve"> Global Quality of Life </w:t>
      </w:r>
      <w:r w:rsidR="003968BF">
        <w:rPr>
          <w:rFonts w:ascii="Calibri Light" w:hAnsi="Calibri Light" w:cs="Calibri Light"/>
        </w:rPr>
        <w:t>and Physical Functioning (</w:t>
      </w:r>
      <w:r w:rsidR="00F21B11">
        <w:rPr>
          <w:rFonts w:ascii="Calibri Light" w:hAnsi="Calibri Light" w:cs="Calibri Light"/>
        </w:rPr>
        <w:t>Table 4</w:t>
      </w:r>
      <w:r w:rsidR="003968BF">
        <w:rPr>
          <w:rFonts w:ascii="Calibri Light" w:hAnsi="Calibri Light" w:cs="Calibri Light"/>
        </w:rPr>
        <w:t xml:space="preserve">). For </w:t>
      </w:r>
      <w:r w:rsidR="00F21B11">
        <w:rPr>
          <w:rFonts w:ascii="Calibri Light" w:hAnsi="Calibri Light" w:cs="Calibri Light"/>
        </w:rPr>
        <w:t xml:space="preserve">the </w:t>
      </w:r>
      <w:proofErr w:type="gramStart"/>
      <w:r w:rsidR="00F21B11">
        <w:rPr>
          <w:rFonts w:ascii="Calibri Light" w:hAnsi="Calibri Light" w:cs="Calibri Light"/>
        </w:rPr>
        <w:t>on treatment</w:t>
      </w:r>
      <w:proofErr w:type="gramEnd"/>
      <w:r w:rsidR="00F21B11">
        <w:rPr>
          <w:rFonts w:ascii="Calibri Light" w:hAnsi="Calibri Light" w:cs="Calibri Light"/>
        </w:rPr>
        <w:t xml:space="preserve"> group</w:t>
      </w:r>
      <w:r w:rsidR="003968BF">
        <w:rPr>
          <w:rFonts w:ascii="Calibri Light" w:hAnsi="Calibri Light" w:cs="Calibri Light"/>
        </w:rPr>
        <w:t xml:space="preserve">, the optimal cut-off score on Financial Difficulties was the same but sensitivity </w:t>
      </w:r>
      <w:r w:rsidR="00A831DC">
        <w:rPr>
          <w:rFonts w:ascii="Calibri Light" w:hAnsi="Calibri Light" w:cs="Calibri Light"/>
        </w:rPr>
        <w:t xml:space="preserve">reached the </w:t>
      </w:r>
      <w:r w:rsidR="003968BF">
        <w:rPr>
          <w:rFonts w:ascii="Calibri Light" w:hAnsi="Calibri Light" w:cs="Calibri Light"/>
        </w:rPr>
        <w:t>acceptable</w:t>
      </w:r>
      <w:r w:rsidR="00A831DC">
        <w:rPr>
          <w:rFonts w:ascii="Calibri Light" w:hAnsi="Calibri Light" w:cs="Calibri Light"/>
        </w:rPr>
        <w:t xml:space="preserve"> threshold. For Emotional Functioning, the optimal cut-off score for patients on follow-up was higher than for the total sample</w:t>
      </w:r>
      <w:r w:rsidR="00F7133D">
        <w:rPr>
          <w:rFonts w:ascii="Calibri Light" w:hAnsi="Calibri Light" w:cs="Calibri Light"/>
        </w:rPr>
        <w:t xml:space="preserve"> and had better sensitivity</w:t>
      </w:r>
      <w:r w:rsidR="00A831DC">
        <w:rPr>
          <w:rFonts w:ascii="Calibri Light" w:hAnsi="Calibri Light" w:cs="Calibri Light"/>
        </w:rPr>
        <w:t>.</w:t>
      </w:r>
      <w:r w:rsidR="00F21B11">
        <w:rPr>
          <w:rFonts w:ascii="Calibri Light" w:hAnsi="Calibri Light" w:cs="Calibri Light"/>
        </w:rPr>
        <w:t xml:space="preserve"> </w:t>
      </w:r>
      <w:r w:rsidR="00B95F10">
        <w:rPr>
          <w:rFonts w:ascii="Calibri Light" w:hAnsi="Calibri Light" w:cs="Calibri Light"/>
          <w:b/>
          <w:i/>
          <w:iCs/>
        </w:rPr>
        <w:t>Inv</w:t>
      </w:r>
      <w:r w:rsidR="00C15870">
        <w:rPr>
          <w:rFonts w:ascii="Calibri Light" w:hAnsi="Calibri Light" w:cs="Calibri Light"/>
          <w:b/>
          <w:i/>
          <w:iCs/>
        </w:rPr>
        <w:t xml:space="preserve">ariance by anchor selection method: </w:t>
      </w:r>
      <w:r w:rsidR="00087095" w:rsidRPr="0018484D">
        <w:rPr>
          <w:rFonts w:ascii="Calibri Light" w:hAnsi="Calibri Light" w:cs="Calibri Light"/>
          <w:bCs/>
        </w:rPr>
        <w:t xml:space="preserve">The </w:t>
      </w:r>
      <w:r w:rsidR="00DE2B3E" w:rsidRPr="0018484D">
        <w:rPr>
          <w:rFonts w:ascii="Calibri Light" w:hAnsi="Calibri Light" w:cs="Calibri Light"/>
          <w:bCs/>
        </w:rPr>
        <w:t xml:space="preserve">anchors </w:t>
      </w:r>
      <w:r w:rsidR="00087095" w:rsidRPr="0018484D">
        <w:rPr>
          <w:rFonts w:ascii="Calibri Light" w:hAnsi="Calibri Light" w:cs="Calibri Light"/>
          <w:bCs/>
        </w:rPr>
        <w:t>for four scales</w:t>
      </w:r>
      <w:r w:rsidR="008777F2">
        <w:rPr>
          <w:rFonts w:ascii="Calibri Light" w:hAnsi="Calibri Light" w:cs="Calibri Light"/>
          <w:bCs/>
        </w:rPr>
        <w:t xml:space="preserve"> (Global Quality of Life, Physical Functioning, Emotional Functioning and Social Functioning)</w:t>
      </w:r>
      <w:r w:rsidR="00087095" w:rsidRPr="0018484D">
        <w:rPr>
          <w:rFonts w:ascii="Calibri Light" w:hAnsi="Calibri Light" w:cs="Calibri Light"/>
          <w:bCs/>
        </w:rPr>
        <w:t xml:space="preserve"> </w:t>
      </w:r>
      <w:r w:rsidR="00381C33">
        <w:rPr>
          <w:rFonts w:ascii="Calibri Light" w:hAnsi="Calibri Light" w:cs="Calibri Light"/>
          <w:bCs/>
        </w:rPr>
        <w:t>differed when</w:t>
      </w:r>
      <w:r w:rsidR="00DE2B3E" w:rsidRPr="0018484D">
        <w:rPr>
          <w:rFonts w:ascii="Calibri Light" w:hAnsi="Calibri Light" w:cs="Calibri Light"/>
          <w:bCs/>
        </w:rPr>
        <w:t xml:space="preserve"> chosen according to the highest AUC </w:t>
      </w:r>
      <w:r w:rsidR="00E261E8">
        <w:rPr>
          <w:rFonts w:ascii="Calibri Light" w:hAnsi="Calibri Light" w:cs="Calibri Light"/>
          <w:bCs/>
        </w:rPr>
        <w:t>rather than</w:t>
      </w:r>
      <w:r w:rsidR="00DE2B3E" w:rsidRPr="0018484D">
        <w:rPr>
          <w:rFonts w:ascii="Calibri Light" w:hAnsi="Calibri Light" w:cs="Calibri Light"/>
          <w:bCs/>
        </w:rPr>
        <w:t xml:space="preserve"> expert </w:t>
      </w:r>
      <w:r w:rsidR="00381C33">
        <w:rPr>
          <w:rFonts w:ascii="Calibri Light" w:hAnsi="Calibri Light" w:cs="Calibri Light"/>
          <w:bCs/>
        </w:rPr>
        <w:t>opinion</w:t>
      </w:r>
      <w:r w:rsidR="00381C33" w:rsidRPr="0018484D">
        <w:rPr>
          <w:rFonts w:ascii="Calibri Light" w:hAnsi="Calibri Light" w:cs="Calibri Light"/>
          <w:bCs/>
        </w:rPr>
        <w:t xml:space="preserve"> </w:t>
      </w:r>
      <w:r w:rsidR="00DE2B3E" w:rsidRPr="0018484D">
        <w:rPr>
          <w:rFonts w:ascii="Calibri Light" w:hAnsi="Calibri Light" w:cs="Calibri Light"/>
          <w:bCs/>
        </w:rPr>
        <w:t xml:space="preserve">(Table </w:t>
      </w:r>
      <w:r w:rsidR="00F21B11">
        <w:rPr>
          <w:rFonts w:ascii="Calibri Light" w:hAnsi="Calibri Light" w:cs="Calibri Light"/>
          <w:bCs/>
        </w:rPr>
        <w:t>5</w:t>
      </w:r>
      <w:r w:rsidR="00DE2B3E" w:rsidRPr="0018484D">
        <w:rPr>
          <w:rFonts w:ascii="Calibri Light" w:hAnsi="Calibri Light" w:cs="Calibri Light"/>
          <w:bCs/>
        </w:rPr>
        <w:t>)</w:t>
      </w:r>
      <w:r w:rsidR="00855B69" w:rsidRPr="0018484D">
        <w:rPr>
          <w:rFonts w:ascii="Calibri Light" w:hAnsi="Calibri Light" w:cs="Calibri Light"/>
          <w:bCs/>
        </w:rPr>
        <w:t>.</w:t>
      </w:r>
      <w:r w:rsidR="00F40A94" w:rsidRPr="0018484D">
        <w:rPr>
          <w:rFonts w:ascii="Calibri Light" w:hAnsi="Calibri Light" w:cs="Calibri Light"/>
          <w:bCs/>
        </w:rPr>
        <w:t xml:space="preserve"> The AUC for the </w:t>
      </w:r>
      <w:r w:rsidR="00381C33">
        <w:rPr>
          <w:rFonts w:ascii="Calibri Light" w:hAnsi="Calibri Light" w:cs="Calibri Light"/>
          <w:bCs/>
        </w:rPr>
        <w:t>composite</w:t>
      </w:r>
      <w:r w:rsidR="00381C33" w:rsidRPr="0018484D">
        <w:rPr>
          <w:rFonts w:ascii="Calibri Light" w:hAnsi="Calibri Light" w:cs="Calibri Light"/>
          <w:bCs/>
        </w:rPr>
        <w:t xml:space="preserve"> </w:t>
      </w:r>
      <w:r w:rsidR="00F40A94" w:rsidRPr="0018484D">
        <w:rPr>
          <w:rFonts w:ascii="Calibri Light" w:hAnsi="Calibri Light" w:cs="Calibri Light"/>
          <w:bCs/>
        </w:rPr>
        <w:t xml:space="preserve">anchor </w:t>
      </w:r>
      <w:r w:rsidR="00381C33" w:rsidRPr="00272140">
        <w:rPr>
          <w:rFonts w:ascii="Calibri Light" w:hAnsi="Calibri Light" w:cs="Calibri Light"/>
          <w:bCs/>
        </w:rPr>
        <w:t xml:space="preserve">chosen by experts </w:t>
      </w:r>
      <w:r w:rsidR="00F40A94" w:rsidRPr="0018484D">
        <w:rPr>
          <w:rFonts w:ascii="Calibri Light" w:hAnsi="Calibri Light" w:cs="Calibri Light"/>
          <w:bCs/>
        </w:rPr>
        <w:t xml:space="preserve">for </w:t>
      </w:r>
      <w:r w:rsidR="009873E1" w:rsidRPr="0018484D">
        <w:rPr>
          <w:rFonts w:ascii="Calibri Light" w:hAnsi="Calibri Light" w:cs="Calibri Light"/>
          <w:bCs/>
        </w:rPr>
        <w:t>‘</w:t>
      </w:r>
      <w:r w:rsidR="00F40A94" w:rsidRPr="0018484D">
        <w:rPr>
          <w:rFonts w:ascii="Calibri Light" w:hAnsi="Calibri Light" w:cs="Calibri Light"/>
          <w:bCs/>
        </w:rPr>
        <w:t>Global Quality of Life</w:t>
      </w:r>
      <w:r w:rsidR="009873E1" w:rsidRPr="0018484D">
        <w:rPr>
          <w:rFonts w:ascii="Calibri Light" w:hAnsi="Calibri Light" w:cs="Calibri Light"/>
          <w:bCs/>
        </w:rPr>
        <w:t>’</w:t>
      </w:r>
      <w:r w:rsidR="00F40A94" w:rsidRPr="0018484D">
        <w:rPr>
          <w:rFonts w:ascii="Calibri Light" w:hAnsi="Calibri Light" w:cs="Calibri Light"/>
          <w:bCs/>
        </w:rPr>
        <w:t xml:space="preserve"> was higher than </w:t>
      </w:r>
      <w:r w:rsidR="009873E1" w:rsidRPr="0018484D">
        <w:rPr>
          <w:rFonts w:ascii="Calibri Light" w:hAnsi="Calibri Light" w:cs="Calibri Light"/>
          <w:bCs/>
        </w:rPr>
        <w:t xml:space="preserve">the </w:t>
      </w:r>
      <w:r w:rsidR="00381C33">
        <w:rPr>
          <w:rFonts w:ascii="Calibri Light" w:hAnsi="Calibri Light" w:cs="Calibri Light"/>
          <w:bCs/>
        </w:rPr>
        <w:t xml:space="preserve">single </w:t>
      </w:r>
      <w:r w:rsidR="00F40A94" w:rsidRPr="0018484D">
        <w:rPr>
          <w:rFonts w:ascii="Calibri Light" w:hAnsi="Calibri Light" w:cs="Calibri Light"/>
          <w:bCs/>
        </w:rPr>
        <w:t xml:space="preserve">SCNS-LF59 item with the highest AUC (0.781 vs </w:t>
      </w:r>
      <w:r w:rsidR="00E261E8">
        <w:rPr>
          <w:rFonts w:ascii="Calibri Light" w:hAnsi="Calibri Light" w:cs="Calibri Light"/>
          <w:bCs/>
        </w:rPr>
        <w:t>0.761,</w:t>
      </w:r>
      <w:r w:rsidR="00F40A94" w:rsidRPr="0018484D">
        <w:rPr>
          <w:rFonts w:ascii="Calibri Light" w:hAnsi="Calibri Light" w:cs="Calibri Light"/>
          <w:bCs/>
        </w:rPr>
        <w:t xml:space="preserve"> respectively).</w:t>
      </w:r>
      <w:r w:rsidR="008777F2">
        <w:rPr>
          <w:rFonts w:ascii="Calibri Light" w:hAnsi="Calibri Light" w:cs="Calibri Light"/>
          <w:bCs/>
        </w:rPr>
        <w:t xml:space="preserve"> The expert chosen anchor also had slightly higher sensitivity (</w:t>
      </w:r>
      <w:r w:rsidR="00E261E8">
        <w:rPr>
          <w:rFonts w:ascii="Calibri Light" w:hAnsi="Calibri Light" w:cs="Calibri Light"/>
          <w:bCs/>
        </w:rPr>
        <w:t>0.78</w:t>
      </w:r>
      <w:r w:rsidR="008777F2">
        <w:rPr>
          <w:rFonts w:ascii="Calibri Light" w:hAnsi="Calibri Light" w:cs="Calibri Light"/>
          <w:bCs/>
        </w:rPr>
        <w:t xml:space="preserve"> vs </w:t>
      </w:r>
      <w:r w:rsidR="00E261E8">
        <w:rPr>
          <w:rFonts w:ascii="Calibri Light" w:hAnsi="Calibri Light" w:cs="Calibri Light"/>
          <w:bCs/>
        </w:rPr>
        <w:t>0.74</w:t>
      </w:r>
      <w:r w:rsidR="008777F2">
        <w:rPr>
          <w:rFonts w:ascii="Calibri Light" w:hAnsi="Calibri Light" w:cs="Calibri Light"/>
          <w:bCs/>
        </w:rPr>
        <w:t xml:space="preserve">, respectively), though the </w:t>
      </w:r>
      <w:r w:rsidR="001C51E5">
        <w:rPr>
          <w:rFonts w:ascii="Calibri Light" w:hAnsi="Calibri Light" w:cs="Calibri Light"/>
          <w:bCs/>
        </w:rPr>
        <w:t xml:space="preserve">cut-off </w:t>
      </w:r>
      <w:r w:rsidR="008777F2">
        <w:rPr>
          <w:rFonts w:ascii="Calibri Light" w:hAnsi="Calibri Light" w:cs="Calibri Light"/>
          <w:bCs/>
        </w:rPr>
        <w:t xml:space="preserve">was the same. </w:t>
      </w:r>
      <w:r w:rsidR="00F40A94" w:rsidRPr="0018484D">
        <w:rPr>
          <w:rFonts w:ascii="Calibri Light" w:hAnsi="Calibri Light" w:cs="Calibri Light"/>
          <w:bCs/>
        </w:rPr>
        <w:t>The AUC</w:t>
      </w:r>
      <w:r w:rsidR="00381C33">
        <w:rPr>
          <w:rFonts w:ascii="Calibri Light" w:hAnsi="Calibri Light" w:cs="Calibri Light"/>
          <w:bCs/>
        </w:rPr>
        <w:t>s</w:t>
      </w:r>
      <w:r w:rsidR="00F40A94" w:rsidRPr="0018484D">
        <w:rPr>
          <w:rFonts w:ascii="Calibri Light" w:hAnsi="Calibri Light" w:cs="Calibri Light"/>
          <w:bCs/>
        </w:rPr>
        <w:t xml:space="preserve"> of all other </w:t>
      </w:r>
      <w:r w:rsidR="00381C33" w:rsidRPr="001A3E86">
        <w:rPr>
          <w:rFonts w:ascii="Calibri Light" w:hAnsi="Calibri Light" w:cs="Calibri Light"/>
          <w:bCs/>
        </w:rPr>
        <w:t xml:space="preserve">anchors </w:t>
      </w:r>
      <w:r w:rsidR="00381C33">
        <w:rPr>
          <w:rFonts w:ascii="Calibri Light" w:hAnsi="Calibri Light" w:cs="Calibri Light"/>
          <w:bCs/>
        </w:rPr>
        <w:t xml:space="preserve">selected by </w:t>
      </w:r>
      <w:r w:rsidR="00F40A94" w:rsidRPr="0018484D">
        <w:rPr>
          <w:rFonts w:ascii="Calibri Light" w:hAnsi="Calibri Light" w:cs="Calibri Light"/>
          <w:bCs/>
        </w:rPr>
        <w:t>expert</w:t>
      </w:r>
      <w:r w:rsidR="00381C33">
        <w:rPr>
          <w:rFonts w:ascii="Calibri Light" w:hAnsi="Calibri Light" w:cs="Calibri Light"/>
          <w:bCs/>
        </w:rPr>
        <w:t>s</w:t>
      </w:r>
      <w:r w:rsidR="00F40A94" w:rsidRPr="0018484D">
        <w:rPr>
          <w:rFonts w:ascii="Calibri Light" w:hAnsi="Calibri Light" w:cs="Calibri Light"/>
          <w:bCs/>
        </w:rPr>
        <w:t xml:space="preserve"> were lower than </w:t>
      </w:r>
      <w:r w:rsidR="00F40A94" w:rsidRPr="0018484D">
        <w:rPr>
          <w:rFonts w:ascii="Calibri Light" w:hAnsi="Calibri Light" w:cs="Calibri Light"/>
          <w:bCs/>
        </w:rPr>
        <w:lastRenderedPageBreak/>
        <w:t>those chosen according to AUC.</w:t>
      </w:r>
      <w:r w:rsidR="00DE2B3E" w:rsidRPr="0018484D">
        <w:rPr>
          <w:rFonts w:ascii="Calibri Light" w:hAnsi="Calibri Light" w:cs="Calibri Light"/>
          <w:bCs/>
        </w:rPr>
        <w:t xml:space="preserve"> </w:t>
      </w:r>
    </w:p>
    <w:p w14:paraId="2408A124" w14:textId="5C78AFB5" w:rsidR="008777F2" w:rsidRDefault="00DE2B3E" w:rsidP="00B17E04">
      <w:pPr>
        <w:widowControl w:val="0"/>
        <w:tabs>
          <w:tab w:val="left" w:pos="1189"/>
        </w:tabs>
        <w:autoSpaceDE w:val="0"/>
        <w:autoSpaceDN w:val="0"/>
        <w:adjustRightInd w:val="0"/>
        <w:jc w:val="both"/>
        <w:rPr>
          <w:rFonts w:ascii="Calibri Light" w:hAnsi="Calibri Light" w:cs="Calibri Light"/>
          <w:bCs/>
        </w:rPr>
      </w:pPr>
      <w:r w:rsidRPr="0018484D">
        <w:rPr>
          <w:rFonts w:ascii="Calibri Light" w:hAnsi="Calibri Light" w:cs="Calibri Light"/>
          <w:bCs/>
        </w:rPr>
        <w:t xml:space="preserve">The </w:t>
      </w:r>
      <w:r w:rsidR="001C51E5">
        <w:rPr>
          <w:rFonts w:ascii="Calibri Light" w:hAnsi="Calibri Light" w:cs="Calibri Light"/>
          <w:bCs/>
        </w:rPr>
        <w:t xml:space="preserve">cut-offs </w:t>
      </w:r>
      <w:r w:rsidR="005B1294">
        <w:rPr>
          <w:rFonts w:ascii="Calibri Light" w:hAnsi="Calibri Light" w:cs="Calibri Light"/>
          <w:bCs/>
        </w:rPr>
        <w:t>for two scales (Physical Functioning and Emotional Functioning) differed when chosen according to the highest AUC rather than expert opinion.</w:t>
      </w:r>
      <w:r w:rsidRPr="0018484D">
        <w:rPr>
          <w:rFonts w:ascii="Calibri Light" w:hAnsi="Calibri Light" w:cs="Calibri Light"/>
          <w:bCs/>
        </w:rPr>
        <w:t xml:space="preserve"> </w:t>
      </w:r>
      <w:r w:rsidR="005B1294">
        <w:rPr>
          <w:rFonts w:ascii="Calibri Light" w:hAnsi="Calibri Light" w:cs="Calibri Light"/>
          <w:bCs/>
        </w:rPr>
        <w:t xml:space="preserve">The </w:t>
      </w:r>
      <w:r w:rsidR="001C51E5">
        <w:rPr>
          <w:rFonts w:ascii="Calibri Light" w:hAnsi="Calibri Light" w:cs="Calibri Light"/>
          <w:bCs/>
        </w:rPr>
        <w:t>cut-off</w:t>
      </w:r>
      <w:r w:rsidR="001C51E5" w:rsidRPr="0018484D">
        <w:rPr>
          <w:rFonts w:ascii="Calibri Light" w:hAnsi="Calibri Light" w:cs="Calibri Light"/>
          <w:bCs/>
        </w:rPr>
        <w:t xml:space="preserve"> </w:t>
      </w:r>
      <w:r w:rsidR="005B1294">
        <w:rPr>
          <w:rFonts w:ascii="Calibri Light" w:hAnsi="Calibri Light" w:cs="Calibri Light"/>
          <w:bCs/>
        </w:rPr>
        <w:t xml:space="preserve">for </w:t>
      </w:r>
      <w:r w:rsidRPr="0018484D">
        <w:rPr>
          <w:rFonts w:ascii="Calibri Light" w:hAnsi="Calibri Light" w:cs="Calibri Light"/>
          <w:bCs/>
        </w:rPr>
        <w:t xml:space="preserve">Physical Functioning was </w:t>
      </w:r>
      <w:r w:rsidR="00381C33">
        <w:rPr>
          <w:rFonts w:ascii="Calibri Light" w:hAnsi="Calibri Light" w:cs="Calibri Light"/>
          <w:bCs/>
        </w:rPr>
        <w:t>less severe</w:t>
      </w:r>
      <w:r w:rsidR="00381C33" w:rsidRPr="0018484D">
        <w:rPr>
          <w:rFonts w:ascii="Calibri Light" w:hAnsi="Calibri Light" w:cs="Calibri Light"/>
          <w:bCs/>
        </w:rPr>
        <w:t xml:space="preserve"> </w:t>
      </w:r>
      <w:r w:rsidRPr="0018484D">
        <w:rPr>
          <w:rFonts w:ascii="Calibri Light" w:hAnsi="Calibri Light" w:cs="Calibri Light"/>
          <w:bCs/>
        </w:rPr>
        <w:t>using</w:t>
      </w:r>
      <w:r w:rsidR="00087095" w:rsidRPr="0018484D">
        <w:rPr>
          <w:rFonts w:ascii="Calibri Light" w:hAnsi="Calibri Light" w:cs="Calibri Light"/>
          <w:bCs/>
        </w:rPr>
        <w:t xml:space="preserve"> </w:t>
      </w:r>
      <w:r w:rsidRPr="0018484D">
        <w:rPr>
          <w:rFonts w:ascii="Calibri Light" w:hAnsi="Calibri Light" w:cs="Calibri Light"/>
          <w:bCs/>
        </w:rPr>
        <w:t>the anchor chosen by the experts compared to</w:t>
      </w:r>
      <w:r w:rsidR="00724C05" w:rsidRPr="0018484D">
        <w:rPr>
          <w:rFonts w:ascii="Calibri Light" w:hAnsi="Calibri Light" w:cs="Calibri Light"/>
          <w:bCs/>
        </w:rPr>
        <w:t xml:space="preserve"> </w:t>
      </w:r>
      <w:r w:rsidRPr="0018484D">
        <w:rPr>
          <w:rFonts w:ascii="Calibri Light" w:hAnsi="Calibri Light" w:cs="Calibri Light"/>
          <w:bCs/>
        </w:rPr>
        <w:t xml:space="preserve">the anchor </w:t>
      </w:r>
      <w:r w:rsidR="005B1294">
        <w:rPr>
          <w:rFonts w:ascii="Calibri Light" w:hAnsi="Calibri Light" w:cs="Calibri Light"/>
          <w:bCs/>
        </w:rPr>
        <w:t>chosen according to</w:t>
      </w:r>
      <w:r w:rsidRPr="0018484D">
        <w:rPr>
          <w:rFonts w:ascii="Calibri Light" w:hAnsi="Calibri Light" w:cs="Calibri Light"/>
          <w:bCs/>
        </w:rPr>
        <w:t xml:space="preserve"> highest AUC (9</w:t>
      </w:r>
      <w:r w:rsidR="00005338" w:rsidRPr="0018484D">
        <w:rPr>
          <w:rFonts w:ascii="Calibri Light" w:hAnsi="Calibri Light" w:cs="Calibri Light"/>
          <w:bCs/>
        </w:rPr>
        <w:t>7</w:t>
      </w:r>
      <w:r w:rsidRPr="0018484D">
        <w:rPr>
          <w:rFonts w:ascii="Calibri Light" w:hAnsi="Calibri Light" w:cs="Calibri Light"/>
          <w:bCs/>
        </w:rPr>
        <w:t xml:space="preserve"> vs 90, respectively). </w:t>
      </w:r>
      <w:r w:rsidR="005B1294">
        <w:rPr>
          <w:rFonts w:ascii="Calibri Light" w:hAnsi="Calibri Light" w:cs="Calibri Light"/>
          <w:bCs/>
        </w:rPr>
        <w:t>However, these</w:t>
      </w:r>
      <w:r w:rsidR="00912E39" w:rsidRPr="0018484D">
        <w:rPr>
          <w:rFonts w:ascii="Calibri Light" w:hAnsi="Calibri Light" w:cs="Calibri Light"/>
          <w:bCs/>
        </w:rPr>
        <w:t xml:space="preserve"> </w:t>
      </w:r>
      <w:r w:rsidR="001C51E5">
        <w:rPr>
          <w:rFonts w:ascii="Calibri Light" w:hAnsi="Calibri Light" w:cs="Calibri Light"/>
          <w:bCs/>
        </w:rPr>
        <w:t>cut-offs</w:t>
      </w:r>
      <w:r w:rsidR="001C51E5" w:rsidRPr="0018484D">
        <w:rPr>
          <w:rFonts w:ascii="Calibri Light" w:hAnsi="Calibri Light" w:cs="Calibri Light"/>
          <w:bCs/>
        </w:rPr>
        <w:t xml:space="preserve"> </w:t>
      </w:r>
      <w:r w:rsidR="00912E39" w:rsidRPr="0018484D">
        <w:rPr>
          <w:rFonts w:ascii="Calibri Light" w:hAnsi="Calibri Light" w:cs="Calibri Light"/>
          <w:bCs/>
        </w:rPr>
        <w:t>had similar sensitivity (0.80 vs 0.79, respectively)</w:t>
      </w:r>
      <w:r w:rsidR="009873E1" w:rsidRPr="0018484D">
        <w:rPr>
          <w:rFonts w:ascii="Calibri Light" w:hAnsi="Calibri Light" w:cs="Calibri Light"/>
          <w:bCs/>
        </w:rPr>
        <w:t xml:space="preserve">. </w:t>
      </w:r>
      <w:r w:rsidR="005B1294">
        <w:rPr>
          <w:rFonts w:ascii="Calibri Light" w:hAnsi="Calibri Light" w:cs="Calibri Light"/>
          <w:bCs/>
        </w:rPr>
        <w:t xml:space="preserve">The </w:t>
      </w:r>
      <w:r w:rsidR="001C51E5">
        <w:rPr>
          <w:rFonts w:ascii="Calibri Light" w:hAnsi="Calibri Light" w:cs="Calibri Light"/>
          <w:bCs/>
        </w:rPr>
        <w:t xml:space="preserve">cut-off </w:t>
      </w:r>
      <w:r w:rsidR="005B1294">
        <w:rPr>
          <w:rFonts w:ascii="Calibri Light" w:hAnsi="Calibri Light" w:cs="Calibri Light"/>
          <w:bCs/>
        </w:rPr>
        <w:t xml:space="preserve">for Emotional Functioning was more severe when using the anchor chosen by experts compared to the anchor chosen according to highest AUC (71 vs 79, respectively). Sensitivity for the anchor chosen by experts was lower than for Emotional Functioning than the anchor chosen according to highest AUC (0.71 vs 0.88, respectively). </w:t>
      </w:r>
    </w:p>
    <w:p w14:paraId="1C39FF5E" w14:textId="6CEA9C56" w:rsidR="008E7C45" w:rsidRPr="0018484D" w:rsidRDefault="004C5FB2" w:rsidP="00E60D9D">
      <w:pPr>
        <w:widowControl w:val="0"/>
        <w:tabs>
          <w:tab w:val="left" w:pos="1189"/>
        </w:tabs>
        <w:autoSpaceDE w:val="0"/>
        <w:autoSpaceDN w:val="0"/>
        <w:adjustRightInd w:val="0"/>
        <w:jc w:val="both"/>
        <w:rPr>
          <w:rFonts w:ascii="Calibri Light" w:hAnsi="Calibri Light" w:cs="Calibri Light"/>
          <w:b/>
        </w:rPr>
      </w:pPr>
      <w:r w:rsidRPr="0018484D">
        <w:rPr>
          <w:rFonts w:ascii="Calibri Light" w:hAnsi="Calibri Light" w:cs="Calibri Light"/>
          <w:b/>
          <w:color w:val="1F497D" w:themeColor="text2"/>
        </w:rPr>
        <w:t>DISCUSSION</w:t>
      </w:r>
    </w:p>
    <w:p w14:paraId="037D2D57" w14:textId="08573296" w:rsidR="00055382" w:rsidRDefault="00347468" w:rsidP="00E60D9D">
      <w:pPr>
        <w:widowControl w:val="0"/>
        <w:tabs>
          <w:tab w:val="left" w:pos="1189"/>
        </w:tabs>
        <w:autoSpaceDE w:val="0"/>
        <w:autoSpaceDN w:val="0"/>
        <w:adjustRightInd w:val="0"/>
        <w:jc w:val="both"/>
        <w:rPr>
          <w:rFonts w:ascii="Calibri Light" w:hAnsi="Calibri Light" w:cs="Calibri Light"/>
          <w:bCs/>
        </w:rPr>
      </w:pPr>
      <w:r w:rsidRPr="0018484D">
        <w:rPr>
          <w:rFonts w:ascii="Calibri Light" w:hAnsi="Calibri Light" w:cs="Calibri Light"/>
          <w:bCs/>
        </w:rPr>
        <w:t xml:space="preserve">We identified </w:t>
      </w:r>
      <w:r w:rsidR="001C51E5">
        <w:rPr>
          <w:rFonts w:ascii="Calibri Light" w:hAnsi="Calibri Light" w:cs="Calibri Light"/>
          <w:bCs/>
        </w:rPr>
        <w:t>cut-off</w:t>
      </w:r>
      <w:r w:rsidR="001C51E5" w:rsidRPr="0018484D">
        <w:rPr>
          <w:rFonts w:ascii="Calibri Light" w:hAnsi="Calibri Light" w:cs="Calibri Light"/>
          <w:bCs/>
        </w:rPr>
        <w:t xml:space="preserve">s </w:t>
      </w:r>
      <w:r w:rsidRPr="0018484D">
        <w:rPr>
          <w:rFonts w:ascii="Calibri Light" w:hAnsi="Calibri Light" w:cs="Calibri Light"/>
          <w:bCs/>
        </w:rPr>
        <w:t xml:space="preserve">for </w:t>
      </w:r>
      <w:r w:rsidR="00EA5C35">
        <w:rPr>
          <w:rFonts w:ascii="Calibri Light" w:hAnsi="Calibri Light" w:cs="Calibri Light"/>
          <w:bCs/>
        </w:rPr>
        <w:t>ten</w:t>
      </w:r>
      <w:r w:rsidRPr="0018484D">
        <w:rPr>
          <w:rFonts w:ascii="Calibri Light" w:hAnsi="Calibri Light" w:cs="Calibri Light"/>
          <w:bCs/>
        </w:rPr>
        <w:t xml:space="preserve"> of the 15 </w:t>
      </w:r>
      <w:r w:rsidR="007319E2">
        <w:rPr>
          <w:rFonts w:ascii="Calibri Light" w:hAnsi="Calibri Light" w:cs="Calibri Light"/>
          <w:bCs/>
        </w:rPr>
        <w:t>EORTC QLQ-C30</w:t>
      </w:r>
      <w:r w:rsidRPr="0018484D">
        <w:rPr>
          <w:rFonts w:ascii="Calibri Light" w:hAnsi="Calibri Light" w:cs="Calibri Light"/>
          <w:bCs/>
        </w:rPr>
        <w:t xml:space="preserve"> scales with adequate to exceptional </w:t>
      </w:r>
      <w:r w:rsidR="00CA10C3" w:rsidRPr="0018484D">
        <w:rPr>
          <w:rFonts w:ascii="Calibri Light" w:hAnsi="Calibri Light" w:cs="Calibri Light"/>
          <w:bCs/>
        </w:rPr>
        <w:t xml:space="preserve">ability to discriminate between </w:t>
      </w:r>
      <w:r w:rsidR="003E72D4" w:rsidRPr="0018484D">
        <w:rPr>
          <w:rFonts w:ascii="Calibri Light" w:hAnsi="Calibri Light" w:cs="Calibri Light"/>
          <w:bCs/>
        </w:rPr>
        <w:t xml:space="preserve">YA </w:t>
      </w:r>
      <w:r w:rsidR="00057E42">
        <w:rPr>
          <w:rFonts w:ascii="Calibri Light" w:hAnsi="Calibri Light" w:cs="Calibri Light"/>
          <w:bCs/>
        </w:rPr>
        <w:t xml:space="preserve">cancer </w:t>
      </w:r>
      <w:r w:rsidR="00CA10C3" w:rsidRPr="0018484D">
        <w:rPr>
          <w:rFonts w:ascii="Calibri Light" w:hAnsi="Calibri Light" w:cs="Calibri Light"/>
          <w:bCs/>
        </w:rPr>
        <w:t xml:space="preserve">patients with and without need for support. </w:t>
      </w:r>
      <w:r w:rsidR="00B84FFB" w:rsidRPr="0018484D">
        <w:rPr>
          <w:rFonts w:ascii="Calibri Light" w:hAnsi="Calibri Light" w:cs="Calibri Light"/>
          <w:bCs/>
        </w:rPr>
        <w:t>Most</w:t>
      </w:r>
      <w:r w:rsidR="004A14C1" w:rsidRPr="0018484D">
        <w:rPr>
          <w:rFonts w:ascii="Calibri Light" w:hAnsi="Calibri Light" w:cs="Calibri Light"/>
          <w:bCs/>
        </w:rPr>
        <w:t xml:space="preserve"> </w:t>
      </w:r>
      <w:r w:rsidR="001C51E5">
        <w:rPr>
          <w:rFonts w:ascii="Calibri Light" w:hAnsi="Calibri Light" w:cs="Calibri Light"/>
          <w:bCs/>
        </w:rPr>
        <w:t>cut-offs</w:t>
      </w:r>
      <w:r w:rsidR="001C51E5" w:rsidRPr="0018484D">
        <w:rPr>
          <w:rFonts w:ascii="Calibri Light" w:hAnsi="Calibri Light" w:cs="Calibri Light"/>
          <w:bCs/>
        </w:rPr>
        <w:t xml:space="preserve"> </w:t>
      </w:r>
      <w:r w:rsidR="004A14C1" w:rsidRPr="0018484D">
        <w:rPr>
          <w:rFonts w:ascii="Calibri Light" w:hAnsi="Calibri Light" w:cs="Calibri Light"/>
          <w:bCs/>
        </w:rPr>
        <w:t>identified here ha</w:t>
      </w:r>
      <w:r w:rsidR="005906A1" w:rsidRPr="0018484D">
        <w:rPr>
          <w:rFonts w:ascii="Calibri Light" w:hAnsi="Calibri Light" w:cs="Calibri Light"/>
          <w:bCs/>
        </w:rPr>
        <w:t xml:space="preserve">ve </w:t>
      </w:r>
      <w:r w:rsidR="004A14C1" w:rsidRPr="0018484D">
        <w:rPr>
          <w:rFonts w:ascii="Calibri Light" w:hAnsi="Calibri Light" w:cs="Calibri Light"/>
          <w:bCs/>
        </w:rPr>
        <w:t>g</w:t>
      </w:r>
      <w:r w:rsidR="00044D2A" w:rsidRPr="0018484D">
        <w:rPr>
          <w:rFonts w:ascii="Calibri Light" w:hAnsi="Calibri Light" w:cs="Calibri Light"/>
          <w:bCs/>
        </w:rPr>
        <w:t>ood sensitivity</w:t>
      </w:r>
      <w:r w:rsidR="00E349DD" w:rsidRPr="0018484D">
        <w:rPr>
          <w:rFonts w:ascii="Calibri Light" w:hAnsi="Calibri Light" w:cs="Calibri Light"/>
          <w:bCs/>
        </w:rPr>
        <w:t xml:space="preserve">, indicating </w:t>
      </w:r>
      <w:r w:rsidR="00B84FFB" w:rsidRPr="0018484D">
        <w:rPr>
          <w:rFonts w:ascii="Calibri Light" w:hAnsi="Calibri Light" w:cs="Calibri Light"/>
          <w:bCs/>
        </w:rPr>
        <w:t xml:space="preserve">that </w:t>
      </w:r>
      <w:r w:rsidR="00E349DD" w:rsidRPr="0018484D">
        <w:rPr>
          <w:rFonts w:ascii="Calibri Light" w:hAnsi="Calibri Light" w:cs="Calibri Light"/>
          <w:bCs/>
        </w:rPr>
        <w:t xml:space="preserve">the </w:t>
      </w:r>
      <w:r w:rsidR="00B84FFB" w:rsidRPr="0018484D">
        <w:rPr>
          <w:rFonts w:ascii="Calibri Light" w:hAnsi="Calibri Light" w:cs="Calibri Light"/>
          <w:bCs/>
        </w:rPr>
        <w:t xml:space="preserve">majority of patients </w:t>
      </w:r>
      <w:r w:rsidR="00055382">
        <w:rPr>
          <w:rFonts w:ascii="Calibri Light" w:hAnsi="Calibri Light" w:cs="Calibri Light"/>
          <w:bCs/>
        </w:rPr>
        <w:t xml:space="preserve">who </w:t>
      </w:r>
      <w:r w:rsidR="00055382" w:rsidRPr="0018484D">
        <w:rPr>
          <w:rFonts w:ascii="Calibri Light" w:hAnsi="Calibri Light" w:cs="Calibri Light"/>
          <w:bCs/>
        </w:rPr>
        <w:t xml:space="preserve">score </w:t>
      </w:r>
      <w:r w:rsidR="003F1E66">
        <w:rPr>
          <w:rFonts w:ascii="Calibri Light" w:hAnsi="Calibri Light" w:cs="Calibri Light"/>
          <w:bCs/>
        </w:rPr>
        <w:t>worse</w:t>
      </w:r>
      <w:r w:rsidR="00055382" w:rsidRPr="0018484D">
        <w:rPr>
          <w:rFonts w:ascii="Calibri Light" w:hAnsi="Calibri Light" w:cs="Calibri Light"/>
          <w:bCs/>
        </w:rPr>
        <w:t xml:space="preserve"> than the threshold</w:t>
      </w:r>
      <w:r w:rsidR="00055382" w:rsidRPr="00055382">
        <w:rPr>
          <w:rFonts w:ascii="Calibri Light" w:hAnsi="Calibri Light" w:cs="Calibri Light"/>
          <w:bCs/>
        </w:rPr>
        <w:t xml:space="preserve"> </w:t>
      </w:r>
      <w:r w:rsidR="00055382">
        <w:rPr>
          <w:rFonts w:ascii="Calibri Light" w:hAnsi="Calibri Light" w:cs="Calibri Light"/>
          <w:bCs/>
        </w:rPr>
        <w:t>will</w:t>
      </w:r>
      <w:r w:rsidR="00B84FFB" w:rsidRPr="0018484D">
        <w:rPr>
          <w:rFonts w:ascii="Calibri Light" w:hAnsi="Calibri Light" w:cs="Calibri Light"/>
          <w:bCs/>
        </w:rPr>
        <w:t xml:space="preserve"> have a </w:t>
      </w:r>
      <w:r w:rsidR="00055382">
        <w:rPr>
          <w:rFonts w:ascii="Calibri Light" w:hAnsi="Calibri Light" w:cs="Calibri Light"/>
          <w:bCs/>
        </w:rPr>
        <w:t>true need for support</w:t>
      </w:r>
      <w:r w:rsidR="00B84FFB" w:rsidRPr="0018484D">
        <w:rPr>
          <w:rFonts w:ascii="Calibri Light" w:hAnsi="Calibri Light" w:cs="Calibri Light"/>
          <w:bCs/>
        </w:rPr>
        <w:t xml:space="preserve">. </w:t>
      </w:r>
      <w:r w:rsidR="003F1E66">
        <w:rPr>
          <w:rFonts w:ascii="Calibri Light" w:hAnsi="Calibri Light" w:cs="Calibri Light"/>
          <w:bCs/>
        </w:rPr>
        <w:t xml:space="preserve">This is the first study to establish cut-offs for a major PRO measure for YAs with cancer. </w:t>
      </w:r>
    </w:p>
    <w:p w14:paraId="2F881E18" w14:textId="4FC8B04B" w:rsidR="00A831DC" w:rsidRDefault="00B84FFB" w:rsidP="00055382">
      <w:pPr>
        <w:widowControl w:val="0"/>
        <w:tabs>
          <w:tab w:val="left" w:pos="1189"/>
        </w:tabs>
        <w:autoSpaceDE w:val="0"/>
        <w:autoSpaceDN w:val="0"/>
        <w:adjustRightInd w:val="0"/>
        <w:jc w:val="both"/>
        <w:rPr>
          <w:rFonts w:ascii="Calibri Light" w:hAnsi="Calibri Light" w:cs="Calibri Light"/>
          <w:bCs/>
        </w:rPr>
      </w:pPr>
      <w:r w:rsidRPr="0018484D">
        <w:rPr>
          <w:rFonts w:ascii="Calibri Light" w:hAnsi="Calibri Light" w:cs="Calibri Light"/>
          <w:bCs/>
        </w:rPr>
        <w:t xml:space="preserve">The exception is ‘Financial Difficulties’ which did not meet the requirement for sensitivity of at least 0.70. </w:t>
      </w:r>
      <w:r w:rsidR="00ED6B3F" w:rsidRPr="0018484D">
        <w:rPr>
          <w:rFonts w:ascii="Calibri Light" w:hAnsi="Calibri Light" w:cs="Calibri Light"/>
          <w:bCs/>
        </w:rPr>
        <w:t>U</w:t>
      </w:r>
      <w:r w:rsidR="004F635D" w:rsidRPr="0018484D">
        <w:rPr>
          <w:rFonts w:ascii="Calibri Light" w:hAnsi="Calibri Light" w:cs="Calibri Light"/>
          <w:bCs/>
        </w:rPr>
        <w:t>sing the threshold of 1</w:t>
      </w:r>
      <w:r w:rsidR="00ED6B3F" w:rsidRPr="0018484D">
        <w:rPr>
          <w:rFonts w:ascii="Calibri Light" w:hAnsi="Calibri Light" w:cs="Calibri Light"/>
          <w:bCs/>
        </w:rPr>
        <w:t xml:space="preserve">7 on ‘Financial Difficulties’ </w:t>
      </w:r>
      <w:r w:rsidR="004F635D" w:rsidRPr="0018484D">
        <w:rPr>
          <w:rFonts w:ascii="Calibri Light" w:hAnsi="Calibri Light" w:cs="Calibri Light"/>
          <w:bCs/>
        </w:rPr>
        <w:t xml:space="preserve">will miss about 35% of </w:t>
      </w:r>
      <w:r w:rsidR="00ED6B3F" w:rsidRPr="0018484D">
        <w:rPr>
          <w:rFonts w:ascii="Calibri Light" w:hAnsi="Calibri Light" w:cs="Calibri Light"/>
          <w:bCs/>
        </w:rPr>
        <w:t>YAs</w:t>
      </w:r>
      <w:r w:rsidR="004F635D" w:rsidRPr="0018484D">
        <w:rPr>
          <w:rFonts w:ascii="Calibri Light" w:hAnsi="Calibri Light" w:cs="Calibri Light"/>
          <w:bCs/>
        </w:rPr>
        <w:t xml:space="preserve"> that need support. </w:t>
      </w:r>
      <w:r w:rsidR="005906A1" w:rsidRPr="0018484D">
        <w:rPr>
          <w:rFonts w:ascii="Calibri Light" w:hAnsi="Calibri Light" w:cs="Calibri Light"/>
          <w:bCs/>
        </w:rPr>
        <w:t xml:space="preserve">This was surprising given the similarity in content between the </w:t>
      </w:r>
      <w:r w:rsidR="007319E2">
        <w:rPr>
          <w:rFonts w:ascii="Calibri Light" w:hAnsi="Calibri Light" w:cs="Calibri Light"/>
          <w:bCs/>
        </w:rPr>
        <w:t>EORTC QLQ-C30</w:t>
      </w:r>
      <w:r w:rsidR="005906A1" w:rsidRPr="0018484D">
        <w:rPr>
          <w:rFonts w:ascii="Calibri Light" w:hAnsi="Calibri Light" w:cs="Calibri Light"/>
          <w:bCs/>
        </w:rPr>
        <w:t xml:space="preserve"> scale and the SCNS-LF59 anchor. </w:t>
      </w:r>
      <w:r w:rsidR="00055382">
        <w:rPr>
          <w:rFonts w:ascii="Calibri Light" w:hAnsi="Calibri Light" w:cs="Calibri Light"/>
          <w:bCs/>
        </w:rPr>
        <w:t>This</w:t>
      </w:r>
      <w:r w:rsidR="00ED6B3F" w:rsidRPr="0018484D">
        <w:rPr>
          <w:rFonts w:ascii="Calibri Light" w:hAnsi="Calibri Light" w:cs="Calibri Light"/>
          <w:bCs/>
        </w:rPr>
        <w:t xml:space="preserve"> may reflect inconsistencies in patient’s </w:t>
      </w:r>
      <w:r w:rsidR="00E349DD" w:rsidRPr="0018484D">
        <w:rPr>
          <w:rFonts w:ascii="Calibri Light" w:hAnsi="Calibri Light" w:cs="Calibri Light"/>
          <w:bCs/>
        </w:rPr>
        <w:t xml:space="preserve">perception of the healthcare system’s ability to provide support for financial concerns. If a respondent felt the healthcare team would be unable to provide support, they may not report that they have ‘need’ even if they have financial issues. </w:t>
      </w:r>
      <w:r w:rsidR="008A2703">
        <w:rPr>
          <w:rFonts w:ascii="Calibri Light" w:hAnsi="Calibri Light" w:cs="Calibri Light"/>
          <w:bCs/>
        </w:rPr>
        <w:t xml:space="preserve">Financial toxicity is high among YAs compared to older adults and about a third of patients had need for financial concerns in this study </w:t>
      </w:r>
      <w:r w:rsidR="008A2703">
        <w:rPr>
          <w:rFonts w:ascii="Calibri Light" w:hAnsi="Calibri Light" w:cs="Calibri Light"/>
          <w:bCs/>
        </w:rPr>
        <w:fldChar w:fldCharType="begin" w:fldLock="1"/>
      </w:r>
      <w:r w:rsidR="00EA5C35">
        <w:rPr>
          <w:rFonts w:ascii="Calibri Light" w:hAnsi="Calibri Light" w:cs="Calibri Light"/>
          <w:bCs/>
        </w:rPr>
        <w:instrText>ADDIN CSL_CITATION {"citationItems":[{"id":"ITEM-1","itemData":{"DOI":"10.1200/op.21.00663","ISSN":"2688-1527","author":[{"dropping-particle":"","family":"Salsman","given":"John M.","non-dropping-particle":"","parse-names":false,"suffix":""},{"dropping-particle":"","family":"Kircher","given":"Sheetal M.","non-dropping-particle":"","parse-names":false,"suffix":""}],"container-title":"JCO Oncology Practice","id":"ITEM-1","issued":{"date-parts":[["2021"]]},"page":"1-5","title":"Financial Hardship in Adolescent and Young Adult Oncology: The Need for Multidimensional and Multilevel Approaches","type":"article-journal"},"uris":["http://www.mendeley.com/documents/?uuid=f1f2cc4a-28f6-4e26-b660-3a5d1a41b5d4"]}],"mendeley":{"formattedCitation":"[23]","plainTextFormattedCitation":"[23]","previouslyFormattedCitation":"[23]"},"properties":{"noteIndex":0},"schema":"https://github.com/citation-style-language/schema/raw/master/csl-citation.json"}</w:instrText>
      </w:r>
      <w:r w:rsidR="008A2703">
        <w:rPr>
          <w:rFonts w:ascii="Calibri Light" w:hAnsi="Calibri Light" w:cs="Calibri Light"/>
          <w:bCs/>
        </w:rPr>
        <w:fldChar w:fldCharType="separate"/>
      </w:r>
      <w:r w:rsidR="008A2703" w:rsidRPr="008A2703">
        <w:rPr>
          <w:rFonts w:ascii="Calibri Light" w:hAnsi="Calibri Light" w:cs="Calibri Light"/>
          <w:bCs/>
          <w:noProof/>
        </w:rPr>
        <w:t>[23]</w:t>
      </w:r>
      <w:r w:rsidR="008A2703">
        <w:rPr>
          <w:rFonts w:ascii="Calibri Light" w:hAnsi="Calibri Light" w:cs="Calibri Light"/>
          <w:bCs/>
        </w:rPr>
        <w:fldChar w:fldCharType="end"/>
      </w:r>
      <w:r w:rsidR="008A2703">
        <w:rPr>
          <w:rFonts w:ascii="Calibri Light" w:hAnsi="Calibri Light" w:cs="Calibri Light"/>
          <w:bCs/>
        </w:rPr>
        <w:t xml:space="preserve">. Future research should prioritise developing appropriate methods to identify and address financial toxicity among YAs. </w:t>
      </w:r>
    </w:p>
    <w:p w14:paraId="612001D7" w14:textId="0EB0A822" w:rsidR="00F7133D" w:rsidRDefault="00D4300D" w:rsidP="00055382">
      <w:pPr>
        <w:widowControl w:val="0"/>
        <w:tabs>
          <w:tab w:val="left" w:pos="1189"/>
        </w:tabs>
        <w:autoSpaceDE w:val="0"/>
        <w:autoSpaceDN w:val="0"/>
        <w:adjustRightInd w:val="0"/>
        <w:jc w:val="both"/>
        <w:rPr>
          <w:rFonts w:ascii="Calibri Light" w:hAnsi="Calibri Light" w:cs="Calibri Light"/>
          <w:bCs/>
        </w:rPr>
      </w:pPr>
      <w:r>
        <w:rPr>
          <w:rFonts w:ascii="Calibri Light" w:hAnsi="Calibri Light" w:cs="Calibri Light"/>
          <w:bCs/>
        </w:rPr>
        <w:t>The sensitivity analyse</w:t>
      </w:r>
      <w:r w:rsidR="00F7133D">
        <w:rPr>
          <w:rFonts w:ascii="Calibri Light" w:hAnsi="Calibri Light" w:cs="Calibri Light"/>
          <w:bCs/>
        </w:rPr>
        <w:t>s showed that four of the ten optimal cut-off scores differed between YAs on treatment and YAs on follow-up. Given the relatively small number of patients on treatment in our sample, this work should be</w:t>
      </w:r>
      <w:r>
        <w:rPr>
          <w:rFonts w:ascii="Calibri Light" w:hAnsi="Calibri Light" w:cs="Calibri Light"/>
          <w:bCs/>
        </w:rPr>
        <w:t xml:space="preserve"> considered valid for patients on follow-up and</w:t>
      </w:r>
      <w:r w:rsidR="00F7133D">
        <w:rPr>
          <w:rFonts w:ascii="Calibri Light" w:hAnsi="Calibri Light" w:cs="Calibri Light"/>
          <w:bCs/>
        </w:rPr>
        <w:t xml:space="preserve"> replicated in YAs on treatment to determine the most appropriate scores to use for this group. </w:t>
      </w:r>
      <w:r>
        <w:rPr>
          <w:rFonts w:ascii="Calibri Light" w:hAnsi="Calibri Light" w:cs="Calibri Light"/>
          <w:bCs/>
        </w:rPr>
        <w:t>While the</w:t>
      </w:r>
      <w:r w:rsidR="008A55E4">
        <w:rPr>
          <w:rFonts w:ascii="Calibri Light" w:hAnsi="Calibri Light" w:cs="Calibri Light"/>
          <w:bCs/>
        </w:rPr>
        <w:t xml:space="preserve"> </w:t>
      </w:r>
      <w:r>
        <w:rPr>
          <w:rFonts w:ascii="Calibri Light" w:hAnsi="Calibri Light" w:cs="Calibri Light"/>
          <w:bCs/>
        </w:rPr>
        <w:t xml:space="preserve">optimal </w:t>
      </w:r>
      <w:r w:rsidR="008A55E4">
        <w:rPr>
          <w:rFonts w:ascii="Calibri Light" w:hAnsi="Calibri Light" w:cs="Calibri Light"/>
          <w:bCs/>
        </w:rPr>
        <w:t xml:space="preserve">Emotional Functioning </w:t>
      </w:r>
      <w:r>
        <w:rPr>
          <w:rFonts w:ascii="Calibri Light" w:hAnsi="Calibri Light" w:cs="Calibri Light"/>
          <w:bCs/>
        </w:rPr>
        <w:t xml:space="preserve">cut-off score for patients on follow-up was found to be higher than the score for the total sample, it may be preferable to use the lower score in a screening setting to ensure all patients with psychological need are captured. </w:t>
      </w:r>
    </w:p>
    <w:p w14:paraId="55FF7864" w14:textId="763ABF9C" w:rsidR="00055382" w:rsidRPr="0018484D" w:rsidRDefault="00055382" w:rsidP="00055382">
      <w:pPr>
        <w:widowControl w:val="0"/>
        <w:tabs>
          <w:tab w:val="left" w:pos="1189"/>
        </w:tabs>
        <w:autoSpaceDE w:val="0"/>
        <w:autoSpaceDN w:val="0"/>
        <w:adjustRightInd w:val="0"/>
        <w:jc w:val="both"/>
        <w:rPr>
          <w:rFonts w:ascii="Calibri Light" w:hAnsi="Calibri Light" w:cs="Calibri Light"/>
          <w:bCs/>
        </w:rPr>
      </w:pPr>
      <w:r>
        <w:rPr>
          <w:rFonts w:ascii="Calibri Light" w:hAnsi="Calibri Light" w:cs="Calibri Light"/>
          <w:bCs/>
        </w:rPr>
        <w:t xml:space="preserve">Excluding the </w:t>
      </w:r>
      <w:r w:rsidR="001C51E5">
        <w:rPr>
          <w:rFonts w:ascii="Calibri Light" w:hAnsi="Calibri Light" w:cs="Calibri Light"/>
          <w:bCs/>
        </w:rPr>
        <w:t xml:space="preserve">cut-off </w:t>
      </w:r>
      <w:r>
        <w:rPr>
          <w:rFonts w:ascii="Calibri Light" w:hAnsi="Calibri Light" w:cs="Calibri Light"/>
          <w:bCs/>
        </w:rPr>
        <w:t>for Financial Difficulties</w:t>
      </w:r>
      <w:r w:rsidR="004A397A">
        <w:rPr>
          <w:rFonts w:ascii="Calibri Light" w:hAnsi="Calibri Light" w:cs="Calibri Light"/>
          <w:bCs/>
        </w:rPr>
        <w:t xml:space="preserve"> given its poor sensitivity</w:t>
      </w:r>
      <w:r>
        <w:rPr>
          <w:rFonts w:ascii="Calibri Light" w:hAnsi="Calibri Light" w:cs="Calibri Light"/>
          <w:bCs/>
        </w:rPr>
        <w:t xml:space="preserve">, we were able to identify three more </w:t>
      </w:r>
      <w:r w:rsidR="001C51E5">
        <w:rPr>
          <w:rFonts w:ascii="Calibri Light" w:hAnsi="Calibri Light" w:cs="Calibri Light"/>
          <w:bCs/>
        </w:rPr>
        <w:t xml:space="preserve">cut-offs </w:t>
      </w:r>
      <w:r>
        <w:rPr>
          <w:rFonts w:ascii="Calibri Light" w:hAnsi="Calibri Light" w:cs="Calibri Light"/>
          <w:bCs/>
        </w:rPr>
        <w:t>compared to Snyder et al.’s previous analysis</w:t>
      </w:r>
      <w:r w:rsidR="004A397A">
        <w:rPr>
          <w:rFonts w:ascii="Calibri Light" w:hAnsi="Calibri Light" w:cs="Calibri Light"/>
          <w:bCs/>
        </w:rPr>
        <w:t xml:space="preserve"> </w:t>
      </w:r>
      <w:r w:rsidR="004A397A">
        <w:rPr>
          <w:rFonts w:ascii="Calibri Light" w:hAnsi="Calibri Light" w:cs="Calibri Light"/>
          <w:bCs/>
        </w:rPr>
        <w:fldChar w:fldCharType="begin" w:fldLock="1"/>
      </w:r>
      <w:r w:rsidR="009A21E3">
        <w:rPr>
          <w:rFonts w:ascii="Calibri Light" w:hAnsi="Calibri Light" w:cs="Calibri Light"/>
          <w:bCs/>
        </w:rPr>
        <w:instrText>ADDIN CSL_CITATION {"citationItems":[{"id":"ITEM-1","itemData":{"DOI":"10.1007/s11136-013-0387-8","ISSN":"09629343","abstract":"Purpose Patient-reported outcomes (PROs) are used increasingly for individual patient management. Identifying which PRO scores require a clinician's attention is an ongoing challenge. Previous research used a needs assessment to identify EORTC-QLQ-C30 cutoff scores representing unmet needs. This analysis attempted to replicate the previous findings in a new and larger sample. Methods This analysis used data from 408 Japanese ambulatory breast cancer patients who completed the QLQ-C30 and Supportive Care Needs Survey-Short Form-34 (SCNS-SF34). Applying the methods used previously, SCNS-SF34 item/domain scores were dichotomized as no versus some unmet need. We calculated area under the receiver operating characteristic curve (AUC) to evaluate QLQ-C30 scores' ability to discriminate between patients with no versus some unmet need based on SCNS-SF34 items/domains. For QLQ-C30 domains with AUC C 0.70, we calculated the sensitivity, specificity, and predictive value of various cutoffs for identifying unmet needs. We hypothesized that compared to our original analysis, (1) the same six QLQ-C30 domains would have AUC C 0.70, (2) the same SCNS-SF34 items would be best discriminated by QLQ-C30 scores, and (3) the sensitivity and specificity of our original cutoff scores would be supported. Results The findings from our original analysis were supported. The same six domains with AUC C 0.70 in the original analysis had AUC C 0.70 in this new sample, and the same SCNS-SF34 item was best discriminated by QLQ-C30 scores. Cutoff scores were identified with sensitivity C0.84 and specificity C0.54. Conclusion Given these findings' concordance with our previous analysis, these QLQ-C30 cutoffs could be implemented in clinical practice and their usefulness evaluated. © Springer Science+Business Media Dordrecht 2013.","author":[{"dropping-particle":"","family":"Snyder","given":"Claire F.","non-dropping-particle":"","parse-names":false,"suffix":""},{"dropping-particle":"","family":"Blackford","given":"Amanda L.","non-dropping-particle":"","parse-names":false,"suffix":""},{"dropping-particle":"","family":"Okuyama","given":"Toru","non-dropping-particle":"","parse-names":false,"suffix":""},{"dropping-particle":"","family":"Akechi","given":"Tatsuo","non-dropping-particle":"","parse-names":false,"suffix":""},{"dropping-particle":"","family":"Yamashita","given":"Hiroko","non-dropping-particle":"","parse-names":false,"suffix":""},{"dropping-particle":"","family":"Toyama","given":"Tatsuya","non-dropping-particle":"","parse-names":false,"suffix":""},{"dropping-particle":"","family":"Carducci","given":"Michael A.","non-dropping-particle":"","parse-names":false,"suffix":""},{"dropping-particle":"","family":"Wu","given":"Albert W.","non-dropping-particle":"","parse-names":false,"suffix":""}],"container-title":"Quality of Life Research","id":"ITEM-1","issue":"10","issued":{"date-parts":[["2013"]]},"page":"2685-2691","title":"Using the EORTC-QLQ-C30 in clinical practice for patient management: Identifying scores requiring a clinician's attention","type":"article-journal","volume":"22"},"uris":["http://www.mendeley.com/documents/?uuid=810a85b4-cee9-4ef2-b5cc-c9127f162c93"]},{"id":"ITEM-2","itemData":{"DOI":"10.1007/s11136-010-9636-2","ISBN":"8586542555","author":[{"dropping-particle":"","family":"Snyder","given":"Claire F.","non-dropping-particle":"","parse-names":false,"suffix":""},{"dropping-particle":"","family":"Blackford","given":"Amanda L.","non-dropping-particle":"","parse-names":false,"suffix":""},{"dropping-particle":"","family":"Brahmer","given":"Julie R.","non-dropping-particle":"","parse-names":false,"suffix":""},{"dropping-particle":"","family":"Carducci","given":"Michael A.","non-dropping-particle":"","parse-names":false,"suffix":""},{"dropping-particle":"","family":"Pili","given":"Roberto","non-dropping-particle":"","parse-names":false,"suffix":""},{"dropping-particle":"","family":"Stearns","given":"Vered","non-dropping-particle":"","parse-names":false,"suffix":""},{"dropping-particle":"","family":"Wolff","given":"Antonio C.","non-dropping-particle":"","parse-names":false,"suffix":""},{"dropping-particle":"","family":"Dy","given":"Sydney M.","non-dropping-particle":"","parse-names":false,"suffix":""},{"dropping-particle":"","family":"Wu","given":"Albert W.","non-dropping-particle":"","parse-names":false,"suffix":""}],"container-title":"Quality of Life Research","id":"ITEM-2","issue":"6","issued":{"date-parts":[["2010"]]},"page":"837-845","title":"Needs assessments can identify scores on HRQOL questionnaires that represent problems for patients: an illustration with the Supportive Care Needs Survey and the QLQC30","type":"article-journal","volume":"19"},"uris":["http://www.mendeley.com/documents/?uuid=d0fe6ad2-76e6-4a61-8914-3470a4ecb21c"]}],"mendeley":{"formattedCitation":"[11,12]","plainTextFormattedCitation":"[11,12]","previouslyFormattedCitation":"[11,12]"},"properties":{"noteIndex":0},"schema":"https://github.com/citation-style-language/schema/raw/master/csl-citation.json"}</w:instrText>
      </w:r>
      <w:r w:rsidR="004A397A">
        <w:rPr>
          <w:rFonts w:ascii="Calibri Light" w:hAnsi="Calibri Light" w:cs="Calibri Light"/>
          <w:bCs/>
        </w:rPr>
        <w:fldChar w:fldCharType="separate"/>
      </w:r>
      <w:r w:rsidR="00473AAA" w:rsidRPr="00473AAA">
        <w:rPr>
          <w:rFonts w:ascii="Calibri Light" w:hAnsi="Calibri Light" w:cs="Calibri Light"/>
          <w:bCs/>
          <w:noProof/>
        </w:rPr>
        <w:t>[11,12]</w:t>
      </w:r>
      <w:r w:rsidR="004A397A">
        <w:rPr>
          <w:rFonts w:ascii="Calibri Light" w:hAnsi="Calibri Light" w:cs="Calibri Light"/>
          <w:bCs/>
        </w:rPr>
        <w:fldChar w:fldCharType="end"/>
      </w:r>
      <w:r>
        <w:rPr>
          <w:rFonts w:ascii="Calibri Light" w:hAnsi="Calibri Light" w:cs="Calibri Light"/>
          <w:bCs/>
        </w:rPr>
        <w:t>. These</w:t>
      </w:r>
      <w:r w:rsidR="004A397A">
        <w:rPr>
          <w:rFonts w:ascii="Calibri Light" w:hAnsi="Calibri Light" w:cs="Calibri Light"/>
          <w:bCs/>
        </w:rPr>
        <w:t xml:space="preserve"> new </w:t>
      </w:r>
      <w:r w:rsidR="001C51E5">
        <w:rPr>
          <w:rFonts w:ascii="Calibri Light" w:hAnsi="Calibri Light" w:cs="Calibri Light"/>
          <w:bCs/>
        </w:rPr>
        <w:t xml:space="preserve">cut-offs </w:t>
      </w:r>
      <w:r w:rsidR="004A397A">
        <w:rPr>
          <w:rFonts w:ascii="Calibri Light" w:hAnsi="Calibri Light" w:cs="Calibri Light"/>
          <w:bCs/>
        </w:rPr>
        <w:t xml:space="preserve">for Social Functioning, Nausea and Vomiting and Insomnia were identified using items in the SCNS-LF59 not previously included in the SCNS short form. </w:t>
      </w:r>
    </w:p>
    <w:p w14:paraId="178C3C59" w14:textId="4E7AD2B3" w:rsidR="001F1B26" w:rsidRPr="008475C4" w:rsidRDefault="00C74C62" w:rsidP="00E60D9D">
      <w:pPr>
        <w:widowControl w:val="0"/>
        <w:tabs>
          <w:tab w:val="left" w:pos="1189"/>
        </w:tabs>
        <w:autoSpaceDE w:val="0"/>
        <w:autoSpaceDN w:val="0"/>
        <w:adjustRightInd w:val="0"/>
        <w:jc w:val="both"/>
        <w:rPr>
          <w:rFonts w:ascii="Calibri Light" w:hAnsi="Calibri Light"/>
        </w:rPr>
      </w:pPr>
      <w:r w:rsidRPr="0018484D">
        <w:rPr>
          <w:rFonts w:ascii="Calibri Light" w:hAnsi="Calibri Light" w:cs="Calibri Light"/>
          <w:bCs/>
        </w:rPr>
        <w:t xml:space="preserve">The </w:t>
      </w:r>
      <w:r w:rsidR="001C51E5">
        <w:rPr>
          <w:rFonts w:ascii="Calibri Light" w:hAnsi="Calibri Light" w:cs="Calibri Light"/>
          <w:bCs/>
        </w:rPr>
        <w:t>cut-offs</w:t>
      </w:r>
      <w:r w:rsidR="001C51E5" w:rsidRPr="0018484D">
        <w:rPr>
          <w:rFonts w:ascii="Calibri Light" w:hAnsi="Calibri Light" w:cs="Calibri Light"/>
          <w:bCs/>
        </w:rPr>
        <w:t xml:space="preserve"> </w:t>
      </w:r>
      <w:r w:rsidRPr="0018484D">
        <w:rPr>
          <w:rFonts w:ascii="Calibri Light" w:hAnsi="Calibri Light" w:cs="Calibri Light"/>
          <w:bCs/>
        </w:rPr>
        <w:t xml:space="preserve">identified here were similar to those identified by Snyder et al. except for emotional and role functioning, where </w:t>
      </w:r>
      <w:r w:rsidR="00296A9A" w:rsidRPr="0018484D">
        <w:rPr>
          <w:rFonts w:ascii="Calibri Light" w:hAnsi="Calibri Light" w:cs="Calibri Light"/>
          <w:bCs/>
        </w:rPr>
        <w:t xml:space="preserve">we identified </w:t>
      </w:r>
      <w:r w:rsidR="00AA1F7B" w:rsidRPr="0018484D">
        <w:rPr>
          <w:rFonts w:ascii="Calibri Light" w:hAnsi="Calibri Light" w:cs="Calibri Light"/>
          <w:bCs/>
        </w:rPr>
        <w:t xml:space="preserve">more </w:t>
      </w:r>
      <w:r w:rsidR="00F94605">
        <w:rPr>
          <w:rFonts w:ascii="Calibri Light" w:hAnsi="Calibri Light" w:cs="Calibri Light"/>
          <w:bCs/>
        </w:rPr>
        <w:t>lower or worse</w:t>
      </w:r>
      <w:r w:rsidR="00296A9A" w:rsidRPr="0018484D">
        <w:rPr>
          <w:rFonts w:ascii="Calibri Light" w:hAnsi="Calibri Light" w:cs="Calibri Light"/>
          <w:bCs/>
        </w:rPr>
        <w:t xml:space="preserve"> scores as the </w:t>
      </w:r>
      <w:r w:rsidR="001C51E5">
        <w:rPr>
          <w:rFonts w:ascii="Calibri Light" w:hAnsi="Calibri Light" w:cs="Calibri Light"/>
          <w:bCs/>
        </w:rPr>
        <w:t>cut-offs</w:t>
      </w:r>
      <w:r w:rsidR="00296A9A" w:rsidRPr="0018484D">
        <w:rPr>
          <w:rFonts w:ascii="Calibri Light" w:hAnsi="Calibri Light" w:cs="Calibri Light"/>
          <w:bCs/>
        </w:rPr>
        <w:t xml:space="preserve">. </w:t>
      </w:r>
      <w:r w:rsidR="00676295" w:rsidRPr="0018484D">
        <w:rPr>
          <w:rFonts w:ascii="Calibri Light" w:hAnsi="Calibri Light" w:cs="Calibri Light"/>
          <w:bCs/>
        </w:rPr>
        <w:t xml:space="preserve">This may reflect differences between adults and YAs. YAs may have more informal emotional support from friends and family than older adults which may translate into less </w:t>
      </w:r>
      <w:r w:rsidR="00522211">
        <w:rPr>
          <w:rFonts w:ascii="Calibri Light" w:hAnsi="Calibri Light" w:cs="Calibri Light"/>
          <w:bCs/>
        </w:rPr>
        <w:t xml:space="preserve">perceived </w:t>
      </w:r>
      <w:r w:rsidR="00676295" w:rsidRPr="0018484D">
        <w:rPr>
          <w:rFonts w:ascii="Calibri Light" w:hAnsi="Calibri Light" w:cs="Calibri Light"/>
          <w:bCs/>
        </w:rPr>
        <w:t xml:space="preserve">need </w:t>
      </w:r>
      <w:r w:rsidR="003E7989" w:rsidRPr="0018484D">
        <w:rPr>
          <w:rFonts w:ascii="Calibri Light" w:hAnsi="Calibri Light" w:cs="Calibri Light"/>
          <w:bCs/>
        </w:rPr>
        <w:t xml:space="preserve">for </w:t>
      </w:r>
      <w:r w:rsidR="00676295" w:rsidRPr="0018484D">
        <w:rPr>
          <w:rFonts w:ascii="Calibri Light" w:hAnsi="Calibri Light" w:cs="Calibri Light"/>
          <w:bCs/>
        </w:rPr>
        <w:t>formal support from the healthcare team</w:t>
      </w:r>
      <w:r w:rsidR="0064548F">
        <w:rPr>
          <w:rFonts w:ascii="Calibri Light" w:hAnsi="Calibri Light" w:cs="Calibri Light"/>
          <w:bCs/>
        </w:rPr>
        <w:t xml:space="preserve"> resulting in more </w:t>
      </w:r>
      <w:r w:rsidR="006E43D6">
        <w:rPr>
          <w:rFonts w:ascii="Calibri Light" w:hAnsi="Calibri Light" w:cs="Calibri Light"/>
          <w:bCs/>
        </w:rPr>
        <w:t>lower</w:t>
      </w:r>
      <w:r w:rsidR="0064548F">
        <w:rPr>
          <w:rFonts w:ascii="Calibri Light" w:hAnsi="Calibri Light" w:cs="Calibri Light"/>
          <w:bCs/>
        </w:rPr>
        <w:t xml:space="preserve"> cut-offs</w:t>
      </w:r>
      <w:r w:rsidR="00676295" w:rsidRPr="0018484D">
        <w:rPr>
          <w:rFonts w:ascii="Calibri Light" w:hAnsi="Calibri Light" w:cs="Calibri Light"/>
          <w:bCs/>
        </w:rPr>
        <w:t xml:space="preserve">. </w:t>
      </w:r>
      <w:r w:rsidR="005C1EFC">
        <w:rPr>
          <w:rFonts w:ascii="Calibri Light" w:hAnsi="Calibri Light" w:cs="Calibri Light"/>
          <w:bCs/>
        </w:rPr>
        <w:t xml:space="preserve">Alternatively, YAs may not report the need for support </w:t>
      </w:r>
      <w:r w:rsidR="005C1EFC">
        <w:rPr>
          <w:rFonts w:ascii="Calibri Light" w:hAnsi="Calibri Light" w:cs="Calibri Light"/>
          <w:bCs/>
        </w:rPr>
        <w:lastRenderedPageBreak/>
        <w:t xml:space="preserve">if they think </w:t>
      </w:r>
      <w:r w:rsidR="007103AE">
        <w:rPr>
          <w:rFonts w:ascii="Calibri Light" w:hAnsi="Calibri Light" w:cs="Calibri Light"/>
          <w:bCs/>
        </w:rPr>
        <w:t xml:space="preserve">no </w:t>
      </w:r>
      <w:r w:rsidR="0064548F">
        <w:rPr>
          <w:rFonts w:ascii="Calibri Light" w:hAnsi="Calibri Light" w:cs="Calibri Light"/>
          <w:bCs/>
        </w:rPr>
        <w:t xml:space="preserve">relevant services </w:t>
      </w:r>
      <w:r w:rsidR="007103AE">
        <w:rPr>
          <w:rFonts w:ascii="Calibri Light" w:hAnsi="Calibri Light" w:cs="Calibri Light"/>
          <w:bCs/>
        </w:rPr>
        <w:t>in</w:t>
      </w:r>
      <w:r w:rsidR="005C1EFC">
        <w:rPr>
          <w:rFonts w:ascii="Calibri Light" w:hAnsi="Calibri Light" w:cs="Calibri Light"/>
          <w:bCs/>
        </w:rPr>
        <w:t xml:space="preserve"> the healthcare </w:t>
      </w:r>
      <w:r w:rsidR="0064548F">
        <w:rPr>
          <w:rFonts w:ascii="Calibri Light" w:hAnsi="Calibri Light" w:cs="Calibri Light"/>
          <w:bCs/>
        </w:rPr>
        <w:t>system</w:t>
      </w:r>
      <w:r w:rsidR="007103AE">
        <w:rPr>
          <w:rFonts w:ascii="Calibri Light" w:hAnsi="Calibri Light" w:cs="Calibri Light"/>
          <w:bCs/>
        </w:rPr>
        <w:t xml:space="preserve"> can address the issue</w:t>
      </w:r>
      <w:r w:rsidR="005C1EFC">
        <w:rPr>
          <w:rFonts w:ascii="Calibri Light" w:hAnsi="Calibri Light" w:cs="Calibri Light"/>
          <w:bCs/>
        </w:rPr>
        <w:t>.</w:t>
      </w:r>
      <w:r w:rsidR="0064548F">
        <w:rPr>
          <w:rFonts w:ascii="Calibri Light" w:hAnsi="Calibri Light" w:cs="Calibri Light"/>
          <w:bCs/>
        </w:rPr>
        <w:t xml:space="preserve"> This may explain the </w:t>
      </w:r>
      <w:r w:rsidR="006E43D6">
        <w:rPr>
          <w:rFonts w:ascii="Calibri Light" w:hAnsi="Calibri Light" w:cs="Calibri Light"/>
          <w:bCs/>
        </w:rPr>
        <w:t>wore</w:t>
      </w:r>
      <w:r w:rsidR="0064548F">
        <w:rPr>
          <w:rFonts w:ascii="Calibri Light" w:hAnsi="Calibri Light" w:cs="Calibri Light"/>
          <w:bCs/>
        </w:rPr>
        <w:t xml:space="preserve"> score for role functioning </w:t>
      </w:r>
      <w:r w:rsidR="007103AE">
        <w:rPr>
          <w:rFonts w:ascii="Calibri Light" w:hAnsi="Calibri Light" w:cs="Calibri Light"/>
          <w:bCs/>
        </w:rPr>
        <w:t xml:space="preserve">which was anchored to ‘Not being able to do the things you used to do’ in our study compared to ‘Work around the home’ in prior studies. </w:t>
      </w:r>
    </w:p>
    <w:p w14:paraId="1BD9236C" w14:textId="5BA3D9C7" w:rsidR="00C74C62" w:rsidRPr="0018484D" w:rsidRDefault="00AA1F7B" w:rsidP="00E60D9D">
      <w:pPr>
        <w:widowControl w:val="0"/>
        <w:tabs>
          <w:tab w:val="left" w:pos="1189"/>
        </w:tabs>
        <w:autoSpaceDE w:val="0"/>
        <w:autoSpaceDN w:val="0"/>
        <w:adjustRightInd w:val="0"/>
        <w:jc w:val="both"/>
        <w:rPr>
          <w:rFonts w:ascii="Calibri Light" w:hAnsi="Calibri Light" w:cs="Calibri Light"/>
          <w:bCs/>
          <w:i/>
          <w:iCs/>
        </w:rPr>
      </w:pPr>
      <w:r w:rsidRPr="0018484D">
        <w:rPr>
          <w:rFonts w:ascii="Calibri Light" w:hAnsi="Calibri Light" w:cs="Calibri Light"/>
          <w:bCs/>
        </w:rPr>
        <w:t xml:space="preserve">In contrast, the </w:t>
      </w:r>
      <w:r w:rsidR="001C51E5">
        <w:rPr>
          <w:rFonts w:ascii="Calibri Light" w:hAnsi="Calibri Light" w:cs="Calibri Light"/>
          <w:bCs/>
        </w:rPr>
        <w:t>cut-offs</w:t>
      </w:r>
      <w:r w:rsidR="001C51E5" w:rsidRPr="0018484D">
        <w:rPr>
          <w:rFonts w:ascii="Calibri Light" w:hAnsi="Calibri Light" w:cs="Calibri Light"/>
          <w:bCs/>
        </w:rPr>
        <w:t xml:space="preserve"> </w:t>
      </w:r>
      <w:r w:rsidRPr="0018484D">
        <w:rPr>
          <w:rFonts w:ascii="Calibri Light" w:hAnsi="Calibri Light" w:cs="Calibri Light"/>
          <w:bCs/>
        </w:rPr>
        <w:t xml:space="preserve">identified by Giesinger et al. were similar or </w:t>
      </w:r>
      <w:r w:rsidR="006E43D6">
        <w:rPr>
          <w:rFonts w:ascii="Calibri Light" w:hAnsi="Calibri Light" w:cs="Calibri Light"/>
          <w:bCs/>
        </w:rPr>
        <w:t>lower</w:t>
      </w:r>
      <w:r w:rsidRPr="0018484D">
        <w:rPr>
          <w:rFonts w:ascii="Calibri Light" w:hAnsi="Calibri Light" w:cs="Calibri Light"/>
          <w:bCs/>
        </w:rPr>
        <w:t xml:space="preserve">. </w:t>
      </w:r>
      <w:r w:rsidR="006D00E3" w:rsidRPr="0018484D">
        <w:rPr>
          <w:rFonts w:ascii="Calibri Light" w:hAnsi="Calibri Light" w:cs="Calibri Light"/>
          <w:bCs/>
        </w:rPr>
        <w:t xml:space="preserve">This </w:t>
      </w:r>
      <w:r w:rsidR="001F1B26">
        <w:rPr>
          <w:rFonts w:ascii="Calibri Light" w:hAnsi="Calibri Light" w:cs="Calibri Light"/>
          <w:bCs/>
        </w:rPr>
        <w:t>likely reflects the different conceptualisation of the cut-offs</w:t>
      </w:r>
      <w:r w:rsidR="00AE579A" w:rsidRPr="0018484D">
        <w:rPr>
          <w:rFonts w:ascii="Calibri Light" w:hAnsi="Calibri Light" w:cs="Calibri Light"/>
          <w:bCs/>
        </w:rPr>
        <w:t xml:space="preserve">. </w:t>
      </w:r>
      <w:r w:rsidR="001F1B26">
        <w:rPr>
          <w:rFonts w:ascii="Calibri Light" w:hAnsi="Calibri Light" w:cs="Calibri Light"/>
          <w:bCs/>
        </w:rPr>
        <w:t xml:space="preserve">A symptom or functional problem may need to be more severe to be worrying or life limiting than to be interested in support. This may also reflect the fact that YAs </w:t>
      </w:r>
      <w:r w:rsidR="007103AE">
        <w:rPr>
          <w:rFonts w:ascii="Calibri Light" w:hAnsi="Calibri Light" w:cs="Calibri Light"/>
          <w:bCs/>
        </w:rPr>
        <w:t xml:space="preserve">may have higher </w:t>
      </w:r>
      <w:r w:rsidR="001F1B26">
        <w:rPr>
          <w:rFonts w:ascii="Calibri Light" w:hAnsi="Calibri Light" w:cs="Calibri Light"/>
          <w:bCs/>
        </w:rPr>
        <w:t>expect</w:t>
      </w:r>
      <w:r w:rsidR="007103AE">
        <w:rPr>
          <w:rFonts w:ascii="Calibri Light" w:hAnsi="Calibri Light" w:cs="Calibri Light"/>
          <w:bCs/>
        </w:rPr>
        <w:t xml:space="preserve">ations towards their level </w:t>
      </w:r>
      <w:r w:rsidR="001F1B26">
        <w:rPr>
          <w:rFonts w:ascii="Calibri Light" w:hAnsi="Calibri Light" w:cs="Calibri Light"/>
          <w:bCs/>
        </w:rPr>
        <w:t xml:space="preserve">of functioning </w:t>
      </w:r>
      <w:r w:rsidR="007103AE">
        <w:rPr>
          <w:rFonts w:ascii="Calibri Light" w:hAnsi="Calibri Light" w:cs="Calibri Light"/>
          <w:bCs/>
        </w:rPr>
        <w:t>compared to older adults</w:t>
      </w:r>
      <w:r w:rsidR="001F1B26">
        <w:rPr>
          <w:rFonts w:ascii="Calibri Light" w:hAnsi="Calibri Light" w:cs="Calibri Light"/>
          <w:bCs/>
        </w:rPr>
        <w:t xml:space="preserve">. In addition, our sample </w:t>
      </w:r>
      <w:r w:rsidR="007103AE">
        <w:rPr>
          <w:rFonts w:ascii="Calibri Light" w:hAnsi="Calibri Light" w:cs="Calibri Light"/>
          <w:bCs/>
        </w:rPr>
        <w:t>was</w:t>
      </w:r>
      <w:r w:rsidR="001F1B26">
        <w:rPr>
          <w:rFonts w:ascii="Calibri Light" w:hAnsi="Calibri Light" w:cs="Calibri Light"/>
          <w:bCs/>
        </w:rPr>
        <w:t xml:space="preserve"> largely </w:t>
      </w:r>
      <w:r w:rsidR="007103AE">
        <w:rPr>
          <w:rFonts w:ascii="Calibri Light" w:hAnsi="Calibri Light" w:cs="Calibri Light"/>
          <w:bCs/>
        </w:rPr>
        <w:t xml:space="preserve">comprised of </w:t>
      </w:r>
      <w:r w:rsidR="001F1B26">
        <w:rPr>
          <w:rFonts w:ascii="Calibri Light" w:hAnsi="Calibri Light" w:cs="Calibri Light"/>
          <w:bCs/>
        </w:rPr>
        <w:t>survivors</w:t>
      </w:r>
      <w:r w:rsidR="007103AE">
        <w:rPr>
          <w:rFonts w:ascii="Calibri Light" w:hAnsi="Calibri Light" w:cs="Calibri Light"/>
          <w:bCs/>
        </w:rPr>
        <w:t xml:space="preserve"> no longer on treatment</w:t>
      </w:r>
      <w:r w:rsidR="001F1B26">
        <w:rPr>
          <w:rFonts w:ascii="Calibri Light" w:hAnsi="Calibri Light" w:cs="Calibri Light"/>
          <w:bCs/>
        </w:rPr>
        <w:t xml:space="preserve"> who may again have higher expectations for symptoms and functional status</w:t>
      </w:r>
      <w:r w:rsidR="007103AE">
        <w:rPr>
          <w:rFonts w:ascii="Calibri Light" w:hAnsi="Calibri Light" w:cs="Calibri Light"/>
          <w:bCs/>
        </w:rPr>
        <w:t xml:space="preserve"> compared to patients on treatment, and thus report supportive care needs at less severe scores</w:t>
      </w:r>
      <w:r w:rsidR="001F1B26">
        <w:rPr>
          <w:rFonts w:ascii="Calibri Light" w:hAnsi="Calibri Light" w:cs="Calibri Light"/>
          <w:bCs/>
        </w:rPr>
        <w:t>.</w:t>
      </w:r>
    </w:p>
    <w:p w14:paraId="05578264" w14:textId="753DE8C4" w:rsidR="009903D4" w:rsidRDefault="00057E42" w:rsidP="00E60D9D">
      <w:pPr>
        <w:widowControl w:val="0"/>
        <w:tabs>
          <w:tab w:val="left" w:pos="1189"/>
        </w:tabs>
        <w:autoSpaceDE w:val="0"/>
        <w:autoSpaceDN w:val="0"/>
        <w:adjustRightInd w:val="0"/>
        <w:jc w:val="both"/>
        <w:rPr>
          <w:rFonts w:ascii="Calibri Light" w:hAnsi="Calibri Light" w:cs="Calibri Light"/>
          <w:bCs/>
        </w:rPr>
      </w:pPr>
      <w:r w:rsidRPr="0018484D">
        <w:rPr>
          <w:rFonts w:ascii="Calibri Light" w:hAnsi="Calibri Light" w:cs="Calibri Light"/>
          <w:bCs/>
        </w:rPr>
        <w:t xml:space="preserve">These </w:t>
      </w:r>
      <w:r w:rsidR="001C51E5">
        <w:rPr>
          <w:rFonts w:ascii="Calibri Light" w:hAnsi="Calibri Light" w:cs="Calibri Light"/>
          <w:bCs/>
        </w:rPr>
        <w:t>cut-offs</w:t>
      </w:r>
      <w:r w:rsidR="001C51E5" w:rsidRPr="0018484D">
        <w:rPr>
          <w:rFonts w:ascii="Calibri Light" w:hAnsi="Calibri Light" w:cs="Calibri Light"/>
          <w:bCs/>
        </w:rPr>
        <w:t xml:space="preserve"> </w:t>
      </w:r>
      <w:r w:rsidRPr="0018484D">
        <w:rPr>
          <w:rFonts w:ascii="Calibri Light" w:hAnsi="Calibri Light" w:cs="Calibri Light"/>
          <w:bCs/>
        </w:rPr>
        <w:t xml:space="preserve">can facilitate clinical interpretation for use of the </w:t>
      </w:r>
      <w:r w:rsidR="007319E2">
        <w:rPr>
          <w:rFonts w:ascii="Calibri Light" w:hAnsi="Calibri Light" w:cs="Calibri Light"/>
          <w:bCs/>
        </w:rPr>
        <w:t>EORTC QLQ-C30</w:t>
      </w:r>
      <w:r w:rsidRPr="0018484D">
        <w:rPr>
          <w:rFonts w:ascii="Calibri Light" w:hAnsi="Calibri Light" w:cs="Calibri Light"/>
          <w:bCs/>
        </w:rPr>
        <w:t xml:space="preserve"> in routine care by indicating which scores require clinical attention.</w:t>
      </w:r>
      <w:r w:rsidR="0000477A">
        <w:rPr>
          <w:rFonts w:ascii="Calibri Light" w:hAnsi="Calibri Light" w:cs="Calibri Light"/>
          <w:bCs/>
        </w:rPr>
        <w:t xml:space="preserve"> For example, the scores can be integrated into the medical record </w:t>
      </w:r>
      <w:r w:rsidR="000A1300">
        <w:rPr>
          <w:rFonts w:ascii="Calibri Light" w:hAnsi="Calibri Light" w:cs="Calibri Light"/>
          <w:bCs/>
        </w:rPr>
        <w:t>by presenting clinicians with graphs</w:t>
      </w:r>
      <w:r w:rsidR="0000477A">
        <w:rPr>
          <w:rFonts w:ascii="Calibri Light" w:hAnsi="Calibri Light" w:cs="Calibri Light"/>
          <w:bCs/>
        </w:rPr>
        <w:t xml:space="preserve"> </w:t>
      </w:r>
      <w:r w:rsidR="000A1300">
        <w:rPr>
          <w:rFonts w:ascii="Calibri Light" w:hAnsi="Calibri Light" w:cs="Calibri Light"/>
          <w:bCs/>
        </w:rPr>
        <w:t>highlighting the scores that indicate supportive care is needed</w:t>
      </w:r>
      <w:r w:rsidR="00EA5C35">
        <w:rPr>
          <w:rFonts w:ascii="Calibri Light" w:hAnsi="Calibri Light" w:cs="Calibri Light"/>
          <w:bCs/>
        </w:rPr>
        <w:t xml:space="preserve"> </w:t>
      </w:r>
      <w:r w:rsidR="00EA5C35">
        <w:rPr>
          <w:rFonts w:ascii="Calibri Light" w:hAnsi="Calibri Light" w:cs="Calibri Light"/>
          <w:bCs/>
        </w:rPr>
        <w:fldChar w:fldCharType="begin" w:fldLock="1"/>
      </w:r>
      <w:r w:rsidR="00400625">
        <w:rPr>
          <w:rFonts w:ascii="Calibri Light" w:hAnsi="Calibri Light" w:cs="Calibri Light"/>
          <w:bCs/>
        </w:rPr>
        <w:instrText>ADDIN CSL_CITATION {"citationItems":[{"id":"ITEM-1","itemData":{"DOI":"10.1007/s11136-018-2020-3","ISBN":"0123456789","ISSN":"1573-2649","abstract":"Purpose: Patient-reported outcomes (PROs) can promote patient-centered care in multiple ways: (1) using an individual patient’s PRO data to inform his/her management, (2) providing PRO results from comparative research studies in patient educational materials/decision aids, and (3) reporting PRO results from comparative research studies in peer-reviewed publications. Patients and clinicians endorse the value of PRO data; however, variations in how PRO measures are scored and scaled, and in how the data are reported, make interpretation challenging and limit their use in clinical practice. We conducted a modified Delphi process to develop stakeholder-engaged, evidence-based recommendations for PRO data display for the three above applications to promote understanding and use. Methods: The Consensus Panel included cancer survivors/caregivers, oncologists, PRO researchers, and application-specific end-users (e.g., electronic health record vendors, decision aid developers, journal editors). We reviewed the data display issues and their evidence base during pre-meeting webinars. We then surveyed participants’ initial perspectives, which informed discussions during an in-person meeting to develop consensus statements. These statements were ratified via a post-meeting survey. Results: Issues addressed by consensus statements relevant to both individual and research data applications were directionality (whether higher scores are better/worse) and conveying score meaning (e.g., none/mild/moderate/severe). Issues specific to individual patient data presentation included representation (bar charts vs. line graphs) and highlighting possibly concerning scores (absolute and change). Issues specific to research study results presentation included handling normed data, conveying statistically significant differences, illustrating clinically important differences, and displaying proportions improved/stable/worsened. Conclusions: The recommendations aim to optimize accurate and meaningful interpretation of PRO data.","author":[{"dropping-particle":"","family":"Snyder","given":"C","non-dropping-particle":"","parse-names":false,"suffix":""},{"dropping-particle":"","family":"Smith","given":"K","non-dropping-particle":"","parse-names":false,"suffix":""},{"dropping-particle":"","family":"Holzner","given":"B","non-dropping-particle":"","parse-names":false,"suffix":""},{"dropping-particle":"","family":"Rivera","given":"YM","non-dropping-particle":"","parse-names":false,"suffix":""},{"dropping-particle":"","family":"Bantug","given":"E","non-dropping-particle":"","parse-names":false,"suffix":""},{"dropping-particle":"","family":"Brundage","given":"M","non-dropping-particle":"","parse-names":false,"suffix":""},{"dropping-particle":"","family":"PRO Data Presentation Delphi Panel","given":"","non-dropping-particle":"","parse-names":false,"suffix":""}],"container-title":"Quality of Life Research","id":"ITEM-1","issue":"2","issued":{"date-parts":[["2019"]]},"page":"345-356","title":"Making a picture worth a thousand numbers: recommendations for graphically displaying patient-reported outcomes data","type":"article-journal","volume":"28"},"uris":["http://www.mendeley.com/documents/?uuid=b974bf4f-23a6-4374-befa-c8adfabd91e4"]}],"mendeley":{"formattedCitation":"[24]","plainTextFormattedCitation":"[24]","previouslyFormattedCitation":"[24]"},"properties":{"noteIndex":0},"schema":"https://github.com/citation-style-language/schema/raw/master/csl-citation.json"}</w:instrText>
      </w:r>
      <w:r w:rsidR="00EA5C35">
        <w:rPr>
          <w:rFonts w:ascii="Calibri Light" w:hAnsi="Calibri Light" w:cs="Calibri Light"/>
          <w:bCs/>
        </w:rPr>
        <w:fldChar w:fldCharType="separate"/>
      </w:r>
      <w:r w:rsidR="00EA5C35" w:rsidRPr="00EA5C35">
        <w:rPr>
          <w:rFonts w:ascii="Calibri Light" w:hAnsi="Calibri Light" w:cs="Calibri Light"/>
          <w:bCs/>
          <w:noProof/>
        </w:rPr>
        <w:t>[24]</w:t>
      </w:r>
      <w:r w:rsidR="00EA5C35">
        <w:rPr>
          <w:rFonts w:ascii="Calibri Light" w:hAnsi="Calibri Light" w:cs="Calibri Light"/>
          <w:bCs/>
        </w:rPr>
        <w:fldChar w:fldCharType="end"/>
      </w:r>
      <w:r w:rsidR="000A1300">
        <w:rPr>
          <w:rFonts w:ascii="Calibri Light" w:hAnsi="Calibri Light" w:cs="Calibri Light"/>
          <w:bCs/>
        </w:rPr>
        <w:t xml:space="preserve">. </w:t>
      </w:r>
      <w:r w:rsidRPr="0018484D">
        <w:rPr>
          <w:rFonts w:ascii="Calibri Light" w:hAnsi="Calibri Light" w:cs="Calibri Light"/>
          <w:bCs/>
        </w:rPr>
        <w:t xml:space="preserve">The involvement of YA patients, clinical psychologists and health researchers </w:t>
      </w:r>
      <w:r w:rsidR="009903D4">
        <w:rPr>
          <w:rFonts w:ascii="Calibri Light" w:hAnsi="Calibri Light" w:cs="Calibri Light"/>
          <w:bCs/>
        </w:rPr>
        <w:t>ensured</w:t>
      </w:r>
      <w:r w:rsidRPr="0018484D">
        <w:rPr>
          <w:rFonts w:ascii="Calibri Light" w:hAnsi="Calibri Light" w:cs="Calibri Light"/>
          <w:bCs/>
        </w:rPr>
        <w:t xml:space="preserve"> matching SCNS-LF59 anchors to </w:t>
      </w:r>
      <w:r w:rsidR="007319E2">
        <w:rPr>
          <w:rFonts w:ascii="Calibri Light" w:hAnsi="Calibri Light" w:cs="Calibri Light"/>
          <w:bCs/>
        </w:rPr>
        <w:t>EORTC QLQ-C30</w:t>
      </w:r>
      <w:r w:rsidRPr="0018484D">
        <w:rPr>
          <w:rFonts w:ascii="Calibri Light" w:hAnsi="Calibri Light" w:cs="Calibri Light"/>
          <w:bCs/>
        </w:rPr>
        <w:t xml:space="preserve"> scales</w:t>
      </w:r>
      <w:r w:rsidR="009903D4">
        <w:rPr>
          <w:rFonts w:ascii="Calibri Light" w:hAnsi="Calibri Light" w:cs="Calibri Light"/>
          <w:bCs/>
        </w:rPr>
        <w:t xml:space="preserve"> was based on theory and experience rather than statistics alone</w:t>
      </w:r>
      <w:r w:rsidRPr="0018484D">
        <w:rPr>
          <w:rFonts w:ascii="Calibri Light" w:hAnsi="Calibri Light" w:cs="Calibri Light"/>
          <w:bCs/>
        </w:rPr>
        <w:t>.</w:t>
      </w:r>
      <w:r w:rsidR="00F94605">
        <w:rPr>
          <w:rFonts w:ascii="Calibri Light" w:hAnsi="Calibri Light" w:cs="Calibri Light"/>
          <w:bCs/>
        </w:rPr>
        <w:t xml:space="preserve"> It was interesting to find that the composite anchor for Global Quality of Life had a higher AUC than any single item alone, supporting the selection of anchors based on expert rationale rather than statistical methods.</w:t>
      </w:r>
      <w:r w:rsidRPr="0018484D">
        <w:rPr>
          <w:rFonts w:ascii="Calibri Light" w:hAnsi="Calibri Light" w:cs="Calibri Light"/>
          <w:bCs/>
        </w:rPr>
        <w:t xml:space="preserve"> </w:t>
      </w:r>
      <w:r w:rsidR="00F94605">
        <w:rPr>
          <w:rFonts w:ascii="Calibri Light" w:hAnsi="Calibri Light" w:cs="Calibri Light"/>
          <w:bCs/>
        </w:rPr>
        <w:t>Although i</w:t>
      </w:r>
      <w:r w:rsidR="00AE365D" w:rsidRPr="0018484D">
        <w:rPr>
          <w:rFonts w:ascii="Calibri Light" w:hAnsi="Calibri Light" w:cs="Calibri Light"/>
          <w:bCs/>
        </w:rPr>
        <w:t>ncluding</w:t>
      </w:r>
      <w:r w:rsidR="005C1EFC">
        <w:rPr>
          <w:rFonts w:ascii="Calibri Light" w:hAnsi="Calibri Light" w:cs="Calibri Light"/>
          <w:bCs/>
        </w:rPr>
        <w:t xml:space="preserve"> patient</w:t>
      </w:r>
      <w:r w:rsidR="00FE6286">
        <w:rPr>
          <w:rFonts w:ascii="Calibri Light" w:hAnsi="Calibri Light" w:cs="Calibri Light"/>
          <w:bCs/>
        </w:rPr>
        <w:t>, clinician and researcher</w:t>
      </w:r>
      <w:r w:rsidR="00AE365D" w:rsidRPr="0018484D">
        <w:rPr>
          <w:rFonts w:ascii="Calibri Light" w:hAnsi="Calibri Light" w:cs="Calibri Light"/>
          <w:bCs/>
        </w:rPr>
        <w:t xml:space="preserve"> experts in the selection of anchors</w:t>
      </w:r>
      <w:r w:rsidR="00B5221F" w:rsidRPr="0018484D">
        <w:rPr>
          <w:rFonts w:ascii="Calibri Light" w:hAnsi="Calibri Light" w:cs="Calibri Light"/>
          <w:bCs/>
        </w:rPr>
        <w:t xml:space="preserve"> </w:t>
      </w:r>
      <w:r w:rsidR="001B5D02" w:rsidRPr="0018484D">
        <w:rPr>
          <w:rFonts w:ascii="Calibri Light" w:hAnsi="Calibri Light" w:cs="Calibri Light"/>
          <w:bCs/>
        </w:rPr>
        <w:t xml:space="preserve">results in similar </w:t>
      </w:r>
      <w:r w:rsidR="001C51E5">
        <w:rPr>
          <w:rFonts w:ascii="Calibri Light" w:hAnsi="Calibri Light" w:cs="Calibri Light"/>
          <w:bCs/>
        </w:rPr>
        <w:t>cut-offs</w:t>
      </w:r>
      <w:r w:rsidR="001C51E5" w:rsidRPr="0018484D">
        <w:rPr>
          <w:rFonts w:ascii="Calibri Light" w:hAnsi="Calibri Light" w:cs="Calibri Light"/>
          <w:bCs/>
        </w:rPr>
        <w:t xml:space="preserve"> </w:t>
      </w:r>
      <w:r w:rsidR="001B5D02" w:rsidRPr="0018484D">
        <w:rPr>
          <w:rFonts w:ascii="Calibri Light" w:hAnsi="Calibri Light" w:cs="Calibri Light"/>
          <w:bCs/>
        </w:rPr>
        <w:t>compared to relying on the selection of anchors using statistical methods, namely</w:t>
      </w:r>
      <w:r w:rsidR="00F94605">
        <w:rPr>
          <w:rFonts w:ascii="Calibri Light" w:hAnsi="Calibri Light" w:cs="Calibri Light"/>
          <w:bCs/>
        </w:rPr>
        <w:t xml:space="preserve"> maximising</w:t>
      </w:r>
      <w:r w:rsidR="001B5D02" w:rsidRPr="0018484D">
        <w:rPr>
          <w:rFonts w:ascii="Calibri Light" w:hAnsi="Calibri Light" w:cs="Calibri Light"/>
          <w:bCs/>
        </w:rPr>
        <w:t xml:space="preserve"> the AUC. </w:t>
      </w:r>
    </w:p>
    <w:p w14:paraId="7C6F399C" w14:textId="628D5CA3" w:rsidR="00666D8E" w:rsidRPr="0018484D" w:rsidRDefault="001B5D02" w:rsidP="00E60D9D">
      <w:pPr>
        <w:widowControl w:val="0"/>
        <w:tabs>
          <w:tab w:val="left" w:pos="1189"/>
        </w:tabs>
        <w:autoSpaceDE w:val="0"/>
        <w:autoSpaceDN w:val="0"/>
        <w:adjustRightInd w:val="0"/>
        <w:jc w:val="both"/>
        <w:rPr>
          <w:rFonts w:ascii="Calibri Light" w:hAnsi="Calibri Light" w:cs="Calibri Light"/>
          <w:bCs/>
        </w:rPr>
      </w:pPr>
      <w:r w:rsidRPr="0018484D">
        <w:rPr>
          <w:rFonts w:ascii="Calibri Light" w:hAnsi="Calibri Light" w:cs="Calibri Light"/>
          <w:bCs/>
        </w:rPr>
        <w:t xml:space="preserve">In </w:t>
      </w:r>
      <w:r w:rsidR="009903D4">
        <w:rPr>
          <w:rFonts w:ascii="Calibri Light" w:hAnsi="Calibri Light" w:cs="Calibri Light"/>
          <w:bCs/>
        </w:rPr>
        <w:t>P</w:t>
      </w:r>
      <w:r w:rsidRPr="0018484D">
        <w:rPr>
          <w:rFonts w:ascii="Calibri Light" w:hAnsi="Calibri Light" w:cs="Calibri Light"/>
          <w:bCs/>
        </w:rPr>
        <w:t xml:space="preserve">hysical </w:t>
      </w:r>
      <w:r w:rsidR="009903D4">
        <w:rPr>
          <w:rFonts w:ascii="Calibri Light" w:hAnsi="Calibri Light" w:cs="Calibri Light"/>
          <w:bCs/>
        </w:rPr>
        <w:t>F</w:t>
      </w:r>
      <w:r w:rsidRPr="0018484D">
        <w:rPr>
          <w:rFonts w:ascii="Calibri Light" w:hAnsi="Calibri Light" w:cs="Calibri Light"/>
          <w:bCs/>
        </w:rPr>
        <w:t xml:space="preserve">unctioning, the </w:t>
      </w:r>
      <w:r w:rsidR="001C51E5">
        <w:rPr>
          <w:rFonts w:ascii="Calibri Light" w:hAnsi="Calibri Light" w:cs="Calibri Light"/>
          <w:bCs/>
        </w:rPr>
        <w:t>cut-off</w:t>
      </w:r>
      <w:r w:rsidR="001C51E5" w:rsidRPr="0018484D">
        <w:rPr>
          <w:rFonts w:ascii="Calibri Light" w:hAnsi="Calibri Light" w:cs="Calibri Light"/>
          <w:bCs/>
        </w:rPr>
        <w:t xml:space="preserve"> </w:t>
      </w:r>
      <w:r w:rsidRPr="0018484D">
        <w:rPr>
          <w:rFonts w:ascii="Calibri Light" w:hAnsi="Calibri Light" w:cs="Calibri Light"/>
          <w:bCs/>
        </w:rPr>
        <w:t xml:space="preserve">was </w:t>
      </w:r>
      <w:r w:rsidR="004E795F" w:rsidRPr="0018484D">
        <w:rPr>
          <w:rFonts w:ascii="Calibri Light" w:hAnsi="Calibri Light" w:cs="Calibri Light"/>
          <w:bCs/>
        </w:rPr>
        <w:t xml:space="preserve">less severe though with similar </w:t>
      </w:r>
      <w:r w:rsidR="003E72D4" w:rsidRPr="0018484D">
        <w:rPr>
          <w:rFonts w:ascii="Calibri Light" w:hAnsi="Calibri Light" w:cs="Calibri Light"/>
          <w:bCs/>
        </w:rPr>
        <w:t>sensitivity</w:t>
      </w:r>
      <w:r w:rsidR="009903D4">
        <w:rPr>
          <w:rFonts w:ascii="Calibri Light" w:hAnsi="Calibri Light" w:cs="Calibri Light"/>
          <w:bCs/>
        </w:rPr>
        <w:t xml:space="preserve"> when</w:t>
      </w:r>
      <w:r w:rsidR="001C51E5">
        <w:rPr>
          <w:rFonts w:ascii="Calibri Light" w:hAnsi="Calibri Light" w:cs="Calibri Light"/>
          <w:bCs/>
        </w:rPr>
        <w:t xml:space="preserve"> the anchor</w:t>
      </w:r>
      <w:r w:rsidR="009903D4">
        <w:rPr>
          <w:rFonts w:ascii="Calibri Light" w:hAnsi="Calibri Light" w:cs="Calibri Light"/>
          <w:bCs/>
        </w:rPr>
        <w:t xml:space="preserve"> </w:t>
      </w:r>
      <w:r w:rsidR="001C51E5">
        <w:rPr>
          <w:rFonts w:ascii="Calibri Light" w:hAnsi="Calibri Light" w:cs="Calibri Light"/>
          <w:bCs/>
        </w:rPr>
        <w:t xml:space="preserve">was selected </w:t>
      </w:r>
      <w:r w:rsidR="009903D4">
        <w:rPr>
          <w:rFonts w:ascii="Calibri Light" w:hAnsi="Calibri Light" w:cs="Calibri Light"/>
          <w:bCs/>
        </w:rPr>
        <w:t>by experts</w:t>
      </w:r>
      <w:r w:rsidRPr="0018484D">
        <w:rPr>
          <w:rFonts w:ascii="Calibri Light" w:hAnsi="Calibri Light" w:cs="Calibri Light"/>
          <w:bCs/>
        </w:rPr>
        <w:t>. Particularly as this is a young population, any reduction in physical function may be more likely to be unusual and more damaging to quality of life and therefore require more clinical attention.</w:t>
      </w:r>
      <w:r w:rsidR="00B95F10">
        <w:rPr>
          <w:rFonts w:ascii="Calibri Light" w:hAnsi="Calibri Light" w:cs="Calibri Light"/>
          <w:bCs/>
        </w:rPr>
        <w:t xml:space="preserve"> For example, the most vigorous item on the Physical Functioning scale is taking a long walk. Older patients may have such limitations for other reasons while the inability to perform such basic activities may be more concerning for a young person.</w:t>
      </w:r>
      <w:r w:rsidRPr="0018484D">
        <w:rPr>
          <w:rFonts w:ascii="Calibri Light" w:hAnsi="Calibri Light" w:cs="Calibri Light"/>
          <w:bCs/>
        </w:rPr>
        <w:t xml:space="preserve"> </w:t>
      </w:r>
      <w:r w:rsidR="001F24FB">
        <w:rPr>
          <w:rFonts w:ascii="Calibri Light" w:hAnsi="Calibri Light" w:cs="Calibri Light"/>
          <w:bCs/>
        </w:rPr>
        <w:t xml:space="preserve">Therefore, the cut-off score of 97 defined by the expert chosen anchor would be recommended. </w:t>
      </w:r>
      <w:r w:rsidR="009903D4">
        <w:rPr>
          <w:rFonts w:ascii="Calibri Light" w:hAnsi="Calibri Light" w:cs="Calibri Light"/>
          <w:bCs/>
        </w:rPr>
        <w:t xml:space="preserve">In contrast, the Emotional Functioning </w:t>
      </w:r>
      <w:r w:rsidR="001C51E5">
        <w:rPr>
          <w:rFonts w:ascii="Calibri Light" w:hAnsi="Calibri Light" w:cs="Calibri Light"/>
          <w:bCs/>
        </w:rPr>
        <w:t xml:space="preserve">cut-off </w:t>
      </w:r>
      <w:r w:rsidR="009903D4">
        <w:rPr>
          <w:rFonts w:ascii="Calibri Light" w:hAnsi="Calibri Light" w:cs="Calibri Light"/>
          <w:bCs/>
        </w:rPr>
        <w:t xml:space="preserve">was more severe when </w:t>
      </w:r>
      <w:r w:rsidR="001C51E5">
        <w:rPr>
          <w:rFonts w:ascii="Calibri Light" w:hAnsi="Calibri Light" w:cs="Calibri Light"/>
          <w:bCs/>
        </w:rPr>
        <w:t xml:space="preserve">the anchor was </w:t>
      </w:r>
      <w:r w:rsidR="009903D4">
        <w:rPr>
          <w:rFonts w:ascii="Calibri Light" w:hAnsi="Calibri Light" w:cs="Calibri Light"/>
          <w:bCs/>
        </w:rPr>
        <w:t>chosen by experts. This may reflect that emotional function is more than feeling sad</w:t>
      </w:r>
      <w:r w:rsidR="000A1300">
        <w:rPr>
          <w:rFonts w:ascii="Calibri Light" w:hAnsi="Calibri Light" w:cs="Calibri Light"/>
          <w:bCs/>
        </w:rPr>
        <w:t xml:space="preserve"> (the anchor with the highest AUC)</w:t>
      </w:r>
      <w:r w:rsidR="009903D4">
        <w:rPr>
          <w:rFonts w:ascii="Calibri Light" w:hAnsi="Calibri Light" w:cs="Calibri Light"/>
          <w:bCs/>
        </w:rPr>
        <w:t xml:space="preserve"> and that sadness alone when experiencing a cancer diagnosis does not necessitate support. </w:t>
      </w:r>
      <w:r w:rsidR="001F24FB">
        <w:rPr>
          <w:rFonts w:ascii="Calibri Light" w:hAnsi="Calibri Light" w:cs="Calibri Light"/>
          <w:bCs/>
        </w:rPr>
        <w:t>However, the AUC and sensitivity for the expert chosen anchor is much lower than the AUC-defined anchor. As these cut-off scores would be used in a screening setting, we would recommend taking the cautious approach and using the less severe cut-off score of 79.</w:t>
      </w:r>
    </w:p>
    <w:p w14:paraId="7D107863" w14:textId="119AAC13" w:rsidR="004A14C1" w:rsidRPr="0018484D" w:rsidRDefault="00281819" w:rsidP="004A14C1">
      <w:pPr>
        <w:widowControl w:val="0"/>
        <w:tabs>
          <w:tab w:val="left" w:pos="1189"/>
        </w:tabs>
        <w:autoSpaceDE w:val="0"/>
        <w:autoSpaceDN w:val="0"/>
        <w:adjustRightInd w:val="0"/>
        <w:jc w:val="both"/>
        <w:rPr>
          <w:rFonts w:ascii="Calibri Light" w:hAnsi="Calibri Light" w:cs="Calibri Light"/>
          <w:bCs/>
        </w:rPr>
      </w:pPr>
      <w:r>
        <w:rPr>
          <w:rFonts w:ascii="Calibri Light" w:hAnsi="Calibri Light" w:cs="Calibri Light"/>
          <w:bCs/>
        </w:rPr>
        <w:t>These c</w:t>
      </w:r>
      <w:r w:rsidR="001C51E5">
        <w:rPr>
          <w:rFonts w:ascii="Calibri Light" w:hAnsi="Calibri Light" w:cs="Calibri Light"/>
          <w:bCs/>
        </w:rPr>
        <w:t>ut-offs</w:t>
      </w:r>
      <w:r w:rsidR="001C51E5" w:rsidRPr="0018484D">
        <w:rPr>
          <w:rFonts w:ascii="Calibri Light" w:hAnsi="Calibri Light" w:cs="Calibri Light"/>
          <w:bCs/>
        </w:rPr>
        <w:t xml:space="preserve"> </w:t>
      </w:r>
      <w:r w:rsidR="004A14C1" w:rsidRPr="0018484D">
        <w:rPr>
          <w:rFonts w:ascii="Calibri Light" w:hAnsi="Calibri Light" w:cs="Calibri Light"/>
          <w:bCs/>
        </w:rPr>
        <w:t xml:space="preserve">are beneficial in that they are simple for clinicians to use to </w:t>
      </w:r>
      <w:r w:rsidR="00986B23">
        <w:rPr>
          <w:rFonts w:ascii="Calibri Light" w:hAnsi="Calibri Light" w:cs="Calibri Light"/>
          <w:bCs/>
        </w:rPr>
        <w:t xml:space="preserve">identify supportive care need using the </w:t>
      </w:r>
      <w:r w:rsidR="007319E2">
        <w:rPr>
          <w:rFonts w:ascii="Calibri Light" w:hAnsi="Calibri Light" w:cs="Calibri Light"/>
          <w:bCs/>
        </w:rPr>
        <w:t>EORTC QLQ-C30</w:t>
      </w:r>
      <w:r w:rsidR="00986B23">
        <w:rPr>
          <w:rFonts w:ascii="Calibri Light" w:hAnsi="Calibri Light" w:cs="Calibri Light"/>
          <w:bCs/>
        </w:rPr>
        <w:t xml:space="preserve"> in</w:t>
      </w:r>
      <w:r w:rsidR="004A14C1" w:rsidRPr="0018484D">
        <w:rPr>
          <w:rFonts w:ascii="Calibri Light" w:hAnsi="Calibri Light" w:cs="Calibri Light"/>
          <w:bCs/>
        </w:rPr>
        <w:t xml:space="preserve"> routine care. However,</w:t>
      </w:r>
      <w:r>
        <w:rPr>
          <w:rFonts w:ascii="Calibri Light" w:hAnsi="Calibri Light" w:cs="Calibri Light"/>
          <w:bCs/>
        </w:rPr>
        <w:t xml:space="preserve"> </w:t>
      </w:r>
      <w:r w:rsidR="00986B23">
        <w:rPr>
          <w:rFonts w:ascii="Calibri Light" w:hAnsi="Calibri Light" w:cs="Calibri Light"/>
          <w:bCs/>
        </w:rPr>
        <w:t xml:space="preserve">screening tools always have a trade-off between sensitivity and specificity. This means the </w:t>
      </w:r>
      <w:r w:rsidR="007319E2">
        <w:rPr>
          <w:rFonts w:ascii="Calibri Light" w:hAnsi="Calibri Light" w:cs="Calibri Light"/>
          <w:bCs/>
        </w:rPr>
        <w:t>EORTC QLQ-C30</w:t>
      </w:r>
      <w:r>
        <w:rPr>
          <w:rFonts w:ascii="Calibri Light" w:hAnsi="Calibri Light" w:cs="Calibri Light"/>
          <w:bCs/>
        </w:rPr>
        <w:t xml:space="preserve"> will falsely indicate some patients have need and falsely indicate others do not have need</w:t>
      </w:r>
      <w:r w:rsidR="004A14C1" w:rsidRPr="0018484D">
        <w:rPr>
          <w:rFonts w:ascii="Calibri Light" w:hAnsi="Calibri Light" w:cs="Calibri Light"/>
          <w:bCs/>
        </w:rPr>
        <w:t xml:space="preserve">. </w:t>
      </w:r>
      <w:r w:rsidR="003E72D4" w:rsidRPr="0018484D">
        <w:rPr>
          <w:rFonts w:ascii="Calibri Light" w:hAnsi="Calibri Light" w:cs="Calibri Light"/>
          <w:bCs/>
        </w:rPr>
        <w:t>Here we favoured sensitivity over specificity by setting a minimum requirement of 0.70 sensitivity</w:t>
      </w:r>
      <w:r w:rsidR="00052306">
        <w:rPr>
          <w:rFonts w:ascii="Calibri Light" w:hAnsi="Calibri Light" w:cs="Calibri Light"/>
          <w:bCs/>
        </w:rPr>
        <w:t xml:space="preserve">. </w:t>
      </w:r>
      <w:r w:rsidR="00986B23">
        <w:rPr>
          <w:rFonts w:ascii="Calibri Light" w:hAnsi="Calibri Light" w:cs="Calibri Light"/>
          <w:bCs/>
        </w:rPr>
        <w:t>This means patients with need are unlikely to be missed</w:t>
      </w:r>
      <w:r w:rsidR="003E72D4" w:rsidRPr="0018484D">
        <w:rPr>
          <w:rFonts w:ascii="Calibri Light" w:hAnsi="Calibri Light" w:cs="Calibri Light"/>
          <w:bCs/>
        </w:rPr>
        <w:t xml:space="preserve">. </w:t>
      </w:r>
      <w:r w:rsidR="005B0DB3">
        <w:rPr>
          <w:rFonts w:ascii="Calibri Light" w:hAnsi="Calibri Light" w:cs="Calibri Light"/>
          <w:bCs/>
        </w:rPr>
        <w:t>Favouring sensitivity does, however, increase the number of false positives</w:t>
      </w:r>
      <w:r w:rsidR="00986B23">
        <w:rPr>
          <w:rFonts w:ascii="Calibri Light" w:hAnsi="Calibri Light" w:cs="Calibri Light"/>
          <w:bCs/>
        </w:rPr>
        <w:t xml:space="preserve">. In this context, this seems favourable as the </w:t>
      </w:r>
      <w:r w:rsidR="008F2ABE">
        <w:rPr>
          <w:rFonts w:ascii="Calibri Light" w:hAnsi="Calibri Light" w:cs="Calibri Light"/>
          <w:bCs/>
        </w:rPr>
        <w:t>result of a positive is a clinical discussion rather than invasive investigation, however, this</w:t>
      </w:r>
      <w:r w:rsidR="005B0DB3">
        <w:rPr>
          <w:rFonts w:ascii="Calibri Light" w:hAnsi="Calibri Light" w:cs="Calibri Light"/>
          <w:bCs/>
        </w:rPr>
        <w:t xml:space="preserve"> could lead to alert fatigue</w:t>
      </w:r>
      <w:r w:rsidR="008F2ABE">
        <w:rPr>
          <w:rFonts w:ascii="Calibri Light" w:hAnsi="Calibri Light" w:cs="Calibri Light"/>
          <w:bCs/>
        </w:rPr>
        <w:t xml:space="preserve"> for the clinician</w:t>
      </w:r>
      <w:r w:rsidR="005B0DB3">
        <w:rPr>
          <w:rFonts w:ascii="Calibri Light" w:hAnsi="Calibri Light" w:cs="Calibri Light"/>
          <w:bCs/>
        </w:rPr>
        <w:t xml:space="preserve">. </w:t>
      </w:r>
      <w:r w:rsidR="008F2ABE">
        <w:rPr>
          <w:rFonts w:ascii="Calibri Light" w:hAnsi="Calibri Light" w:cs="Calibri Light"/>
          <w:bCs/>
        </w:rPr>
        <w:t>Trials</w:t>
      </w:r>
      <w:r w:rsidR="00D20C60">
        <w:rPr>
          <w:rFonts w:ascii="Calibri Light" w:hAnsi="Calibri Light" w:cs="Calibri Light"/>
          <w:bCs/>
        </w:rPr>
        <w:t xml:space="preserve"> that have used similar approaches have not found </w:t>
      </w:r>
      <w:r w:rsidR="00373E1C">
        <w:rPr>
          <w:rFonts w:ascii="Calibri Light" w:hAnsi="Calibri Light" w:cs="Calibri Light"/>
          <w:bCs/>
        </w:rPr>
        <w:t>a significant</w:t>
      </w:r>
      <w:r w:rsidR="00D20C60">
        <w:rPr>
          <w:rFonts w:ascii="Calibri Light" w:hAnsi="Calibri Light" w:cs="Calibri Light"/>
          <w:bCs/>
        </w:rPr>
        <w:t xml:space="preserve"> increase in workload</w:t>
      </w:r>
      <w:r w:rsidR="008F2ABE">
        <w:rPr>
          <w:rFonts w:ascii="Calibri Light" w:hAnsi="Calibri Light" w:cs="Calibri Light"/>
          <w:bCs/>
        </w:rPr>
        <w:t>, however, a</w:t>
      </w:r>
      <w:r w:rsidR="00D20C60">
        <w:rPr>
          <w:rFonts w:ascii="Calibri Light" w:hAnsi="Calibri Light" w:cs="Calibri Light"/>
          <w:bCs/>
        </w:rPr>
        <w:t xml:space="preserve">lert fatigue would need to be explored in an empirical </w:t>
      </w:r>
      <w:r w:rsidR="00D20C60">
        <w:rPr>
          <w:rFonts w:ascii="Calibri Light" w:hAnsi="Calibri Light" w:cs="Calibri Light"/>
          <w:bCs/>
        </w:rPr>
        <w:lastRenderedPageBreak/>
        <w:t>evaluation of the cut-offs</w:t>
      </w:r>
      <w:r w:rsidR="008F2ABE" w:rsidRPr="008F2ABE">
        <w:rPr>
          <w:rFonts w:ascii="Calibri Light" w:hAnsi="Calibri Light" w:cs="Calibri Light"/>
          <w:bCs/>
        </w:rPr>
        <w:t xml:space="preserve"> </w:t>
      </w:r>
      <w:r w:rsidR="008F2ABE">
        <w:rPr>
          <w:rFonts w:ascii="Calibri Light" w:hAnsi="Calibri Light" w:cs="Calibri Light"/>
          <w:bCs/>
        </w:rPr>
        <w:fldChar w:fldCharType="begin" w:fldLock="1"/>
      </w:r>
      <w:r w:rsidR="00473AAA">
        <w:rPr>
          <w:rFonts w:ascii="Calibri Light" w:hAnsi="Calibri Light" w:cs="Calibri Light"/>
          <w:bCs/>
        </w:rPr>
        <w:instrText>ADDIN CSL_CITATION {"citationItems":[{"id":"ITEM-1","itemData":{"DOI":"10.1007/s11136-018-2016-z","ISBN":"0123456789","ISSN":"15732649","PMID":"30284183","abstract":"Background: Patient-reported outcome measures (PROMs) could play an important role in identifying patients’ needs and goals in clinical encounters, improving communication and decision-making with clinicians, while making care more patient-centred. Comprehensive evidence that PROMS are an effective intervention is lacking in single randomised controlled trials (RCTs). Methods: A systematic search was performed using controlled vocabulary related to the terms: clinical care setting and patient-reported outcome. English language studies were included if they were a RCT with a PROM as an intervention in a patient population. Included studies were analysed and their methodologic quality was appraised using the Cochrane Risk of Bias tool. The protocol was registered with PROSPERO (CRD42016034182). Results: Of 4302 articles initially identified, 115 underwent full-text review resulting in 22 studies reporting on 25 comparisons. The majority of included studies were conducted in USA (11), among cancer patients (11), with adult participants only (20). Statistically significant and robust improvements were reported in the pre-specified outcomes of the process of care (2) and health care (3). Additionally, five, eight and three statistically significant but possibly non-robust findings were reported in the process of care, health and patient satisfaction outcomes, respectively. Conclusions: Overall, studies that compared PROM to standard care either reported a positive effect or were not powered to find pre-specified differences. There is justification for the use of a PROM as part of standard care, but further adequately powered studies on their use in different contexts are necessary for a more comprehensive evidence base.","author":[{"dropping-particle":"","family":"Ishaque","given":"S.","non-dropping-particle":"","parse-names":false,"suffix":""},{"dropping-particle":"","family":"Karnon","given":"J.","non-dropping-particle":"","parse-names":false,"suffix":""},{"dropping-particle":"","family":"Chen","given":"G.","non-dropping-particle":"","parse-names":false,"suffix":""},{"dropping-particle":"","family":"Nair","given":"R.","non-dropping-particle":"","parse-names":false,"suffix":""},{"dropping-particle":"","family":"Salter","given":"A. B.","non-dropping-particle":"","parse-names":false,"suffix":""}],"container-title":"Quality of Life Research","id":"ITEM-1","issue":"3","issued":{"date-parts":[["2019"]]},"page":"567-592","title":"A systematic review of randomised controlled trials evaluating the use of patient-reported outcome measures (PROMs)","type":"article-journal","volume":"28"},"uris":["http://www.mendeley.com/documents/?uuid=6ddd74e9-c7a0-423f-bd2f-4a9ae98e17bb"]}],"mendeley":{"formattedCitation":"[3]","plainTextFormattedCitation":"[3]","previouslyFormattedCitation":"[3]"},"properties":{"noteIndex":0},"schema":"https://github.com/citation-style-language/schema/raw/master/csl-citation.json"}</w:instrText>
      </w:r>
      <w:r w:rsidR="008F2ABE">
        <w:rPr>
          <w:rFonts w:ascii="Calibri Light" w:hAnsi="Calibri Light" w:cs="Calibri Light"/>
          <w:bCs/>
        </w:rPr>
        <w:fldChar w:fldCharType="separate"/>
      </w:r>
      <w:r w:rsidR="008F2ABE" w:rsidRPr="00373E1C">
        <w:rPr>
          <w:rFonts w:ascii="Calibri Light" w:hAnsi="Calibri Light" w:cs="Calibri Light"/>
          <w:bCs/>
          <w:noProof/>
        </w:rPr>
        <w:t>[3]</w:t>
      </w:r>
      <w:r w:rsidR="008F2ABE">
        <w:rPr>
          <w:rFonts w:ascii="Calibri Light" w:hAnsi="Calibri Light" w:cs="Calibri Light"/>
          <w:bCs/>
        </w:rPr>
        <w:fldChar w:fldCharType="end"/>
      </w:r>
      <w:r w:rsidR="008F2ABE">
        <w:rPr>
          <w:rFonts w:ascii="Calibri Light" w:hAnsi="Calibri Light" w:cs="Calibri Light"/>
          <w:bCs/>
        </w:rPr>
        <w:t>.</w:t>
      </w:r>
    </w:p>
    <w:p w14:paraId="6C603336" w14:textId="77777777" w:rsidR="00052306" w:rsidRPr="0018484D" w:rsidRDefault="00052306" w:rsidP="00052306">
      <w:pPr>
        <w:jc w:val="both"/>
        <w:rPr>
          <w:rFonts w:ascii="Calibri Light" w:hAnsi="Calibri Light" w:cs="Calibri Light"/>
          <w:b/>
          <w:bCs/>
        </w:rPr>
      </w:pPr>
      <w:r w:rsidRPr="0018484D">
        <w:rPr>
          <w:rFonts w:ascii="Calibri Light" w:hAnsi="Calibri Light" w:cs="Calibri Light"/>
          <w:b/>
          <w:bCs/>
        </w:rPr>
        <w:t>Limitations</w:t>
      </w:r>
    </w:p>
    <w:p w14:paraId="64E041BD" w14:textId="77777777" w:rsidR="00262E0D" w:rsidRDefault="0041591E" w:rsidP="008475C4">
      <w:pPr>
        <w:jc w:val="both"/>
        <w:rPr>
          <w:rFonts w:ascii="Calibri Light" w:hAnsi="Calibri Light" w:cs="Calibri Light"/>
        </w:rPr>
      </w:pPr>
      <w:r w:rsidRPr="0018484D">
        <w:rPr>
          <w:rFonts w:ascii="Calibri Light" w:hAnsi="Calibri Light" w:cs="Calibri Light"/>
        </w:rPr>
        <w:t xml:space="preserve">As a few of the scales in the </w:t>
      </w:r>
      <w:r w:rsidR="007319E2">
        <w:rPr>
          <w:rFonts w:ascii="Calibri Light" w:hAnsi="Calibri Light" w:cs="Calibri Light"/>
        </w:rPr>
        <w:t>EORTC QLQ-C30</w:t>
      </w:r>
      <w:r w:rsidRPr="0018484D">
        <w:rPr>
          <w:rFonts w:ascii="Calibri Light" w:hAnsi="Calibri Light" w:cs="Calibri Light"/>
        </w:rPr>
        <w:t xml:space="preserve"> are made up of </w:t>
      </w:r>
      <w:r w:rsidR="0049336C">
        <w:rPr>
          <w:rFonts w:ascii="Calibri Light" w:hAnsi="Calibri Light" w:cs="Calibri Light"/>
        </w:rPr>
        <w:t>only one or two</w:t>
      </w:r>
      <w:r w:rsidRPr="0018484D">
        <w:rPr>
          <w:rFonts w:ascii="Calibri Light" w:hAnsi="Calibri Light" w:cs="Calibri Light"/>
        </w:rPr>
        <w:t xml:space="preserve"> items, there is limited precision in the measurement of the concept and therefore, the potential thresholds.</w:t>
      </w:r>
      <w:r w:rsidR="00B52231" w:rsidRPr="0018484D">
        <w:rPr>
          <w:rFonts w:ascii="Calibri Light" w:hAnsi="Calibri Light" w:cs="Calibri Light"/>
        </w:rPr>
        <w:t xml:space="preserve"> This </w:t>
      </w:r>
      <w:r w:rsidR="005924EF" w:rsidRPr="0018484D">
        <w:rPr>
          <w:rFonts w:ascii="Calibri Light" w:hAnsi="Calibri Light" w:cs="Calibri Light"/>
        </w:rPr>
        <w:t xml:space="preserve">contributes </w:t>
      </w:r>
      <w:r w:rsidR="006E43D6">
        <w:rPr>
          <w:rFonts w:ascii="Calibri Light" w:hAnsi="Calibri Light" w:cs="Calibri Light"/>
        </w:rPr>
        <w:t xml:space="preserve">to large differences between sensitivity and specificity, meaning that to achieve adequate sensitivity, </w:t>
      </w:r>
      <w:r w:rsidR="00AD0DCC">
        <w:rPr>
          <w:rFonts w:ascii="Calibri Light" w:hAnsi="Calibri Light" w:cs="Calibri Light"/>
        </w:rPr>
        <w:t>there will be</w:t>
      </w:r>
      <w:r w:rsidR="003F1E66">
        <w:rPr>
          <w:rFonts w:ascii="Calibri Light" w:hAnsi="Calibri Light" w:cs="Calibri Light"/>
        </w:rPr>
        <w:t xml:space="preserve"> lower specificity and potentially</w:t>
      </w:r>
      <w:r w:rsidR="00AD0DCC">
        <w:rPr>
          <w:rFonts w:ascii="Calibri Light" w:hAnsi="Calibri Light" w:cs="Calibri Light"/>
        </w:rPr>
        <w:t xml:space="preserve"> a high number of false positives</w:t>
      </w:r>
      <w:r w:rsidR="00CB22D5">
        <w:rPr>
          <w:rFonts w:ascii="Calibri Light" w:hAnsi="Calibri Light" w:cs="Calibri Light"/>
        </w:rPr>
        <w:t xml:space="preserve">. False positives could </w:t>
      </w:r>
      <w:r w:rsidR="00B52231" w:rsidRPr="0018484D">
        <w:rPr>
          <w:rFonts w:ascii="Calibri Light" w:hAnsi="Calibri Light" w:cs="Calibri Light"/>
        </w:rPr>
        <w:t xml:space="preserve">lead to ‘burnout’ and rejection of the use of such a screening method in clinical practice. Using a quality of life instrument with higher precision may improve the sensitivity and specificity of the </w:t>
      </w:r>
      <w:r w:rsidR="001C51E5">
        <w:rPr>
          <w:rFonts w:ascii="Calibri Light" w:hAnsi="Calibri Light" w:cs="Calibri Light"/>
        </w:rPr>
        <w:t>cut-offs</w:t>
      </w:r>
      <w:r w:rsidR="001C51E5" w:rsidRPr="0018484D">
        <w:rPr>
          <w:rFonts w:ascii="Calibri Light" w:hAnsi="Calibri Light" w:cs="Calibri Light"/>
        </w:rPr>
        <w:t xml:space="preserve"> </w:t>
      </w:r>
      <w:r w:rsidR="00B52231" w:rsidRPr="0018484D">
        <w:rPr>
          <w:rFonts w:ascii="Calibri Light" w:hAnsi="Calibri Light" w:cs="Calibri Light"/>
        </w:rPr>
        <w:t>as seen</w:t>
      </w:r>
      <w:r w:rsidR="005924EF" w:rsidRPr="0018484D">
        <w:rPr>
          <w:rFonts w:ascii="Calibri Light" w:hAnsi="Calibri Light" w:cs="Calibri Light"/>
        </w:rPr>
        <w:t xml:space="preserve"> in the development of </w:t>
      </w:r>
      <w:r w:rsidR="001C51E5">
        <w:rPr>
          <w:rFonts w:ascii="Calibri Light" w:hAnsi="Calibri Light" w:cs="Calibri Light"/>
        </w:rPr>
        <w:t>cut-offs</w:t>
      </w:r>
      <w:r w:rsidR="001C51E5" w:rsidRPr="0018484D">
        <w:rPr>
          <w:rFonts w:ascii="Calibri Light" w:hAnsi="Calibri Light" w:cs="Calibri Light"/>
        </w:rPr>
        <w:t xml:space="preserve"> </w:t>
      </w:r>
      <w:r w:rsidR="005924EF" w:rsidRPr="0018484D">
        <w:rPr>
          <w:rFonts w:ascii="Calibri Light" w:hAnsi="Calibri Light" w:cs="Calibri Light"/>
        </w:rPr>
        <w:t xml:space="preserve">for the computer adaptive test version of the </w:t>
      </w:r>
      <w:r w:rsidR="007319E2">
        <w:rPr>
          <w:rFonts w:ascii="Calibri Light" w:hAnsi="Calibri Light" w:cs="Calibri Light"/>
        </w:rPr>
        <w:t>EORTC QLQ-C30</w:t>
      </w:r>
      <w:r w:rsidR="00B52231" w:rsidRPr="0018484D">
        <w:rPr>
          <w:rFonts w:ascii="Calibri Light" w:hAnsi="Calibri Light" w:cs="Calibri Light"/>
        </w:rPr>
        <w:t xml:space="preserve"> in further work by Giesinger et al </w:t>
      </w:r>
      <w:r w:rsidR="00B52231" w:rsidRPr="0018484D">
        <w:rPr>
          <w:rFonts w:ascii="Calibri Light" w:hAnsi="Calibri Light" w:cs="Calibri Light"/>
        </w:rPr>
        <w:fldChar w:fldCharType="begin" w:fldLock="1"/>
      </w:r>
      <w:r w:rsidR="009A21E3">
        <w:rPr>
          <w:rFonts w:ascii="Calibri Light" w:hAnsi="Calibri Light" w:cs="Calibri Light"/>
        </w:rPr>
        <w:instrText>ADDIN CSL_CITATION {"citationItems":[{"id":"ITEM-1","itemData":{"DOI":"10.1016/j.jclinepi.2019.09.028","ISSN":"18785921","PMID":"31593797","abstract":"Objectives: The aim of this article was to establish thresholds for clinical importance (TCIs) for the European Organisation for Research and Treatment of Cancer (EORTC) Computer Adaptive Testing (CAT) Core measure, the new adaptive version of the EORTC QLQ-C30. Study Design and Setting: For our diagnostic study, we recruited cancer patients with mixed diagnoses and treatments from six European countries. Patients completed the EORTC CAT Core and a questionnaire with anchor items assessing criteria for clinical importance (limitations in everyday life, need for help/care, and worries by the patient/family/partner) for each EORTC CAT Core domain. We used a binary variable summarizing the anchor items for determining TCIs and for calculating the area under the curve (AUC) in receiving operator characteristic analysis as a measure of diagnostic accuracy. Results: Using data from 498 cancer patients (mean age 60.4 years, 55.2% women), we established TCIs for the 14 domains of the EORTC CAT Core. Median AUC across domains was 0.93 (range 0.84–0.94). Median sensitivity and specificity of the TCIs were 0.91 (range 0.80–0.96) and 0.77 (range 0.66–0.84), respectively. TCIs and AUCs were largely consistent across patient groups. Conclusion: We have generated TCIs for the 14 functional health and symptom domains of the EORTC CAT Core. The EORTC CAT Core showed high diagnostic accuracy in identifying clinically important symptoms and functional impairments.","author":[{"dropping-particle":"","family":"Giesinger","given":"Johannes M.","non-dropping-particle":"","parse-names":false,"suffix":""},{"dropping-particle":"","family":"Loth","given":"Fanny L.C.","non-dropping-particle":"","parse-names":false,"suffix":""},{"dropping-particle":"","family":"Aaronson","given":"Neil K.","non-dropping-particle":"","parse-names":false,"suffix":""},{"dropping-particle":"","family":"Arraras","given":"Juan I.","non-dropping-particle":"","parse-names":false,"suffix":""},{"dropping-particle":"","family":"Caocci","given":"Giovanni","non-dropping-particle":"","parse-names":false,"suffix":""},{"dropping-particle":"","family":"Efficace","given":"Fabio","non-dropping-particle":"","parse-names":false,"suffix":""},{"dropping-particle":"","family":"Groenvold","given":"Mogens","non-dropping-particle":"","parse-names":false,"suffix":""},{"dropping-particle":"","family":"Leeuwen","given":"Marieke","non-dropping-particle":"van","parse-names":false,"suffix":""},{"dropping-particle":"","family":"Petersen","given":"Morten Aa","non-dropping-particle":"","parse-names":false,"suffix":""},{"dropping-particle":"","family":"Ramage","given":"John","non-dropping-particle":"","parse-names":false,"suffix":""},{"dropping-particle":"","family":"Tomaszewski","given":"Krzysztof A.","non-dropping-particle":"","parse-names":false,"suffix":""},{"dropping-particle":"","family":"Young","given":"Teresa","non-dropping-particle":"","parse-names":false,"suffix":""},{"dropping-particle":"","family":"Holzner","given":"Bernhard","non-dropping-particle":"","parse-names":false,"suffix":""}],"container-title":"Journal of Clinical Epidemiology","id":"ITEM-1","issued":{"date-parts":[["2020"]]},"page":"117-125","publisher":"Elsevier Inc","title":"Thresholds for clinical importance were defined for the European Organisation for Research and Treatment of Cancer Computer Adaptive Testing Core—an adaptive measure of core quality of life domains in oncology clinical practice and research","type":"article-journal","volume":"117"},"uris":["http://www.mendeley.com/documents/?uuid=1c1c9140-deaa-4a43-a70f-5026b70cd0d2"]}],"mendeley":{"formattedCitation":"[9]","plainTextFormattedCitation":"[9]","previouslyFormattedCitation":"[9]"},"properties":{"noteIndex":0},"schema":"https://github.com/citation-style-language/schema/raw/master/csl-citation.json"}</w:instrText>
      </w:r>
      <w:r w:rsidR="00B52231" w:rsidRPr="0018484D">
        <w:rPr>
          <w:rFonts w:ascii="Calibri Light" w:hAnsi="Calibri Light" w:cs="Calibri Light"/>
        </w:rPr>
        <w:fldChar w:fldCharType="separate"/>
      </w:r>
      <w:r w:rsidR="00473AAA" w:rsidRPr="00473AAA">
        <w:rPr>
          <w:rFonts w:ascii="Calibri Light" w:hAnsi="Calibri Light" w:cs="Calibri Light"/>
          <w:noProof/>
        </w:rPr>
        <w:t>[9]</w:t>
      </w:r>
      <w:r w:rsidR="00B52231" w:rsidRPr="0018484D">
        <w:rPr>
          <w:rFonts w:ascii="Calibri Light" w:hAnsi="Calibri Light" w:cs="Calibri Light"/>
        </w:rPr>
        <w:fldChar w:fldCharType="end"/>
      </w:r>
      <w:r w:rsidR="00B52231" w:rsidRPr="0018484D">
        <w:rPr>
          <w:rFonts w:ascii="Calibri Light" w:hAnsi="Calibri Light" w:cs="Calibri Light"/>
        </w:rPr>
        <w:t xml:space="preserve">. </w:t>
      </w:r>
    </w:p>
    <w:p w14:paraId="17ABD085" w14:textId="4B0AABA2" w:rsidR="00D841B4" w:rsidRDefault="005924EF" w:rsidP="008475C4">
      <w:pPr>
        <w:jc w:val="both"/>
        <w:rPr>
          <w:rFonts w:ascii="Calibri Light" w:hAnsi="Calibri Light" w:cs="Calibri Light"/>
        </w:rPr>
      </w:pPr>
      <w:r w:rsidRPr="0018484D">
        <w:rPr>
          <w:rFonts w:ascii="Calibri Light" w:hAnsi="Calibri Light" w:cs="Calibri Light"/>
        </w:rPr>
        <w:t xml:space="preserve">Further work to compare and validate </w:t>
      </w:r>
      <w:r w:rsidR="00666D8E">
        <w:rPr>
          <w:rFonts w:ascii="Calibri Light" w:hAnsi="Calibri Light" w:cs="Calibri Light"/>
        </w:rPr>
        <w:t>cut-offs</w:t>
      </w:r>
      <w:r w:rsidR="00666D8E" w:rsidRPr="0018484D">
        <w:rPr>
          <w:rFonts w:ascii="Calibri Light" w:hAnsi="Calibri Light" w:cs="Calibri Light"/>
        </w:rPr>
        <w:t xml:space="preserve"> </w:t>
      </w:r>
      <w:r w:rsidRPr="0018484D">
        <w:rPr>
          <w:rFonts w:ascii="Calibri Light" w:hAnsi="Calibri Light" w:cs="Calibri Light"/>
        </w:rPr>
        <w:t>to determine the most appropriate instruments and thresholds is necessary given the potential impact of their use in practice.</w:t>
      </w:r>
      <w:r w:rsidR="008A2703">
        <w:rPr>
          <w:rFonts w:ascii="Calibri Light" w:hAnsi="Calibri Light" w:cs="Calibri Light"/>
        </w:rPr>
        <w:t xml:space="preserve"> While the SCNS-LF59 is well validated in cancer populations, it may miss some </w:t>
      </w:r>
      <w:r w:rsidR="0000477A">
        <w:rPr>
          <w:rFonts w:ascii="Calibri Light" w:hAnsi="Calibri Light" w:cs="Calibri Light"/>
        </w:rPr>
        <w:t>supportive care needs specific to YAs such as support returning to work, managing childcare or physical activity advice.</w:t>
      </w:r>
      <w:r w:rsidRPr="0018484D">
        <w:rPr>
          <w:rFonts w:ascii="Calibri Light" w:hAnsi="Calibri Light" w:cs="Calibri Light"/>
        </w:rPr>
        <w:t xml:space="preserve"> </w:t>
      </w:r>
      <w:r w:rsidR="00262E0D">
        <w:rPr>
          <w:rFonts w:ascii="Calibri Light" w:hAnsi="Calibri Light" w:cs="Calibri Light"/>
        </w:rPr>
        <w:t>In addition, the SCNS-LF59 is a self-report of need, which may be influenced by other factors such as knowledge of the availability of support or beliefs about the effectiveness of services. However,</w:t>
      </w:r>
      <w:r w:rsidR="004D3D72">
        <w:rPr>
          <w:rFonts w:ascii="Calibri Light" w:hAnsi="Calibri Light" w:cs="Calibri Light"/>
        </w:rPr>
        <w:t xml:space="preserve"> we view the use of a</w:t>
      </w:r>
      <w:r w:rsidR="00262E0D">
        <w:rPr>
          <w:rFonts w:ascii="Calibri Light" w:hAnsi="Calibri Light" w:cs="Calibri Light"/>
        </w:rPr>
        <w:t xml:space="preserve"> </w:t>
      </w:r>
      <w:r w:rsidR="004D3D72">
        <w:rPr>
          <w:rFonts w:ascii="Calibri Light" w:hAnsi="Calibri Light" w:cs="Calibri Light"/>
        </w:rPr>
        <w:t>self-</w:t>
      </w:r>
      <w:r w:rsidR="00262E0D">
        <w:rPr>
          <w:rFonts w:ascii="Calibri Light" w:hAnsi="Calibri Light" w:cs="Calibri Light"/>
        </w:rPr>
        <w:t xml:space="preserve">report </w:t>
      </w:r>
      <w:r w:rsidR="004D3D72">
        <w:rPr>
          <w:rFonts w:ascii="Calibri Light" w:hAnsi="Calibri Light" w:cs="Calibri Light"/>
        </w:rPr>
        <w:t xml:space="preserve">measure </w:t>
      </w:r>
      <w:r w:rsidR="00262E0D">
        <w:rPr>
          <w:rFonts w:ascii="Calibri Light" w:hAnsi="Calibri Light" w:cs="Calibri Light"/>
        </w:rPr>
        <w:t xml:space="preserve">of need </w:t>
      </w:r>
      <w:r w:rsidR="004D3D72">
        <w:rPr>
          <w:rFonts w:ascii="Calibri Light" w:hAnsi="Calibri Light" w:cs="Calibri Light"/>
        </w:rPr>
        <w:t xml:space="preserve">as a strength as it </w:t>
      </w:r>
      <w:r w:rsidR="00262E0D">
        <w:rPr>
          <w:rFonts w:ascii="Calibri Light" w:hAnsi="Calibri Light" w:cs="Calibri Light"/>
        </w:rPr>
        <w:t>is face valid</w:t>
      </w:r>
      <w:r w:rsidR="004D3D72">
        <w:rPr>
          <w:rFonts w:ascii="Calibri Light" w:hAnsi="Calibri Light" w:cs="Calibri Light"/>
        </w:rPr>
        <w:t xml:space="preserve">, </w:t>
      </w:r>
      <w:r w:rsidR="00262E0D">
        <w:rPr>
          <w:rFonts w:ascii="Calibri Light" w:hAnsi="Calibri Light" w:cs="Calibri Light"/>
        </w:rPr>
        <w:t>clinically relevant</w:t>
      </w:r>
      <w:r w:rsidR="004D3D72">
        <w:rPr>
          <w:rFonts w:ascii="Calibri Light" w:hAnsi="Calibri Light" w:cs="Calibri Light"/>
        </w:rPr>
        <w:t xml:space="preserve"> and values patient views</w:t>
      </w:r>
      <w:r w:rsidR="00262E0D">
        <w:rPr>
          <w:rFonts w:ascii="Calibri Light" w:hAnsi="Calibri Light" w:cs="Calibri Light"/>
        </w:rPr>
        <w:t>.</w:t>
      </w:r>
      <w:r w:rsidR="004D3D72">
        <w:rPr>
          <w:rFonts w:ascii="Calibri Light" w:hAnsi="Calibri Light" w:cs="Calibri Light"/>
        </w:rPr>
        <w:t xml:space="preserve"> This ensures we take a patient-centred approach to supportive care provision.</w:t>
      </w:r>
      <w:r w:rsidR="00262E0D">
        <w:rPr>
          <w:rFonts w:ascii="Calibri Light" w:hAnsi="Calibri Light" w:cs="Calibri Light"/>
        </w:rPr>
        <w:t xml:space="preserve">  </w:t>
      </w:r>
    </w:p>
    <w:p w14:paraId="52AF82F7" w14:textId="6354A303" w:rsidR="00FA0D2A" w:rsidRDefault="00D841B4" w:rsidP="008475C4">
      <w:pPr>
        <w:jc w:val="both"/>
        <w:rPr>
          <w:rFonts w:ascii="Calibri Light" w:hAnsi="Calibri Light" w:cs="Calibri Light"/>
        </w:rPr>
      </w:pPr>
      <w:r>
        <w:rPr>
          <w:rFonts w:ascii="Calibri Light" w:hAnsi="Calibri Light" w:cs="Calibri Light"/>
        </w:rPr>
        <w:t>T</w:t>
      </w:r>
      <w:r w:rsidR="00FE6286">
        <w:rPr>
          <w:rFonts w:ascii="Calibri Light" w:hAnsi="Calibri Light" w:cs="Calibri Light"/>
        </w:rPr>
        <w:t>he survey had a low response rate which may limit the generalisability of the study.</w:t>
      </w:r>
      <w:r w:rsidR="00BC15D6">
        <w:rPr>
          <w:rFonts w:ascii="Calibri Light" w:hAnsi="Calibri Light" w:cs="Calibri Light"/>
        </w:rPr>
        <w:t xml:space="preserve"> In particular, the survey favoured </w:t>
      </w:r>
      <w:r>
        <w:rPr>
          <w:rFonts w:ascii="Calibri Light" w:hAnsi="Calibri Light" w:cs="Calibri Light"/>
        </w:rPr>
        <w:t xml:space="preserve">female </w:t>
      </w:r>
      <w:r w:rsidR="00BC15D6">
        <w:rPr>
          <w:rFonts w:ascii="Calibri Light" w:hAnsi="Calibri Light" w:cs="Calibri Light"/>
        </w:rPr>
        <w:t xml:space="preserve">YAs with a high level of education, </w:t>
      </w:r>
      <w:r w:rsidR="00522211">
        <w:rPr>
          <w:rFonts w:ascii="Calibri Light" w:hAnsi="Calibri Light" w:cs="Calibri Light"/>
        </w:rPr>
        <w:t>no longer on treatment</w:t>
      </w:r>
      <w:r w:rsidR="00BC15D6">
        <w:rPr>
          <w:rFonts w:ascii="Calibri Light" w:hAnsi="Calibri Light" w:cs="Calibri Light"/>
        </w:rPr>
        <w:t xml:space="preserve"> and those with breast cancer.</w:t>
      </w:r>
      <w:r w:rsidR="009E2D13">
        <w:rPr>
          <w:rFonts w:ascii="Calibri Light" w:hAnsi="Calibri Light" w:cs="Calibri Light"/>
        </w:rPr>
        <w:t xml:space="preserve"> </w:t>
      </w:r>
      <w:r>
        <w:rPr>
          <w:rFonts w:ascii="Calibri Light" w:hAnsi="Calibri Light" w:cs="Calibri Light"/>
        </w:rPr>
        <w:t xml:space="preserve">YAs included in this sample may have been higher functioning than the broader population of YAs with cancer leading to higher cut-off scores than necessary in general practice. </w:t>
      </w:r>
      <w:r w:rsidR="00F13B40">
        <w:rPr>
          <w:rFonts w:ascii="Calibri Light" w:hAnsi="Calibri Light" w:cs="Calibri Light"/>
        </w:rPr>
        <w:t xml:space="preserve">The high proportion of females means the findings may not generalise well to males, although previous studies have found cut-off scores do not vary by gender </w:t>
      </w:r>
      <w:r w:rsidR="00F13B40">
        <w:rPr>
          <w:rFonts w:ascii="Calibri Light" w:hAnsi="Calibri Light" w:cs="Calibri Light"/>
        </w:rPr>
        <w:fldChar w:fldCharType="begin" w:fldLock="1"/>
      </w:r>
      <w:r w:rsidR="00F13B40">
        <w:rPr>
          <w:rFonts w:ascii="Calibri Light" w:hAnsi="Calibri Light" w:cs="Calibri Light"/>
        </w:rPr>
        <w:instrText>ADDIN CSL_CITATION {"citationItems":[{"id":"ITEM-1","itemData":{"DOI":"10.1016/j.jclinepi.2019.10.003","ISSN":"18785921","PMID":"31639445","abstract":"Objective: The objective of this study was to establish thresholds for clinical importance (TCIs) for the five functioning and nine symptom scales of the European Organisation for Research and Treatment of Cancer Quality of Life Questionnaire Core 30 (EORTC QLQ-C30). Study Design and Setting: In this diagnostic study, cancer patients with mixed diagnoses and treatments completed the EORTC QLQ-C30 and anchored the questions in each domain in terms of their clinical importance. The anchor questions, concerned limitations in daily life, need for help/care, and the worries of the patient and his/her partner/family. These questions allowed categorizing patients into whether they exhibited a clinically important symptom/functional impairment for each scale and performing a receiver operating characteristic curve analysis to establish TCIs. Results: Data from 498 patients from six European countries (mean age 60.4 years, 55.2% women) were analyzed. For the TCIs generated using the patient questionnaire data, the EORTC QLQ-C30 scales showed sensitivity values between 0.71 and 0.97 and specificity values between 0.62 and 0.92 (area under the curve above 0.80 for all scales). Conclusion: This EORTC Quality of Life Group study provides TCIs for the functioning and symptom scales of the EORTC QLQ-C30. These TCIs can increase the interpretability of the questionnaire results and foster its use in daily clinical practice and in clinical research.","author":[{"dropping-particle":"","family":"Giesinger","given":"Johannes M.","non-dropping-particle":"","parse-names":false,"suffix":""},{"dropping-particle":"","family":"Loth","given":"Fanny L.C.","non-dropping-particle":"","parse-names":false,"suffix":""},{"dropping-particle":"","family":"Aaronson","given":"Neil K.","non-dropping-particle":"","parse-names":false,"suffix":""},{"dropping-particle":"","family":"Arraras","given":"Juan I.","non-dropping-particle":"","parse-names":false,"suffix":""},{"dropping-particle":"","family":"Caocci","given":"Giovanni","non-dropping-particle":"","parse-names":false,"suffix":""},{"dropping-particle":"","family":"Efficace","given":"Fabio","non-dropping-particle":"","parse-names":false,"suffix":""},{"dropping-particle":"","family":"Groenvold","given":"Mogens","non-dropping-particle":"","parse-names":false,"suffix":""},{"dropping-particle":"","family":"Leeuwen","given":"Marieke","non-dropping-particle":"van","parse-names":false,"suffix":""},{"dropping-particle":"","family":"Petersen","given":"Morten Aa","non-dropping-particle":"","parse-names":false,"suffix":""},{"dropping-particle":"","family":"Ramage","given":"John","non-dropping-particle":"","parse-names":false,"suffix":""},{"dropping-particle":"","family":"Tomaszewski","given":"Krzysztof A.","non-dropping-particle":"","parse-names":false,"suffix":""},{"dropping-particle":"","family":"Young","given":"Teresa","non-dropping-particle":"","parse-names":false,"suffix":""},{"dropping-particle":"","family":"Holzner","given":"Bernhard","non-dropping-particle":"","parse-names":false,"suffix":""}],"container-title":"Journal of Clinical Epidemiology","id":"ITEM-1","issued":{"date-parts":[["2020"]]},"page":"1-8","publisher":"Elsevier Inc","title":"Thresholds for clinical importance were established to improve interpretation of the EORTC QLQ-C30 in clinical practice and research","type":"article-journal","volume":"118"},"uris":["http://www.mendeley.com/documents/?uuid=95b838be-0908-4d18-a45a-813edb83f66b"]},{"id":"ITEM-2","itemData":{"DOI":"10.1016/j.jclinepi.2019.09.028","ISSN":"18785921","PMID":"31593797","abstract":"Objectives: The aim of this article was to establish thresholds for clinical importance (TCIs) for the European Organisation for Research and Treatment of Cancer (EORTC) Computer Adaptive Testing (CAT) Core measure, the new adaptive version of the EORTC QLQ-C30. Study Design and Setting: For our diagnostic study, we recruited cancer patients with mixed diagnoses and treatments from six European countries. Patients completed the EORTC CAT Core and a questionnaire with anchor items assessing criteria for clinical importance (limitations in everyday life, need for help/care, and worries by the patient/family/partner) for each EORTC CAT Core domain. We used a binary variable summarizing the anchor items for determining TCIs and for calculating the area under the curve (AUC) in receiving operator characteristic analysis as a measure of diagnostic accuracy. Results: Using data from 498 cancer patients (mean age 60.4 years, 55.2% women), we established TCIs for the 14 domains of the EORTC CAT Core. Median AUC across domains was 0.93 (range 0.84–0.94). Median sensitivity and specificity of the TCIs were 0.91 (range 0.80–0.96) and 0.77 (range 0.66–0.84), respectively. TCIs and AUCs were largely consistent across patient groups. Conclusion: We have generated TCIs for the 14 functional health and symptom domains of the EORTC CAT Core. The EORTC CAT Core showed high diagnostic accuracy in identifying clinically important symptoms and functional impairments.","author":[{"dropping-particle":"","family":"Giesinger","given":"Johannes M.","non-dropping-particle":"","parse-names":false,"suffix":""},{"dropping-particle":"","family":"Loth","given":"Fanny L.C.","non-dropping-particle":"","parse-names":false,"suffix":""},{"dropping-particle":"","family":"Aaronson","given":"Neil K.","non-dropping-particle":"","parse-names":false,"suffix":""},{"dropping-particle":"","family":"Arraras","given":"Juan I.","non-dropping-particle":"","parse-names":false,"suffix":""},{"dropping-particle":"","family":"Caocci","given":"Giovanni","non-dropping-particle":"","parse-names":false,"suffix":""},{"dropping-particle":"","family":"Efficace","given":"Fabio","non-dropping-particle":"","parse-names":false,"suffix":""},{"dropping-particle":"","family":"Groenvold","given":"Mogens","non-dropping-particle":"","parse-names":false,"suffix":""},{"dropping-particle":"","family":"Leeuwen","given":"Marieke","non-dropping-particle":"van","parse-names":false,"suffix":""},{"dropping-particle":"","family":"Petersen","given":"Morten Aa","non-dropping-particle":"","parse-names":false,"suffix":""},{"dropping-particle":"","family":"Ramage","given":"John","non-dropping-particle":"","parse-names":false,"suffix":""},{"dropping-particle":"","family":"Tomaszewski","given":"Krzysztof A.","non-dropping-particle":"","parse-names":false,"suffix":""},{"dropping-particle":"","family":"Young","given":"Teresa","non-dropping-particle":"","parse-names":false,"suffix":""},{"dropping-particle":"","family":"Holzner","given":"Bernhard","non-dropping-particle":"","parse-names":false,"suffix":""}],"container-title":"Journal of Clinical Epidemiology","id":"ITEM-2","issued":{"date-parts":[["2020"]]},"page":"117-125","publisher":"Elsevier Inc","title":"Thresholds for clinical importance were defined for the European Organisation for Research and Treatment of Cancer Computer Adaptive Testing Core—an adaptive measure of core quality of life domains in oncology clinical practice and research","type":"article-journal","volume":"117"},"uris":["http://www.mendeley.com/documents/?uuid=1c1c9140-deaa-4a43-a70f-5026b70cd0d2"]}],"mendeley":{"formattedCitation":"[9,14]","plainTextFormattedCitation":"[9,14]","previouslyFormattedCitation":"[14]"},"properties":{"noteIndex":0},"schema":"https://github.com/citation-style-language/schema/raw/master/csl-citation.json"}</w:instrText>
      </w:r>
      <w:r w:rsidR="00F13B40">
        <w:rPr>
          <w:rFonts w:ascii="Calibri Light" w:hAnsi="Calibri Light" w:cs="Calibri Light"/>
        </w:rPr>
        <w:fldChar w:fldCharType="separate"/>
      </w:r>
      <w:r w:rsidR="00F13B40" w:rsidRPr="00F13B40">
        <w:rPr>
          <w:rFonts w:ascii="Calibri Light" w:hAnsi="Calibri Light" w:cs="Calibri Light"/>
          <w:noProof/>
        </w:rPr>
        <w:t>[9,14]</w:t>
      </w:r>
      <w:r w:rsidR="00F13B40">
        <w:rPr>
          <w:rFonts w:ascii="Calibri Light" w:hAnsi="Calibri Light" w:cs="Calibri Light"/>
        </w:rPr>
        <w:fldChar w:fldCharType="end"/>
      </w:r>
      <w:r w:rsidR="00F13B40">
        <w:rPr>
          <w:rFonts w:ascii="Calibri Light" w:hAnsi="Calibri Light" w:cs="Calibri Light"/>
        </w:rPr>
        <w:t xml:space="preserve">. </w:t>
      </w:r>
      <w:r>
        <w:rPr>
          <w:rFonts w:ascii="Calibri Light" w:hAnsi="Calibri Light" w:cs="Calibri Light"/>
        </w:rPr>
        <w:t xml:space="preserve">Future research should aim to validate these findings. </w:t>
      </w:r>
    </w:p>
    <w:p w14:paraId="51EB7E79" w14:textId="50926DEF" w:rsidR="005924EF" w:rsidRPr="0018484D" w:rsidRDefault="004C5FB2" w:rsidP="00B17E04">
      <w:pPr>
        <w:widowControl w:val="0"/>
        <w:autoSpaceDE w:val="0"/>
        <w:autoSpaceDN w:val="0"/>
        <w:adjustRightInd w:val="0"/>
        <w:jc w:val="both"/>
        <w:rPr>
          <w:rFonts w:ascii="Calibri Light" w:hAnsi="Calibri Light" w:cs="Calibri Light"/>
          <w:b/>
          <w:color w:val="1F497D" w:themeColor="text2"/>
        </w:rPr>
      </w:pPr>
      <w:r w:rsidRPr="0018484D">
        <w:rPr>
          <w:rFonts w:ascii="Calibri Light" w:hAnsi="Calibri Light" w:cs="Calibri Light"/>
          <w:b/>
          <w:color w:val="1F497D" w:themeColor="text2"/>
        </w:rPr>
        <w:t>CONCLUSIONS</w:t>
      </w:r>
    </w:p>
    <w:p w14:paraId="7BB04D6A" w14:textId="0A280732" w:rsidR="005924EF" w:rsidRPr="0018484D" w:rsidRDefault="005924EF" w:rsidP="00B17E04">
      <w:pPr>
        <w:widowControl w:val="0"/>
        <w:autoSpaceDE w:val="0"/>
        <w:autoSpaceDN w:val="0"/>
        <w:adjustRightInd w:val="0"/>
        <w:jc w:val="both"/>
        <w:rPr>
          <w:rFonts w:ascii="Calibri Light" w:hAnsi="Calibri Light" w:cs="Calibri Light"/>
          <w:bCs/>
        </w:rPr>
      </w:pPr>
      <w:r w:rsidRPr="0018484D">
        <w:rPr>
          <w:rFonts w:ascii="Calibri Light" w:hAnsi="Calibri Light" w:cs="Calibri Light"/>
          <w:bCs/>
        </w:rPr>
        <w:t xml:space="preserve">We identified </w:t>
      </w:r>
      <w:r w:rsidR="00EA5C35">
        <w:rPr>
          <w:rFonts w:ascii="Calibri Light" w:hAnsi="Calibri Light" w:cs="Calibri Light"/>
          <w:bCs/>
        </w:rPr>
        <w:t>nine</w:t>
      </w:r>
      <w:r w:rsidRPr="0018484D">
        <w:rPr>
          <w:rFonts w:ascii="Calibri Light" w:hAnsi="Calibri Light" w:cs="Calibri Light"/>
          <w:bCs/>
        </w:rPr>
        <w:t xml:space="preserve"> appropriate </w:t>
      </w:r>
      <w:r w:rsidR="00666D8E">
        <w:rPr>
          <w:rFonts w:ascii="Calibri Light" w:hAnsi="Calibri Light" w:cs="Calibri Light"/>
          <w:bCs/>
        </w:rPr>
        <w:t>cut-offs for supportive care needs</w:t>
      </w:r>
      <w:r w:rsidR="00666D8E" w:rsidRPr="0018484D">
        <w:rPr>
          <w:rFonts w:ascii="Calibri Light" w:hAnsi="Calibri Light" w:cs="Calibri Light"/>
          <w:bCs/>
        </w:rPr>
        <w:t xml:space="preserve"> </w:t>
      </w:r>
      <w:r w:rsidR="00D841B4" w:rsidRPr="0018484D">
        <w:rPr>
          <w:rFonts w:ascii="Calibri Light" w:hAnsi="Calibri Light" w:cs="Calibri Light"/>
          <w:bCs/>
        </w:rPr>
        <w:t xml:space="preserve">on the </w:t>
      </w:r>
      <w:r w:rsidR="00D841B4">
        <w:rPr>
          <w:rFonts w:ascii="Calibri Light" w:hAnsi="Calibri Light" w:cs="Calibri Light"/>
          <w:bCs/>
        </w:rPr>
        <w:t xml:space="preserve">EORTC QLQ-C30 </w:t>
      </w:r>
      <w:r w:rsidRPr="0018484D">
        <w:rPr>
          <w:rFonts w:ascii="Calibri Light" w:hAnsi="Calibri Light" w:cs="Calibri Light"/>
          <w:bCs/>
        </w:rPr>
        <w:t>for YAs with cancer</w:t>
      </w:r>
      <w:r w:rsidR="00D841B4">
        <w:rPr>
          <w:rFonts w:ascii="Calibri Light" w:hAnsi="Calibri Light" w:cs="Calibri Light"/>
          <w:bCs/>
        </w:rPr>
        <w:t xml:space="preserve"> in follow-up</w:t>
      </w:r>
      <w:r w:rsidRPr="0018484D">
        <w:rPr>
          <w:rFonts w:ascii="Calibri Light" w:hAnsi="Calibri Light" w:cs="Calibri Light"/>
          <w:bCs/>
        </w:rPr>
        <w:t xml:space="preserve">. </w:t>
      </w:r>
      <w:r w:rsidR="003F1E66">
        <w:rPr>
          <w:rFonts w:ascii="Calibri Light" w:hAnsi="Calibri Light" w:cs="Calibri Light"/>
          <w:bCs/>
        </w:rPr>
        <w:t xml:space="preserve">This is the first study to establish cut-offs for a major PRO measure for YAs with cancer. </w:t>
      </w:r>
      <w:r w:rsidRPr="0018484D">
        <w:rPr>
          <w:rFonts w:ascii="Calibri Light" w:hAnsi="Calibri Light" w:cs="Calibri Light"/>
          <w:bCs/>
        </w:rPr>
        <w:t xml:space="preserve">The use of these thresholds will facilitate the measurement of quality of life routinely in </w:t>
      </w:r>
      <w:r w:rsidR="009903D4">
        <w:rPr>
          <w:rFonts w:ascii="Calibri Light" w:hAnsi="Calibri Light" w:cs="Calibri Light"/>
          <w:bCs/>
        </w:rPr>
        <w:t>cancer</w:t>
      </w:r>
      <w:r w:rsidRPr="0018484D">
        <w:rPr>
          <w:rFonts w:ascii="Calibri Light" w:hAnsi="Calibri Light" w:cs="Calibri Light"/>
          <w:bCs/>
        </w:rPr>
        <w:t xml:space="preserve"> care</w:t>
      </w:r>
      <w:r w:rsidR="00666D8E">
        <w:rPr>
          <w:rFonts w:ascii="Calibri Light" w:hAnsi="Calibri Light" w:cs="Calibri Light"/>
          <w:bCs/>
        </w:rPr>
        <w:t xml:space="preserve"> to help identify those with need</w:t>
      </w:r>
      <w:r w:rsidRPr="0018484D">
        <w:rPr>
          <w:rFonts w:ascii="Calibri Light" w:hAnsi="Calibri Light" w:cs="Calibri Light"/>
          <w:bCs/>
        </w:rPr>
        <w:t xml:space="preserve">. </w:t>
      </w:r>
      <w:r w:rsidR="009903D4">
        <w:rPr>
          <w:rFonts w:ascii="Calibri Light" w:hAnsi="Calibri Light" w:cs="Calibri Light"/>
          <w:bCs/>
        </w:rPr>
        <w:t>F</w:t>
      </w:r>
      <w:r w:rsidRPr="0018484D">
        <w:rPr>
          <w:rFonts w:ascii="Calibri Light" w:hAnsi="Calibri Light" w:cs="Calibri Light"/>
          <w:bCs/>
        </w:rPr>
        <w:t xml:space="preserve">urther investigation </w:t>
      </w:r>
      <w:r w:rsidR="00A842F9">
        <w:rPr>
          <w:rFonts w:ascii="Calibri Light" w:hAnsi="Calibri Light" w:cs="Calibri Light"/>
          <w:bCs/>
        </w:rPr>
        <w:t xml:space="preserve">to empirically compare these </w:t>
      </w:r>
      <w:r w:rsidR="00666D8E">
        <w:rPr>
          <w:rFonts w:ascii="Calibri Light" w:hAnsi="Calibri Light" w:cs="Calibri Light"/>
          <w:bCs/>
        </w:rPr>
        <w:t xml:space="preserve">cut-offs </w:t>
      </w:r>
      <w:r w:rsidR="00A842F9">
        <w:rPr>
          <w:rFonts w:ascii="Calibri Light" w:hAnsi="Calibri Light" w:cs="Calibri Light"/>
          <w:bCs/>
        </w:rPr>
        <w:t xml:space="preserve">to others is necessary to </w:t>
      </w:r>
      <w:r w:rsidR="00666D8E">
        <w:rPr>
          <w:rFonts w:ascii="Calibri Light" w:hAnsi="Calibri Light" w:cs="Calibri Light"/>
          <w:bCs/>
        </w:rPr>
        <w:t>select the most appropriate metrics depending on the purpose and population</w:t>
      </w:r>
      <w:r w:rsidRPr="0018484D">
        <w:rPr>
          <w:rFonts w:ascii="Calibri Light" w:hAnsi="Calibri Light" w:cs="Calibri Light"/>
          <w:bCs/>
        </w:rPr>
        <w:t>.</w:t>
      </w:r>
      <w:r w:rsidR="00A842F9">
        <w:rPr>
          <w:rFonts w:ascii="Calibri Light" w:hAnsi="Calibri Light" w:cs="Calibri Light"/>
          <w:bCs/>
        </w:rPr>
        <w:t xml:space="preserve"> </w:t>
      </w:r>
      <w:r w:rsidR="001733B6">
        <w:rPr>
          <w:rFonts w:ascii="Calibri Light" w:hAnsi="Calibri Light" w:cs="Calibri Light"/>
          <w:bCs/>
        </w:rPr>
        <w:t xml:space="preserve">Additional research is also needed to look at cut-off scores for clinically significant changes in longitudinal measurement in clinical care. </w:t>
      </w:r>
    </w:p>
    <w:p w14:paraId="07D3D8D6" w14:textId="1C90404B" w:rsidR="001D33D8" w:rsidRPr="0018484D" w:rsidRDefault="004C5FB2" w:rsidP="009D5DE0">
      <w:pPr>
        <w:widowControl w:val="0"/>
        <w:autoSpaceDE w:val="0"/>
        <w:autoSpaceDN w:val="0"/>
        <w:adjustRightInd w:val="0"/>
        <w:jc w:val="both"/>
        <w:rPr>
          <w:rFonts w:ascii="Calibri Light" w:hAnsi="Calibri Light" w:cs="Calibri Light"/>
          <w:b/>
          <w:color w:val="1F497D" w:themeColor="text2"/>
        </w:rPr>
      </w:pPr>
      <w:r w:rsidRPr="0018484D">
        <w:rPr>
          <w:rFonts w:ascii="Calibri Light" w:hAnsi="Calibri Light" w:cs="Calibri Light"/>
          <w:b/>
          <w:color w:val="1F497D" w:themeColor="text2"/>
        </w:rPr>
        <w:t>REFERENCES</w:t>
      </w:r>
    </w:p>
    <w:p w14:paraId="58E12D78" w14:textId="46FB11DF" w:rsidR="00F13B40" w:rsidRPr="00F13B40" w:rsidRDefault="001D33D8" w:rsidP="00F13B40">
      <w:pPr>
        <w:widowControl w:val="0"/>
        <w:autoSpaceDE w:val="0"/>
        <w:autoSpaceDN w:val="0"/>
        <w:adjustRightInd w:val="0"/>
        <w:spacing w:line="240" w:lineRule="auto"/>
        <w:ind w:left="640" w:hanging="640"/>
        <w:rPr>
          <w:rFonts w:ascii="Calibri Light" w:hAnsi="Calibri Light"/>
          <w:noProof/>
          <w:szCs w:val="24"/>
        </w:rPr>
      </w:pPr>
      <w:r w:rsidRPr="0018484D">
        <w:rPr>
          <w:rFonts w:ascii="Calibri Light" w:hAnsi="Calibri Light" w:cs="Calibri Light"/>
          <w:b/>
        </w:rPr>
        <w:fldChar w:fldCharType="begin" w:fldLock="1"/>
      </w:r>
      <w:r w:rsidRPr="0018484D">
        <w:rPr>
          <w:rFonts w:ascii="Calibri Light" w:hAnsi="Calibri Light" w:cs="Calibri Light"/>
          <w:b/>
        </w:rPr>
        <w:instrText xml:space="preserve">ADDIN Mendeley Bibliography CSL_BIBLIOGRAPHY </w:instrText>
      </w:r>
      <w:r w:rsidRPr="0018484D">
        <w:rPr>
          <w:rFonts w:ascii="Calibri Light" w:hAnsi="Calibri Light" w:cs="Calibri Light"/>
          <w:b/>
        </w:rPr>
        <w:fldChar w:fldCharType="separate"/>
      </w:r>
      <w:r w:rsidR="00F13B40" w:rsidRPr="00F13B40">
        <w:rPr>
          <w:rFonts w:ascii="Calibri Light" w:hAnsi="Calibri Light"/>
          <w:noProof/>
          <w:szCs w:val="24"/>
        </w:rPr>
        <w:t xml:space="preserve">1. </w:t>
      </w:r>
      <w:r w:rsidR="00F13B40" w:rsidRPr="00F13B40">
        <w:rPr>
          <w:rFonts w:ascii="Calibri Light" w:hAnsi="Calibri Light"/>
          <w:noProof/>
          <w:szCs w:val="24"/>
        </w:rPr>
        <w:tab/>
        <w:t xml:space="preserve">Lohr KN, Zebrack BJ. Using patient-reported outcomes in clinical practice: Challenges and opportunities. </w:t>
      </w:r>
      <w:r w:rsidR="00F13B40" w:rsidRPr="00F13B40">
        <w:rPr>
          <w:rFonts w:ascii="Calibri Light" w:hAnsi="Calibri Light"/>
          <w:i/>
          <w:iCs/>
          <w:noProof/>
          <w:szCs w:val="24"/>
        </w:rPr>
        <w:t>Qual Life Res</w:t>
      </w:r>
      <w:r w:rsidR="00F13B40" w:rsidRPr="00F13B40">
        <w:rPr>
          <w:rFonts w:ascii="Calibri Light" w:hAnsi="Calibri Light"/>
          <w:noProof/>
          <w:szCs w:val="24"/>
        </w:rPr>
        <w:t xml:space="preserve">. 2009;18(1):99–107. </w:t>
      </w:r>
    </w:p>
    <w:p w14:paraId="519A3AA5"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2. </w:t>
      </w:r>
      <w:r w:rsidRPr="00F13B40">
        <w:rPr>
          <w:rFonts w:ascii="Calibri Light" w:hAnsi="Calibri Light"/>
          <w:noProof/>
          <w:szCs w:val="24"/>
        </w:rPr>
        <w:tab/>
        <w:t xml:space="preserve">Collaboration TC. Cochrane Handbook for Systematic Reviews of Interventions: Cochrane Book Series. 5.1.0. Higgins J, Green S, editors. John Wiley &amp; Sons, Ltd; 2008. </w:t>
      </w:r>
    </w:p>
    <w:p w14:paraId="24C8B4EB"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3. </w:t>
      </w:r>
      <w:r w:rsidRPr="00F13B40">
        <w:rPr>
          <w:rFonts w:ascii="Calibri Light" w:hAnsi="Calibri Light"/>
          <w:noProof/>
          <w:szCs w:val="24"/>
        </w:rPr>
        <w:tab/>
        <w:t xml:space="preserve">Ishaque S, Karnon J, Chen G, Nair R, Salter AB. A systematic review of randomised controlled </w:t>
      </w:r>
      <w:r w:rsidRPr="00F13B40">
        <w:rPr>
          <w:rFonts w:ascii="Calibri Light" w:hAnsi="Calibri Light"/>
          <w:noProof/>
          <w:szCs w:val="24"/>
        </w:rPr>
        <w:lastRenderedPageBreak/>
        <w:t xml:space="preserve">trials evaluating the use of patient-reported outcome measures (PROMs). </w:t>
      </w:r>
      <w:r w:rsidRPr="00F13B40">
        <w:rPr>
          <w:rFonts w:ascii="Calibri Light" w:hAnsi="Calibri Light"/>
          <w:i/>
          <w:iCs/>
          <w:noProof/>
          <w:szCs w:val="24"/>
        </w:rPr>
        <w:t>Qual Life Res</w:t>
      </w:r>
      <w:r w:rsidRPr="00F13B40">
        <w:rPr>
          <w:rFonts w:ascii="Calibri Light" w:hAnsi="Calibri Light"/>
          <w:noProof/>
          <w:szCs w:val="24"/>
        </w:rPr>
        <w:t xml:space="preserve">. 2019;28(3):567–92. </w:t>
      </w:r>
    </w:p>
    <w:p w14:paraId="42D16134"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4. </w:t>
      </w:r>
      <w:r w:rsidRPr="00F13B40">
        <w:rPr>
          <w:rFonts w:ascii="Calibri Light" w:hAnsi="Calibri Light"/>
          <w:noProof/>
          <w:szCs w:val="24"/>
        </w:rPr>
        <w:tab/>
        <w:t xml:space="preserve">Basch E, Deal AM, Dueck AC, Scher HI, Kris MG, Hudis C, et al. Overall survival results of a trial assessing patient-reported outcomes for symptom monitoring during routine cancer treatment. </w:t>
      </w:r>
      <w:r w:rsidRPr="00F13B40">
        <w:rPr>
          <w:rFonts w:ascii="Calibri Light" w:hAnsi="Calibri Light"/>
          <w:i/>
          <w:iCs/>
          <w:noProof/>
          <w:szCs w:val="24"/>
        </w:rPr>
        <w:t>JAMA - J Am Med Assoc</w:t>
      </w:r>
      <w:r w:rsidRPr="00F13B40">
        <w:rPr>
          <w:rFonts w:ascii="Calibri Light" w:hAnsi="Calibri Light"/>
          <w:noProof/>
          <w:szCs w:val="24"/>
        </w:rPr>
        <w:t xml:space="preserve">. 2017;318(2):197–8. </w:t>
      </w:r>
    </w:p>
    <w:p w14:paraId="758AECD1"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5. </w:t>
      </w:r>
      <w:r w:rsidRPr="00F13B40">
        <w:rPr>
          <w:rFonts w:ascii="Calibri Light" w:hAnsi="Calibri Light"/>
          <w:noProof/>
          <w:szCs w:val="24"/>
        </w:rPr>
        <w:tab/>
        <w:t xml:space="preserve">Maguire R, McCann L, Kotronoulas G, Kearney N, Ream E, Armes J, et al. Real time remote symptom monitoring during chemotherapy for cancer: European multicentre randomised controlled trial (eSMART). </w:t>
      </w:r>
      <w:r w:rsidRPr="00F13B40">
        <w:rPr>
          <w:rFonts w:ascii="Calibri Light" w:hAnsi="Calibri Light"/>
          <w:i/>
          <w:iCs/>
          <w:noProof/>
          <w:szCs w:val="24"/>
        </w:rPr>
        <w:t>BMJ</w:t>
      </w:r>
      <w:r w:rsidRPr="00F13B40">
        <w:rPr>
          <w:rFonts w:ascii="Calibri Light" w:hAnsi="Calibri Light"/>
          <w:noProof/>
          <w:szCs w:val="24"/>
        </w:rPr>
        <w:t xml:space="preserve">. 2021;374:1–14. </w:t>
      </w:r>
    </w:p>
    <w:p w14:paraId="6DAC0176"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6. </w:t>
      </w:r>
      <w:r w:rsidRPr="00F13B40">
        <w:rPr>
          <w:rFonts w:ascii="Calibri Light" w:hAnsi="Calibri Light"/>
          <w:noProof/>
          <w:szCs w:val="24"/>
        </w:rPr>
        <w:tab/>
        <w:t xml:space="preserve">Absolom K, Warrington L, Hudson E, Hewison J, Morris C, Holch P, et al. Phase III Randomized Controlled Trial of eRAPID: eHealth Intervention During Chemotherapy. </w:t>
      </w:r>
      <w:r w:rsidRPr="00F13B40">
        <w:rPr>
          <w:rFonts w:ascii="Calibri Light" w:hAnsi="Calibri Light"/>
          <w:i/>
          <w:iCs/>
          <w:noProof/>
          <w:szCs w:val="24"/>
        </w:rPr>
        <w:t>J Clin Oncol</w:t>
      </w:r>
      <w:r w:rsidRPr="00F13B40">
        <w:rPr>
          <w:rFonts w:ascii="Calibri Light" w:hAnsi="Calibri Light"/>
          <w:noProof/>
          <w:szCs w:val="24"/>
        </w:rPr>
        <w:t xml:space="preserve">. 2021;39(7):734–47. </w:t>
      </w:r>
    </w:p>
    <w:p w14:paraId="7AC10FAA"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7. </w:t>
      </w:r>
      <w:r w:rsidRPr="00F13B40">
        <w:rPr>
          <w:rFonts w:ascii="Calibri Light" w:hAnsi="Calibri Light"/>
          <w:noProof/>
          <w:szCs w:val="24"/>
        </w:rPr>
        <w:tab/>
        <w:t xml:space="preserve">Gibbons C, Porter I, Gonçalves-Bradley DC, Stoilov S, Ricci-Cabello I, Tsangaris E, et al. Routine provision of feedback from patient-reported outcome measurements to healthcare providers and patients in clinical practice. </w:t>
      </w:r>
      <w:r w:rsidRPr="00F13B40">
        <w:rPr>
          <w:rFonts w:ascii="Calibri Light" w:hAnsi="Calibri Light"/>
          <w:i/>
          <w:iCs/>
          <w:noProof/>
          <w:szCs w:val="24"/>
        </w:rPr>
        <w:t>Cochrane database Syst Rev</w:t>
      </w:r>
      <w:r w:rsidRPr="00F13B40">
        <w:rPr>
          <w:rFonts w:ascii="Calibri Light" w:hAnsi="Calibri Light"/>
          <w:noProof/>
          <w:szCs w:val="24"/>
        </w:rPr>
        <w:t xml:space="preserve">. 2021 Oct;10(10):CD011589. </w:t>
      </w:r>
    </w:p>
    <w:p w14:paraId="5B82DA14"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8. </w:t>
      </w:r>
      <w:r w:rsidRPr="00F13B40">
        <w:rPr>
          <w:rFonts w:ascii="Calibri Light" w:hAnsi="Calibri Light"/>
          <w:noProof/>
          <w:szCs w:val="24"/>
        </w:rPr>
        <w:tab/>
        <w:t xml:space="preserve">Nguyen H, Butow P, Dhillon H, Sundaresan P. A review of the barriers to using Patient-Reported Outcomes (PROs) and Patient-Reported Outcome Measures (PROMs) in routine cancer care. </w:t>
      </w:r>
      <w:r w:rsidRPr="00F13B40">
        <w:rPr>
          <w:rFonts w:ascii="Calibri Light" w:hAnsi="Calibri Light"/>
          <w:i/>
          <w:iCs/>
          <w:noProof/>
          <w:szCs w:val="24"/>
        </w:rPr>
        <w:t>J Med Radiat Sci</w:t>
      </w:r>
      <w:r w:rsidRPr="00F13B40">
        <w:rPr>
          <w:rFonts w:ascii="Calibri Light" w:hAnsi="Calibri Light"/>
          <w:noProof/>
          <w:szCs w:val="24"/>
        </w:rPr>
        <w:t xml:space="preserve">. 2021;68(2):186–95. </w:t>
      </w:r>
    </w:p>
    <w:p w14:paraId="45F50BB4"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9. </w:t>
      </w:r>
      <w:r w:rsidRPr="00F13B40">
        <w:rPr>
          <w:rFonts w:ascii="Calibri Light" w:hAnsi="Calibri Light"/>
          <w:noProof/>
          <w:szCs w:val="24"/>
        </w:rPr>
        <w:tab/>
        <w:t xml:space="preserve">Giesinger JM, Loth FLC, Aaronson NK, Arraras JI, Caocci G, Efficace F, et al. Thresholds for clinical importance were defined for the European Organisation for Research and Treatment of Cancer Computer Adaptive Testing Core—an adaptive measure of core quality of life domains in oncology clinical practice and research. </w:t>
      </w:r>
      <w:r w:rsidRPr="00F13B40">
        <w:rPr>
          <w:rFonts w:ascii="Calibri Light" w:hAnsi="Calibri Light"/>
          <w:i/>
          <w:iCs/>
          <w:noProof/>
          <w:szCs w:val="24"/>
        </w:rPr>
        <w:t>J Clin Epidemiol</w:t>
      </w:r>
      <w:r w:rsidRPr="00F13B40">
        <w:rPr>
          <w:rFonts w:ascii="Calibri Light" w:hAnsi="Calibri Light"/>
          <w:noProof/>
          <w:szCs w:val="24"/>
        </w:rPr>
        <w:t xml:space="preserve">. 2020;117:117–25. </w:t>
      </w:r>
    </w:p>
    <w:p w14:paraId="64CEDB72"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10. </w:t>
      </w:r>
      <w:r w:rsidRPr="00F13B40">
        <w:rPr>
          <w:rFonts w:ascii="Calibri Light" w:hAnsi="Calibri Light"/>
          <w:noProof/>
          <w:szCs w:val="24"/>
        </w:rPr>
        <w:tab/>
        <w:t xml:space="preserve">Giesinger JM, Aaronson NK, Arraras JI, Efficace F, Groenvold M, Kieffer JM, et al. A cross-cultural convergent parallel mixed methods study of what makes a cancer-related symptom or functional health problem clinically important. </w:t>
      </w:r>
      <w:r w:rsidRPr="00F13B40">
        <w:rPr>
          <w:rFonts w:ascii="Calibri Light" w:hAnsi="Calibri Light"/>
          <w:i/>
          <w:iCs/>
          <w:noProof/>
          <w:szCs w:val="24"/>
        </w:rPr>
        <w:t>Psychooncology</w:t>
      </w:r>
      <w:r w:rsidRPr="00F13B40">
        <w:rPr>
          <w:rFonts w:ascii="Calibri Light" w:hAnsi="Calibri Light"/>
          <w:noProof/>
          <w:szCs w:val="24"/>
        </w:rPr>
        <w:t xml:space="preserve">. 2018;27(2):548–55. </w:t>
      </w:r>
    </w:p>
    <w:p w14:paraId="6EC58332"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11. </w:t>
      </w:r>
      <w:r w:rsidRPr="00F13B40">
        <w:rPr>
          <w:rFonts w:ascii="Calibri Light" w:hAnsi="Calibri Light"/>
          <w:noProof/>
          <w:szCs w:val="24"/>
        </w:rPr>
        <w:tab/>
        <w:t xml:space="preserve">Snyder CF, Blackford AL, Brahmer JR, Carducci MA, Pili R, Stearns V, et al. Needs assessments can identify scores on HRQOL questionnaires that represent problems for patients: an illustration with the Supportive Care Needs Survey and the QLQC30. </w:t>
      </w:r>
      <w:r w:rsidRPr="00F13B40">
        <w:rPr>
          <w:rFonts w:ascii="Calibri Light" w:hAnsi="Calibri Light"/>
          <w:i/>
          <w:iCs/>
          <w:noProof/>
          <w:szCs w:val="24"/>
        </w:rPr>
        <w:t>Qual Life Res</w:t>
      </w:r>
      <w:r w:rsidRPr="00F13B40">
        <w:rPr>
          <w:rFonts w:ascii="Calibri Light" w:hAnsi="Calibri Light"/>
          <w:noProof/>
          <w:szCs w:val="24"/>
        </w:rPr>
        <w:t xml:space="preserve">. 2010;19(6):837–45. </w:t>
      </w:r>
    </w:p>
    <w:p w14:paraId="2A470CC0"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12. </w:t>
      </w:r>
      <w:r w:rsidRPr="00F13B40">
        <w:rPr>
          <w:rFonts w:ascii="Calibri Light" w:hAnsi="Calibri Light"/>
          <w:noProof/>
          <w:szCs w:val="24"/>
        </w:rPr>
        <w:tab/>
        <w:t xml:space="preserve">Snyder CF, Blackford AL, Okuyama T, Akechi T, Yamashita H, Toyama T, et al. Using the EORTC-QLQ-C30 in clinical practice for patient management: Identifying scores requiring a clinician’s attention. </w:t>
      </w:r>
      <w:r w:rsidRPr="00F13B40">
        <w:rPr>
          <w:rFonts w:ascii="Calibri Light" w:hAnsi="Calibri Light"/>
          <w:i/>
          <w:iCs/>
          <w:noProof/>
          <w:szCs w:val="24"/>
        </w:rPr>
        <w:t>Qual Life Res</w:t>
      </w:r>
      <w:r w:rsidRPr="00F13B40">
        <w:rPr>
          <w:rFonts w:ascii="Calibri Light" w:hAnsi="Calibri Light"/>
          <w:noProof/>
          <w:szCs w:val="24"/>
        </w:rPr>
        <w:t xml:space="preserve">. 2013;22(10):2685–91. </w:t>
      </w:r>
    </w:p>
    <w:p w14:paraId="02C0F7B2"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13. </w:t>
      </w:r>
      <w:r w:rsidRPr="00F13B40">
        <w:rPr>
          <w:rFonts w:ascii="Calibri Light" w:hAnsi="Calibri Light"/>
          <w:noProof/>
          <w:szCs w:val="24"/>
        </w:rPr>
        <w:tab/>
        <w:t xml:space="preserve">Boyes A, Girgis A, Lecathelinais C. Brief assessment of adult cancer patients’ perceived needs: development and  validation of the 34-item Supportive Care Needs Survey (SCNS-SF34). </w:t>
      </w:r>
      <w:r w:rsidRPr="00F13B40">
        <w:rPr>
          <w:rFonts w:ascii="Calibri Light" w:hAnsi="Calibri Light"/>
          <w:i/>
          <w:iCs/>
          <w:noProof/>
          <w:szCs w:val="24"/>
        </w:rPr>
        <w:t>J Eval Clin Pract</w:t>
      </w:r>
      <w:r w:rsidRPr="00F13B40">
        <w:rPr>
          <w:rFonts w:ascii="Calibri Light" w:hAnsi="Calibri Light"/>
          <w:noProof/>
          <w:szCs w:val="24"/>
        </w:rPr>
        <w:t xml:space="preserve">. 2009 Aug;15(4):602–6. </w:t>
      </w:r>
    </w:p>
    <w:p w14:paraId="3FEB2841"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14. </w:t>
      </w:r>
      <w:r w:rsidRPr="00F13B40">
        <w:rPr>
          <w:rFonts w:ascii="Calibri Light" w:hAnsi="Calibri Light"/>
          <w:noProof/>
          <w:szCs w:val="24"/>
        </w:rPr>
        <w:tab/>
        <w:t xml:space="preserve">Giesinger JM, Loth FLC, Aaronson NK, Arraras JI, Caocci G, Efficace F, et al. Thresholds for clinical importance were established to improve interpretation of the EORTC QLQ-C30 in clinical practice and research. </w:t>
      </w:r>
      <w:r w:rsidRPr="00F13B40">
        <w:rPr>
          <w:rFonts w:ascii="Calibri Light" w:hAnsi="Calibri Light"/>
          <w:i/>
          <w:iCs/>
          <w:noProof/>
          <w:szCs w:val="24"/>
        </w:rPr>
        <w:t>J Clin Epidemiol</w:t>
      </w:r>
      <w:r w:rsidRPr="00F13B40">
        <w:rPr>
          <w:rFonts w:ascii="Calibri Light" w:hAnsi="Calibri Light"/>
          <w:noProof/>
          <w:szCs w:val="24"/>
        </w:rPr>
        <w:t xml:space="preserve">. 2020;118:1–8. </w:t>
      </w:r>
    </w:p>
    <w:p w14:paraId="3B740F1F"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15. </w:t>
      </w:r>
      <w:r w:rsidRPr="00F13B40">
        <w:rPr>
          <w:rFonts w:ascii="Calibri Light" w:hAnsi="Calibri Light"/>
          <w:noProof/>
          <w:szCs w:val="24"/>
        </w:rPr>
        <w:tab/>
        <w:t xml:space="preserve">Van De Poll-Franse L V., Horevoorts N, Eenbergen M Van, Denollet J, Roukema JA, Aaronson NK, et al. The Patient Reported Outcomes Following Initial treatment and Long term Evaluation of Survivorship registry: Scope, rationale and design of an infrastructure for the study of physical and psychosocial outcomes in cancer survivorship cohorts. </w:t>
      </w:r>
      <w:r w:rsidRPr="00F13B40">
        <w:rPr>
          <w:rFonts w:ascii="Calibri Light" w:hAnsi="Calibri Light"/>
          <w:i/>
          <w:iCs/>
          <w:noProof/>
          <w:szCs w:val="24"/>
        </w:rPr>
        <w:t>Eur J Cancer</w:t>
      </w:r>
      <w:r w:rsidRPr="00F13B40">
        <w:rPr>
          <w:rFonts w:ascii="Calibri Light" w:hAnsi="Calibri Light"/>
          <w:noProof/>
          <w:szCs w:val="24"/>
        </w:rPr>
        <w:t xml:space="preserve">. 2011;47:2188–94. </w:t>
      </w:r>
    </w:p>
    <w:p w14:paraId="6E74EA02"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lastRenderedPageBreak/>
        <w:t xml:space="preserve">16. </w:t>
      </w:r>
      <w:r w:rsidRPr="00F13B40">
        <w:rPr>
          <w:rFonts w:ascii="Calibri Light" w:hAnsi="Calibri Light"/>
          <w:noProof/>
          <w:szCs w:val="24"/>
        </w:rPr>
        <w:tab/>
        <w:t xml:space="preserve">Clinton-McHarg T, Carey M, Sanson-Fisher R, D’Este C, Shakeshaft A. Preliminary development and psychometric evaluation of an unmet needs measure for adolescents and young adults with cancer: The Cancer Needs Questionnaire - Young People (CNQ-YP). </w:t>
      </w:r>
      <w:r w:rsidRPr="00F13B40">
        <w:rPr>
          <w:rFonts w:ascii="Calibri Light" w:hAnsi="Calibri Light"/>
          <w:i/>
          <w:iCs/>
          <w:noProof/>
          <w:szCs w:val="24"/>
        </w:rPr>
        <w:t>Health Qual Life Outcomes</w:t>
      </w:r>
      <w:r w:rsidRPr="00F13B40">
        <w:rPr>
          <w:rFonts w:ascii="Calibri Light" w:hAnsi="Calibri Light"/>
          <w:noProof/>
          <w:szCs w:val="24"/>
        </w:rPr>
        <w:t xml:space="preserve">. 2012;10:1–11. </w:t>
      </w:r>
    </w:p>
    <w:p w14:paraId="16422F16"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17. </w:t>
      </w:r>
      <w:r w:rsidRPr="00F13B40">
        <w:rPr>
          <w:rFonts w:ascii="Calibri Light" w:hAnsi="Calibri Light"/>
          <w:noProof/>
          <w:szCs w:val="24"/>
        </w:rPr>
        <w:tab/>
        <w:t xml:space="preserve">Bonevski B, Sanson-Fisher R, Girgis A, Burton L, Cook P, Boyes A. Evaluation of an instrument to assess the needs of patients with cancer. </w:t>
      </w:r>
      <w:r w:rsidRPr="00F13B40">
        <w:rPr>
          <w:rFonts w:ascii="Calibri Light" w:hAnsi="Calibri Light"/>
          <w:i/>
          <w:iCs/>
          <w:noProof/>
          <w:szCs w:val="24"/>
        </w:rPr>
        <w:t>Cancer</w:t>
      </w:r>
      <w:r w:rsidRPr="00F13B40">
        <w:rPr>
          <w:rFonts w:ascii="Calibri Light" w:hAnsi="Calibri Light"/>
          <w:noProof/>
          <w:szCs w:val="24"/>
        </w:rPr>
        <w:t xml:space="preserve">. 2000 Jan 1;88(1):217–25. </w:t>
      </w:r>
    </w:p>
    <w:p w14:paraId="04152940"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18. </w:t>
      </w:r>
      <w:r w:rsidRPr="00F13B40">
        <w:rPr>
          <w:rFonts w:ascii="Calibri Light" w:hAnsi="Calibri Light"/>
          <w:noProof/>
          <w:szCs w:val="24"/>
        </w:rPr>
        <w:tab/>
        <w:t xml:space="preserve">Aaronson NK, Ahmedzai S, Bergman B, Bullinger M, Cull A, Duez NJ, et al. The European Organization for Research and Treatment of Cancer QLQ-C30: a quality-of-life instrument for use in international clinical trials in oncology. </w:t>
      </w:r>
      <w:r w:rsidRPr="00F13B40">
        <w:rPr>
          <w:rFonts w:ascii="Calibri Light" w:hAnsi="Calibri Light"/>
          <w:i/>
          <w:iCs/>
          <w:noProof/>
          <w:szCs w:val="24"/>
        </w:rPr>
        <w:t>JNCI J Natl Cancer Inst</w:t>
      </w:r>
      <w:r w:rsidRPr="00F13B40">
        <w:rPr>
          <w:rFonts w:ascii="Calibri Light" w:hAnsi="Calibri Light"/>
          <w:noProof/>
          <w:szCs w:val="24"/>
        </w:rPr>
        <w:t xml:space="preserve">. 1993;85(5):365–76. </w:t>
      </w:r>
    </w:p>
    <w:p w14:paraId="3ADC2FF3"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19. </w:t>
      </w:r>
      <w:r w:rsidRPr="00F13B40">
        <w:rPr>
          <w:rFonts w:ascii="Calibri Light" w:hAnsi="Calibri Light"/>
          <w:noProof/>
          <w:szCs w:val="24"/>
        </w:rPr>
        <w:tab/>
        <w:t xml:space="preserve">Fayers PM, Aaronson NK, Bjordal K, Grønvold M, Curran D, Bottomley A, et al. EORTC QLQ-C30 Scoring Manual (3rd Edition). Brussels: European Organisation for Research and Treatment of Cancer; 2001. </w:t>
      </w:r>
    </w:p>
    <w:p w14:paraId="2C2863DB"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20. </w:t>
      </w:r>
      <w:r w:rsidRPr="00F13B40">
        <w:rPr>
          <w:rFonts w:ascii="Calibri Light" w:hAnsi="Calibri Light"/>
          <w:noProof/>
          <w:szCs w:val="24"/>
        </w:rPr>
        <w:tab/>
        <w:t xml:space="preserve">Zou KH, O’Malley AJ, Mauri L. Receiver-operating characteristic analysis for evaluating diagnostic tests and predictive models. </w:t>
      </w:r>
      <w:r w:rsidRPr="00F13B40">
        <w:rPr>
          <w:rFonts w:ascii="Calibri Light" w:hAnsi="Calibri Light"/>
          <w:i/>
          <w:iCs/>
          <w:noProof/>
          <w:szCs w:val="24"/>
        </w:rPr>
        <w:t>Circulation</w:t>
      </w:r>
      <w:r w:rsidRPr="00F13B40">
        <w:rPr>
          <w:rFonts w:ascii="Calibri Light" w:hAnsi="Calibri Light"/>
          <w:noProof/>
          <w:szCs w:val="24"/>
        </w:rPr>
        <w:t xml:space="preserve">. 2007;115(5):654–7. </w:t>
      </w:r>
    </w:p>
    <w:p w14:paraId="248B9596"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21. </w:t>
      </w:r>
      <w:r w:rsidRPr="00F13B40">
        <w:rPr>
          <w:rFonts w:ascii="Calibri Light" w:hAnsi="Calibri Light"/>
          <w:noProof/>
          <w:szCs w:val="24"/>
        </w:rPr>
        <w:tab/>
        <w:t xml:space="preserve">Mandrekar JN. Receiver operating characteristic curve in diagnostic test assessment. </w:t>
      </w:r>
      <w:r w:rsidRPr="00F13B40">
        <w:rPr>
          <w:rFonts w:ascii="Calibri Light" w:hAnsi="Calibri Light"/>
          <w:i/>
          <w:iCs/>
          <w:noProof/>
          <w:szCs w:val="24"/>
        </w:rPr>
        <w:t>J Thorac Oncol</w:t>
      </w:r>
      <w:r w:rsidRPr="00F13B40">
        <w:rPr>
          <w:rFonts w:ascii="Calibri Light" w:hAnsi="Calibri Light"/>
          <w:noProof/>
          <w:szCs w:val="24"/>
        </w:rPr>
        <w:t xml:space="preserve">. 2010;5(9):1315–6. </w:t>
      </w:r>
    </w:p>
    <w:p w14:paraId="19F66AD8"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22. </w:t>
      </w:r>
      <w:r w:rsidRPr="00F13B40">
        <w:rPr>
          <w:rFonts w:ascii="Calibri Light" w:hAnsi="Calibri Light"/>
          <w:noProof/>
          <w:szCs w:val="24"/>
        </w:rPr>
        <w:tab/>
        <w:t xml:space="preserve">Hosmer DW, Lemeshow S. Applied logistic regression. 2nd ed. New York, NY: Wiley; 2000. 160–164 p. </w:t>
      </w:r>
    </w:p>
    <w:p w14:paraId="1D6DA1A9"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szCs w:val="24"/>
        </w:rPr>
      </w:pPr>
      <w:r w:rsidRPr="00F13B40">
        <w:rPr>
          <w:rFonts w:ascii="Calibri Light" w:hAnsi="Calibri Light"/>
          <w:noProof/>
          <w:szCs w:val="24"/>
        </w:rPr>
        <w:t xml:space="preserve">23. </w:t>
      </w:r>
      <w:r w:rsidRPr="00F13B40">
        <w:rPr>
          <w:rFonts w:ascii="Calibri Light" w:hAnsi="Calibri Light"/>
          <w:noProof/>
          <w:szCs w:val="24"/>
        </w:rPr>
        <w:tab/>
        <w:t xml:space="preserve">Salsman JM, Kircher SM. Financial Hardship in Adolescent and Young Adult Oncology: The Need for Multidimensional and Multilevel Approaches. </w:t>
      </w:r>
      <w:r w:rsidRPr="00F13B40">
        <w:rPr>
          <w:rFonts w:ascii="Calibri Light" w:hAnsi="Calibri Light"/>
          <w:i/>
          <w:iCs/>
          <w:noProof/>
          <w:szCs w:val="24"/>
        </w:rPr>
        <w:t>JCO Oncol Pract</w:t>
      </w:r>
      <w:r w:rsidRPr="00F13B40">
        <w:rPr>
          <w:rFonts w:ascii="Calibri Light" w:hAnsi="Calibri Light"/>
          <w:noProof/>
          <w:szCs w:val="24"/>
        </w:rPr>
        <w:t xml:space="preserve">. 2021;1–5. </w:t>
      </w:r>
    </w:p>
    <w:p w14:paraId="11DF84EC" w14:textId="77777777" w:rsidR="00F13B40" w:rsidRPr="00F13B40" w:rsidRDefault="00F13B40" w:rsidP="00F13B40">
      <w:pPr>
        <w:widowControl w:val="0"/>
        <w:autoSpaceDE w:val="0"/>
        <w:autoSpaceDN w:val="0"/>
        <w:adjustRightInd w:val="0"/>
        <w:spacing w:line="240" w:lineRule="auto"/>
        <w:ind w:left="640" w:hanging="640"/>
        <w:rPr>
          <w:rFonts w:ascii="Calibri Light" w:hAnsi="Calibri Light"/>
          <w:noProof/>
        </w:rPr>
      </w:pPr>
      <w:r w:rsidRPr="00F13B40">
        <w:rPr>
          <w:rFonts w:ascii="Calibri Light" w:hAnsi="Calibri Light"/>
          <w:noProof/>
          <w:szCs w:val="24"/>
        </w:rPr>
        <w:t xml:space="preserve">24. </w:t>
      </w:r>
      <w:r w:rsidRPr="00F13B40">
        <w:rPr>
          <w:rFonts w:ascii="Calibri Light" w:hAnsi="Calibri Light"/>
          <w:noProof/>
          <w:szCs w:val="24"/>
        </w:rPr>
        <w:tab/>
        <w:t xml:space="preserve">Snyder C, Smith K, Holzner B, Rivera Y, Bantug E, Brundage M, et al. Making a picture worth a thousand numbers: recommendations for graphically displaying patient-reported outcomes data. </w:t>
      </w:r>
      <w:r w:rsidRPr="00F13B40">
        <w:rPr>
          <w:rFonts w:ascii="Calibri Light" w:hAnsi="Calibri Light"/>
          <w:i/>
          <w:iCs/>
          <w:noProof/>
          <w:szCs w:val="24"/>
        </w:rPr>
        <w:t>Qual Life Res</w:t>
      </w:r>
      <w:r w:rsidRPr="00F13B40">
        <w:rPr>
          <w:rFonts w:ascii="Calibri Light" w:hAnsi="Calibri Light"/>
          <w:noProof/>
          <w:szCs w:val="24"/>
        </w:rPr>
        <w:t xml:space="preserve">. 2019;28(2):345–56. </w:t>
      </w:r>
    </w:p>
    <w:p w14:paraId="2A23EA78" w14:textId="5C4B4083" w:rsidR="00680314" w:rsidRDefault="001D33D8" w:rsidP="00F13B40">
      <w:pPr>
        <w:widowControl w:val="0"/>
        <w:autoSpaceDE w:val="0"/>
        <w:autoSpaceDN w:val="0"/>
        <w:adjustRightInd w:val="0"/>
        <w:spacing w:line="240" w:lineRule="auto"/>
        <w:ind w:left="640" w:hanging="640"/>
        <w:rPr>
          <w:rFonts w:ascii="Calibri Light" w:hAnsi="Calibri Light" w:cs="Calibri Light"/>
          <w:b/>
        </w:rPr>
        <w:sectPr w:rsidR="00680314" w:rsidSect="00E26605">
          <w:footerReference w:type="default" r:id="rId11"/>
          <w:pgSz w:w="11906" w:h="16838"/>
          <w:pgMar w:top="1440" w:right="1440" w:bottom="1440" w:left="1440" w:header="708" w:footer="708" w:gutter="0"/>
          <w:cols w:space="708"/>
          <w:docGrid w:linePitch="360"/>
        </w:sectPr>
      </w:pPr>
      <w:r w:rsidRPr="0018484D">
        <w:rPr>
          <w:rFonts w:ascii="Calibri Light" w:hAnsi="Calibri Light" w:cs="Calibri Light"/>
          <w:b/>
        </w:rPr>
        <w:fldChar w:fldCharType="end"/>
      </w:r>
    </w:p>
    <w:p w14:paraId="28999B02" w14:textId="12FDC6E8" w:rsidR="00680314" w:rsidRPr="0018484D" w:rsidRDefault="00680314" w:rsidP="00680314">
      <w:pPr>
        <w:widowControl w:val="0"/>
        <w:autoSpaceDE w:val="0"/>
        <w:autoSpaceDN w:val="0"/>
        <w:adjustRightInd w:val="0"/>
        <w:jc w:val="both"/>
        <w:rPr>
          <w:rFonts w:ascii="Calibri Light" w:hAnsi="Calibri Light" w:cs="Calibri Light"/>
          <w:b/>
          <w:color w:val="1F497D" w:themeColor="text2"/>
        </w:rPr>
      </w:pPr>
      <w:r w:rsidRPr="00680314">
        <w:rPr>
          <w:rFonts w:ascii="Calibri Light" w:hAnsi="Calibri Light" w:cs="Calibri Light"/>
          <w:b/>
          <w:color w:val="1F497D" w:themeColor="text2"/>
        </w:rPr>
        <w:lastRenderedPageBreak/>
        <w:t xml:space="preserve"> </w:t>
      </w:r>
      <w:r>
        <w:rPr>
          <w:rFonts w:ascii="Calibri Light" w:hAnsi="Calibri Light" w:cs="Calibri Light"/>
          <w:b/>
          <w:color w:val="1F497D" w:themeColor="text2"/>
        </w:rPr>
        <w:t>STATEMENTS AND DECLARATIONS</w:t>
      </w:r>
    </w:p>
    <w:p w14:paraId="12BC4CB4" w14:textId="27DC7126" w:rsidR="00680314" w:rsidRPr="0018484D" w:rsidRDefault="00680314" w:rsidP="00680314">
      <w:pPr>
        <w:jc w:val="both"/>
        <w:rPr>
          <w:rFonts w:ascii="Calibri Light" w:hAnsi="Calibri Light" w:cs="Calibri Light"/>
          <w:b/>
          <w:i/>
          <w:iCs/>
        </w:rPr>
      </w:pPr>
      <w:r w:rsidRPr="0018484D">
        <w:rPr>
          <w:rFonts w:ascii="Calibri Light" w:hAnsi="Calibri Light" w:cs="Calibri Light"/>
          <w:b/>
          <w:i/>
          <w:iCs/>
        </w:rPr>
        <w:t xml:space="preserve">Funding: </w:t>
      </w:r>
      <w:r w:rsidRPr="00B079A0">
        <w:rPr>
          <w:rFonts w:ascii="Calibri Light" w:hAnsi="Calibri Light" w:cs="Calibri Light"/>
          <w:bCs/>
        </w:rPr>
        <w:t>The National Institute for Health Research (NIHR) Clinical Research Network provided funding and support and the Dutch Cancer Society supported salary and data collection costs (#KUN2015-7527). This study represents independent research supported by the NIHR Biomedical Research Centre at The Royal Marsden NHS Foundation Trust and the Institute of Cancer Research, London. The views expressed are those of the authors and not necessarily those of the NIHR or the Department of Health and Social Care.</w:t>
      </w:r>
    </w:p>
    <w:p w14:paraId="5CD7462B" w14:textId="77777777" w:rsidR="00680314" w:rsidRPr="0018484D" w:rsidRDefault="00680314" w:rsidP="00680314">
      <w:pPr>
        <w:jc w:val="both"/>
        <w:rPr>
          <w:rFonts w:ascii="Calibri Light" w:hAnsi="Calibri Light" w:cs="Calibri Light"/>
          <w:b/>
          <w:i/>
          <w:iCs/>
        </w:rPr>
      </w:pPr>
      <w:r w:rsidRPr="0018484D">
        <w:rPr>
          <w:rFonts w:ascii="Calibri Light" w:hAnsi="Calibri Light" w:cs="Calibri Light"/>
          <w:b/>
          <w:i/>
          <w:iCs/>
        </w:rPr>
        <w:t>Conflicts of interest/</w:t>
      </w:r>
      <w:r>
        <w:rPr>
          <w:rFonts w:ascii="Calibri Light" w:hAnsi="Calibri Light" w:cs="Calibri Light"/>
          <w:b/>
          <w:i/>
          <w:iCs/>
        </w:rPr>
        <w:t>c</w:t>
      </w:r>
      <w:r w:rsidRPr="0018484D">
        <w:rPr>
          <w:rFonts w:ascii="Calibri Light" w:hAnsi="Calibri Light" w:cs="Calibri Light"/>
          <w:b/>
          <w:i/>
          <w:iCs/>
        </w:rPr>
        <w:t xml:space="preserve">ompeting interests: </w:t>
      </w:r>
      <w:r>
        <w:rPr>
          <w:rFonts w:ascii="Calibri Light" w:hAnsi="Calibri Light" w:cs="Calibri Light"/>
          <w:bCs/>
        </w:rPr>
        <w:t>The authors declare no conflict of interests.</w:t>
      </w:r>
    </w:p>
    <w:p w14:paraId="49ABC2FA" w14:textId="77777777" w:rsidR="00680314" w:rsidRPr="0018484D" w:rsidRDefault="00680314" w:rsidP="00680314">
      <w:pPr>
        <w:jc w:val="both"/>
        <w:rPr>
          <w:rFonts w:ascii="Calibri Light" w:hAnsi="Calibri Light" w:cs="Calibri Light"/>
          <w:bCs/>
        </w:rPr>
      </w:pPr>
      <w:r w:rsidRPr="0018484D">
        <w:rPr>
          <w:rFonts w:ascii="Calibri Light" w:hAnsi="Calibri Light" w:cs="Calibri Light"/>
          <w:b/>
          <w:i/>
          <w:iCs/>
        </w:rPr>
        <w:t>Availability of data and material:</w:t>
      </w:r>
      <w:r>
        <w:rPr>
          <w:rFonts w:ascii="Calibri Light" w:hAnsi="Calibri Light" w:cs="Calibri Light"/>
          <w:b/>
          <w:i/>
          <w:iCs/>
        </w:rPr>
        <w:t xml:space="preserve"> </w:t>
      </w:r>
      <w:r>
        <w:rPr>
          <w:rFonts w:ascii="Calibri Light" w:hAnsi="Calibri Light" w:cs="Calibri Light"/>
          <w:bCs/>
        </w:rPr>
        <w:t xml:space="preserve">Data not available. </w:t>
      </w:r>
    </w:p>
    <w:p w14:paraId="5D63C51D" w14:textId="77777777" w:rsidR="00680314" w:rsidRPr="0018484D" w:rsidRDefault="00680314" w:rsidP="00680314">
      <w:pPr>
        <w:jc w:val="both"/>
        <w:rPr>
          <w:rFonts w:ascii="Calibri Light" w:hAnsi="Calibri Light" w:cs="Calibri Light"/>
          <w:bCs/>
        </w:rPr>
      </w:pPr>
      <w:r w:rsidRPr="0018484D">
        <w:rPr>
          <w:rFonts w:ascii="Calibri Light" w:hAnsi="Calibri Light" w:cs="Calibri Light"/>
          <w:b/>
          <w:i/>
          <w:iCs/>
        </w:rPr>
        <w:t>Code availability:</w:t>
      </w:r>
      <w:r>
        <w:rPr>
          <w:rFonts w:ascii="Calibri Light" w:hAnsi="Calibri Light" w:cs="Calibri Light"/>
          <w:b/>
          <w:i/>
          <w:iCs/>
        </w:rPr>
        <w:t xml:space="preserve"> </w:t>
      </w:r>
      <w:r>
        <w:rPr>
          <w:rFonts w:ascii="Calibri Light" w:hAnsi="Calibri Light" w:cs="Calibri Light"/>
          <w:bCs/>
        </w:rPr>
        <w:t xml:space="preserve">Not applicable. </w:t>
      </w:r>
    </w:p>
    <w:p w14:paraId="578DD0A3" w14:textId="77777777" w:rsidR="00680314" w:rsidRPr="0018484D" w:rsidRDefault="00680314" w:rsidP="00680314">
      <w:pPr>
        <w:jc w:val="both"/>
        <w:rPr>
          <w:rFonts w:ascii="Calibri Light" w:hAnsi="Calibri Light" w:cs="Calibri Light"/>
          <w:b/>
          <w:i/>
          <w:iCs/>
        </w:rPr>
      </w:pPr>
      <w:r w:rsidRPr="0018484D">
        <w:rPr>
          <w:rFonts w:ascii="Calibri Light" w:hAnsi="Calibri Light" w:cs="Calibri Light"/>
          <w:b/>
          <w:i/>
          <w:iCs/>
        </w:rPr>
        <w:t xml:space="preserve">Authors’ contributions: </w:t>
      </w:r>
      <w:r w:rsidRPr="0018484D">
        <w:rPr>
          <w:rFonts w:ascii="Calibri Light" w:hAnsi="Calibri Light" w:cs="Calibri Light"/>
          <w:bCs/>
        </w:rPr>
        <w:t>Conceptualization: EL, WTAG, OH; Methodology: EL, OH</w:t>
      </w:r>
      <w:r>
        <w:rPr>
          <w:rFonts w:ascii="Calibri Light" w:hAnsi="Calibri Light" w:cs="Calibri Light"/>
          <w:bCs/>
        </w:rPr>
        <w:t>, JG</w:t>
      </w:r>
      <w:r w:rsidRPr="0018484D">
        <w:rPr>
          <w:rFonts w:ascii="Calibri Light" w:hAnsi="Calibri Light" w:cs="Calibri Light"/>
          <w:bCs/>
        </w:rPr>
        <w:t>; Formal analysis and investigation: EL</w:t>
      </w:r>
      <w:r>
        <w:rPr>
          <w:rFonts w:ascii="Calibri Light" w:hAnsi="Calibri Light" w:cs="Calibri Light"/>
          <w:bCs/>
        </w:rPr>
        <w:t xml:space="preserve">, SG, SJ, ST, </w:t>
      </w:r>
      <w:proofErr w:type="spellStart"/>
      <w:r>
        <w:rPr>
          <w:rFonts w:ascii="Calibri Light" w:hAnsi="Calibri Light" w:cs="Calibri Light"/>
          <w:bCs/>
        </w:rPr>
        <w:t>SBe</w:t>
      </w:r>
      <w:proofErr w:type="spellEnd"/>
      <w:r w:rsidRPr="0018484D">
        <w:rPr>
          <w:rFonts w:ascii="Calibri Light" w:hAnsi="Calibri Light" w:cs="Calibri Light"/>
          <w:bCs/>
        </w:rPr>
        <w:t xml:space="preserve">; Writing - original draft preparation: EL, ASD, WTAG, OH; Writing - review and editing: </w:t>
      </w:r>
      <w:r w:rsidRPr="0018484D">
        <w:rPr>
          <w:rFonts w:ascii="Calibri Light" w:hAnsi="Calibri Light" w:cs="Calibri Light"/>
        </w:rPr>
        <w:t>EL,</w:t>
      </w:r>
      <w:r>
        <w:rPr>
          <w:rFonts w:ascii="Calibri Light" w:hAnsi="Calibri Light" w:cs="Calibri Light"/>
        </w:rPr>
        <w:t xml:space="preserve"> JG, ST, </w:t>
      </w:r>
      <w:proofErr w:type="spellStart"/>
      <w:r>
        <w:rPr>
          <w:rFonts w:ascii="Calibri Light" w:hAnsi="Calibri Light" w:cs="Calibri Light"/>
        </w:rPr>
        <w:t>SBe</w:t>
      </w:r>
      <w:proofErr w:type="spellEnd"/>
      <w:r>
        <w:rPr>
          <w:rFonts w:ascii="Calibri Light" w:hAnsi="Calibri Light" w:cs="Calibri Light"/>
        </w:rPr>
        <w:t>, SJ</w:t>
      </w:r>
      <w:r w:rsidRPr="0018484D">
        <w:rPr>
          <w:rFonts w:ascii="Calibri Light" w:hAnsi="Calibri Light" w:cs="Calibri Light"/>
        </w:rPr>
        <w:t xml:space="preserve"> ASD, AD, SS, </w:t>
      </w:r>
      <w:proofErr w:type="spellStart"/>
      <w:r w:rsidRPr="0018484D">
        <w:rPr>
          <w:rFonts w:ascii="Calibri Light" w:hAnsi="Calibri Light" w:cs="Calibri Light"/>
        </w:rPr>
        <w:t>SB</w:t>
      </w:r>
      <w:r>
        <w:rPr>
          <w:rFonts w:ascii="Calibri Light" w:hAnsi="Calibri Light" w:cs="Calibri Light"/>
        </w:rPr>
        <w:t>e</w:t>
      </w:r>
      <w:proofErr w:type="spellEnd"/>
      <w:r w:rsidRPr="0018484D">
        <w:rPr>
          <w:rFonts w:ascii="Calibri Light" w:hAnsi="Calibri Light" w:cs="Calibri Light"/>
        </w:rPr>
        <w:t>, ZS, MG, AS, BS, WTAG, OH</w:t>
      </w:r>
      <w:r w:rsidRPr="0018484D">
        <w:rPr>
          <w:rFonts w:ascii="Calibri Light" w:hAnsi="Calibri Light" w:cs="Calibri Light"/>
          <w:bCs/>
        </w:rPr>
        <w:t xml:space="preserve">; Funding acquisition: </w:t>
      </w:r>
      <w:r w:rsidRPr="0018484D">
        <w:rPr>
          <w:rFonts w:ascii="Calibri Light" w:hAnsi="Calibri Light" w:cs="Calibri Light"/>
        </w:rPr>
        <w:t>WTAG, OH</w:t>
      </w:r>
      <w:r w:rsidRPr="0018484D">
        <w:rPr>
          <w:rFonts w:ascii="Calibri Light" w:hAnsi="Calibri Light" w:cs="Calibri Light"/>
          <w:bCs/>
        </w:rPr>
        <w:t xml:space="preserve">; Resources: </w:t>
      </w:r>
      <w:r w:rsidRPr="0018484D">
        <w:rPr>
          <w:rFonts w:ascii="Calibri Light" w:hAnsi="Calibri Light" w:cs="Calibri Light"/>
        </w:rPr>
        <w:t>EL, ASD, AD, SS, SB, ZS, MG, AS, BS, WTAG, OH</w:t>
      </w:r>
      <w:r w:rsidRPr="0018484D">
        <w:rPr>
          <w:rFonts w:ascii="Calibri Light" w:hAnsi="Calibri Light" w:cs="Calibri Light"/>
          <w:bCs/>
        </w:rPr>
        <w:t>; Supervision: ASD, WTAG, OH.</w:t>
      </w:r>
    </w:p>
    <w:p w14:paraId="7689D4A7" w14:textId="77777777" w:rsidR="00680314" w:rsidRPr="0018484D" w:rsidRDefault="00680314" w:rsidP="00680314">
      <w:pPr>
        <w:jc w:val="both"/>
        <w:rPr>
          <w:rFonts w:ascii="Calibri Light" w:hAnsi="Calibri Light" w:cs="Calibri Light"/>
          <w:b/>
          <w:i/>
          <w:iCs/>
        </w:rPr>
      </w:pPr>
      <w:r w:rsidRPr="0018484D">
        <w:rPr>
          <w:rFonts w:ascii="Calibri Light" w:hAnsi="Calibri Light" w:cs="Calibri Light"/>
          <w:b/>
          <w:i/>
          <w:iCs/>
        </w:rPr>
        <w:t>Ethics approval:</w:t>
      </w:r>
      <w:r w:rsidRPr="0018484D">
        <w:rPr>
          <w:rFonts w:ascii="Calibri Light" w:hAnsi="Calibri Light" w:cs="Calibri Light"/>
        </w:rPr>
        <w:t xml:space="preserve"> The study was reviewed and approved by The Royal Marsden NHS Foundation Trust and Institute of Cancer Research Joint Committee for Clinical Research (CCR4648), a London Research Ethics Committee and the UK Health Research Authority (17/LO/0219).</w:t>
      </w:r>
    </w:p>
    <w:p w14:paraId="20B009E6" w14:textId="77777777" w:rsidR="00680314" w:rsidRPr="0018484D" w:rsidRDefault="00680314" w:rsidP="00680314">
      <w:pPr>
        <w:jc w:val="both"/>
        <w:rPr>
          <w:rFonts w:ascii="Calibri Light" w:hAnsi="Calibri Light" w:cs="Calibri Light"/>
        </w:rPr>
      </w:pPr>
      <w:r w:rsidRPr="0018484D">
        <w:rPr>
          <w:rFonts w:ascii="Calibri Light" w:hAnsi="Calibri Light" w:cs="Calibri Light"/>
          <w:b/>
          <w:i/>
          <w:iCs/>
        </w:rPr>
        <w:t xml:space="preserve">Consent to participate: </w:t>
      </w:r>
      <w:r w:rsidRPr="0018484D">
        <w:rPr>
          <w:rFonts w:ascii="Calibri Light" w:hAnsi="Calibri Light" w:cs="Calibri Light"/>
        </w:rPr>
        <w:t xml:space="preserve">All participants gave informed consent before completing the survey. </w:t>
      </w:r>
    </w:p>
    <w:p w14:paraId="1C788084" w14:textId="4BA9E81B" w:rsidR="00680314" w:rsidRPr="0018484D" w:rsidRDefault="00680314" w:rsidP="00680314">
      <w:pPr>
        <w:jc w:val="both"/>
        <w:rPr>
          <w:rFonts w:ascii="Calibri Light" w:hAnsi="Calibri Light" w:cs="Calibri Light"/>
          <w:b/>
          <w:i/>
          <w:iCs/>
        </w:rPr>
      </w:pPr>
      <w:r w:rsidRPr="0018484D">
        <w:rPr>
          <w:rFonts w:ascii="Calibri Light" w:hAnsi="Calibri Light" w:cs="Calibri Light"/>
          <w:b/>
          <w:i/>
          <w:iCs/>
        </w:rPr>
        <w:t xml:space="preserve">Consent for publication: </w:t>
      </w:r>
      <w:r>
        <w:rPr>
          <w:rFonts w:ascii="Calibri Light" w:hAnsi="Calibri Light" w:cs="Calibri Light"/>
        </w:rPr>
        <w:t>Not applicable.</w:t>
      </w:r>
    </w:p>
    <w:p w14:paraId="55E71820" w14:textId="77777777" w:rsidR="00680314" w:rsidRPr="0018484D" w:rsidRDefault="00680314" w:rsidP="00680314">
      <w:pPr>
        <w:jc w:val="both"/>
        <w:rPr>
          <w:rFonts w:ascii="Calibri Light" w:hAnsi="Calibri Light" w:cs="Calibri Light"/>
          <w:bCs/>
        </w:rPr>
      </w:pPr>
      <w:r w:rsidRPr="0018484D">
        <w:rPr>
          <w:rFonts w:ascii="Calibri Light" w:hAnsi="Calibri Light" w:cs="Calibri Light"/>
          <w:b/>
        </w:rPr>
        <w:t>Acknowledgements:</w:t>
      </w:r>
      <w:r>
        <w:rPr>
          <w:rFonts w:ascii="Calibri Light" w:hAnsi="Calibri Light" w:cs="Calibri Light"/>
          <w:b/>
        </w:rPr>
        <w:t xml:space="preserve"> </w:t>
      </w:r>
      <w:r>
        <w:rPr>
          <w:rFonts w:ascii="Calibri Light" w:hAnsi="Calibri Light" w:cs="Calibri Light"/>
          <w:bCs/>
        </w:rPr>
        <w:t xml:space="preserve">We would like to thank all the patients that took part in the study and to the patients, clinicians and researchers involved in selecting anchors. </w:t>
      </w:r>
    </w:p>
    <w:p w14:paraId="4FDFA0CD" w14:textId="1D956B1A" w:rsidR="00692099" w:rsidRPr="0018484D" w:rsidRDefault="00692099" w:rsidP="00FA2DAE">
      <w:pPr>
        <w:widowControl w:val="0"/>
        <w:autoSpaceDE w:val="0"/>
        <w:autoSpaceDN w:val="0"/>
        <w:adjustRightInd w:val="0"/>
        <w:jc w:val="both"/>
        <w:rPr>
          <w:rFonts w:ascii="Calibri Light" w:hAnsi="Calibri Light" w:cs="Calibri Light"/>
          <w:b/>
        </w:rPr>
      </w:pPr>
      <w:r w:rsidRPr="0018484D">
        <w:rPr>
          <w:rFonts w:ascii="Calibri Light" w:hAnsi="Calibri Light" w:cs="Calibri Light"/>
          <w:b/>
        </w:rPr>
        <w:br w:type="page"/>
      </w:r>
    </w:p>
    <w:p w14:paraId="1DADF327" w14:textId="247811E3" w:rsidR="00425554" w:rsidRDefault="00425554" w:rsidP="009D5DE0">
      <w:pPr>
        <w:widowControl w:val="0"/>
        <w:autoSpaceDE w:val="0"/>
        <w:autoSpaceDN w:val="0"/>
        <w:adjustRightInd w:val="0"/>
        <w:jc w:val="both"/>
        <w:rPr>
          <w:rFonts w:ascii="Calibri Light" w:hAnsi="Calibri Light" w:cs="Calibri Light"/>
          <w:b/>
        </w:rPr>
      </w:pPr>
      <w:r>
        <w:rPr>
          <w:rFonts w:ascii="Calibri Light" w:hAnsi="Calibri Light" w:cs="Calibri Light"/>
          <w:b/>
          <w:color w:val="1F497D" w:themeColor="text2"/>
        </w:rPr>
        <w:lastRenderedPageBreak/>
        <w:t>TABLES AND FIGURES</w:t>
      </w:r>
    </w:p>
    <w:p w14:paraId="0B35619B" w14:textId="1F4B0FE8" w:rsidR="00E50A1F" w:rsidRPr="0018484D" w:rsidRDefault="00E50A1F" w:rsidP="009D5DE0">
      <w:pPr>
        <w:widowControl w:val="0"/>
        <w:autoSpaceDE w:val="0"/>
        <w:autoSpaceDN w:val="0"/>
        <w:adjustRightInd w:val="0"/>
        <w:jc w:val="both"/>
        <w:rPr>
          <w:rFonts w:ascii="Calibri Light" w:hAnsi="Calibri Light" w:cs="Calibri Light"/>
        </w:rPr>
      </w:pPr>
      <w:r w:rsidRPr="0018484D">
        <w:rPr>
          <w:rFonts w:ascii="Calibri Light" w:hAnsi="Calibri Light" w:cs="Calibri Light"/>
          <w:b/>
        </w:rPr>
        <w:t xml:space="preserve">Table 1. </w:t>
      </w:r>
      <w:r w:rsidR="00155CA8" w:rsidRPr="0018484D">
        <w:rPr>
          <w:rFonts w:ascii="Calibri Light" w:hAnsi="Calibri Light" w:cs="Calibri Light"/>
        </w:rPr>
        <w:t>Summary</w:t>
      </w:r>
      <w:r w:rsidR="001533ED" w:rsidRPr="0018484D">
        <w:rPr>
          <w:rFonts w:ascii="Calibri Light" w:hAnsi="Calibri Light" w:cs="Calibri Light"/>
        </w:rPr>
        <w:t xml:space="preserve"> of demographic and clinical </w:t>
      </w:r>
      <w:r w:rsidR="00155CA8" w:rsidRPr="0018484D">
        <w:rPr>
          <w:rFonts w:ascii="Calibri Light" w:hAnsi="Calibri Light" w:cs="Calibri Light"/>
        </w:rPr>
        <w:t xml:space="preserve">participant </w:t>
      </w:r>
      <w:r w:rsidR="001533ED" w:rsidRPr="0018484D">
        <w:rPr>
          <w:rFonts w:ascii="Calibri Light" w:hAnsi="Calibri Light" w:cs="Calibri Light"/>
        </w:rPr>
        <w:t>details</w:t>
      </w:r>
      <w:r w:rsidRPr="0018484D">
        <w:rPr>
          <w:rFonts w:ascii="Calibri Light" w:hAnsi="Calibri Light" w:cs="Calibri Light"/>
        </w:rPr>
        <w:t xml:space="preserve">. </w:t>
      </w:r>
    </w:p>
    <w:tbl>
      <w:tblPr>
        <w:tblStyle w:val="LightList-Accent1"/>
        <w:tblW w:w="7976" w:type="dxa"/>
        <w:tblLayout w:type="fixed"/>
        <w:tblLook w:val="04A0" w:firstRow="1" w:lastRow="0" w:firstColumn="1" w:lastColumn="0" w:noHBand="0" w:noVBand="1"/>
      </w:tblPr>
      <w:tblGrid>
        <w:gridCol w:w="4658"/>
        <w:gridCol w:w="10"/>
        <w:gridCol w:w="1559"/>
        <w:gridCol w:w="1749"/>
      </w:tblGrid>
      <w:tr w:rsidR="002C6855" w:rsidRPr="00886867" w14:paraId="5DC81785" w14:textId="77777777" w:rsidTr="009A1AF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68" w:type="dxa"/>
            <w:gridSpan w:val="2"/>
            <w:hideMark/>
          </w:tcPr>
          <w:p w14:paraId="6AE12E5C" w14:textId="39C5EB7D" w:rsidR="002C6855" w:rsidRPr="0018484D" w:rsidRDefault="002C6855" w:rsidP="009A1AF0">
            <w:pPr>
              <w:spacing w:line="276" w:lineRule="auto"/>
              <w:ind w:left="720"/>
              <w:rPr>
                <w:rFonts w:ascii="Calibri Light" w:hAnsi="Calibri Light" w:cs="Calibri Light"/>
                <w:sz w:val="20"/>
                <w:szCs w:val="20"/>
                <w:lang w:val="en-GB"/>
              </w:rPr>
            </w:pPr>
            <w:bookmarkStart w:id="2" w:name="_Hlk89957418"/>
            <w:r w:rsidRPr="0018484D">
              <w:rPr>
                <w:rFonts w:ascii="Calibri Light" w:hAnsi="Calibri Light" w:cs="Calibri Light"/>
                <w:sz w:val="20"/>
                <w:szCs w:val="20"/>
              </w:rPr>
              <w:t> </w:t>
            </w:r>
            <w:r w:rsidR="003F1956">
              <w:rPr>
                <w:rFonts w:ascii="Calibri Light" w:hAnsi="Calibri Light" w:cs="Calibri Light"/>
                <w:sz w:val="20"/>
                <w:szCs w:val="20"/>
              </w:rPr>
              <w:t>Characteristi</w:t>
            </w:r>
            <w:r w:rsidR="003F1956" w:rsidRPr="003F1956">
              <w:rPr>
                <w:rFonts w:ascii="Calibri Light" w:hAnsi="Calibri Light" w:cs="Calibri Light"/>
                <w:sz w:val="20"/>
                <w:szCs w:val="20"/>
              </w:rPr>
              <w:t>c</w:t>
            </w:r>
            <w:r w:rsidR="003F1956" w:rsidRPr="003F1956">
              <w:rPr>
                <w:rFonts w:ascii="Calibri Light" w:hAnsi="Calibri Light" w:cs="Calibri Light"/>
                <w:b w:val="0"/>
                <w:bCs w:val="0"/>
                <w:sz w:val="20"/>
                <w:szCs w:val="20"/>
              </w:rPr>
              <w:t xml:space="preserve"> (</w:t>
            </w:r>
            <w:r w:rsidRPr="0018484D">
              <w:rPr>
                <w:rFonts w:ascii="Calibri Light" w:hAnsi="Calibri Light" w:cs="Calibri Light"/>
                <w:sz w:val="20"/>
                <w:szCs w:val="20"/>
              </w:rPr>
              <w:t>N=31</w:t>
            </w:r>
            <w:r w:rsidR="001C5521" w:rsidRPr="003F1956">
              <w:rPr>
                <w:rFonts w:ascii="Calibri Light" w:hAnsi="Calibri Light" w:cs="Calibri Light"/>
                <w:b w:val="0"/>
                <w:bCs w:val="0"/>
                <w:sz w:val="20"/>
                <w:szCs w:val="20"/>
              </w:rPr>
              <w:t>3</w:t>
            </w:r>
            <w:r w:rsidR="003F1956" w:rsidRPr="003F1956">
              <w:rPr>
                <w:rFonts w:ascii="Calibri Light" w:hAnsi="Calibri Light" w:cs="Calibri Light"/>
                <w:b w:val="0"/>
                <w:bCs w:val="0"/>
                <w:sz w:val="20"/>
                <w:szCs w:val="20"/>
              </w:rPr>
              <w:t>)</w:t>
            </w:r>
          </w:p>
        </w:tc>
        <w:tc>
          <w:tcPr>
            <w:tcW w:w="1559" w:type="dxa"/>
            <w:hideMark/>
          </w:tcPr>
          <w:p w14:paraId="5BBC732F" w14:textId="353D0B79" w:rsidR="002C6855" w:rsidRPr="0018484D" w:rsidRDefault="002C6855" w:rsidP="009A1AF0">
            <w:pPr>
              <w:spacing w:line="276" w:lineRule="auto"/>
              <w:ind w:left="192"/>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Mean [SD]</w:t>
            </w:r>
          </w:p>
        </w:tc>
        <w:tc>
          <w:tcPr>
            <w:tcW w:w="1749" w:type="dxa"/>
            <w:hideMark/>
          </w:tcPr>
          <w:p w14:paraId="679BC456" w14:textId="77777777" w:rsidR="002C6855" w:rsidRPr="0018484D" w:rsidRDefault="002C6855" w:rsidP="009A1AF0">
            <w:pPr>
              <w:spacing w:line="276" w:lineRule="auto"/>
              <w:ind w:left="211"/>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Range</w:t>
            </w:r>
          </w:p>
        </w:tc>
      </w:tr>
      <w:tr w:rsidR="002C6855" w:rsidRPr="00886867" w14:paraId="0FFF2824"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603B21F4" w14:textId="77777777" w:rsidR="002C6855" w:rsidRPr="0018484D" w:rsidRDefault="002C6855" w:rsidP="009A1AF0">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Mean age at diagnosis in years</w:t>
            </w:r>
          </w:p>
        </w:tc>
        <w:tc>
          <w:tcPr>
            <w:tcW w:w="1569" w:type="dxa"/>
            <w:gridSpan w:val="2"/>
            <w:hideMark/>
          </w:tcPr>
          <w:p w14:paraId="57928945" w14:textId="77777777" w:rsidR="002C6855" w:rsidRPr="0018484D" w:rsidRDefault="002C6855" w:rsidP="009A1AF0">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33.3 [4.2]</w:t>
            </w:r>
          </w:p>
        </w:tc>
        <w:tc>
          <w:tcPr>
            <w:tcW w:w="1749" w:type="dxa"/>
            <w:hideMark/>
          </w:tcPr>
          <w:p w14:paraId="2BA91108" w14:textId="77777777" w:rsidR="002C6855" w:rsidRPr="0018484D" w:rsidRDefault="002C6855" w:rsidP="009A1AF0">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25-39</w:t>
            </w:r>
          </w:p>
        </w:tc>
      </w:tr>
      <w:tr w:rsidR="002C6855" w:rsidRPr="00886867" w14:paraId="49A898EB"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4AB3A473" w14:textId="77777777" w:rsidR="002C6855" w:rsidRPr="0018484D" w:rsidRDefault="002C6855" w:rsidP="009A1AF0">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Mean current age in years</w:t>
            </w:r>
          </w:p>
        </w:tc>
        <w:tc>
          <w:tcPr>
            <w:tcW w:w="1569" w:type="dxa"/>
            <w:gridSpan w:val="2"/>
            <w:hideMark/>
          </w:tcPr>
          <w:p w14:paraId="68B8B288" w14:textId="349A3E1E" w:rsidR="002C6855" w:rsidRPr="0018484D" w:rsidRDefault="002C6855" w:rsidP="009A1AF0">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36.</w:t>
            </w:r>
            <w:r w:rsidR="001C5521">
              <w:rPr>
                <w:rFonts w:ascii="Calibri Light" w:hAnsi="Calibri Light" w:cs="Calibri Light"/>
                <w:sz w:val="20"/>
                <w:szCs w:val="20"/>
              </w:rPr>
              <w:t>1</w:t>
            </w:r>
            <w:r w:rsidRPr="0018484D">
              <w:rPr>
                <w:rFonts w:ascii="Calibri Light" w:hAnsi="Calibri Light" w:cs="Calibri Light"/>
                <w:sz w:val="20"/>
                <w:szCs w:val="20"/>
              </w:rPr>
              <w:t xml:space="preserve"> [4.5]</w:t>
            </w:r>
          </w:p>
        </w:tc>
        <w:tc>
          <w:tcPr>
            <w:tcW w:w="1749" w:type="dxa"/>
            <w:hideMark/>
          </w:tcPr>
          <w:p w14:paraId="10A5F4AF" w14:textId="77777777" w:rsidR="002C6855" w:rsidRPr="0018484D" w:rsidRDefault="002C6855" w:rsidP="009A1AF0">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26-45</w:t>
            </w:r>
          </w:p>
        </w:tc>
      </w:tr>
      <w:tr w:rsidR="002C6855" w:rsidRPr="00886867" w14:paraId="2D674B0F"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63FF43D0" w14:textId="77777777" w:rsidR="002C6855" w:rsidRPr="0018484D" w:rsidRDefault="002C6855" w:rsidP="009A1AF0">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 xml:space="preserve">Years from diagnosis </w:t>
            </w:r>
          </w:p>
        </w:tc>
        <w:tc>
          <w:tcPr>
            <w:tcW w:w="1569" w:type="dxa"/>
            <w:gridSpan w:val="2"/>
            <w:hideMark/>
          </w:tcPr>
          <w:p w14:paraId="52D9779A" w14:textId="5D765C04" w:rsidR="002C6855" w:rsidRPr="0018484D" w:rsidRDefault="002C6855" w:rsidP="009A1AF0">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w:t>
            </w:r>
            <w:r w:rsidR="001C5521">
              <w:rPr>
                <w:rFonts w:ascii="Calibri Light" w:hAnsi="Calibri Light" w:cs="Calibri Light"/>
                <w:sz w:val="20"/>
                <w:szCs w:val="20"/>
              </w:rPr>
              <w:t>8</w:t>
            </w:r>
            <w:r w:rsidRPr="0018484D">
              <w:rPr>
                <w:rFonts w:ascii="Calibri Light" w:hAnsi="Calibri Light" w:cs="Calibri Light"/>
                <w:sz w:val="20"/>
                <w:szCs w:val="20"/>
              </w:rPr>
              <w:t xml:space="preserve"> [1.6]</w:t>
            </w:r>
          </w:p>
        </w:tc>
        <w:tc>
          <w:tcPr>
            <w:tcW w:w="1749" w:type="dxa"/>
            <w:hideMark/>
          </w:tcPr>
          <w:p w14:paraId="7BCE1E24" w14:textId="77777777" w:rsidR="002C6855" w:rsidRPr="0018484D" w:rsidRDefault="002C6855" w:rsidP="009A1AF0">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0-7</w:t>
            </w:r>
          </w:p>
        </w:tc>
      </w:tr>
      <w:tr w:rsidR="00CA1AFB" w:rsidRPr="00886867" w14:paraId="25558D8D"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shd w:val="clear" w:color="auto" w:fill="4F81BD" w:themeFill="accent1"/>
          </w:tcPr>
          <w:p w14:paraId="1BA11835" w14:textId="77777777" w:rsidR="00CA1AFB" w:rsidRPr="0018484D" w:rsidRDefault="00CA1AFB" w:rsidP="00CA1AFB">
            <w:pPr>
              <w:ind w:left="720"/>
              <w:rPr>
                <w:rFonts w:ascii="Calibri Light" w:hAnsi="Calibri Light" w:cs="Calibri Light"/>
                <w:bCs w:val="0"/>
                <w:color w:val="FFFFFF" w:themeColor="background1"/>
                <w:sz w:val="20"/>
                <w:szCs w:val="20"/>
              </w:rPr>
            </w:pPr>
          </w:p>
        </w:tc>
        <w:tc>
          <w:tcPr>
            <w:tcW w:w="1569" w:type="dxa"/>
            <w:gridSpan w:val="2"/>
            <w:shd w:val="clear" w:color="auto" w:fill="4F81BD" w:themeFill="accent1"/>
          </w:tcPr>
          <w:p w14:paraId="0E2A6DF7" w14:textId="3F96C04C"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FFFFFF" w:themeColor="background1"/>
                <w:sz w:val="20"/>
                <w:szCs w:val="20"/>
              </w:rPr>
            </w:pPr>
            <w:r w:rsidRPr="0018484D">
              <w:rPr>
                <w:rFonts w:ascii="Calibri Light" w:hAnsi="Calibri Light" w:cs="Calibri Light"/>
                <w:b/>
                <w:color w:val="FFFFFF" w:themeColor="background1"/>
                <w:sz w:val="20"/>
                <w:szCs w:val="20"/>
              </w:rPr>
              <w:t>Frequency</w:t>
            </w:r>
          </w:p>
        </w:tc>
        <w:tc>
          <w:tcPr>
            <w:tcW w:w="1749" w:type="dxa"/>
            <w:shd w:val="clear" w:color="auto" w:fill="4F81BD" w:themeFill="accent1"/>
          </w:tcPr>
          <w:p w14:paraId="0CC965DD" w14:textId="155BF369"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FFFFFF" w:themeColor="background1"/>
                <w:sz w:val="20"/>
                <w:szCs w:val="20"/>
              </w:rPr>
            </w:pPr>
            <w:r w:rsidRPr="0018484D">
              <w:rPr>
                <w:rFonts w:ascii="Calibri Light" w:hAnsi="Calibri Light" w:cs="Calibri Light"/>
                <w:b/>
                <w:color w:val="FFFFFF" w:themeColor="background1"/>
                <w:sz w:val="20"/>
                <w:szCs w:val="20"/>
              </w:rPr>
              <w:t>Percentage</w:t>
            </w:r>
          </w:p>
        </w:tc>
      </w:tr>
      <w:tr w:rsidR="00CA1AFB" w:rsidRPr="00886867" w14:paraId="3D8A1B04"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378F91B9" w14:textId="77777777" w:rsidR="00CA1AFB" w:rsidRPr="0018484D" w:rsidRDefault="00CA1AFB" w:rsidP="00CA1AFB">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Gender</w:t>
            </w:r>
          </w:p>
        </w:tc>
        <w:tc>
          <w:tcPr>
            <w:tcW w:w="1569" w:type="dxa"/>
            <w:gridSpan w:val="2"/>
            <w:hideMark/>
          </w:tcPr>
          <w:p w14:paraId="19D6424C" w14:textId="3BE712A1" w:rsidR="00CA1AFB" w:rsidRPr="0018484D" w:rsidRDefault="00CA1AFB" w:rsidP="00D2052C">
            <w:pPr>
              <w:spacing w:line="276" w:lineRule="auto"/>
              <w:ind w:left="72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p>
        </w:tc>
        <w:tc>
          <w:tcPr>
            <w:tcW w:w="1749" w:type="dxa"/>
            <w:hideMark/>
          </w:tcPr>
          <w:p w14:paraId="4BBA1A27" w14:textId="2AC2902B" w:rsidR="00CA1AFB" w:rsidRPr="0018484D" w:rsidRDefault="00CA1AFB" w:rsidP="00D2052C">
            <w:pPr>
              <w:spacing w:line="276" w:lineRule="auto"/>
              <w:ind w:left="72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p>
        </w:tc>
      </w:tr>
      <w:tr w:rsidR="00CA1AFB" w:rsidRPr="00886867" w14:paraId="08766DED"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763B41EA" w14:textId="5C2F35A8"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Female</w:t>
            </w:r>
          </w:p>
        </w:tc>
        <w:tc>
          <w:tcPr>
            <w:tcW w:w="1569" w:type="dxa"/>
            <w:gridSpan w:val="2"/>
          </w:tcPr>
          <w:p w14:paraId="5A5CA990" w14:textId="78C19151"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21</w:t>
            </w:r>
            <w:r w:rsidR="001C5521">
              <w:rPr>
                <w:rFonts w:ascii="Calibri Light" w:hAnsi="Calibri Light" w:cs="Calibri Light"/>
                <w:sz w:val="20"/>
                <w:szCs w:val="20"/>
              </w:rPr>
              <w:t>6</w:t>
            </w:r>
          </w:p>
        </w:tc>
        <w:tc>
          <w:tcPr>
            <w:tcW w:w="1749" w:type="dxa"/>
          </w:tcPr>
          <w:p w14:paraId="2FE1E762" w14:textId="3A67DCD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69.</w:t>
            </w:r>
            <w:r w:rsidR="001C5521">
              <w:rPr>
                <w:rFonts w:ascii="Calibri Light" w:hAnsi="Calibri Light" w:cs="Calibri Light"/>
                <w:sz w:val="20"/>
                <w:szCs w:val="20"/>
              </w:rPr>
              <w:t>0</w:t>
            </w:r>
            <w:r w:rsidRPr="0018484D">
              <w:rPr>
                <w:rFonts w:ascii="Calibri Light" w:hAnsi="Calibri Light" w:cs="Calibri Light"/>
                <w:sz w:val="20"/>
                <w:szCs w:val="20"/>
              </w:rPr>
              <w:t>%</w:t>
            </w:r>
          </w:p>
        </w:tc>
      </w:tr>
      <w:tr w:rsidR="00CA1AFB" w:rsidRPr="00886867" w14:paraId="4FD9A4D9"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4263CFF9" w14:textId="63761460"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Male</w:t>
            </w:r>
          </w:p>
        </w:tc>
        <w:tc>
          <w:tcPr>
            <w:tcW w:w="1569" w:type="dxa"/>
            <w:gridSpan w:val="2"/>
          </w:tcPr>
          <w:p w14:paraId="0A2E6A1D" w14:textId="1116D1CA"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9</w:t>
            </w:r>
            <w:r w:rsidR="001C5521">
              <w:rPr>
                <w:rFonts w:ascii="Calibri Light" w:hAnsi="Calibri Light" w:cs="Calibri Light"/>
                <w:sz w:val="20"/>
                <w:szCs w:val="20"/>
              </w:rPr>
              <w:t>7</w:t>
            </w:r>
          </w:p>
        </w:tc>
        <w:tc>
          <w:tcPr>
            <w:tcW w:w="1749" w:type="dxa"/>
          </w:tcPr>
          <w:p w14:paraId="31A9882B" w14:textId="68E9ED41"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w:t>
            </w:r>
            <w:r w:rsidR="001C5521">
              <w:rPr>
                <w:rFonts w:ascii="Calibri Light" w:hAnsi="Calibri Light" w:cs="Calibri Light"/>
                <w:sz w:val="20"/>
                <w:szCs w:val="20"/>
              </w:rPr>
              <w:t>1</w:t>
            </w:r>
            <w:r w:rsidRPr="0018484D">
              <w:rPr>
                <w:rFonts w:ascii="Calibri Light" w:hAnsi="Calibri Light" w:cs="Calibri Light"/>
                <w:sz w:val="20"/>
                <w:szCs w:val="20"/>
              </w:rPr>
              <w:t>.</w:t>
            </w:r>
            <w:r w:rsidR="001C5521">
              <w:rPr>
                <w:rFonts w:ascii="Calibri Light" w:hAnsi="Calibri Light" w:cs="Calibri Light"/>
                <w:sz w:val="20"/>
                <w:szCs w:val="20"/>
              </w:rPr>
              <w:t>0</w:t>
            </w:r>
            <w:r w:rsidRPr="0018484D">
              <w:rPr>
                <w:rFonts w:ascii="Calibri Light" w:hAnsi="Calibri Light" w:cs="Calibri Light"/>
                <w:sz w:val="20"/>
                <w:szCs w:val="20"/>
              </w:rPr>
              <w:t>%</w:t>
            </w:r>
          </w:p>
        </w:tc>
      </w:tr>
      <w:tr w:rsidR="00CA1AFB" w:rsidRPr="00886867" w14:paraId="4F0448ED"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053FD9CC" w14:textId="7DC89F08" w:rsidR="00CA1AFB" w:rsidRPr="0018484D" w:rsidRDefault="00CA1AFB" w:rsidP="00CA1AFB">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Ethnicity</w:t>
            </w:r>
          </w:p>
        </w:tc>
        <w:tc>
          <w:tcPr>
            <w:tcW w:w="1569" w:type="dxa"/>
            <w:gridSpan w:val="2"/>
          </w:tcPr>
          <w:p w14:paraId="7D93138A"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p>
        </w:tc>
        <w:tc>
          <w:tcPr>
            <w:tcW w:w="1749" w:type="dxa"/>
          </w:tcPr>
          <w:p w14:paraId="0E618A53"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p>
        </w:tc>
      </w:tr>
      <w:tr w:rsidR="00CA1AFB" w:rsidRPr="00886867" w14:paraId="230E4E87"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7FA8BB79" w14:textId="757D6217" w:rsidR="00CA1AFB" w:rsidRPr="0018484D" w:rsidRDefault="00CA1AFB" w:rsidP="00CA1AFB">
            <w:pPr>
              <w:spacing w:line="276" w:lineRule="auto"/>
              <w:ind w:left="993"/>
              <w:rPr>
                <w:rFonts w:ascii="Calibri Light" w:hAnsi="Calibri Light" w:cs="Calibri Light"/>
                <w:b w:val="0"/>
                <w:bCs w:val="0"/>
                <w:sz w:val="20"/>
                <w:szCs w:val="20"/>
                <w:lang w:val="en-GB"/>
              </w:rPr>
            </w:pPr>
            <w:r w:rsidRPr="0018484D">
              <w:rPr>
                <w:rFonts w:ascii="Calibri Light" w:hAnsi="Calibri Light" w:cs="Calibri Light"/>
                <w:sz w:val="20"/>
                <w:szCs w:val="20"/>
              </w:rPr>
              <w:t>White</w:t>
            </w:r>
          </w:p>
        </w:tc>
        <w:tc>
          <w:tcPr>
            <w:tcW w:w="1569" w:type="dxa"/>
            <w:gridSpan w:val="2"/>
          </w:tcPr>
          <w:p w14:paraId="072D1B21" w14:textId="6DB49B88"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w:t>
            </w:r>
            <w:r w:rsidR="001C5521">
              <w:rPr>
                <w:rFonts w:ascii="Calibri Light" w:hAnsi="Calibri Light" w:cs="Calibri Light"/>
                <w:sz w:val="20"/>
                <w:szCs w:val="20"/>
              </w:rPr>
              <w:t>68</w:t>
            </w:r>
          </w:p>
        </w:tc>
        <w:tc>
          <w:tcPr>
            <w:tcW w:w="1749" w:type="dxa"/>
          </w:tcPr>
          <w:p w14:paraId="6876725D" w14:textId="5B61D4F2"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85.</w:t>
            </w:r>
            <w:r w:rsidR="00BC6312">
              <w:rPr>
                <w:rFonts w:ascii="Calibri Light" w:hAnsi="Calibri Light" w:cs="Calibri Light"/>
                <w:sz w:val="20"/>
                <w:szCs w:val="20"/>
              </w:rPr>
              <w:t>6</w:t>
            </w:r>
            <w:r w:rsidRPr="0018484D">
              <w:rPr>
                <w:rFonts w:ascii="Calibri Light" w:hAnsi="Calibri Light" w:cs="Calibri Light"/>
                <w:sz w:val="20"/>
                <w:szCs w:val="20"/>
              </w:rPr>
              <w:t>%</w:t>
            </w:r>
          </w:p>
        </w:tc>
      </w:tr>
      <w:tr w:rsidR="00CA1AFB" w:rsidRPr="00886867" w14:paraId="70E0DCEF"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7C6C4517" w14:textId="728ABA62" w:rsidR="00CA1AFB" w:rsidRPr="0018484D" w:rsidRDefault="00CA1AFB" w:rsidP="00CA1AFB">
            <w:pPr>
              <w:spacing w:line="276" w:lineRule="auto"/>
              <w:ind w:left="993"/>
              <w:rPr>
                <w:rFonts w:ascii="Calibri Light" w:hAnsi="Calibri Light" w:cs="Calibri Light"/>
                <w:b w:val="0"/>
                <w:bCs w:val="0"/>
                <w:sz w:val="20"/>
                <w:szCs w:val="20"/>
                <w:lang w:val="en-GB"/>
              </w:rPr>
            </w:pPr>
            <w:r w:rsidRPr="0018484D">
              <w:rPr>
                <w:rFonts w:ascii="Calibri Light" w:hAnsi="Calibri Light" w:cs="Calibri Light"/>
                <w:sz w:val="20"/>
                <w:szCs w:val="20"/>
              </w:rPr>
              <w:t>Asian/Asian British</w:t>
            </w:r>
          </w:p>
        </w:tc>
        <w:tc>
          <w:tcPr>
            <w:tcW w:w="1569" w:type="dxa"/>
            <w:gridSpan w:val="2"/>
          </w:tcPr>
          <w:p w14:paraId="60A380C9" w14:textId="1BF5FD8D"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26</w:t>
            </w:r>
          </w:p>
        </w:tc>
        <w:tc>
          <w:tcPr>
            <w:tcW w:w="1749" w:type="dxa"/>
          </w:tcPr>
          <w:p w14:paraId="7B907B8D" w14:textId="51CC4ED1"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8.</w:t>
            </w:r>
            <w:r w:rsidR="00BC6312">
              <w:rPr>
                <w:rFonts w:ascii="Calibri Light" w:hAnsi="Calibri Light" w:cs="Calibri Light"/>
                <w:sz w:val="20"/>
                <w:szCs w:val="20"/>
              </w:rPr>
              <w:t>3</w:t>
            </w:r>
            <w:r w:rsidRPr="0018484D">
              <w:rPr>
                <w:rFonts w:ascii="Calibri Light" w:hAnsi="Calibri Light" w:cs="Calibri Light"/>
                <w:sz w:val="20"/>
                <w:szCs w:val="20"/>
              </w:rPr>
              <w:t>%</w:t>
            </w:r>
          </w:p>
        </w:tc>
      </w:tr>
      <w:tr w:rsidR="00CA1AFB" w:rsidRPr="00886867" w14:paraId="3A17F2EB"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4335C0EB" w14:textId="35667FB1" w:rsidR="00CA1AFB" w:rsidRPr="0018484D" w:rsidRDefault="00CA1AFB" w:rsidP="00CA1AFB">
            <w:pPr>
              <w:spacing w:line="276" w:lineRule="auto"/>
              <w:ind w:left="993"/>
              <w:rPr>
                <w:rFonts w:ascii="Calibri Light" w:hAnsi="Calibri Light" w:cs="Calibri Light"/>
                <w:b w:val="0"/>
                <w:bCs w:val="0"/>
                <w:sz w:val="20"/>
                <w:szCs w:val="20"/>
                <w:lang w:val="en-GB"/>
              </w:rPr>
            </w:pPr>
            <w:r w:rsidRPr="0018484D">
              <w:rPr>
                <w:rFonts w:ascii="Calibri Light" w:hAnsi="Calibri Light" w:cs="Calibri Light"/>
                <w:sz w:val="20"/>
                <w:szCs w:val="20"/>
              </w:rPr>
              <w:t>Mixed/Multiple ethnic groups</w:t>
            </w:r>
          </w:p>
        </w:tc>
        <w:tc>
          <w:tcPr>
            <w:tcW w:w="1569" w:type="dxa"/>
            <w:gridSpan w:val="2"/>
          </w:tcPr>
          <w:p w14:paraId="0036D4E3" w14:textId="50D036F0"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12</w:t>
            </w:r>
          </w:p>
        </w:tc>
        <w:tc>
          <w:tcPr>
            <w:tcW w:w="1749" w:type="dxa"/>
          </w:tcPr>
          <w:p w14:paraId="5291AFF4" w14:textId="551FF5A8"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3.8%</w:t>
            </w:r>
          </w:p>
        </w:tc>
      </w:tr>
      <w:tr w:rsidR="00CA1AFB" w:rsidRPr="00886867" w14:paraId="3E6918D3"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16C755B2" w14:textId="4AF79691" w:rsidR="00CA1AFB" w:rsidRPr="0018484D" w:rsidRDefault="00CA1AFB" w:rsidP="00CA1AFB">
            <w:pPr>
              <w:spacing w:line="276" w:lineRule="auto"/>
              <w:ind w:left="993"/>
              <w:rPr>
                <w:rFonts w:ascii="Calibri Light" w:hAnsi="Calibri Light" w:cs="Calibri Light"/>
                <w:b w:val="0"/>
                <w:bCs w:val="0"/>
                <w:sz w:val="20"/>
                <w:szCs w:val="20"/>
                <w:lang w:val="en-GB"/>
              </w:rPr>
            </w:pPr>
            <w:r w:rsidRPr="0018484D">
              <w:rPr>
                <w:rFonts w:ascii="Calibri Light" w:hAnsi="Calibri Light" w:cs="Calibri Light"/>
                <w:sz w:val="20"/>
                <w:szCs w:val="20"/>
              </w:rPr>
              <w:t>Black/African/Caribbean/Black British</w:t>
            </w:r>
          </w:p>
        </w:tc>
        <w:tc>
          <w:tcPr>
            <w:tcW w:w="1569" w:type="dxa"/>
            <w:gridSpan w:val="2"/>
          </w:tcPr>
          <w:p w14:paraId="782F4376" w14:textId="5ED8722C"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w:t>
            </w:r>
          </w:p>
        </w:tc>
        <w:tc>
          <w:tcPr>
            <w:tcW w:w="1749" w:type="dxa"/>
          </w:tcPr>
          <w:p w14:paraId="483BEFBE" w14:textId="087A09F1"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1.0%</w:t>
            </w:r>
          </w:p>
        </w:tc>
      </w:tr>
      <w:tr w:rsidR="00CA1AFB" w:rsidRPr="00886867" w14:paraId="30A21ADF"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1F432F8C" w14:textId="0E32417C" w:rsidR="00CA1AFB" w:rsidRPr="0018484D" w:rsidRDefault="00CA1AFB" w:rsidP="00CA1AFB">
            <w:pPr>
              <w:spacing w:line="276" w:lineRule="auto"/>
              <w:ind w:left="993"/>
              <w:rPr>
                <w:rFonts w:ascii="Calibri Light" w:hAnsi="Calibri Light" w:cs="Calibri Light"/>
                <w:b w:val="0"/>
                <w:bCs w:val="0"/>
                <w:sz w:val="20"/>
                <w:szCs w:val="20"/>
                <w:lang w:val="en-GB"/>
              </w:rPr>
            </w:pPr>
            <w:r w:rsidRPr="0018484D">
              <w:rPr>
                <w:rFonts w:ascii="Calibri Light" w:hAnsi="Calibri Light" w:cs="Calibri Light"/>
                <w:sz w:val="20"/>
                <w:szCs w:val="20"/>
              </w:rPr>
              <w:t>Other ethnic group</w:t>
            </w:r>
          </w:p>
        </w:tc>
        <w:tc>
          <w:tcPr>
            <w:tcW w:w="1569" w:type="dxa"/>
            <w:gridSpan w:val="2"/>
          </w:tcPr>
          <w:p w14:paraId="6F83C72D" w14:textId="30A0EBC9"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4</w:t>
            </w:r>
          </w:p>
        </w:tc>
        <w:tc>
          <w:tcPr>
            <w:tcW w:w="1749" w:type="dxa"/>
          </w:tcPr>
          <w:p w14:paraId="2D7D07D4" w14:textId="5030634D"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1.3%</w:t>
            </w:r>
          </w:p>
        </w:tc>
      </w:tr>
      <w:tr w:rsidR="00CA1AFB" w:rsidRPr="00886867" w14:paraId="075B472F" w14:textId="77777777" w:rsidTr="00930D83">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7E60A064" w14:textId="77777777" w:rsidR="00CA1AFB" w:rsidRPr="0018484D" w:rsidRDefault="00CA1AFB" w:rsidP="00CA1AFB">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Educational attainment</w:t>
            </w:r>
          </w:p>
        </w:tc>
        <w:tc>
          <w:tcPr>
            <w:tcW w:w="1569" w:type="dxa"/>
            <w:gridSpan w:val="2"/>
          </w:tcPr>
          <w:p w14:paraId="5BF61749" w14:textId="77777777"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0AE82836" w14:textId="77777777"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CA1AFB" w:rsidRPr="00886867" w14:paraId="716C099F" w14:textId="77777777" w:rsidTr="00930D8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53C685F4" w14:textId="77777777"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University</w:t>
            </w:r>
          </w:p>
        </w:tc>
        <w:tc>
          <w:tcPr>
            <w:tcW w:w="1569" w:type="dxa"/>
            <w:gridSpan w:val="2"/>
          </w:tcPr>
          <w:p w14:paraId="020DBE1B" w14:textId="647054C3"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20</w:t>
            </w:r>
            <w:r w:rsidR="00BC6312">
              <w:rPr>
                <w:rFonts w:ascii="Calibri Light" w:hAnsi="Calibri Light" w:cs="Calibri Light"/>
                <w:sz w:val="20"/>
                <w:szCs w:val="20"/>
              </w:rPr>
              <w:t>2</w:t>
            </w:r>
          </w:p>
        </w:tc>
        <w:tc>
          <w:tcPr>
            <w:tcW w:w="1749" w:type="dxa"/>
          </w:tcPr>
          <w:p w14:paraId="6442CAD4" w14:textId="6A3C255A"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64.</w:t>
            </w:r>
            <w:r w:rsidR="00BC6312">
              <w:rPr>
                <w:rFonts w:ascii="Calibri Light" w:hAnsi="Calibri Light" w:cs="Calibri Light"/>
                <w:sz w:val="20"/>
                <w:szCs w:val="20"/>
              </w:rPr>
              <w:t>5</w:t>
            </w:r>
            <w:r w:rsidRPr="0018484D">
              <w:rPr>
                <w:rFonts w:ascii="Calibri Light" w:hAnsi="Calibri Light" w:cs="Calibri Light"/>
                <w:sz w:val="20"/>
                <w:szCs w:val="20"/>
              </w:rPr>
              <w:t>%</w:t>
            </w:r>
          </w:p>
        </w:tc>
      </w:tr>
      <w:tr w:rsidR="00CA1AFB" w:rsidRPr="00886867" w14:paraId="174C8ED9" w14:textId="77777777" w:rsidTr="00930D83">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58BA0B1A" w14:textId="77777777"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College / diploma</w:t>
            </w:r>
          </w:p>
        </w:tc>
        <w:tc>
          <w:tcPr>
            <w:tcW w:w="1569" w:type="dxa"/>
            <w:gridSpan w:val="2"/>
          </w:tcPr>
          <w:p w14:paraId="7448C579" w14:textId="77777777"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59</w:t>
            </w:r>
          </w:p>
        </w:tc>
        <w:tc>
          <w:tcPr>
            <w:tcW w:w="1749" w:type="dxa"/>
          </w:tcPr>
          <w:p w14:paraId="26CCBBC7" w14:textId="2CDE4AC7"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18.</w:t>
            </w:r>
            <w:r w:rsidR="00BC6312">
              <w:rPr>
                <w:rFonts w:ascii="Calibri Light" w:hAnsi="Calibri Light" w:cs="Calibri Light"/>
                <w:sz w:val="20"/>
                <w:szCs w:val="20"/>
              </w:rPr>
              <w:t>8</w:t>
            </w:r>
            <w:r w:rsidRPr="0018484D">
              <w:rPr>
                <w:rFonts w:ascii="Calibri Light" w:hAnsi="Calibri Light" w:cs="Calibri Light"/>
                <w:sz w:val="20"/>
                <w:szCs w:val="20"/>
              </w:rPr>
              <w:t>%</w:t>
            </w:r>
          </w:p>
        </w:tc>
      </w:tr>
      <w:tr w:rsidR="00CA1AFB" w:rsidRPr="00886867" w14:paraId="5E828AE2" w14:textId="77777777" w:rsidTr="00930D8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6F10CE3B" w14:textId="77777777"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 xml:space="preserve">Secondary school </w:t>
            </w:r>
          </w:p>
        </w:tc>
        <w:tc>
          <w:tcPr>
            <w:tcW w:w="1569" w:type="dxa"/>
            <w:gridSpan w:val="2"/>
          </w:tcPr>
          <w:p w14:paraId="72C49E7F" w14:textId="0E1D3691"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3</w:t>
            </w:r>
            <w:r w:rsidR="00BC6312">
              <w:rPr>
                <w:rFonts w:ascii="Calibri Light" w:hAnsi="Calibri Light" w:cs="Calibri Light"/>
                <w:sz w:val="20"/>
                <w:szCs w:val="20"/>
              </w:rPr>
              <w:t>0</w:t>
            </w:r>
          </w:p>
        </w:tc>
        <w:tc>
          <w:tcPr>
            <w:tcW w:w="1749" w:type="dxa"/>
          </w:tcPr>
          <w:p w14:paraId="7C017215" w14:textId="25B22882"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9.</w:t>
            </w:r>
            <w:r w:rsidR="00BC6312">
              <w:rPr>
                <w:rFonts w:ascii="Calibri Light" w:hAnsi="Calibri Light" w:cs="Calibri Light"/>
                <w:sz w:val="20"/>
                <w:szCs w:val="20"/>
              </w:rPr>
              <w:t>6</w:t>
            </w:r>
            <w:r w:rsidRPr="0018484D">
              <w:rPr>
                <w:rFonts w:ascii="Calibri Light" w:hAnsi="Calibri Light" w:cs="Calibri Light"/>
                <w:sz w:val="20"/>
                <w:szCs w:val="20"/>
              </w:rPr>
              <w:t>%</w:t>
            </w:r>
          </w:p>
        </w:tc>
      </w:tr>
      <w:tr w:rsidR="00CA1AFB" w:rsidRPr="00886867" w14:paraId="7BBF3883" w14:textId="77777777" w:rsidTr="00930D83">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5116F8A9" w14:textId="77777777"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Vocational qualification</w:t>
            </w:r>
          </w:p>
        </w:tc>
        <w:tc>
          <w:tcPr>
            <w:tcW w:w="1569" w:type="dxa"/>
            <w:gridSpan w:val="2"/>
          </w:tcPr>
          <w:p w14:paraId="794E4F32" w14:textId="0577B6BD"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1</w:t>
            </w:r>
            <w:r w:rsidR="00BC6312">
              <w:rPr>
                <w:rFonts w:ascii="Calibri Light" w:hAnsi="Calibri Light" w:cs="Calibri Light"/>
                <w:sz w:val="20"/>
                <w:szCs w:val="20"/>
              </w:rPr>
              <w:t>6</w:t>
            </w:r>
          </w:p>
        </w:tc>
        <w:tc>
          <w:tcPr>
            <w:tcW w:w="1749" w:type="dxa"/>
          </w:tcPr>
          <w:p w14:paraId="4C412F45" w14:textId="192C3B41" w:rsidR="00CA1AFB" w:rsidRPr="0018484D" w:rsidRDefault="00BC6312"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5.1</w:t>
            </w:r>
            <w:r w:rsidR="00CA1AFB" w:rsidRPr="0018484D">
              <w:rPr>
                <w:rFonts w:ascii="Calibri Light" w:hAnsi="Calibri Light" w:cs="Calibri Light"/>
                <w:sz w:val="20"/>
                <w:szCs w:val="20"/>
              </w:rPr>
              <w:t>%</w:t>
            </w:r>
          </w:p>
        </w:tc>
      </w:tr>
      <w:tr w:rsidR="00BC6312" w:rsidRPr="00886867" w14:paraId="3B217F17" w14:textId="77777777" w:rsidTr="00825E2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1ED74C99" w14:textId="77777777" w:rsidR="00BC6312" w:rsidRPr="0018484D" w:rsidRDefault="00BC6312" w:rsidP="00825E21">
            <w:pPr>
              <w:ind w:left="900"/>
              <w:rPr>
                <w:rFonts w:ascii="Calibri Light" w:hAnsi="Calibri Light" w:cs="Calibri Light"/>
                <w:b w:val="0"/>
                <w:bCs w:val="0"/>
                <w:sz w:val="20"/>
                <w:szCs w:val="20"/>
              </w:rPr>
            </w:pPr>
            <w:r w:rsidRPr="0018484D">
              <w:rPr>
                <w:rFonts w:ascii="Calibri Light" w:hAnsi="Calibri Light" w:cs="Calibri Light"/>
                <w:sz w:val="20"/>
                <w:szCs w:val="20"/>
              </w:rPr>
              <w:t>Primary school</w:t>
            </w:r>
          </w:p>
        </w:tc>
        <w:tc>
          <w:tcPr>
            <w:tcW w:w="1569" w:type="dxa"/>
            <w:gridSpan w:val="2"/>
          </w:tcPr>
          <w:p w14:paraId="44A25DA7" w14:textId="77777777" w:rsidR="00BC6312" w:rsidRPr="0018484D" w:rsidRDefault="00BC6312" w:rsidP="00825E21">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2</w:t>
            </w:r>
          </w:p>
        </w:tc>
        <w:tc>
          <w:tcPr>
            <w:tcW w:w="1749" w:type="dxa"/>
          </w:tcPr>
          <w:p w14:paraId="23EFA1DE" w14:textId="77777777" w:rsidR="00BC6312" w:rsidRPr="0018484D" w:rsidRDefault="00BC6312" w:rsidP="00825E21">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0.6%</w:t>
            </w:r>
          </w:p>
        </w:tc>
      </w:tr>
      <w:tr w:rsidR="00CA1AFB" w:rsidRPr="00886867" w14:paraId="39DCEABF" w14:textId="77777777" w:rsidTr="00930D83">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71E8009C" w14:textId="77777777"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Other</w:t>
            </w:r>
          </w:p>
        </w:tc>
        <w:tc>
          <w:tcPr>
            <w:tcW w:w="1569" w:type="dxa"/>
            <w:gridSpan w:val="2"/>
          </w:tcPr>
          <w:p w14:paraId="6C6C46CC" w14:textId="29944DB6" w:rsidR="00CA1AFB" w:rsidRPr="0018484D" w:rsidRDefault="00BC6312"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4</w:t>
            </w:r>
          </w:p>
        </w:tc>
        <w:tc>
          <w:tcPr>
            <w:tcW w:w="1749" w:type="dxa"/>
          </w:tcPr>
          <w:p w14:paraId="10E4F021" w14:textId="09581B50"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1.</w:t>
            </w:r>
            <w:r w:rsidR="00BC6312">
              <w:rPr>
                <w:rFonts w:ascii="Calibri Light" w:hAnsi="Calibri Light" w:cs="Calibri Light"/>
                <w:sz w:val="20"/>
                <w:szCs w:val="20"/>
              </w:rPr>
              <w:t>3</w:t>
            </w:r>
            <w:r w:rsidRPr="0018484D">
              <w:rPr>
                <w:rFonts w:ascii="Calibri Light" w:hAnsi="Calibri Light" w:cs="Calibri Light"/>
                <w:sz w:val="20"/>
                <w:szCs w:val="20"/>
              </w:rPr>
              <w:t>%</w:t>
            </w:r>
          </w:p>
        </w:tc>
      </w:tr>
      <w:tr w:rsidR="00CA1AFB" w:rsidRPr="00886867" w14:paraId="1585FEE6"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6B9600C1" w14:textId="77777777" w:rsidR="00CA1AFB" w:rsidRPr="0018484D" w:rsidRDefault="00CA1AFB" w:rsidP="00CA1AFB">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Diagnosis</w:t>
            </w:r>
          </w:p>
        </w:tc>
        <w:tc>
          <w:tcPr>
            <w:tcW w:w="1569" w:type="dxa"/>
            <w:gridSpan w:val="2"/>
            <w:hideMark/>
          </w:tcPr>
          <w:p w14:paraId="74A7E9D7" w14:textId="052187C2"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p>
        </w:tc>
        <w:tc>
          <w:tcPr>
            <w:tcW w:w="1749" w:type="dxa"/>
            <w:hideMark/>
          </w:tcPr>
          <w:p w14:paraId="68C2D583" w14:textId="7261D18D"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p>
        </w:tc>
      </w:tr>
      <w:tr w:rsidR="00CA1AFB" w:rsidRPr="00886867" w14:paraId="0F235E80"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29E6DCD8" w14:textId="77777777"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Breast cancer</w:t>
            </w:r>
          </w:p>
        </w:tc>
        <w:tc>
          <w:tcPr>
            <w:tcW w:w="1569" w:type="dxa"/>
            <w:gridSpan w:val="2"/>
            <w:hideMark/>
          </w:tcPr>
          <w:p w14:paraId="18B309DC" w14:textId="0007B896"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10</w:t>
            </w:r>
            <w:r w:rsidR="00BC6312">
              <w:rPr>
                <w:rFonts w:ascii="Calibri Light" w:hAnsi="Calibri Light" w:cs="Calibri Light"/>
                <w:sz w:val="20"/>
                <w:szCs w:val="20"/>
              </w:rPr>
              <w:t>0</w:t>
            </w:r>
          </w:p>
        </w:tc>
        <w:tc>
          <w:tcPr>
            <w:tcW w:w="1749" w:type="dxa"/>
            <w:hideMark/>
          </w:tcPr>
          <w:p w14:paraId="278E0A06" w14:textId="60A200EC"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w:t>
            </w:r>
            <w:r w:rsidR="00BC6312">
              <w:rPr>
                <w:rFonts w:ascii="Calibri Light" w:hAnsi="Calibri Light" w:cs="Calibri Light"/>
                <w:sz w:val="20"/>
                <w:szCs w:val="20"/>
              </w:rPr>
              <w:t>1.9</w:t>
            </w:r>
            <w:r w:rsidRPr="0018484D">
              <w:rPr>
                <w:rFonts w:ascii="Calibri Light" w:hAnsi="Calibri Light" w:cs="Calibri Light"/>
                <w:sz w:val="20"/>
                <w:szCs w:val="20"/>
              </w:rPr>
              <w:t>%</w:t>
            </w:r>
          </w:p>
        </w:tc>
      </w:tr>
      <w:tr w:rsidR="00CA1AFB" w:rsidRPr="00886867" w14:paraId="03B430D1"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76B91707" w14:textId="25B7164E"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Testicular cancer</w:t>
            </w:r>
          </w:p>
        </w:tc>
        <w:tc>
          <w:tcPr>
            <w:tcW w:w="1569" w:type="dxa"/>
            <w:gridSpan w:val="2"/>
            <w:hideMark/>
          </w:tcPr>
          <w:p w14:paraId="35B5637A" w14:textId="77777777"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47</w:t>
            </w:r>
          </w:p>
        </w:tc>
        <w:tc>
          <w:tcPr>
            <w:tcW w:w="1749" w:type="dxa"/>
            <w:hideMark/>
          </w:tcPr>
          <w:p w14:paraId="0AB60395" w14:textId="73C704CD"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w:t>
            </w:r>
            <w:r w:rsidR="00BC6312">
              <w:rPr>
                <w:rFonts w:ascii="Calibri Light" w:hAnsi="Calibri Light" w:cs="Calibri Light"/>
                <w:sz w:val="20"/>
                <w:szCs w:val="20"/>
              </w:rPr>
              <w:t>5.0</w:t>
            </w:r>
            <w:r w:rsidRPr="0018484D">
              <w:rPr>
                <w:rFonts w:ascii="Calibri Light" w:hAnsi="Calibri Light" w:cs="Calibri Light"/>
                <w:sz w:val="20"/>
                <w:szCs w:val="20"/>
              </w:rPr>
              <w:t>%</w:t>
            </w:r>
          </w:p>
        </w:tc>
      </w:tr>
      <w:tr w:rsidR="00CA1AFB" w:rsidRPr="00886867" w14:paraId="0E1DE5C2"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2E0E1FCC" w14:textId="64164906" w:rsidR="00CA1AFB" w:rsidRPr="0018484D" w:rsidRDefault="00CA1AFB" w:rsidP="00CA1AFB">
            <w:pPr>
              <w:spacing w:line="276" w:lineRule="auto"/>
              <w:ind w:left="900"/>
              <w:rPr>
                <w:rFonts w:ascii="Calibri Light" w:hAnsi="Calibri Light" w:cs="Calibri Light"/>
                <w:b w:val="0"/>
                <w:bCs w:val="0"/>
                <w:sz w:val="20"/>
                <w:szCs w:val="20"/>
                <w:lang w:val="en-GB"/>
              </w:rPr>
            </w:pPr>
            <w:proofErr w:type="spellStart"/>
            <w:r w:rsidRPr="0018484D">
              <w:rPr>
                <w:rFonts w:ascii="Calibri Light" w:hAnsi="Calibri Light" w:cs="Calibri Light"/>
                <w:sz w:val="20"/>
                <w:szCs w:val="20"/>
              </w:rPr>
              <w:t>Gynaecological</w:t>
            </w:r>
            <w:proofErr w:type="spellEnd"/>
            <w:r w:rsidRPr="0018484D">
              <w:rPr>
                <w:rFonts w:ascii="Calibri Light" w:hAnsi="Calibri Light" w:cs="Calibri Light"/>
                <w:sz w:val="20"/>
                <w:szCs w:val="20"/>
              </w:rPr>
              <w:t xml:space="preserve"> cancer</w:t>
            </w:r>
            <w:r w:rsidR="00EE4602" w:rsidRPr="0018484D">
              <w:rPr>
                <w:rFonts w:ascii="Calibri Light" w:hAnsi="Calibri Light" w:cs="Calibri Light"/>
                <w:sz w:val="20"/>
                <w:szCs w:val="20"/>
              </w:rPr>
              <w:t>s</w:t>
            </w:r>
          </w:p>
        </w:tc>
        <w:tc>
          <w:tcPr>
            <w:tcW w:w="1569" w:type="dxa"/>
            <w:gridSpan w:val="2"/>
            <w:hideMark/>
          </w:tcPr>
          <w:p w14:paraId="6EE6B10B" w14:textId="669314CE"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4</w:t>
            </w:r>
            <w:r w:rsidR="00BC6312">
              <w:rPr>
                <w:rFonts w:ascii="Calibri Light" w:hAnsi="Calibri Light" w:cs="Calibri Light"/>
                <w:sz w:val="20"/>
                <w:szCs w:val="20"/>
              </w:rPr>
              <w:t>4</w:t>
            </w:r>
          </w:p>
        </w:tc>
        <w:tc>
          <w:tcPr>
            <w:tcW w:w="1749" w:type="dxa"/>
            <w:hideMark/>
          </w:tcPr>
          <w:p w14:paraId="2322EE55" w14:textId="0FBF5265"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14.</w:t>
            </w:r>
            <w:r w:rsidR="00BC6312">
              <w:rPr>
                <w:rFonts w:ascii="Calibri Light" w:hAnsi="Calibri Light" w:cs="Calibri Light"/>
                <w:sz w:val="20"/>
                <w:szCs w:val="20"/>
              </w:rPr>
              <w:t>1</w:t>
            </w:r>
            <w:r w:rsidRPr="0018484D">
              <w:rPr>
                <w:rFonts w:ascii="Calibri Light" w:hAnsi="Calibri Light" w:cs="Calibri Light"/>
                <w:sz w:val="20"/>
                <w:szCs w:val="20"/>
              </w:rPr>
              <w:t>%</w:t>
            </w:r>
          </w:p>
        </w:tc>
      </w:tr>
      <w:tr w:rsidR="00CA1AFB" w:rsidRPr="00886867" w14:paraId="0C10843E"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50907E24" w14:textId="6E868607" w:rsidR="00CA1AFB" w:rsidRPr="0018484D" w:rsidRDefault="00CA1AFB" w:rsidP="00CA1AFB">
            <w:pPr>
              <w:spacing w:line="276" w:lineRule="auto"/>
              <w:ind w:left="900"/>
              <w:rPr>
                <w:rFonts w:ascii="Calibri Light" w:hAnsi="Calibri Light" w:cs="Calibri Light"/>
                <w:b w:val="0"/>
                <w:bCs w:val="0"/>
                <w:sz w:val="20"/>
                <w:szCs w:val="20"/>
                <w:lang w:val="en-GB"/>
              </w:rPr>
            </w:pPr>
            <w:proofErr w:type="spellStart"/>
            <w:r w:rsidRPr="0018484D">
              <w:rPr>
                <w:rFonts w:ascii="Calibri Light" w:hAnsi="Calibri Light" w:cs="Calibri Light"/>
                <w:sz w:val="20"/>
                <w:szCs w:val="20"/>
              </w:rPr>
              <w:t>Haematological</w:t>
            </w:r>
            <w:proofErr w:type="spellEnd"/>
            <w:r w:rsidRPr="0018484D">
              <w:rPr>
                <w:rFonts w:ascii="Calibri Light" w:hAnsi="Calibri Light" w:cs="Calibri Light"/>
                <w:sz w:val="20"/>
                <w:szCs w:val="20"/>
              </w:rPr>
              <w:t xml:space="preserve"> </w:t>
            </w:r>
            <w:r w:rsidR="00EE4602" w:rsidRPr="0018484D">
              <w:rPr>
                <w:rFonts w:ascii="Calibri Light" w:hAnsi="Calibri Light" w:cs="Calibri Light"/>
                <w:sz w:val="20"/>
                <w:szCs w:val="20"/>
              </w:rPr>
              <w:t>malignancies</w:t>
            </w:r>
          </w:p>
        </w:tc>
        <w:tc>
          <w:tcPr>
            <w:tcW w:w="1569" w:type="dxa"/>
            <w:gridSpan w:val="2"/>
            <w:hideMark/>
          </w:tcPr>
          <w:p w14:paraId="52441AF2" w14:textId="4828EAA5"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w:t>
            </w:r>
            <w:r w:rsidR="00BC6312">
              <w:rPr>
                <w:rFonts w:ascii="Calibri Light" w:hAnsi="Calibri Light" w:cs="Calibri Light"/>
                <w:sz w:val="20"/>
                <w:szCs w:val="20"/>
              </w:rPr>
              <w:t>6</w:t>
            </w:r>
          </w:p>
        </w:tc>
        <w:tc>
          <w:tcPr>
            <w:tcW w:w="1749" w:type="dxa"/>
            <w:hideMark/>
          </w:tcPr>
          <w:p w14:paraId="19CA9706" w14:textId="165A3A63"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11.</w:t>
            </w:r>
            <w:r w:rsidR="00BC6312">
              <w:rPr>
                <w:rFonts w:ascii="Calibri Light" w:hAnsi="Calibri Light" w:cs="Calibri Light"/>
                <w:sz w:val="20"/>
                <w:szCs w:val="20"/>
              </w:rPr>
              <w:t>5</w:t>
            </w:r>
            <w:r w:rsidRPr="0018484D">
              <w:rPr>
                <w:rFonts w:ascii="Calibri Light" w:hAnsi="Calibri Light" w:cs="Calibri Light"/>
                <w:sz w:val="20"/>
                <w:szCs w:val="20"/>
              </w:rPr>
              <w:t>%</w:t>
            </w:r>
          </w:p>
        </w:tc>
      </w:tr>
      <w:tr w:rsidR="00CA1AFB" w:rsidRPr="00886867" w14:paraId="2465007A"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70AE07CD" w14:textId="77777777"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Sarcomas</w:t>
            </w:r>
          </w:p>
        </w:tc>
        <w:tc>
          <w:tcPr>
            <w:tcW w:w="1569" w:type="dxa"/>
            <w:gridSpan w:val="2"/>
            <w:hideMark/>
          </w:tcPr>
          <w:p w14:paraId="5F6E3609"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26</w:t>
            </w:r>
          </w:p>
        </w:tc>
        <w:tc>
          <w:tcPr>
            <w:tcW w:w="1749" w:type="dxa"/>
            <w:hideMark/>
          </w:tcPr>
          <w:p w14:paraId="221BED22" w14:textId="36F99026"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8.</w:t>
            </w:r>
            <w:r w:rsidR="00BC6312">
              <w:rPr>
                <w:rFonts w:ascii="Calibri Light" w:hAnsi="Calibri Light" w:cs="Calibri Light"/>
                <w:sz w:val="20"/>
                <w:szCs w:val="20"/>
              </w:rPr>
              <w:t>3</w:t>
            </w:r>
            <w:r w:rsidRPr="0018484D">
              <w:rPr>
                <w:rFonts w:ascii="Calibri Light" w:hAnsi="Calibri Light" w:cs="Calibri Light"/>
                <w:sz w:val="20"/>
                <w:szCs w:val="20"/>
              </w:rPr>
              <w:t>%</w:t>
            </w:r>
          </w:p>
        </w:tc>
      </w:tr>
      <w:tr w:rsidR="00CA1AFB" w:rsidRPr="00886867" w14:paraId="4A2CC93A"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5E4DEDBF" w14:textId="77777777"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Head &amp; neck cancers</w:t>
            </w:r>
          </w:p>
        </w:tc>
        <w:tc>
          <w:tcPr>
            <w:tcW w:w="1569" w:type="dxa"/>
            <w:gridSpan w:val="2"/>
            <w:hideMark/>
          </w:tcPr>
          <w:p w14:paraId="6EA699F1" w14:textId="77777777"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23</w:t>
            </w:r>
          </w:p>
        </w:tc>
        <w:tc>
          <w:tcPr>
            <w:tcW w:w="1749" w:type="dxa"/>
            <w:hideMark/>
          </w:tcPr>
          <w:p w14:paraId="086C9F6D" w14:textId="3022C1F5"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7.</w:t>
            </w:r>
            <w:r w:rsidR="00BC6312">
              <w:rPr>
                <w:rFonts w:ascii="Calibri Light" w:hAnsi="Calibri Light" w:cs="Calibri Light"/>
                <w:sz w:val="20"/>
                <w:szCs w:val="20"/>
              </w:rPr>
              <w:t>4</w:t>
            </w:r>
            <w:r w:rsidRPr="0018484D">
              <w:rPr>
                <w:rFonts w:ascii="Calibri Light" w:hAnsi="Calibri Light" w:cs="Calibri Light"/>
                <w:sz w:val="20"/>
                <w:szCs w:val="20"/>
              </w:rPr>
              <w:t>%</w:t>
            </w:r>
          </w:p>
        </w:tc>
      </w:tr>
      <w:tr w:rsidR="00CA1AFB" w:rsidRPr="00886867" w14:paraId="5283F75D"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4DDCF413" w14:textId="77777777"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Gastrointestinal cancers</w:t>
            </w:r>
          </w:p>
        </w:tc>
        <w:tc>
          <w:tcPr>
            <w:tcW w:w="1569" w:type="dxa"/>
            <w:gridSpan w:val="2"/>
            <w:hideMark/>
          </w:tcPr>
          <w:p w14:paraId="308C55D8"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14</w:t>
            </w:r>
          </w:p>
        </w:tc>
        <w:tc>
          <w:tcPr>
            <w:tcW w:w="1749" w:type="dxa"/>
            <w:hideMark/>
          </w:tcPr>
          <w:p w14:paraId="12C60A40" w14:textId="21A71873"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4.</w:t>
            </w:r>
            <w:r w:rsidR="00BC6312">
              <w:rPr>
                <w:rFonts w:ascii="Calibri Light" w:hAnsi="Calibri Light" w:cs="Calibri Light"/>
                <w:sz w:val="20"/>
                <w:szCs w:val="20"/>
              </w:rPr>
              <w:t>5</w:t>
            </w:r>
            <w:r w:rsidRPr="0018484D">
              <w:rPr>
                <w:rFonts w:ascii="Calibri Light" w:hAnsi="Calibri Light" w:cs="Calibri Light"/>
                <w:sz w:val="20"/>
                <w:szCs w:val="20"/>
              </w:rPr>
              <w:t>%</w:t>
            </w:r>
          </w:p>
        </w:tc>
      </w:tr>
      <w:tr w:rsidR="00CA1AFB" w:rsidRPr="00886867" w14:paraId="0D029731"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33308B7D" w14:textId="77777777"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Melanoma</w:t>
            </w:r>
          </w:p>
        </w:tc>
        <w:tc>
          <w:tcPr>
            <w:tcW w:w="1569" w:type="dxa"/>
            <w:gridSpan w:val="2"/>
            <w:hideMark/>
          </w:tcPr>
          <w:p w14:paraId="686416F2" w14:textId="77777777"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11</w:t>
            </w:r>
          </w:p>
        </w:tc>
        <w:tc>
          <w:tcPr>
            <w:tcW w:w="1749" w:type="dxa"/>
            <w:hideMark/>
          </w:tcPr>
          <w:p w14:paraId="62D12844" w14:textId="77777777"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3.5%</w:t>
            </w:r>
          </w:p>
        </w:tc>
      </w:tr>
      <w:tr w:rsidR="00CA1AFB" w:rsidRPr="00886867" w14:paraId="36BCF735"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7CE635DC" w14:textId="77777777"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Other</w:t>
            </w:r>
          </w:p>
        </w:tc>
        <w:tc>
          <w:tcPr>
            <w:tcW w:w="1569" w:type="dxa"/>
            <w:gridSpan w:val="2"/>
            <w:hideMark/>
          </w:tcPr>
          <w:p w14:paraId="26AD2B30"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12</w:t>
            </w:r>
          </w:p>
        </w:tc>
        <w:tc>
          <w:tcPr>
            <w:tcW w:w="1749" w:type="dxa"/>
            <w:hideMark/>
          </w:tcPr>
          <w:p w14:paraId="5C5EAA6D"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3.8%</w:t>
            </w:r>
          </w:p>
        </w:tc>
      </w:tr>
      <w:tr w:rsidR="00CA1AFB" w:rsidRPr="00886867" w14:paraId="0AC1516B"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618480F2" w14:textId="549C0FE5" w:rsidR="00CA1AFB" w:rsidRPr="0018484D" w:rsidRDefault="00CA1AFB" w:rsidP="00CA1AFB">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Treatments received</w:t>
            </w:r>
            <w:r w:rsidR="00A82B2D">
              <w:rPr>
                <w:rFonts w:ascii="Calibri Light" w:hAnsi="Calibri Light" w:cs="Calibri Light"/>
                <w:sz w:val="20"/>
                <w:szCs w:val="20"/>
              </w:rPr>
              <w:t xml:space="preserve"> </w:t>
            </w:r>
            <w:r w:rsidR="00A82B2D" w:rsidRPr="00A82B2D">
              <w:rPr>
                <w:rFonts w:ascii="Calibri Light" w:hAnsi="Calibri Light" w:cs="Calibri Light"/>
                <w:b w:val="0"/>
                <w:bCs w:val="0"/>
                <w:sz w:val="20"/>
                <w:szCs w:val="20"/>
              </w:rPr>
              <w:t>(non-exclusive)</w:t>
            </w:r>
          </w:p>
        </w:tc>
        <w:tc>
          <w:tcPr>
            <w:tcW w:w="1569" w:type="dxa"/>
            <w:gridSpan w:val="2"/>
          </w:tcPr>
          <w:p w14:paraId="3353AC24" w14:textId="77777777"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lang w:val="en-GB"/>
              </w:rPr>
            </w:pPr>
          </w:p>
        </w:tc>
        <w:tc>
          <w:tcPr>
            <w:tcW w:w="1749" w:type="dxa"/>
          </w:tcPr>
          <w:p w14:paraId="2BFFADF5" w14:textId="77777777"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lang w:val="en-GB"/>
              </w:rPr>
            </w:pPr>
          </w:p>
        </w:tc>
      </w:tr>
      <w:tr w:rsidR="00CA1AFB" w:rsidRPr="00886867" w14:paraId="67B6ED8F"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31A07761" w14:textId="7688A548"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Surgery</w:t>
            </w:r>
          </w:p>
        </w:tc>
        <w:tc>
          <w:tcPr>
            <w:tcW w:w="1569" w:type="dxa"/>
            <w:gridSpan w:val="2"/>
          </w:tcPr>
          <w:p w14:paraId="74108785" w14:textId="153AC6F8"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2</w:t>
            </w:r>
            <w:r w:rsidR="00A82B2D">
              <w:rPr>
                <w:rFonts w:ascii="Calibri Light" w:hAnsi="Calibri Light" w:cs="Calibri Light"/>
                <w:bCs/>
                <w:sz w:val="20"/>
                <w:szCs w:val="20"/>
              </w:rPr>
              <w:t>47</w:t>
            </w:r>
          </w:p>
        </w:tc>
        <w:tc>
          <w:tcPr>
            <w:tcW w:w="1749" w:type="dxa"/>
          </w:tcPr>
          <w:p w14:paraId="392BFDDE" w14:textId="1B5EA462"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78.9%</w:t>
            </w:r>
          </w:p>
        </w:tc>
      </w:tr>
      <w:tr w:rsidR="00CA1AFB" w:rsidRPr="00886867" w14:paraId="30145451" w14:textId="77777777" w:rsidTr="00930D8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50C669AF" w14:textId="77777777"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Chemotherapy</w:t>
            </w:r>
          </w:p>
        </w:tc>
        <w:tc>
          <w:tcPr>
            <w:tcW w:w="1569" w:type="dxa"/>
            <w:gridSpan w:val="2"/>
          </w:tcPr>
          <w:p w14:paraId="66D12EAC" w14:textId="06870C78"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18</w:t>
            </w:r>
            <w:r w:rsidR="00A82B2D">
              <w:rPr>
                <w:rFonts w:ascii="Calibri Light" w:hAnsi="Calibri Light" w:cs="Calibri Light"/>
                <w:bCs/>
                <w:sz w:val="20"/>
                <w:szCs w:val="20"/>
              </w:rPr>
              <w:t>2</w:t>
            </w:r>
          </w:p>
        </w:tc>
        <w:tc>
          <w:tcPr>
            <w:tcW w:w="1749" w:type="dxa"/>
          </w:tcPr>
          <w:p w14:paraId="01F85CFF" w14:textId="6D8B4C06"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58.</w:t>
            </w:r>
            <w:r w:rsidR="00A82B2D">
              <w:rPr>
                <w:rFonts w:ascii="Calibri Light" w:hAnsi="Calibri Light" w:cs="Calibri Light"/>
                <w:bCs/>
                <w:sz w:val="20"/>
                <w:szCs w:val="20"/>
              </w:rPr>
              <w:t>1</w:t>
            </w:r>
            <w:r w:rsidRPr="0018484D">
              <w:rPr>
                <w:rFonts w:ascii="Calibri Light" w:hAnsi="Calibri Light" w:cs="Calibri Light"/>
                <w:bCs/>
                <w:sz w:val="20"/>
                <w:szCs w:val="20"/>
              </w:rPr>
              <w:t>%</w:t>
            </w:r>
          </w:p>
        </w:tc>
      </w:tr>
      <w:tr w:rsidR="00CA1AFB" w:rsidRPr="00886867" w14:paraId="6853F606"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7EAEEEEE" w14:textId="290631B8"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Radiotherapy</w:t>
            </w:r>
          </w:p>
        </w:tc>
        <w:tc>
          <w:tcPr>
            <w:tcW w:w="1569" w:type="dxa"/>
            <w:gridSpan w:val="2"/>
          </w:tcPr>
          <w:p w14:paraId="18110EFC" w14:textId="65FA9DB0"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14</w:t>
            </w:r>
            <w:r w:rsidR="00A82B2D">
              <w:rPr>
                <w:rFonts w:ascii="Calibri Light" w:hAnsi="Calibri Light" w:cs="Calibri Light"/>
                <w:bCs/>
                <w:sz w:val="20"/>
                <w:szCs w:val="20"/>
              </w:rPr>
              <w:t>1</w:t>
            </w:r>
          </w:p>
        </w:tc>
        <w:tc>
          <w:tcPr>
            <w:tcW w:w="1749" w:type="dxa"/>
          </w:tcPr>
          <w:p w14:paraId="61788A06" w14:textId="1D0E484D"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45.</w:t>
            </w:r>
            <w:r w:rsidR="00A82B2D">
              <w:rPr>
                <w:rFonts w:ascii="Calibri Light" w:hAnsi="Calibri Light" w:cs="Calibri Light"/>
                <w:bCs/>
                <w:sz w:val="20"/>
                <w:szCs w:val="20"/>
              </w:rPr>
              <w:t>0</w:t>
            </w:r>
            <w:r w:rsidRPr="0018484D">
              <w:rPr>
                <w:rFonts w:ascii="Calibri Light" w:hAnsi="Calibri Light" w:cs="Calibri Light"/>
                <w:bCs/>
                <w:sz w:val="20"/>
                <w:szCs w:val="20"/>
              </w:rPr>
              <w:t>%</w:t>
            </w:r>
          </w:p>
        </w:tc>
      </w:tr>
      <w:tr w:rsidR="00CA1AFB" w:rsidRPr="00886867" w14:paraId="782D5716" w14:textId="77777777" w:rsidTr="00930D8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4CF75689" w14:textId="77777777" w:rsidR="00CA1AFB" w:rsidRPr="0018484D" w:rsidRDefault="00CA1AFB" w:rsidP="00CA1AFB">
            <w:pPr>
              <w:ind w:left="900"/>
              <w:rPr>
                <w:rFonts w:ascii="Calibri Light" w:hAnsi="Calibri Light" w:cs="Calibri Light"/>
                <w:b w:val="0"/>
                <w:bCs w:val="0"/>
                <w:sz w:val="20"/>
                <w:szCs w:val="20"/>
                <w:lang w:val="en-GB"/>
              </w:rPr>
            </w:pPr>
            <w:r w:rsidRPr="0018484D">
              <w:rPr>
                <w:rFonts w:ascii="Calibri Light" w:hAnsi="Calibri Light" w:cs="Calibri Light"/>
                <w:sz w:val="20"/>
                <w:szCs w:val="20"/>
              </w:rPr>
              <w:t>Hormone therapy</w:t>
            </w:r>
          </w:p>
        </w:tc>
        <w:tc>
          <w:tcPr>
            <w:tcW w:w="1569" w:type="dxa"/>
            <w:gridSpan w:val="2"/>
          </w:tcPr>
          <w:p w14:paraId="47BFB50A" w14:textId="3F98636A"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6</w:t>
            </w:r>
            <w:r w:rsidR="00A82B2D" w:rsidRPr="00A82B2D">
              <w:rPr>
                <w:rFonts w:ascii="Calibri Light" w:hAnsi="Calibri Light" w:cs="Calibri Light"/>
                <w:bCs/>
                <w:sz w:val="20"/>
                <w:szCs w:val="20"/>
              </w:rPr>
              <w:t>4</w:t>
            </w:r>
          </w:p>
        </w:tc>
        <w:tc>
          <w:tcPr>
            <w:tcW w:w="1749" w:type="dxa"/>
          </w:tcPr>
          <w:p w14:paraId="2091105C" w14:textId="402E1542"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20.</w:t>
            </w:r>
            <w:r w:rsidR="00A82B2D" w:rsidRPr="00A82B2D">
              <w:rPr>
                <w:rFonts w:ascii="Calibri Light" w:hAnsi="Calibri Light" w:cs="Calibri Light"/>
                <w:bCs/>
                <w:sz w:val="20"/>
                <w:szCs w:val="20"/>
              </w:rPr>
              <w:t>4</w:t>
            </w:r>
            <w:r w:rsidRPr="0018484D">
              <w:rPr>
                <w:rFonts w:ascii="Calibri Light" w:hAnsi="Calibri Light" w:cs="Calibri Light"/>
                <w:bCs/>
                <w:sz w:val="20"/>
                <w:szCs w:val="20"/>
              </w:rPr>
              <w:t>%</w:t>
            </w:r>
          </w:p>
        </w:tc>
      </w:tr>
      <w:tr w:rsidR="00CA1AFB" w:rsidRPr="00886867" w14:paraId="6DF7FC51" w14:textId="77777777" w:rsidTr="00930D83">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6C78A949" w14:textId="77777777" w:rsidR="00CA1AFB" w:rsidRPr="0018484D" w:rsidRDefault="00CA1AFB" w:rsidP="00CA1AFB">
            <w:pPr>
              <w:ind w:left="900"/>
              <w:rPr>
                <w:rFonts w:ascii="Calibri Light" w:hAnsi="Calibri Light" w:cs="Calibri Light"/>
                <w:b w:val="0"/>
                <w:bCs w:val="0"/>
                <w:sz w:val="20"/>
                <w:szCs w:val="20"/>
                <w:lang w:val="en-GB"/>
              </w:rPr>
            </w:pPr>
            <w:r w:rsidRPr="0018484D">
              <w:rPr>
                <w:rFonts w:ascii="Calibri Light" w:hAnsi="Calibri Light" w:cs="Calibri Light"/>
                <w:sz w:val="20"/>
                <w:szCs w:val="20"/>
              </w:rPr>
              <w:t>Clinical trial therapy</w:t>
            </w:r>
          </w:p>
        </w:tc>
        <w:tc>
          <w:tcPr>
            <w:tcW w:w="1569" w:type="dxa"/>
            <w:gridSpan w:val="2"/>
          </w:tcPr>
          <w:p w14:paraId="6C034D54" w14:textId="77777777"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34</w:t>
            </w:r>
          </w:p>
        </w:tc>
        <w:tc>
          <w:tcPr>
            <w:tcW w:w="1749" w:type="dxa"/>
          </w:tcPr>
          <w:p w14:paraId="55BA7A70" w14:textId="063917F1"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10.</w:t>
            </w:r>
            <w:r w:rsidR="00A82B2D" w:rsidRPr="00A82B2D">
              <w:rPr>
                <w:rFonts w:ascii="Calibri Light" w:hAnsi="Calibri Light" w:cs="Calibri Light"/>
                <w:bCs/>
                <w:sz w:val="20"/>
                <w:szCs w:val="20"/>
              </w:rPr>
              <w:t>9</w:t>
            </w:r>
            <w:r w:rsidRPr="0018484D">
              <w:rPr>
                <w:rFonts w:ascii="Calibri Light" w:hAnsi="Calibri Light" w:cs="Calibri Light"/>
                <w:bCs/>
                <w:sz w:val="20"/>
                <w:szCs w:val="20"/>
              </w:rPr>
              <w:t>%</w:t>
            </w:r>
          </w:p>
        </w:tc>
      </w:tr>
      <w:tr w:rsidR="00CA1AFB" w:rsidRPr="00886867" w14:paraId="3911795D" w14:textId="77777777" w:rsidTr="00930D8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6615F79A" w14:textId="77777777" w:rsidR="00CA1AFB" w:rsidRPr="0018484D" w:rsidRDefault="00CA1AFB" w:rsidP="00CA1AFB">
            <w:pPr>
              <w:ind w:left="900"/>
              <w:rPr>
                <w:rFonts w:ascii="Calibri Light" w:hAnsi="Calibri Light" w:cs="Calibri Light"/>
                <w:b w:val="0"/>
                <w:bCs w:val="0"/>
                <w:sz w:val="20"/>
                <w:szCs w:val="20"/>
                <w:lang w:val="en-GB"/>
              </w:rPr>
            </w:pPr>
            <w:r w:rsidRPr="0018484D">
              <w:rPr>
                <w:rFonts w:ascii="Calibri Light" w:hAnsi="Calibri Light" w:cs="Calibri Light"/>
                <w:sz w:val="20"/>
                <w:szCs w:val="20"/>
              </w:rPr>
              <w:t>Complementary therapy</w:t>
            </w:r>
          </w:p>
        </w:tc>
        <w:tc>
          <w:tcPr>
            <w:tcW w:w="1569" w:type="dxa"/>
            <w:gridSpan w:val="2"/>
          </w:tcPr>
          <w:p w14:paraId="73C8CE9C" w14:textId="664D02F3"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2</w:t>
            </w:r>
            <w:r w:rsidR="00336340" w:rsidRPr="00336340">
              <w:rPr>
                <w:rFonts w:ascii="Calibri Light" w:hAnsi="Calibri Light" w:cs="Calibri Light"/>
                <w:bCs/>
                <w:sz w:val="20"/>
                <w:szCs w:val="20"/>
              </w:rPr>
              <w:t>8</w:t>
            </w:r>
          </w:p>
        </w:tc>
        <w:tc>
          <w:tcPr>
            <w:tcW w:w="1749" w:type="dxa"/>
          </w:tcPr>
          <w:p w14:paraId="79AB3B5E" w14:textId="14EA6F91"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9.</w:t>
            </w:r>
            <w:r w:rsidR="00336340" w:rsidRPr="00336340">
              <w:rPr>
                <w:rFonts w:ascii="Calibri Light" w:hAnsi="Calibri Light" w:cs="Calibri Light"/>
                <w:bCs/>
                <w:sz w:val="20"/>
                <w:szCs w:val="20"/>
              </w:rPr>
              <w:t>0</w:t>
            </w:r>
            <w:r w:rsidRPr="0018484D">
              <w:rPr>
                <w:rFonts w:ascii="Calibri Light" w:hAnsi="Calibri Light" w:cs="Calibri Light"/>
                <w:bCs/>
                <w:sz w:val="20"/>
                <w:szCs w:val="20"/>
              </w:rPr>
              <w:t>%</w:t>
            </w:r>
          </w:p>
        </w:tc>
      </w:tr>
      <w:tr w:rsidR="00CA1AFB" w:rsidRPr="00886867" w14:paraId="45D9C19E" w14:textId="77777777" w:rsidTr="00A82B2D">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1BE4530E" w14:textId="1A8F0342"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Targeted therapy</w:t>
            </w:r>
          </w:p>
        </w:tc>
        <w:tc>
          <w:tcPr>
            <w:tcW w:w="1569" w:type="dxa"/>
            <w:gridSpan w:val="2"/>
            <w:shd w:val="clear" w:color="auto" w:fill="auto"/>
          </w:tcPr>
          <w:p w14:paraId="2153022D" w14:textId="176EE33D"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28</w:t>
            </w:r>
          </w:p>
        </w:tc>
        <w:tc>
          <w:tcPr>
            <w:tcW w:w="1749" w:type="dxa"/>
            <w:shd w:val="clear" w:color="auto" w:fill="auto"/>
          </w:tcPr>
          <w:p w14:paraId="088733C5" w14:textId="3F9FB91A" w:rsidR="00CA1AFB" w:rsidRPr="0018484D" w:rsidRDefault="00A82B2D"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A82B2D">
              <w:rPr>
                <w:rFonts w:ascii="Calibri Light" w:hAnsi="Calibri Light" w:cs="Calibri Light"/>
                <w:bCs/>
                <w:sz w:val="20"/>
                <w:szCs w:val="20"/>
              </w:rPr>
              <w:t>9.0</w:t>
            </w:r>
            <w:r w:rsidR="00CA1AFB" w:rsidRPr="0018484D">
              <w:rPr>
                <w:rFonts w:ascii="Calibri Light" w:hAnsi="Calibri Light" w:cs="Calibri Light"/>
                <w:bCs/>
                <w:sz w:val="20"/>
                <w:szCs w:val="20"/>
              </w:rPr>
              <w:t>%</w:t>
            </w:r>
          </w:p>
        </w:tc>
      </w:tr>
      <w:tr w:rsidR="00CA1AFB" w:rsidRPr="00886867" w14:paraId="74442634"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4CAD5FAB" w14:textId="11E43C70" w:rsidR="00CA1AFB" w:rsidRPr="0018484D" w:rsidRDefault="00CA1AFB"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Immunotherapy</w:t>
            </w:r>
          </w:p>
        </w:tc>
        <w:tc>
          <w:tcPr>
            <w:tcW w:w="1569" w:type="dxa"/>
            <w:gridSpan w:val="2"/>
          </w:tcPr>
          <w:p w14:paraId="323C12C4" w14:textId="020284DB" w:rsidR="00CA1AFB" w:rsidRPr="0018484D" w:rsidRDefault="00A82B2D"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A82B2D">
              <w:rPr>
                <w:rFonts w:ascii="Calibri Light" w:hAnsi="Calibri Light" w:cs="Calibri Light"/>
                <w:bCs/>
                <w:sz w:val="20"/>
                <w:szCs w:val="20"/>
              </w:rPr>
              <w:t>18</w:t>
            </w:r>
          </w:p>
        </w:tc>
        <w:tc>
          <w:tcPr>
            <w:tcW w:w="1749" w:type="dxa"/>
          </w:tcPr>
          <w:p w14:paraId="45A8B568" w14:textId="16C288F4" w:rsidR="00CA1AFB" w:rsidRPr="0018484D" w:rsidRDefault="00A82B2D"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A82B2D">
              <w:rPr>
                <w:rFonts w:ascii="Calibri Light" w:hAnsi="Calibri Light" w:cs="Calibri Light"/>
                <w:bCs/>
                <w:sz w:val="20"/>
                <w:szCs w:val="20"/>
              </w:rPr>
              <w:t>5.6</w:t>
            </w:r>
            <w:r w:rsidR="00CA1AFB" w:rsidRPr="0018484D">
              <w:rPr>
                <w:rFonts w:ascii="Calibri Light" w:hAnsi="Calibri Light" w:cs="Calibri Light"/>
                <w:bCs/>
                <w:sz w:val="20"/>
                <w:szCs w:val="20"/>
              </w:rPr>
              <w:t>%</w:t>
            </w:r>
          </w:p>
        </w:tc>
      </w:tr>
      <w:tr w:rsidR="00CA1AFB" w:rsidRPr="00886867" w14:paraId="16354477" w14:textId="77777777" w:rsidTr="00930D83">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5271AE1D" w14:textId="5D77853C" w:rsidR="00CA1AFB" w:rsidRPr="002A1E07" w:rsidRDefault="00336340" w:rsidP="00CA1AFB">
            <w:pPr>
              <w:spacing w:line="276" w:lineRule="auto"/>
              <w:ind w:left="900"/>
              <w:rPr>
                <w:rFonts w:ascii="Calibri Light" w:hAnsi="Calibri Light" w:cs="Calibri Light"/>
                <w:sz w:val="20"/>
                <w:szCs w:val="20"/>
                <w:lang w:val="en-GB"/>
              </w:rPr>
            </w:pPr>
            <w:r w:rsidRPr="002A1E07">
              <w:rPr>
                <w:rFonts w:ascii="Calibri Light" w:hAnsi="Calibri Light" w:cs="Calibri Light"/>
                <w:sz w:val="20"/>
                <w:szCs w:val="20"/>
              </w:rPr>
              <w:t>Active surveillance</w:t>
            </w:r>
          </w:p>
        </w:tc>
        <w:tc>
          <w:tcPr>
            <w:tcW w:w="1569" w:type="dxa"/>
            <w:gridSpan w:val="2"/>
          </w:tcPr>
          <w:p w14:paraId="6E316B12"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13</w:t>
            </w:r>
          </w:p>
        </w:tc>
        <w:tc>
          <w:tcPr>
            <w:tcW w:w="1749" w:type="dxa"/>
          </w:tcPr>
          <w:p w14:paraId="78E577E3" w14:textId="79C148CB"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4.</w:t>
            </w:r>
            <w:r w:rsidR="00A82B2D" w:rsidRPr="00A82B2D">
              <w:rPr>
                <w:rFonts w:ascii="Calibri Light" w:hAnsi="Calibri Light" w:cs="Calibri Light"/>
                <w:bCs/>
                <w:sz w:val="20"/>
                <w:szCs w:val="20"/>
              </w:rPr>
              <w:t>2</w:t>
            </w:r>
            <w:r w:rsidRPr="0018484D">
              <w:rPr>
                <w:rFonts w:ascii="Calibri Light" w:hAnsi="Calibri Light" w:cs="Calibri Light"/>
                <w:bCs/>
                <w:sz w:val="20"/>
                <w:szCs w:val="20"/>
              </w:rPr>
              <w:t>%</w:t>
            </w:r>
          </w:p>
        </w:tc>
      </w:tr>
      <w:tr w:rsidR="00CA1AFB" w:rsidRPr="00886867" w14:paraId="1543CCF4"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0FD50E60" w14:textId="7BAAC2E6" w:rsidR="00CA1AFB" w:rsidRPr="0018484D" w:rsidRDefault="002A1E07" w:rsidP="00CA1AFB">
            <w:pPr>
              <w:spacing w:line="276" w:lineRule="auto"/>
              <w:ind w:left="900"/>
              <w:rPr>
                <w:rFonts w:ascii="Calibri Light" w:hAnsi="Calibri Light" w:cs="Calibri Light"/>
                <w:b w:val="0"/>
                <w:bCs w:val="0"/>
                <w:sz w:val="20"/>
                <w:szCs w:val="20"/>
                <w:lang w:val="en-GB"/>
              </w:rPr>
            </w:pPr>
            <w:r>
              <w:rPr>
                <w:rFonts w:ascii="Calibri Light" w:hAnsi="Calibri Light" w:cs="Calibri Light"/>
                <w:sz w:val="20"/>
                <w:szCs w:val="20"/>
              </w:rPr>
              <w:t>S</w:t>
            </w:r>
            <w:r w:rsidR="00CA1AFB" w:rsidRPr="0018484D">
              <w:rPr>
                <w:rFonts w:ascii="Calibri Light" w:hAnsi="Calibri Light" w:cs="Calibri Light"/>
                <w:sz w:val="20"/>
                <w:szCs w:val="20"/>
              </w:rPr>
              <w:t>tem cell transplant</w:t>
            </w:r>
          </w:p>
        </w:tc>
        <w:tc>
          <w:tcPr>
            <w:tcW w:w="1569" w:type="dxa"/>
            <w:gridSpan w:val="2"/>
          </w:tcPr>
          <w:p w14:paraId="7B954586" w14:textId="37D4FD0E"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7</w:t>
            </w:r>
          </w:p>
        </w:tc>
        <w:tc>
          <w:tcPr>
            <w:tcW w:w="1749" w:type="dxa"/>
          </w:tcPr>
          <w:p w14:paraId="28991EEA" w14:textId="7C35F6BF"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2.2%</w:t>
            </w:r>
          </w:p>
        </w:tc>
      </w:tr>
      <w:tr w:rsidR="00CA1AFB" w:rsidRPr="00886867" w14:paraId="2B0655D6"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5DF27034" w14:textId="66A0AAF7" w:rsidR="00CA1AFB" w:rsidRPr="0018484D" w:rsidRDefault="00CA1AFB" w:rsidP="00CA1AFB">
            <w:pPr>
              <w:ind w:left="900"/>
              <w:rPr>
                <w:rFonts w:ascii="Calibri Light" w:hAnsi="Calibri Light" w:cs="Calibri Light"/>
                <w:b w:val="0"/>
                <w:bCs w:val="0"/>
                <w:sz w:val="20"/>
                <w:szCs w:val="20"/>
                <w:lang w:val="en-GB"/>
              </w:rPr>
            </w:pPr>
            <w:r w:rsidRPr="0018484D">
              <w:rPr>
                <w:rFonts w:ascii="Calibri Light" w:hAnsi="Calibri Light" w:cs="Calibri Light"/>
                <w:sz w:val="20"/>
                <w:szCs w:val="20"/>
              </w:rPr>
              <w:t>Other</w:t>
            </w:r>
          </w:p>
        </w:tc>
        <w:tc>
          <w:tcPr>
            <w:tcW w:w="1569" w:type="dxa"/>
            <w:gridSpan w:val="2"/>
          </w:tcPr>
          <w:p w14:paraId="38C76883" w14:textId="13DDB80C"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29</w:t>
            </w:r>
          </w:p>
        </w:tc>
        <w:tc>
          <w:tcPr>
            <w:tcW w:w="1749" w:type="dxa"/>
          </w:tcPr>
          <w:p w14:paraId="55013976" w14:textId="6E81A09B"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GB"/>
              </w:rPr>
            </w:pPr>
            <w:r w:rsidRPr="0018484D">
              <w:rPr>
                <w:rFonts w:ascii="Calibri Light" w:hAnsi="Calibri Light" w:cs="Calibri Light"/>
                <w:bCs/>
                <w:sz w:val="20"/>
                <w:szCs w:val="20"/>
              </w:rPr>
              <w:t>9.</w:t>
            </w:r>
            <w:r w:rsidR="00336340" w:rsidRPr="00336340">
              <w:rPr>
                <w:rFonts w:ascii="Calibri Light" w:hAnsi="Calibri Light" w:cs="Calibri Light"/>
                <w:bCs/>
                <w:sz w:val="20"/>
                <w:szCs w:val="20"/>
              </w:rPr>
              <w:t>3</w:t>
            </w:r>
            <w:r w:rsidRPr="0018484D">
              <w:rPr>
                <w:rFonts w:ascii="Calibri Light" w:hAnsi="Calibri Light" w:cs="Calibri Light"/>
                <w:bCs/>
                <w:sz w:val="20"/>
                <w:szCs w:val="20"/>
              </w:rPr>
              <w:t>%</w:t>
            </w:r>
          </w:p>
        </w:tc>
      </w:tr>
      <w:tr w:rsidR="00CA1AFB" w:rsidRPr="00886867" w14:paraId="3A1A428C"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0A647D68" w14:textId="77777777" w:rsidR="00CA1AFB" w:rsidRPr="0018484D" w:rsidRDefault="00CA1AFB" w:rsidP="00CA1AFB">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Current treatment status</w:t>
            </w:r>
          </w:p>
        </w:tc>
        <w:tc>
          <w:tcPr>
            <w:tcW w:w="1569" w:type="dxa"/>
            <w:gridSpan w:val="2"/>
            <w:hideMark/>
          </w:tcPr>
          <w:p w14:paraId="4C2BA764" w14:textId="2DB0F148"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p>
        </w:tc>
        <w:tc>
          <w:tcPr>
            <w:tcW w:w="1749" w:type="dxa"/>
            <w:hideMark/>
          </w:tcPr>
          <w:p w14:paraId="41C19267" w14:textId="78250FB9"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p>
        </w:tc>
      </w:tr>
      <w:tr w:rsidR="00CA1AFB" w:rsidRPr="00886867" w14:paraId="168D9FEA"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27FC66BA" w14:textId="1E361995" w:rsidR="00CA1AFB" w:rsidRPr="0018484D" w:rsidRDefault="002A1E07" w:rsidP="00CA1AFB">
            <w:pPr>
              <w:spacing w:line="276" w:lineRule="auto"/>
              <w:ind w:left="900"/>
              <w:rPr>
                <w:rFonts w:ascii="Calibri Light" w:hAnsi="Calibri Light" w:cs="Calibri Light"/>
                <w:b w:val="0"/>
                <w:bCs w:val="0"/>
                <w:sz w:val="20"/>
                <w:szCs w:val="20"/>
                <w:lang w:val="en-GB"/>
              </w:rPr>
            </w:pPr>
            <w:r>
              <w:rPr>
                <w:rFonts w:ascii="Calibri Light" w:hAnsi="Calibri Light" w:cs="Calibri Light"/>
                <w:sz w:val="20"/>
                <w:szCs w:val="20"/>
              </w:rPr>
              <w:lastRenderedPageBreak/>
              <w:t>O</w:t>
            </w:r>
            <w:r w:rsidR="00CA1AFB" w:rsidRPr="0018484D">
              <w:rPr>
                <w:rFonts w:ascii="Calibri Light" w:hAnsi="Calibri Light" w:cs="Calibri Light"/>
                <w:sz w:val="20"/>
                <w:szCs w:val="20"/>
              </w:rPr>
              <w:t>n follow-up</w:t>
            </w:r>
          </w:p>
        </w:tc>
        <w:tc>
          <w:tcPr>
            <w:tcW w:w="1569" w:type="dxa"/>
            <w:gridSpan w:val="2"/>
            <w:hideMark/>
          </w:tcPr>
          <w:p w14:paraId="18FDACF6" w14:textId="2DFC11ED"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w:t>
            </w:r>
            <w:r w:rsidR="00336340">
              <w:rPr>
                <w:rFonts w:ascii="Calibri Light" w:hAnsi="Calibri Light" w:cs="Calibri Light"/>
                <w:sz w:val="20"/>
                <w:szCs w:val="20"/>
              </w:rPr>
              <w:t>38</w:t>
            </w:r>
          </w:p>
        </w:tc>
        <w:tc>
          <w:tcPr>
            <w:tcW w:w="1749" w:type="dxa"/>
            <w:hideMark/>
          </w:tcPr>
          <w:p w14:paraId="56E12678" w14:textId="56915D01" w:rsidR="00CA1AFB" w:rsidRPr="0018484D" w:rsidRDefault="00CA1AFB" w:rsidP="00CA1AFB">
            <w:pPr>
              <w:tabs>
                <w:tab w:val="left" w:pos="1392"/>
              </w:tabs>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76.</w:t>
            </w:r>
            <w:r w:rsidR="00336340">
              <w:rPr>
                <w:rFonts w:ascii="Calibri Light" w:hAnsi="Calibri Light" w:cs="Calibri Light"/>
                <w:sz w:val="20"/>
                <w:szCs w:val="20"/>
              </w:rPr>
              <w:t>0</w:t>
            </w:r>
            <w:r w:rsidRPr="0018484D">
              <w:rPr>
                <w:rFonts w:ascii="Calibri Light" w:hAnsi="Calibri Light" w:cs="Calibri Light"/>
                <w:sz w:val="20"/>
                <w:szCs w:val="20"/>
              </w:rPr>
              <w:t>%</w:t>
            </w:r>
          </w:p>
        </w:tc>
      </w:tr>
      <w:tr w:rsidR="00CA1AFB" w:rsidRPr="00886867" w14:paraId="1A763A4C"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1C77D97E" w14:textId="7AE7859D" w:rsidR="00CA1AFB" w:rsidRPr="0018484D" w:rsidRDefault="00741E67" w:rsidP="00CA1AFB">
            <w:pPr>
              <w:spacing w:line="276" w:lineRule="auto"/>
              <w:ind w:left="900"/>
              <w:rPr>
                <w:rFonts w:ascii="Calibri Light" w:hAnsi="Calibri Light" w:cs="Calibri Light"/>
                <w:b w:val="0"/>
                <w:bCs w:val="0"/>
                <w:sz w:val="20"/>
                <w:szCs w:val="20"/>
                <w:lang w:val="en-GB"/>
              </w:rPr>
            </w:pPr>
            <w:r w:rsidRPr="0018484D">
              <w:rPr>
                <w:rFonts w:ascii="Calibri Light" w:hAnsi="Calibri Light" w:cs="Calibri Light"/>
                <w:sz w:val="20"/>
                <w:szCs w:val="20"/>
              </w:rPr>
              <w:t>O</w:t>
            </w:r>
            <w:r w:rsidR="00CA1AFB" w:rsidRPr="0018484D">
              <w:rPr>
                <w:rFonts w:ascii="Calibri Light" w:hAnsi="Calibri Light" w:cs="Calibri Light"/>
                <w:sz w:val="20"/>
                <w:szCs w:val="20"/>
              </w:rPr>
              <w:t>n treatment</w:t>
            </w:r>
          </w:p>
        </w:tc>
        <w:tc>
          <w:tcPr>
            <w:tcW w:w="1569" w:type="dxa"/>
            <w:gridSpan w:val="2"/>
            <w:hideMark/>
          </w:tcPr>
          <w:p w14:paraId="3CDF6814" w14:textId="77777777"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75</w:t>
            </w:r>
          </w:p>
        </w:tc>
        <w:tc>
          <w:tcPr>
            <w:tcW w:w="1749" w:type="dxa"/>
            <w:hideMark/>
          </w:tcPr>
          <w:p w14:paraId="61A88EAC" w14:textId="1DB62BE3" w:rsidR="00CA1AFB" w:rsidRPr="0018484D" w:rsidRDefault="00CA1AFB" w:rsidP="00CA1AFB">
            <w:pPr>
              <w:spacing w:line="276" w:lineRule="auto"/>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GB"/>
              </w:rPr>
            </w:pPr>
            <w:r w:rsidRPr="0018484D">
              <w:rPr>
                <w:rFonts w:ascii="Calibri Light" w:hAnsi="Calibri Light" w:cs="Calibri Light"/>
                <w:sz w:val="20"/>
                <w:szCs w:val="20"/>
              </w:rPr>
              <w:t>2</w:t>
            </w:r>
            <w:r w:rsidR="00336340">
              <w:rPr>
                <w:rFonts w:ascii="Calibri Light" w:hAnsi="Calibri Light" w:cs="Calibri Light"/>
                <w:sz w:val="20"/>
                <w:szCs w:val="20"/>
              </w:rPr>
              <w:t>4.0</w:t>
            </w:r>
            <w:r w:rsidRPr="0018484D">
              <w:rPr>
                <w:rFonts w:ascii="Calibri Light" w:hAnsi="Calibri Light" w:cs="Calibri Light"/>
                <w:sz w:val="20"/>
                <w:szCs w:val="20"/>
              </w:rPr>
              <w:t>%</w:t>
            </w:r>
          </w:p>
        </w:tc>
      </w:tr>
      <w:tr w:rsidR="00CA1AFB" w:rsidRPr="00886867" w14:paraId="28E4BCC1"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hideMark/>
          </w:tcPr>
          <w:p w14:paraId="7AE021B4" w14:textId="6739BAC4" w:rsidR="00CA1AFB" w:rsidRPr="0018484D" w:rsidRDefault="00CA1AFB" w:rsidP="00CA1AFB">
            <w:pPr>
              <w:spacing w:line="276" w:lineRule="auto"/>
              <w:ind w:left="720"/>
              <w:rPr>
                <w:rFonts w:ascii="Calibri Light" w:hAnsi="Calibri Light" w:cs="Calibri Light"/>
                <w:sz w:val="20"/>
                <w:szCs w:val="20"/>
                <w:lang w:val="en-GB"/>
              </w:rPr>
            </w:pPr>
            <w:r w:rsidRPr="0018484D">
              <w:rPr>
                <w:rFonts w:ascii="Calibri Light" w:hAnsi="Calibri Light" w:cs="Calibri Light"/>
                <w:sz w:val="20"/>
                <w:szCs w:val="20"/>
              </w:rPr>
              <w:t>Treatment intent</w:t>
            </w:r>
          </w:p>
        </w:tc>
        <w:tc>
          <w:tcPr>
            <w:tcW w:w="1569" w:type="dxa"/>
            <w:gridSpan w:val="2"/>
            <w:hideMark/>
          </w:tcPr>
          <w:p w14:paraId="0379EDD5"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p>
        </w:tc>
        <w:tc>
          <w:tcPr>
            <w:tcW w:w="1749" w:type="dxa"/>
            <w:hideMark/>
          </w:tcPr>
          <w:p w14:paraId="77A5A62B" w14:textId="77777777" w:rsidR="00CA1AFB" w:rsidRPr="0018484D" w:rsidRDefault="00CA1AFB" w:rsidP="00CA1AFB">
            <w:pPr>
              <w:spacing w:line="276" w:lineRule="auto"/>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GB"/>
              </w:rPr>
            </w:pPr>
          </w:p>
        </w:tc>
      </w:tr>
      <w:tr w:rsidR="00CA1AFB" w:rsidRPr="00886867" w14:paraId="30B1E270"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40D23C0D" w14:textId="2CBECE31"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Curative</w:t>
            </w:r>
          </w:p>
        </w:tc>
        <w:tc>
          <w:tcPr>
            <w:tcW w:w="1569" w:type="dxa"/>
            <w:gridSpan w:val="2"/>
          </w:tcPr>
          <w:p w14:paraId="5C569AF5" w14:textId="44142130"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244</w:t>
            </w:r>
          </w:p>
        </w:tc>
        <w:tc>
          <w:tcPr>
            <w:tcW w:w="1749" w:type="dxa"/>
          </w:tcPr>
          <w:p w14:paraId="018399DA" w14:textId="5D303AF6"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7</w:t>
            </w:r>
            <w:r w:rsidR="00336340">
              <w:rPr>
                <w:rFonts w:ascii="Calibri Light" w:hAnsi="Calibri Light" w:cs="Calibri Light"/>
                <w:sz w:val="20"/>
                <w:szCs w:val="20"/>
              </w:rPr>
              <w:t>6.7</w:t>
            </w:r>
            <w:r w:rsidRPr="0018484D">
              <w:rPr>
                <w:rFonts w:ascii="Calibri Light" w:hAnsi="Calibri Light" w:cs="Calibri Light"/>
                <w:sz w:val="20"/>
                <w:szCs w:val="20"/>
              </w:rPr>
              <w:t>%</w:t>
            </w:r>
          </w:p>
        </w:tc>
      </w:tr>
      <w:tr w:rsidR="00CA1AFB" w:rsidRPr="00886867" w14:paraId="551A3549"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10DD7178" w14:textId="2EF8F13D"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Palliative</w:t>
            </w:r>
          </w:p>
        </w:tc>
        <w:tc>
          <w:tcPr>
            <w:tcW w:w="1569" w:type="dxa"/>
            <w:gridSpan w:val="2"/>
          </w:tcPr>
          <w:p w14:paraId="1A56D5EC" w14:textId="6A2BEB9F"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46</w:t>
            </w:r>
          </w:p>
        </w:tc>
        <w:tc>
          <w:tcPr>
            <w:tcW w:w="1749" w:type="dxa"/>
          </w:tcPr>
          <w:p w14:paraId="10598399" w14:textId="66C6B477"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14.</w:t>
            </w:r>
            <w:r w:rsidR="00336340">
              <w:rPr>
                <w:rFonts w:ascii="Calibri Light" w:hAnsi="Calibri Light" w:cs="Calibri Light"/>
                <w:sz w:val="20"/>
                <w:szCs w:val="20"/>
              </w:rPr>
              <w:t>7</w:t>
            </w:r>
            <w:r w:rsidRPr="0018484D">
              <w:rPr>
                <w:rFonts w:ascii="Calibri Light" w:hAnsi="Calibri Light" w:cs="Calibri Light"/>
                <w:sz w:val="20"/>
                <w:szCs w:val="20"/>
              </w:rPr>
              <w:t>%</w:t>
            </w:r>
          </w:p>
        </w:tc>
      </w:tr>
      <w:tr w:rsidR="00CA1AFB" w:rsidRPr="00886867" w14:paraId="019F697C" w14:textId="77777777" w:rsidTr="009A1A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58" w:type="dxa"/>
          </w:tcPr>
          <w:p w14:paraId="236AFB4B" w14:textId="1F4B76EC"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Unknown</w:t>
            </w:r>
          </w:p>
        </w:tc>
        <w:tc>
          <w:tcPr>
            <w:tcW w:w="1569" w:type="dxa"/>
            <w:gridSpan w:val="2"/>
          </w:tcPr>
          <w:p w14:paraId="5A37335A" w14:textId="0A1BDF38" w:rsidR="00CA1AFB" w:rsidRPr="0018484D" w:rsidRDefault="00CA1AFB"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25</w:t>
            </w:r>
          </w:p>
        </w:tc>
        <w:tc>
          <w:tcPr>
            <w:tcW w:w="1749" w:type="dxa"/>
          </w:tcPr>
          <w:p w14:paraId="12B9EC00" w14:textId="7C1547EC" w:rsidR="00CA1AFB" w:rsidRPr="0018484D" w:rsidRDefault="00336340" w:rsidP="00CA1AFB">
            <w:pPr>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8.0</w:t>
            </w:r>
            <w:r w:rsidR="00CA1AFB" w:rsidRPr="0018484D">
              <w:rPr>
                <w:rFonts w:ascii="Calibri Light" w:hAnsi="Calibri Light" w:cs="Calibri Light"/>
                <w:sz w:val="20"/>
                <w:szCs w:val="20"/>
              </w:rPr>
              <w:t>%</w:t>
            </w:r>
          </w:p>
        </w:tc>
      </w:tr>
      <w:tr w:rsidR="00CA1AFB" w:rsidRPr="00886867" w14:paraId="269E98A1" w14:textId="77777777" w:rsidTr="009A1AF0">
        <w:trPr>
          <w:trHeight w:val="227"/>
        </w:trPr>
        <w:tc>
          <w:tcPr>
            <w:cnfStyle w:val="001000000000" w:firstRow="0" w:lastRow="0" w:firstColumn="1" w:lastColumn="0" w:oddVBand="0" w:evenVBand="0" w:oddHBand="0" w:evenHBand="0" w:firstRowFirstColumn="0" w:firstRowLastColumn="0" w:lastRowFirstColumn="0" w:lastRowLastColumn="0"/>
            <w:tcW w:w="4658" w:type="dxa"/>
          </w:tcPr>
          <w:p w14:paraId="018C52D0" w14:textId="2D5229A3" w:rsidR="00CA1AFB" w:rsidRPr="0018484D" w:rsidRDefault="00CA1AFB" w:rsidP="00CA1AFB">
            <w:pPr>
              <w:ind w:left="900"/>
              <w:rPr>
                <w:rFonts w:ascii="Calibri Light" w:hAnsi="Calibri Light" w:cs="Calibri Light"/>
                <w:b w:val="0"/>
                <w:bCs w:val="0"/>
                <w:sz w:val="20"/>
                <w:szCs w:val="20"/>
              </w:rPr>
            </w:pPr>
            <w:r w:rsidRPr="0018484D">
              <w:rPr>
                <w:rFonts w:ascii="Calibri Light" w:hAnsi="Calibri Light" w:cs="Calibri Light"/>
                <w:sz w:val="20"/>
                <w:szCs w:val="20"/>
              </w:rPr>
              <w:t>Missing</w:t>
            </w:r>
          </w:p>
        </w:tc>
        <w:tc>
          <w:tcPr>
            <w:tcW w:w="1569" w:type="dxa"/>
            <w:gridSpan w:val="2"/>
          </w:tcPr>
          <w:p w14:paraId="7F519913" w14:textId="7A26208A"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2</w:t>
            </w:r>
          </w:p>
        </w:tc>
        <w:tc>
          <w:tcPr>
            <w:tcW w:w="1749" w:type="dxa"/>
          </w:tcPr>
          <w:p w14:paraId="786A71D9" w14:textId="23BB5694" w:rsidR="00CA1AFB" w:rsidRPr="0018484D" w:rsidRDefault="00CA1AFB" w:rsidP="00CA1AFB">
            <w:pPr>
              <w:ind w:left="192"/>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8484D">
              <w:rPr>
                <w:rFonts w:ascii="Calibri Light" w:hAnsi="Calibri Light" w:cs="Calibri Light"/>
                <w:sz w:val="20"/>
                <w:szCs w:val="20"/>
              </w:rPr>
              <w:t>0.6%</w:t>
            </w:r>
          </w:p>
        </w:tc>
      </w:tr>
    </w:tbl>
    <w:bookmarkEnd w:id="2"/>
    <w:p w14:paraId="5AA591D4" w14:textId="25C329F3" w:rsidR="001F1EEA" w:rsidRPr="0018484D" w:rsidRDefault="00C716EF" w:rsidP="00726D94">
      <w:pPr>
        <w:widowControl w:val="0"/>
        <w:autoSpaceDE w:val="0"/>
        <w:autoSpaceDN w:val="0"/>
        <w:adjustRightInd w:val="0"/>
        <w:jc w:val="both"/>
        <w:rPr>
          <w:rFonts w:ascii="Calibri Light" w:hAnsi="Calibri Light" w:cs="Calibri Light"/>
          <w:sz w:val="20"/>
          <w:szCs w:val="20"/>
        </w:rPr>
      </w:pPr>
      <w:r w:rsidRPr="0018484D">
        <w:rPr>
          <w:rFonts w:ascii="Calibri Light" w:hAnsi="Calibri Light" w:cs="Calibri Light"/>
          <w:b/>
          <w:sz w:val="20"/>
          <w:szCs w:val="20"/>
        </w:rPr>
        <w:t>SD</w:t>
      </w:r>
      <w:r w:rsidR="006138DB" w:rsidRPr="0018484D">
        <w:rPr>
          <w:rFonts w:ascii="Calibri Light" w:hAnsi="Calibri Light" w:cs="Calibri Light"/>
          <w:sz w:val="20"/>
          <w:szCs w:val="20"/>
        </w:rPr>
        <w:t xml:space="preserve"> </w:t>
      </w:r>
      <w:r w:rsidR="002A1E07">
        <w:rPr>
          <w:rFonts w:ascii="Calibri Light" w:hAnsi="Calibri Light" w:cs="Calibri Light"/>
          <w:sz w:val="20"/>
          <w:szCs w:val="20"/>
        </w:rPr>
        <w:t>S</w:t>
      </w:r>
      <w:r w:rsidR="006138DB" w:rsidRPr="0018484D">
        <w:rPr>
          <w:rFonts w:ascii="Calibri Light" w:hAnsi="Calibri Light" w:cs="Calibri Light"/>
          <w:sz w:val="20"/>
          <w:szCs w:val="20"/>
        </w:rPr>
        <w:t>tandard deviation</w:t>
      </w:r>
    </w:p>
    <w:p w14:paraId="7AC0C0DD" w14:textId="0D611B4D" w:rsidR="00280A8E" w:rsidRPr="0018484D" w:rsidRDefault="00E26605" w:rsidP="00280A8E">
      <w:pPr>
        <w:rPr>
          <w:rFonts w:ascii="Calibri Light" w:hAnsi="Calibri Light" w:cs="Calibri Light"/>
          <w:b/>
          <w:bCs/>
        </w:rPr>
        <w:sectPr w:rsidR="00280A8E" w:rsidRPr="0018484D" w:rsidSect="00E26605">
          <w:pgSz w:w="11906" w:h="16838"/>
          <w:pgMar w:top="1440" w:right="1440" w:bottom="1440" w:left="1440" w:header="708" w:footer="708" w:gutter="0"/>
          <w:cols w:space="708"/>
          <w:docGrid w:linePitch="360"/>
        </w:sectPr>
      </w:pPr>
      <w:r w:rsidRPr="0018484D">
        <w:rPr>
          <w:rFonts w:ascii="Calibri Light" w:hAnsi="Calibri Light" w:cs="Calibri Light"/>
        </w:rPr>
        <w:br w:type="page"/>
      </w:r>
    </w:p>
    <w:p w14:paraId="76884288" w14:textId="2BC538BA" w:rsidR="00921322" w:rsidRPr="0018484D" w:rsidRDefault="00921322" w:rsidP="00921322">
      <w:pPr>
        <w:tabs>
          <w:tab w:val="left" w:pos="1170"/>
        </w:tabs>
        <w:rPr>
          <w:rFonts w:ascii="Calibri Light" w:hAnsi="Calibri Light" w:cs="Calibri Light"/>
        </w:rPr>
      </w:pPr>
      <w:r w:rsidRPr="0018484D">
        <w:rPr>
          <w:rFonts w:ascii="Calibri Light" w:hAnsi="Calibri Light" w:cs="Calibri Light"/>
          <w:b/>
          <w:bCs/>
        </w:rPr>
        <w:lastRenderedPageBreak/>
        <w:t xml:space="preserve">Table 2. </w:t>
      </w:r>
      <w:r w:rsidRPr="0018484D">
        <w:rPr>
          <w:rFonts w:ascii="Calibri Light" w:hAnsi="Calibri Light" w:cs="Calibri Light"/>
        </w:rPr>
        <w:t xml:space="preserve">Results of the receiver operating characteristic (ROC) analysis for scales with agreed anchors and </w:t>
      </w:r>
      <w:r w:rsidR="00666D8E">
        <w:rPr>
          <w:rFonts w:ascii="Calibri Light" w:hAnsi="Calibri Light" w:cs="Calibri Light"/>
        </w:rPr>
        <w:t>cut-off scores</w:t>
      </w:r>
      <w:r w:rsidRPr="0018484D">
        <w:rPr>
          <w:rFonts w:ascii="Calibri Light" w:hAnsi="Calibri Light" w:cs="Calibri Light"/>
        </w:rPr>
        <w:t xml:space="preserve">. </w:t>
      </w:r>
    </w:p>
    <w:tbl>
      <w:tblPr>
        <w:tblStyle w:val="ListTable3-Accent11"/>
        <w:tblW w:w="13462" w:type="dxa"/>
        <w:tblLook w:val="04A0" w:firstRow="1" w:lastRow="0" w:firstColumn="1" w:lastColumn="0" w:noHBand="0" w:noVBand="1"/>
      </w:tblPr>
      <w:tblGrid>
        <w:gridCol w:w="2263"/>
        <w:gridCol w:w="4536"/>
        <w:gridCol w:w="993"/>
        <w:gridCol w:w="1701"/>
        <w:gridCol w:w="1984"/>
        <w:gridCol w:w="1985"/>
      </w:tblGrid>
      <w:tr w:rsidR="000140A3" w:rsidRPr="00544F81" w14:paraId="7321A7EF" w14:textId="30D2EE58" w:rsidTr="00544F81">
        <w:trPr>
          <w:cnfStyle w:val="100000000000" w:firstRow="1" w:lastRow="0" w:firstColumn="0" w:lastColumn="0" w:oddVBand="0" w:evenVBand="0" w:oddHBand="0" w:evenHBand="0" w:firstRowFirstColumn="0" w:firstRowLastColumn="0" w:lastRowFirstColumn="0" w:lastRowLastColumn="0"/>
          <w:trHeight w:val="775"/>
        </w:trPr>
        <w:tc>
          <w:tcPr>
            <w:cnfStyle w:val="001000000100" w:firstRow="0" w:lastRow="0" w:firstColumn="1" w:lastColumn="0" w:oddVBand="0" w:evenVBand="0" w:oddHBand="0" w:evenHBand="0" w:firstRowFirstColumn="1" w:firstRowLastColumn="0" w:lastRowFirstColumn="0" w:lastRowLastColumn="0"/>
            <w:tcW w:w="2263" w:type="dxa"/>
          </w:tcPr>
          <w:p w14:paraId="646D535D" w14:textId="71ABB9D2" w:rsidR="005B0DB3" w:rsidRPr="008475C4" w:rsidRDefault="007319E2" w:rsidP="004A14C1">
            <w:pPr>
              <w:widowControl w:val="0"/>
              <w:autoSpaceDE w:val="0"/>
              <w:autoSpaceDN w:val="0"/>
              <w:adjustRightInd w:val="0"/>
              <w:rPr>
                <w:rFonts w:ascii="Calibri Light" w:hAnsi="Calibri Light"/>
                <w:sz w:val="20"/>
              </w:rPr>
            </w:pPr>
            <w:r>
              <w:rPr>
                <w:rFonts w:ascii="Calibri Light" w:hAnsi="Calibri Light"/>
                <w:sz w:val="20"/>
              </w:rPr>
              <w:t>EORTC QLQ-C30</w:t>
            </w:r>
            <w:r w:rsidR="005B0DB3" w:rsidRPr="008475C4">
              <w:rPr>
                <w:rFonts w:ascii="Calibri Light" w:hAnsi="Calibri Light"/>
                <w:sz w:val="20"/>
              </w:rPr>
              <w:t xml:space="preserve"> Scale</w:t>
            </w:r>
          </w:p>
        </w:tc>
        <w:tc>
          <w:tcPr>
            <w:tcW w:w="4536" w:type="dxa"/>
          </w:tcPr>
          <w:p w14:paraId="51240FA5" w14:textId="77777777" w:rsidR="005B0DB3" w:rsidRPr="008475C4" w:rsidRDefault="005B0DB3" w:rsidP="004A14C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SCNS-LF59 Anchor</w:t>
            </w:r>
          </w:p>
        </w:tc>
        <w:tc>
          <w:tcPr>
            <w:tcW w:w="993" w:type="dxa"/>
          </w:tcPr>
          <w:p w14:paraId="723CF8A3" w14:textId="443895B3" w:rsidR="005B0DB3" w:rsidRPr="008475C4" w:rsidRDefault="005B0DB3" w:rsidP="004A14C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544F81">
              <w:rPr>
                <w:rFonts w:ascii="Calibri Light" w:hAnsi="Calibri Light" w:cs="Calibri Light"/>
                <w:sz w:val="20"/>
                <w:szCs w:val="20"/>
              </w:rPr>
              <w:t>Cut-Off Score</w:t>
            </w:r>
          </w:p>
        </w:tc>
        <w:tc>
          <w:tcPr>
            <w:tcW w:w="1701" w:type="dxa"/>
          </w:tcPr>
          <w:p w14:paraId="6F790641" w14:textId="6559C3EA" w:rsidR="005B0DB3" w:rsidRPr="008475C4" w:rsidRDefault="005B0DB3" w:rsidP="00560FC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AUC (95% CI)</w:t>
            </w:r>
          </w:p>
        </w:tc>
        <w:tc>
          <w:tcPr>
            <w:tcW w:w="1984" w:type="dxa"/>
          </w:tcPr>
          <w:p w14:paraId="2927A2BF" w14:textId="0005B882" w:rsidR="005B0DB3" w:rsidRPr="008475C4" w:rsidRDefault="005B0DB3" w:rsidP="00560FC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Sensitivity (95% CI)</w:t>
            </w:r>
          </w:p>
        </w:tc>
        <w:tc>
          <w:tcPr>
            <w:tcW w:w="1985" w:type="dxa"/>
          </w:tcPr>
          <w:p w14:paraId="709B4BF4" w14:textId="4736E52C" w:rsidR="005B0DB3" w:rsidRPr="008475C4" w:rsidRDefault="005B0DB3" w:rsidP="00560FC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Specificity (95% CI)</w:t>
            </w:r>
          </w:p>
        </w:tc>
      </w:tr>
      <w:tr w:rsidR="000140A3" w:rsidRPr="00544F81" w14:paraId="0FA76400" w14:textId="732A2FC8" w:rsidTr="00544F8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3" w:type="dxa"/>
          </w:tcPr>
          <w:p w14:paraId="6D346625"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Global Quality of Life</w:t>
            </w:r>
          </w:p>
        </w:tc>
        <w:tc>
          <w:tcPr>
            <w:tcW w:w="4536" w:type="dxa"/>
          </w:tcPr>
          <w:p w14:paraId="0E3F900E" w14:textId="77777777"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 xml:space="preserve">Feeling unwell a lot of the time + </w:t>
            </w:r>
          </w:p>
          <w:p w14:paraId="3786313E" w14:textId="77777777"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Not being able to do the things you used to do</w:t>
            </w:r>
          </w:p>
        </w:tc>
        <w:tc>
          <w:tcPr>
            <w:tcW w:w="993" w:type="dxa"/>
          </w:tcPr>
          <w:p w14:paraId="3EBB3B02" w14:textId="58FD6555"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71</w:t>
            </w:r>
          </w:p>
        </w:tc>
        <w:tc>
          <w:tcPr>
            <w:tcW w:w="1701" w:type="dxa"/>
          </w:tcPr>
          <w:p w14:paraId="321BEE4B" w14:textId="327E5EF5"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0.78 (0.71-0.85)</w:t>
            </w:r>
          </w:p>
        </w:tc>
        <w:tc>
          <w:tcPr>
            <w:tcW w:w="1984" w:type="dxa"/>
          </w:tcPr>
          <w:p w14:paraId="0B12C261" w14:textId="3893546F"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0.78 (0.68-0.86)</w:t>
            </w:r>
          </w:p>
        </w:tc>
        <w:tc>
          <w:tcPr>
            <w:tcW w:w="1985" w:type="dxa"/>
          </w:tcPr>
          <w:p w14:paraId="69B7C21A" w14:textId="6167F43B"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0.69 (0.64-0.75)</w:t>
            </w:r>
          </w:p>
        </w:tc>
      </w:tr>
      <w:tr w:rsidR="000140A3" w:rsidRPr="00544F81" w14:paraId="0FC58183" w14:textId="7A2CE288" w:rsidTr="00544F81">
        <w:trPr>
          <w:trHeight w:val="263"/>
        </w:trPr>
        <w:tc>
          <w:tcPr>
            <w:cnfStyle w:val="001000000000" w:firstRow="0" w:lastRow="0" w:firstColumn="1" w:lastColumn="0" w:oddVBand="0" w:evenVBand="0" w:oddHBand="0" w:evenHBand="0" w:firstRowFirstColumn="0" w:firstRowLastColumn="0" w:lastRowFirstColumn="0" w:lastRowLastColumn="0"/>
            <w:tcW w:w="2263" w:type="dxa"/>
          </w:tcPr>
          <w:p w14:paraId="23B3FB31"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Physical Functioning</w:t>
            </w:r>
          </w:p>
        </w:tc>
        <w:tc>
          <w:tcPr>
            <w:tcW w:w="4536" w:type="dxa"/>
          </w:tcPr>
          <w:p w14:paraId="4AB83A34" w14:textId="77777777"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Physical and daily living needs</w:t>
            </w:r>
          </w:p>
        </w:tc>
        <w:tc>
          <w:tcPr>
            <w:tcW w:w="993" w:type="dxa"/>
          </w:tcPr>
          <w:p w14:paraId="5FBC7446" w14:textId="68FEC1C9"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97</w:t>
            </w:r>
          </w:p>
        </w:tc>
        <w:tc>
          <w:tcPr>
            <w:tcW w:w="1701" w:type="dxa"/>
          </w:tcPr>
          <w:p w14:paraId="189DA799" w14:textId="08FB1E41"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0.79 (0.73-0.85)</w:t>
            </w:r>
          </w:p>
        </w:tc>
        <w:tc>
          <w:tcPr>
            <w:tcW w:w="1984" w:type="dxa"/>
          </w:tcPr>
          <w:p w14:paraId="128686CA" w14:textId="51871EAA"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0.80 (0.71-0.89)</w:t>
            </w:r>
          </w:p>
        </w:tc>
        <w:tc>
          <w:tcPr>
            <w:tcW w:w="1985" w:type="dxa"/>
          </w:tcPr>
          <w:p w14:paraId="4DED9C5E" w14:textId="24FFE94B"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0.61 (0.54-0.67)</w:t>
            </w:r>
          </w:p>
        </w:tc>
      </w:tr>
      <w:tr w:rsidR="000140A3" w:rsidRPr="00544F81" w14:paraId="441636FA" w14:textId="16C51863" w:rsidTr="00544F8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63" w:type="dxa"/>
          </w:tcPr>
          <w:p w14:paraId="270644A6"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Role Functioning</w:t>
            </w:r>
          </w:p>
        </w:tc>
        <w:tc>
          <w:tcPr>
            <w:tcW w:w="4536" w:type="dxa"/>
          </w:tcPr>
          <w:p w14:paraId="368467C7" w14:textId="77777777"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Not being able to do the things you used to do</w:t>
            </w:r>
          </w:p>
        </w:tc>
        <w:tc>
          <w:tcPr>
            <w:tcW w:w="993" w:type="dxa"/>
          </w:tcPr>
          <w:p w14:paraId="43F12266" w14:textId="56250051"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92</w:t>
            </w:r>
          </w:p>
        </w:tc>
        <w:tc>
          <w:tcPr>
            <w:tcW w:w="1701" w:type="dxa"/>
          </w:tcPr>
          <w:p w14:paraId="108DFE1C" w14:textId="614D9645"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0.84 (0.78-0.89)</w:t>
            </w:r>
          </w:p>
        </w:tc>
        <w:tc>
          <w:tcPr>
            <w:tcW w:w="1984" w:type="dxa"/>
          </w:tcPr>
          <w:p w14:paraId="48F8A916" w14:textId="1711A8CA"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0.82 (0.74-0.91)</w:t>
            </w:r>
          </w:p>
        </w:tc>
        <w:tc>
          <w:tcPr>
            <w:tcW w:w="1985" w:type="dxa"/>
          </w:tcPr>
          <w:p w14:paraId="067B9B8B" w14:textId="591FC942"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0.74 (0.67-0.79)</w:t>
            </w:r>
          </w:p>
        </w:tc>
      </w:tr>
      <w:tr w:rsidR="000140A3" w:rsidRPr="00544F81" w14:paraId="412F2BEE" w14:textId="5805E58A" w:rsidTr="00544F81">
        <w:trPr>
          <w:trHeight w:val="263"/>
        </w:trPr>
        <w:tc>
          <w:tcPr>
            <w:cnfStyle w:val="001000000000" w:firstRow="0" w:lastRow="0" w:firstColumn="1" w:lastColumn="0" w:oddVBand="0" w:evenVBand="0" w:oddHBand="0" w:evenHBand="0" w:firstRowFirstColumn="0" w:firstRowLastColumn="0" w:lastRowFirstColumn="0" w:lastRowLastColumn="0"/>
            <w:tcW w:w="2263" w:type="dxa"/>
          </w:tcPr>
          <w:p w14:paraId="2347F4F5"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Emotional Functioning</w:t>
            </w:r>
          </w:p>
        </w:tc>
        <w:tc>
          <w:tcPr>
            <w:tcW w:w="4536" w:type="dxa"/>
          </w:tcPr>
          <w:p w14:paraId="1A8D1035" w14:textId="77777777"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Psychological needs</w:t>
            </w:r>
          </w:p>
        </w:tc>
        <w:tc>
          <w:tcPr>
            <w:tcW w:w="993" w:type="dxa"/>
          </w:tcPr>
          <w:p w14:paraId="5F653D67" w14:textId="4E180091"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71</w:t>
            </w:r>
          </w:p>
        </w:tc>
        <w:tc>
          <w:tcPr>
            <w:tcW w:w="1701" w:type="dxa"/>
          </w:tcPr>
          <w:p w14:paraId="30B37362" w14:textId="28D2478E"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0.79 (0.74-0.84)</w:t>
            </w:r>
          </w:p>
        </w:tc>
        <w:tc>
          <w:tcPr>
            <w:tcW w:w="1984" w:type="dxa"/>
          </w:tcPr>
          <w:p w14:paraId="0D7AD0AB" w14:textId="4867ADAB"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0.71 (0.64-0.79)</w:t>
            </w:r>
          </w:p>
        </w:tc>
        <w:tc>
          <w:tcPr>
            <w:tcW w:w="1985" w:type="dxa"/>
          </w:tcPr>
          <w:p w14:paraId="3BA3F7AE" w14:textId="06E8CC13"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0.70 (0.64-0.77)</w:t>
            </w:r>
          </w:p>
        </w:tc>
      </w:tr>
      <w:tr w:rsidR="000140A3" w:rsidRPr="00544F81" w14:paraId="00AA5145" w14:textId="418960BA" w:rsidTr="00544F8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3" w:type="dxa"/>
          </w:tcPr>
          <w:p w14:paraId="195210F5"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Social Functioning</w:t>
            </w:r>
          </w:p>
        </w:tc>
        <w:tc>
          <w:tcPr>
            <w:tcW w:w="4536" w:type="dxa"/>
          </w:tcPr>
          <w:p w14:paraId="7C614C62" w14:textId="77777777"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 xml:space="preserve">Changes to usual routine and lifestyle + </w:t>
            </w:r>
          </w:p>
          <w:p w14:paraId="3BBC5372" w14:textId="77777777"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Changes in other peoples attitudes towards you</w:t>
            </w:r>
          </w:p>
        </w:tc>
        <w:tc>
          <w:tcPr>
            <w:tcW w:w="993" w:type="dxa"/>
          </w:tcPr>
          <w:p w14:paraId="62C80960" w14:textId="255070EF"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92</w:t>
            </w:r>
          </w:p>
        </w:tc>
        <w:tc>
          <w:tcPr>
            <w:tcW w:w="1701" w:type="dxa"/>
          </w:tcPr>
          <w:p w14:paraId="42DA2264" w14:textId="79EE239A"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0.81 (0.75-0.86)</w:t>
            </w:r>
          </w:p>
        </w:tc>
        <w:tc>
          <w:tcPr>
            <w:tcW w:w="1984" w:type="dxa"/>
          </w:tcPr>
          <w:p w14:paraId="7D8C0531" w14:textId="116FF80F"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0.82 (0.75-0.90)</w:t>
            </w:r>
          </w:p>
        </w:tc>
        <w:tc>
          <w:tcPr>
            <w:tcW w:w="1985" w:type="dxa"/>
          </w:tcPr>
          <w:p w14:paraId="7FB033B7" w14:textId="41B224EA"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0.70 (0.64-0.77)</w:t>
            </w:r>
          </w:p>
        </w:tc>
      </w:tr>
      <w:tr w:rsidR="000140A3" w:rsidRPr="00544F81" w14:paraId="3D4B1F9A" w14:textId="020C45FF" w:rsidTr="00544F81">
        <w:trPr>
          <w:trHeight w:val="248"/>
        </w:trPr>
        <w:tc>
          <w:tcPr>
            <w:cnfStyle w:val="001000000000" w:firstRow="0" w:lastRow="0" w:firstColumn="1" w:lastColumn="0" w:oddVBand="0" w:evenVBand="0" w:oddHBand="0" w:evenHBand="0" w:firstRowFirstColumn="0" w:firstRowLastColumn="0" w:lastRowFirstColumn="0" w:lastRowLastColumn="0"/>
            <w:tcW w:w="2263" w:type="dxa"/>
          </w:tcPr>
          <w:p w14:paraId="20FC8794"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Fatigue</w:t>
            </w:r>
          </w:p>
        </w:tc>
        <w:tc>
          <w:tcPr>
            <w:tcW w:w="4536" w:type="dxa"/>
          </w:tcPr>
          <w:p w14:paraId="12EA057F" w14:textId="77777777"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 xml:space="preserve">Lack of energy/tiredness </w:t>
            </w:r>
          </w:p>
        </w:tc>
        <w:tc>
          <w:tcPr>
            <w:tcW w:w="993" w:type="dxa"/>
          </w:tcPr>
          <w:p w14:paraId="782127AD" w14:textId="25553E66"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28</w:t>
            </w:r>
          </w:p>
        </w:tc>
        <w:tc>
          <w:tcPr>
            <w:tcW w:w="1701" w:type="dxa"/>
          </w:tcPr>
          <w:p w14:paraId="36E1981D" w14:textId="2F7AB514"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0.84 (0.79-0.88)</w:t>
            </w:r>
          </w:p>
        </w:tc>
        <w:tc>
          <w:tcPr>
            <w:tcW w:w="1984" w:type="dxa"/>
          </w:tcPr>
          <w:p w14:paraId="0B175B54" w14:textId="60670656"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0.78 (0.69-0.85)</w:t>
            </w:r>
          </w:p>
        </w:tc>
        <w:tc>
          <w:tcPr>
            <w:tcW w:w="1985" w:type="dxa"/>
          </w:tcPr>
          <w:p w14:paraId="1A1749DC" w14:textId="30ED9F5D"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0.79 (0.73-0.85)</w:t>
            </w:r>
          </w:p>
        </w:tc>
      </w:tr>
      <w:tr w:rsidR="000140A3" w:rsidRPr="00544F81" w14:paraId="03574CF1" w14:textId="32100B81" w:rsidTr="00544F8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63" w:type="dxa"/>
          </w:tcPr>
          <w:p w14:paraId="06083788"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Nausea and Vomiting</w:t>
            </w:r>
          </w:p>
        </w:tc>
        <w:tc>
          <w:tcPr>
            <w:tcW w:w="4536" w:type="dxa"/>
          </w:tcPr>
          <w:p w14:paraId="0447150E" w14:textId="77777777"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Nausea/vomiting</w:t>
            </w:r>
          </w:p>
        </w:tc>
        <w:tc>
          <w:tcPr>
            <w:tcW w:w="993" w:type="dxa"/>
          </w:tcPr>
          <w:p w14:paraId="258C6CF4" w14:textId="2066BF0A"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8</w:t>
            </w:r>
          </w:p>
        </w:tc>
        <w:tc>
          <w:tcPr>
            <w:tcW w:w="1701" w:type="dxa"/>
          </w:tcPr>
          <w:p w14:paraId="35FF79DA" w14:textId="2A9C84BA"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0.87 (0.79-0.94)</w:t>
            </w:r>
          </w:p>
        </w:tc>
        <w:tc>
          <w:tcPr>
            <w:tcW w:w="1984" w:type="dxa"/>
          </w:tcPr>
          <w:p w14:paraId="02D0B902" w14:textId="4BF44F59"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0.83 (0.69-0.97)</w:t>
            </w:r>
          </w:p>
        </w:tc>
        <w:tc>
          <w:tcPr>
            <w:tcW w:w="1985" w:type="dxa"/>
          </w:tcPr>
          <w:p w14:paraId="1C5640AB" w14:textId="15A9B07B"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0.88 (0.84-0.92)</w:t>
            </w:r>
          </w:p>
        </w:tc>
      </w:tr>
      <w:tr w:rsidR="000140A3" w:rsidRPr="00544F81" w14:paraId="2564630F" w14:textId="13CC78F6" w:rsidTr="00544F81">
        <w:trPr>
          <w:trHeight w:val="248"/>
        </w:trPr>
        <w:tc>
          <w:tcPr>
            <w:cnfStyle w:val="001000000000" w:firstRow="0" w:lastRow="0" w:firstColumn="1" w:lastColumn="0" w:oddVBand="0" w:evenVBand="0" w:oddHBand="0" w:evenHBand="0" w:firstRowFirstColumn="0" w:firstRowLastColumn="0" w:lastRowFirstColumn="0" w:lastRowLastColumn="0"/>
            <w:tcW w:w="2263" w:type="dxa"/>
          </w:tcPr>
          <w:p w14:paraId="472F5E0A"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Pain</w:t>
            </w:r>
          </w:p>
        </w:tc>
        <w:tc>
          <w:tcPr>
            <w:tcW w:w="4536" w:type="dxa"/>
          </w:tcPr>
          <w:p w14:paraId="7F379114" w14:textId="77777777"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Pain</w:t>
            </w:r>
          </w:p>
        </w:tc>
        <w:tc>
          <w:tcPr>
            <w:tcW w:w="993" w:type="dxa"/>
          </w:tcPr>
          <w:p w14:paraId="08A6DE15" w14:textId="5BC49071"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8</w:t>
            </w:r>
          </w:p>
        </w:tc>
        <w:tc>
          <w:tcPr>
            <w:tcW w:w="1701" w:type="dxa"/>
          </w:tcPr>
          <w:p w14:paraId="11C5983E" w14:textId="61032E88"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0.87 (0.82-0.91)</w:t>
            </w:r>
          </w:p>
        </w:tc>
        <w:tc>
          <w:tcPr>
            <w:tcW w:w="1984" w:type="dxa"/>
          </w:tcPr>
          <w:p w14:paraId="71A4C07B" w14:textId="4564F3C4"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0.88 (0.79-0.95)</w:t>
            </w:r>
          </w:p>
        </w:tc>
        <w:tc>
          <w:tcPr>
            <w:tcW w:w="1985" w:type="dxa"/>
          </w:tcPr>
          <w:p w14:paraId="58792D16" w14:textId="6FA7D899"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0.74 (0.69-0.80)</w:t>
            </w:r>
          </w:p>
        </w:tc>
      </w:tr>
      <w:tr w:rsidR="000140A3" w:rsidRPr="00544F81" w14:paraId="3C9DCF38" w14:textId="5F409D2F" w:rsidTr="00544F8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63" w:type="dxa"/>
          </w:tcPr>
          <w:p w14:paraId="17390A5F"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Insomnia</w:t>
            </w:r>
          </w:p>
        </w:tc>
        <w:tc>
          <w:tcPr>
            <w:tcW w:w="4536" w:type="dxa"/>
          </w:tcPr>
          <w:p w14:paraId="024FA2C7" w14:textId="77777777"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Not sleeping well</w:t>
            </w:r>
          </w:p>
        </w:tc>
        <w:tc>
          <w:tcPr>
            <w:tcW w:w="993" w:type="dxa"/>
          </w:tcPr>
          <w:p w14:paraId="66CDF92E" w14:textId="18E25344"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17</w:t>
            </w:r>
          </w:p>
        </w:tc>
        <w:tc>
          <w:tcPr>
            <w:tcW w:w="1701" w:type="dxa"/>
          </w:tcPr>
          <w:p w14:paraId="44244B9D" w14:textId="6242ED94"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0.83 (0.78-0.88)</w:t>
            </w:r>
          </w:p>
        </w:tc>
        <w:tc>
          <w:tcPr>
            <w:tcW w:w="1984" w:type="dxa"/>
          </w:tcPr>
          <w:p w14:paraId="1E1601F7" w14:textId="7B09ADF9"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0.87 (0.80-0.93)</w:t>
            </w:r>
          </w:p>
        </w:tc>
        <w:tc>
          <w:tcPr>
            <w:tcW w:w="1985" w:type="dxa"/>
          </w:tcPr>
          <w:p w14:paraId="4D563433" w14:textId="3246CB61" w:rsidR="005B0DB3" w:rsidRPr="008475C4" w:rsidRDefault="005B0DB3" w:rsidP="004A14C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0.66 (0.60-0.72)</w:t>
            </w:r>
          </w:p>
        </w:tc>
      </w:tr>
      <w:tr w:rsidR="000140A3" w:rsidRPr="00544F81" w14:paraId="224C2F6A" w14:textId="06EB8FEA" w:rsidTr="00544F81">
        <w:trPr>
          <w:trHeight w:val="248"/>
        </w:trPr>
        <w:tc>
          <w:tcPr>
            <w:cnfStyle w:val="001000000000" w:firstRow="0" w:lastRow="0" w:firstColumn="1" w:lastColumn="0" w:oddVBand="0" w:evenVBand="0" w:oddHBand="0" w:evenHBand="0" w:firstRowFirstColumn="0" w:firstRowLastColumn="0" w:lastRowFirstColumn="0" w:lastRowLastColumn="0"/>
            <w:tcW w:w="2263" w:type="dxa"/>
          </w:tcPr>
          <w:p w14:paraId="0D235B88" w14:textId="77777777" w:rsidR="005B0DB3" w:rsidRPr="008475C4" w:rsidRDefault="005B0DB3" w:rsidP="004A14C1">
            <w:pPr>
              <w:widowControl w:val="0"/>
              <w:autoSpaceDE w:val="0"/>
              <w:autoSpaceDN w:val="0"/>
              <w:adjustRightInd w:val="0"/>
              <w:rPr>
                <w:rFonts w:ascii="Calibri Light" w:hAnsi="Calibri Light"/>
                <w:b w:val="0"/>
                <w:sz w:val="20"/>
              </w:rPr>
            </w:pPr>
            <w:r w:rsidRPr="008475C4">
              <w:rPr>
                <w:rFonts w:ascii="Calibri Light" w:hAnsi="Calibri Light"/>
                <w:sz w:val="20"/>
              </w:rPr>
              <w:t>Financial Difficulties</w:t>
            </w:r>
          </w:p>
        </w:tc>
        <w:tc>
          <w:tcPr>
            <w:tcW w:w="4536" w:type="dxa"/>
          </w:tcPr>
          <w:p w14:paraId="207B2F20" w14:textId="77777777"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Concerns about your financial situation</w:t>
            </w:r>
          </w:p>
        </w:tc>
        <w:tc>
          <w:tcPr>
            <w:tcW w:w="993" w:type="dxa"/>
          </w:tcPr>
          <w:p w14:paraId="71F7F865" w14:textId="57A73553"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17</w:t>
            </w:r>
          </w:p>
        </w:tc>
        <w:tc>
          <w:tcPr>
            <w:tcW w:w="1701" w:type="dxa"/>
          </w:tcPr>
          <w:p w14:paraId="30CB9360" w14:textId="01C3CA8E"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0.78 (0.72-0.83)</w:t>
            </w:r>
          </w:p>
        </w:tc>
        <w:tc>
          <w:tcPr>
            <w:tcW w:w="1984" w:type="dxa"/>
          </w:tcPr>
          <w:p w14:paraId="469A7D6E" w14:textId="7475BBD2"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0.64 (0.54-0.74)</w:t>
            </w:r>
          </w:p>
        </w:tc>
        <w:tc>
          <w:tcPr>
            <w:tcW w:w="1985" w:type="dxa"/>
          </w:tcPr>
          <w:p w14:paraId="2FCAB98E" w14:textId="6596AF28" w:rsidR="005B0DB3" w:rsidRPr="008475C4" w:rsidRDefault="005B0DB3" w:rsidP="004A14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0.88 (0.84-0.92)</w:t>
            </w:r>
          </w:p>
        </w:tc>
      </w:tr>
    </w:tbl>
    <w:p w14:paraId="56E23A8A" w14:textId="3552852F" w:rsidR="003E0DCE" w:rsidRPr="0018484D" w:rsidRDefault="007319E2">
      <w:pPr>
        <w:rPr>
          <w:rFonts w:ascii="Calibri Light" w:hAnsi="Calibri Light" w:cs="Calibri Light"/>
          <w:b/>
          <w:bCs/>
          <w:sz w:val="20"/>
          <w:szCs w:val="20"/>
        </w:rPr>
      </w:pPr>
      <w:r>
        <w:rPr>
          <w:rFonts w:ascii="Calibri Light" w:hAnsi="Calibri Light" w:cs="Calibri Light"/>
          <w:b/>
          <w:bCs/>
          <w:sz w:val="20"/>
          <w:szCs w:val="20"/>
        </w:rPr>
        <w:t>EORTC QLQ-C30</w:t>
      </w:r>
      <w:r w:rsidR="0072206F" w:rsidRPr="0018484D">
        <w:rPr>
          <w:rFonts w:ascii="Calibri Light" w:hAnsi="Calibri Light" w:cs="Calibri Light"/>
          <w:sz w:val="20"/>
          <w:szCs w:val="20"/>
        </w:rPr>
        <w:t xml:space="preserve"> European Organisation for Research and Treatment of Cancer Quality of Life Questionnaire Core 30; </w:t>
      </w:r>
      <w:r w:rsidR="0072206F" w:rsidRPr="0018484D">
        <w:rPr>
          <w:rFonts w:ascii="Calibri Light" w:hAnsi="Calibri Light" w:cs="Calibri Light"/>
          <w:b/>
          <w:bCs/>
          <w:sz w:val="20"/>
          <w:szCs w:val="20"/>
        </w:rPr>
        <w:t>SCNS-LF59</w:t>
      </w:r>
      <w:r w:rsidR="0072206F" w:rsidRPr="0018484D">
        <w:rPr>
          <w:rFonts w:ascii="Calibri Light" w:hAnsi="Calibri Light" w:cs="Calibri Light"/>
          <w:sz w:val="20"/>
          <w:szCs w:val="20"/>
        </w:rPr>
        <w:t xml:space="preserve"> Supportive Care Needs Survey Long Form 59; </w:t>
      </w:r>
      <w:r w:rsidR="0072206F" w:rsidRPr="0018484D">
        <w:rPr>
          <w:rFonts w:ascii="Calibri Light" w:hAnsi="Calibri Light" w:cs="Calibri Light"/>
          <w:b/>
          <w:bCs/>
          <w:sz w:val="20"/>
          <w:szCs w:val="20"/>
        </w:rPr>
        <w:t>AUC</w:t>
      </w:r>
      <w:r w:rsidR="0072206F" w:rsidRPr="0018484D">
        <w:rPr>
          <w:rFonts w:ascii="Calibri Light" w:hAnsi="Calibri Light" w:cs="Calibri Light"/>
          <w:sz w:val="20"/>
          <w:szCs w:val="20"/>
        </w:rPr>
        <w:t xml:space="preserve"> </w:t>
      </w:r>
      <w:r w:rsidR="002A1E07">
        <w:rPr>
          <w:rFonts w:ascii="Calibri Light" w:hAnsi="Calibri Light" w:cs="Calibri Light"/>
          <w:sz w:val="20"/>
          <w:szCs w:val="20"/>
        </w:rPr>
        <w:t>A</w:t>
      </w:r>
      <w:r w:rsidR="0072206F" w:rsidRPr="0018484D">
        <w:rPr>
          <w:rFonts w:ascii="Calibri Light" w:hAnsi="Calibri Light" w:cs="Calibri Light"/>
          <w:sz w:val="20"/>
          <w:szCs w:val="20"/>
        </w:rPr>
        <w:t xml:space="preserve">rea under the </w:t>
      </w:r>
      <w:r w:rsidR="002A1E07">
        <w:rPr>
          <w:rFonts w:ascii="Calibri Light" w:hAnsi="Calibri Light" w:cs="Calibri Light"/>
          <w:sz w:val="20"/>
          <w:szCs w:val="20"/>
        </w:rPr>
        <w:t>ROC</w:t>
      </w:r>
      <w:r w:rsidR="0072206F" w:rsidRPr="0018484D">
        <w:rPr>
          <w:rFonts w:ascii="Calibri Light" w:hAnsi="Calibri Light" w:cs="Calibri Light"/>
          <w:sz w:val="20"/>
          <w:szCs w:val="20"/>
        </w:rPr>
        <w:t xml:space="preserve"> curve; </w:t>
      </w:r>
      <w:r w:rsidR="00423325" w:rsidRPr="0018484D">
        <w:rPr>
          <w:rFonts w:ascii="Calibri Light" w:hAnsi="Calibri Light" w:cs="Calibri Light"/>
          <w:b/>
          <w:bCs/>
          <w:sz w:val="20"/>
          <w:szCs w:val="20"/>
        </w:rPr>
        <w:t xml:space="preserve">CI </w:t>
      </w:r>
      <w:r w:rsidR="00423325" w:rsidRPr="0018484D">
        <w:rPr>
          <w:rFonts w:ascii="Calibri Light" w:hAnsi="Calibri Light" w:cs="Calibri Light"/>
          <w:sz w:val="20"/>
          <w:szCs w:val="20"/>
        </w:rPr>
        <w:t xml:space="preserve">Confidence interval </w:t>
      </w:r>
      <w:r w:rsidR="003E0DCE" w:rsidRPr="0018484D">
        <w:rPr>
          <w:rFonts w:ascii="Calibri Light" w:hAnsi="Calibri Light" w:cs="Calibri Light"/>
          <w:b/>
          <w:bCs/>
          <w:sz w:val="20"/>
          <w:szCs w:val="20"/>
        </w:rPr>
        <w:br w:type="page"/>
      </w:r>
    </w:p>
    <w:p w14:paraId="68966581" w14:textId="1B9A6713" w:rsidR="00921322" w:rsidRPr="0018484D" w:rsidRDefault="00921322" w:rsidP="00921322">
      <w:pPr>
        <w:tabs>
          <w:tab w:val="left" w:pos="1170"/>
        </w:tabs>
        <w:rPr>
          <w:rFonts w:ascii="Calibri Light" w:hAnsi="Calibri Light" w:cs="Calibri Light"/>
        </w:rPr>
      </w:pPr>
      <w:r w:rsidRPr="0018484D">
        <w:rPr>
          <w:rFonts w:ascii="Calibri Light" w:hAnsi="Calibri Light" w:cs="Calibri Light"/>
          <w:b/>
          <w:bCs/>
        </w:rPr>
        <w:lastRenderedPageBreak/>
        <w:t xml:space="preserve">Table 3. </w:t>
      </w:r>
      <w:r w:rsidRPr="0018484D">
        <w:rPr>
          <w:rFonts w:ascii="Calibri Light" w:hAnsi="Calibri Light" w:cs="Calibri Light"/>
        </w:rPr>
        <w:t xml:space="preserve">Number of patients with and without supportive care need on each SCNS-LF59 anchor and corresponding </w:t>
      </w:r>
      <w:r w:rsidR="007319E2">
        <w:rPr>
          <w:rFonts w:ascii="Calibri Light" w:hAnsi="Calibri Light" w:cs="Calibri Light"/>
        </w:rPr>
        <w:t>EORTC QLQ-C30</w:t>
      </w:r>
      <w:r w:rsidRPr="0018484D">
        <w:rPr>
          <w:rFonts w:ascii="Calibri Light" w:hAnsi="Calibri Light" w:cs="Calibri Light"/>
        </w:rPr>
        <w:t xml:space="preserve"> scale score. </w:t>
      </w:r>
    </w:p>
    <w:tbl>
      <w:tblPr>
        <w:tblStyle w:val="ListTable3-Accent11"/>
        <w:tblW w:w="13883" w:type="dxa"/>
        <w:tblLayout w:type="fixed"/>
        <w:tblLook w:val="04A0" w:firstRow="1" w:lastRow="0" w:firstColumn="1" w:lastColumn="0" w:noHBand="0" w:noVBand="1"/>
      </w:tblPr>
      <w:tblGrid>
        <w:gridCol w:w="2122"/>
        <w:gridCol w:w="4110"/>
        <w:gridCol w:w="1134"/>
        <w:gridCol w:w="1560"/>
        <w:gridCol w:w="283"/>
        <w:gridCol w:w="1134"/>
        <w:gridCol w:w="1559"/>
        <w:gridCol w:w="1134"/>
        <w:gridCol w:w="847"/>
      </w:tblGrid>
      <w:tr w:rsidR="000140A3" w:rsidRPr="00973985" w14:paraId="7D16A82A" w14:textId="0231D114" w:rsidTr="008950ED">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4F81BD" w:themeColor="accent1"/>
            </w:tcBorders>
          </w:tcPr>
          <w:p w14:paraId="6CC0F461" w14:textId="77777777" w:rsidR="00162960" w:rsidRPr="008475C4" w:rsidRDefault="00162960" w:rsidP="0043292C">
            <w:pPr>
              <w:widowControl w:val="0"/>
              <w:autoSpaceDE w:val="0"/>
              <w:autoSpaceDN w:val="0"/>
              <w:adjustRightInd w:val="0"/>
              <w:rPr>
                <w:rFonts w:ascii="Calibri Light" w:hAnsi="Calibri Light"/>
                <w:sz w:val="20"/>
              </w:rPr>
            </w:pPr>
            <w:bookmarkStart w:id="3" w:name="_Hlk89954989"/>
          </w:p>
        </w:tc>
        <w:tc>
          <w:tcPr>
            <w:tcW w:w="4110" w:type="dxa"/>
            <w:tcBorders>
              <w:top w:val="single" w:sz="4" w:space="0" w:color="4F81BD" w:themeColor="accent1"/>
            </w:tcBorders>
          </w:tcPr>
          <w:p w14:paraId="416C2A5E" w14:textId="77777777" w:rsidR="00162960" w:rsidRPr="008475C4" w:rsidRDefault="0016296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p>
        </w:tc>
        <w:tc>
          <w:tcPr>
            <w:tcW w:w="2694" w:type="dxa"/>
            <w:gridSpan w:val="2"/>
            <w:tcBorders>
              <w:top w:val="single" w:sz="4" w:space="0" w:color="4F81BD" w:themeColor="accent1"/>
              <w:bottom w:val="single" w:sz="8" w:space="0" w:color="FFFFFF" w:themeColor="background1"/>
            </w:tcBorders>
          </w:tcPr>
          <w:p w14:paraId="6DA23F2C" w14:textId="598DB270" w:rsidR="00162960" w:rsidRPr="008475C4" w:rsidRDefault="0016296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 xml:space="preserve">Respondents with </w:t>
            </w:r>
            <w:r w:rsidRPr="008475C4">
              <w:rPr>
                <w:rFonts w:ascii="Calibri Light" w:hAnsi="Calibri Light"/>
                <w:sz w:val="20"/>
                <w:u w:val="single"/>
              </w:rPr>
              <w:t>no need</w:t>
            </w:r>
            <w:r w:rsidRPr="008475C4">
              <w:rPr>
                <w:rFonts w:ascii="Calibri Light" w:hAnsi="Calibri Light"/>
                <w:sz w:val="20"/>
              </w:rPr>
              <w:t xml:space="preserve"> on SCNS-LF59 anchor</w:t>
            </w:r>
          </w:p>
        </w:tc>
        <w:tc>
          <w:tcPr>
            <w:tcW w:w="283" w:type="dxa"/>
            <w:tcBorders>
              <w:top w:val="single" w:sz="4" w:space="0" w:color="4F81BD" w:themeColor="accent1"/>
            </w:tcBorders>
          </w:tcPr>
          <w:p w14:paraId="045E71D3" w14:textId="77777777" w:rsidR="00162960" w:rsidRPr="008475C4" w:rsidRDefault="0016296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p>
        </w:tc>
        <w:tc>
          <w:tcPr>
            <w:tcW w:w="2693" w:type="dxa"/>
            <w:gridSpan w:val="2"/>
            <w:tcBorders>
              <w:top w:val="single" w:sz="4" w:space="0" w:color="4F81BD" w:themeColor="accent1"/>
              <w:bottom w:val="single" w:sz="8" w:space="0" w:color="FFFFFF" w:themeColor="background1"/>
            </w:tcBorders>
          </w:tcPr>
          <w:p w14:paraId="3641626D" w14:textId="2C035A51" w:rsidR="00162960" w:rsidRPr="008475C4" w:rsidRDefault="0016296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 xml:space="preserve">Respondents with </w:t>
            </w:r>
            <w:r w:rsidRPr="008475C4">
              <w:rPr>
                <w:rFonts w:ascii="Calibri Light" w:hAnsi="Calibri Light"/>
                <w:sz w:val="20"/>
                <w:u w:val="single"/>
              </w:rPr>
              <w:t>need</w:t>
            </w:r>
            <w:r w:rsidRPr="008475C4">
              <w:rPr>
                <w:rFonts w:ascii="Calibri Light" w:hAnsi="Calibri Light"/>
                <w:sz w:val="20"/>
              </w:rPr>
              <w:t xml:space="preserve"> on SCNS-LF59 anchor</w:t>
            </w:r>
          </w:p>
        </w:tc>
        <w:tc>
          <w:tcPr>
            <w:tcW w:w="1134" w:type="dxa"/>
            <w:tcBorders>
              <w:top w:val="single" w:sz="4" w:space="0" w:color="4F81BD" w:themeColor="accent1"/>
            </w:tcBorders>
          </w:tcPr>
          <w:p w14:paraId="0569C0F9" w14:textId="77777777" w:rsidR="00162960" w:rsidRPr="008475C4" w:rsidRDefault="0016296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p>
        </w:tc>
        <w:tc>
          <w:tcPr>
            <w:tcW w:w="847" w:type="dxa"/>
            <w:tcBorders>
              <w:top w:val="single" w:sz="4" w:space="0" w:color="4F81BD" w:themeColor="accent1"/>
            </w:tcBorders>
          </w:tcPr>
          <w:p w14:paraId="451CCDF9" w14:textId="77777777" w:rsidR="00162960" w:rsidRPr="008475C4" w:rsidRDefault="0016296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p>
        </w:tc>
      </w:tr>
      <w:tr w:rsidR="000140A3" w:rsidRPr="00973985" w14:paraId="34209501" w14:textId="32AD7978" w:rsidTr="008950ED">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122" w:type="dxa"/>
            <w:shd w:val="clear" w:color="auto" w:fill="4F81BD" w:themeFill="accent1"/>
          </w:tcPr>
          <w:p w14:paraId="693E43DF" w14:textId="4319A70A" w:rsidR="00162960" w:rsidRPr="008475C4" w:rsidRDefault="007319E2" w:rsidP="0043292C">
            <w:pPr>
              <w:widowControl w:val="0"/>
              <w:autoSpaceDE w:val="0"/>
              <w:autoSpaceDN w:val="0"/>
              <w:adjustRightInd w:val="0"/>
              <w:rPr>
                <w:rFonts w:ascii="Calibri Light" w:hAnsi="Calibri Light"/>
                <w:color w:val="FFFFFF" w:themeColor="background1"/>
                <w:sz w:val="20"/>
              </w:rPr>
            </w:pPr>
            <w:r>
              <w:rPr>
                <w:rFonts w:ascii="Calibri Light" w:hAnsi="Calibri Light"/>
                <w:color w:val="FFFFFF" w:themeColor="background1"/>
                <w:sz w:val="20"/>
              </w:rPr>
              <w:t>EORTC QLQ-C30</w:t>
            </w:r>
            <w:r w:rsidR="00162960" w:rsidRPr="008475C4">
              <w:rPr>
                <w:rFonts w:ascii="Calibri Light" w:hAnsi="Calibri Light"/>
                <w:color w:val="FFFFFF" w:themeColor="background1"/>
                <w:sz w:val="20"/>
              </w:rPr>
              <w:t xml:space="preserve"> Scale</w:t>
            </w:r>
          </w:p>
        </w:tc>
        <w:tc>
          <w:tcPr>
            <w:tcW w:w="4110" w:type="dxa"/>
            <w:shd w:val="clear" w:color="auto" w:fill="4F81BD" w:themeFill="accent1"/>
          </w:tcPr>
          <w:p w14:paraId="14BEC284"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color w:val="FFFFFF" w:themeColor="background1"/>
                <w:sz w:val="20"/>
              </w:rPr>
            </w:pPr>
            <w:r w:rsidRPr="008475C4">
              <w:rPr>
                <w:rFonts w:ascii="Calibri Light" w:hAnsi="Calibri Light"/>
                <w:b/>
                <w:color w:val="FFFFFF" w:themeColor="background1"/>
                <w:sz w:val="20"/>
              </w:rPr>
              <w:t>SCNS-LF59 Anchor</w:t>
            </w:r>
          </w:p>
        </w:tc>
        <w:tc>
          <w:tcPr>
            <w:tcW w:w="1134" w:type="dxa"/>
            <w:tcBorders>
              <w:top w:val="nil"/>
            </w:tcBorders>
            <w:shd w:val="clear" w:color="auto" w:fill="4F81BD" w:themeFill="accent1"/>
          </w:tcPr>
          <w:p w14:paraId="75390922"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olor w:val="FFFFFF" w:themeColor="background1"/>
                <w:sz w:val="20"/>
              </w:rPr>
            </w:pPr>
            <w:r w:rsidRPr="008475C4">
              <w:rPr>
                <w:rFonts w:ascii="Calibri Light" w:hAnsi="Calibri Light"/>
                <w:color w:val="FFFFFF" w:themeColor="background1"/>
                <w:sz w:val="20"/>
              </w:rPr>
              <w:t>Number (%)</w:t>
            </w:r>
          </w:p>
        </w:tc>
        <w:tc>
          <w:tcPr>
            <w:tcW w:w="1560" w:type="dxa"/>
            <w:tcBorders>
              <w:top w:val="single" w:sz="8" w:space="0" w:color="FFFFFF" w:themeColor="background1"/>
            </w:tcBorders>
            <w:shd w:val="clear" w:color="auto" w:fill="4F81BD" w:themeFill="accent1"/>
          </w:tcPr>
          <w:p w14:paraId="28204C9F" w14:textId="46E0DFD0"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olor w:val="FFFFFF" w:themeColor="background1"/>
                <w:sz w:val="20"/>
              </w:rPr>
            </w:pPr>
            <w:r w:rsidRPr="00973985">
              <w:rPr>
                <w:rFonts w:ascii="Calibri Light" w:hAnsi="Calibri Light" w:cs="Calibri Light"/>
                <w:color w:val="FFFFFF" w:themeColor="background1"/>
                <w:sz w:val="20"/>
                <w:szCs w:val="20"/>
              </w:rPr>
              <w:t xml:space="preserve">Mean </w:t>
            </w:r>
            <w:r w:rsidR="007319E2">
              <w:rPr>
                <w:rFonts w:ascii="Calibri Light" w:hAnsi="Calibri Light"/>
                <w:color w:val="FFFFFF" w:themeColor="background1"/>
                <w:sz w:val="20"/>
              </w:rPr>
              <w:t>EORTC QLQ-C30</w:t>
            </w:r>
            <w:r w:rsidRPr="008475C4">
              <w:rPr>
                <w:rFonts w:ascii="Calibri Light" w:hAnsi="Calibri Light"/>
                <w:color w:val="FFFFFF" w:themeColor="background1"/>
                <w:sz w:val="20"/>
              </w:rPr>
              <w:t xml:space="preserve"> scale score (SD)</w:t>
            </w:r>
          </w:p>
        </w:tc>
        <w:tc>
          <w:tcPr>
            <w:tcW w:w="283" w:type="dxa"/>
            <w:shd w:val="clear" w:color="auto" w:fill="4F81BD" w:themeFill="accent1"/>
          </w:tcPr>
          <w:p w14:paraId="7A283F8F"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olor w:val="FFFFFF" w:themeColor="background1"/>
                <w:sz w:val="20"/>
              </w:rPr>
            </w:pPr>
          </w:p>
        </w:tc>
        <w:tc>
          <w:tcPr>
            <w:tcW w:w="1134" w:type="dxa"/>
            <w:tcBorders>
              <w:top w:val="single" w:sz="8" w:space="0" w:color="FFFFFF" w:themeColor="background1"/>
            </w:tcBorders>
            <w:shd w:val="clear" w:color="auto" w:fill="4F81BD" w:themeFill="accent1"/>
          </w:tcPr>
          <w:p w14:paraId="751B3BF2"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olor w:val="FFFFFF" w:themeColor="background1"/>
                <w:sz w:val="20"/>
              </w:rPr>
            </w:pPr>
            <w:r w:rsidRPr="008475C4">
              <w:rPr>
                <w:rFonts w:ascii="Calibri Light" w:hAnsi="Calibri Light"/>
                <w:color w:val="FFFFFF" w:themeColor="background1"/>
                <w:sz w:val="20"/>
              </w:rPr>
              <w:t>Number (%)</w:t>
            </w:r>
          </w:p>
        </w:tc>
        <w:tc>
          <w:tcPr>
            <w:tcW w:w="1559" w:type="dxa"/>
            <w:tcBorders>
              <w:top w:val="single" w:sz="8" w:space="0" w:color="FFFFFF" w:themeColor="background1"/>
            </w:tcBorders>
            <w:shd w:val="clear" w:color="auto" w:fill="4F81BD" w:themeFill="accent1"/>
          </w:tcPr>
          <w:p w14:paraId="30D79B71" w14:textId="0F7A440D"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olor w:val="FFFFFF" w:themeColor="background1"/>
                <w:sz w:val="20"/>
              </w:rPr>
            </w:pPr>
            <w:r w:rsidRPr="00973985">
              <w:rPr>
                <w:rFonts w:ascii="Calibri Light" w:hAnsi="Calibri Light" w:cs="Calibri Light"/>
                <w:color w:val="FFFFFF" w:themeColor="background1"/>
                <w:sz w:val="20"/>
                <w:szCs w:val="20"/>
              </w:rPr>
              <w:t xml:space="preserve">Mean </w:t>
            </w:r>
            <w:r w:rsidR="007319E2">
              <w:rPr>
                <w:rFonts w:ascii="Calibri Light" w:hAnsi="Calibri Light"/>
                <w:color w:val="FFFFFF" w:themeColor="background1"/>
                <w:sz w:val="20"/>
              </w:rPr>
              <w:t>EORTC QLQ-C30</w:t>
            </w:r>
            <w:r w:rsidRPr="008475C4">
              <w:rPr>
                <w:rFonts w:ascii="Calibri Light" w:hAnsi="Calibri Light"/>
                <w:color w:val="FFFFFF" w:themeColor="background1"/>
                <w:sz w:val="20"/>
              </w:rPr>
              <w:t xml:space="preserve"> scale score (SD)</w:t>
            </w:r>
          </w:p>
        </w:tc>
        <w:tc>
          <w:tcPr>
            <w:tcW w:w="1134" w:type="dxa"/>
            <w:shd w:val="clear" w:color="auto" w:fill="4F81BD" w:themeFill="accent1"/>
          </w:tcPr>
          <w:p w14:paraId="5A730083"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olor w:val="FFFFFF" w:themeColor="background1"/>
                <w:sz w:val="20"/>
              </w:rPr>
            </w:pPr>
            <w:r w:rsidRPr="008475C4">
              <w:rPr>
                <w:rFonts w:ascii="Calibri Light" w:hAnsi="Calibri Light"/>
                <w:color w:val="FFFFFF" w:themeColor="background1"/>
                <w:sz w:val="20"/>
              </w:rPr>
              <w:t>Difference in mean score</w:t>
            </w:r>
          </w:p>
        </w:tc>
        <w:tc>
          <w:tcPr>
            <w:tcW w:w="847" w:type="dxa"/>
            <w:shd w:val="clear" w:color="auto" w:fill="4F81BD" w:themeFill="accent1"/>
          </w:tcPr>
          <w:p w14:paraId="08E77FDA" w14:textId="442B717E"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olor w:val="FFFFFF" w:themeColor="background1"/>
                <w:sz w:val="20"/>
              </w:rPr>
            </w:pPr>
            <w:r w:rsidRPr="008475C4">
              <w:rPr>
                <w:rFonts w:ascii="Calibri Light" w:hAnsi="Calibri Light"/>
                <w:color w:val="FFFFFF" w:themeColor="background1"/>
                <w:sz w:val="20"/>
              </w:rPr>
              <w:t>Effect size*</w:t>
            </w:r>
          </w:p>
        </w:tc>
      </w:tr>
      <w:tr w:rsidR="000140A3" w:rsidRPr="00973985" w14:paraId="5D9433FA" w14:textId="28CEC028" w:rsidTr="008475C4">
        <w:trPr>
          <w:trHeight w:val="248"/>
        </w:trPr>
        <w:tc>
          <w:tcPr>
            <w:cnfStyle w:val="001000000000" w:firstRow="0" w:lastRow="0" w:firstColumn="1" w:lastColumn="0" w:oddVBand="0" w:evenVBand="0" w:oddHBand="0" w:evenHBand="0" w:firstRowFirstColumn="0" w:firstRowLastColumn="0" w:lastRowFirstColumn="0" w:lastRowLastColumn="0"/>
            <w:tcW w:w="2122" w:type="dxa"/>
          </w:tcPr>
          <w:p w14:paraId="610113CA" w14:textId="1C4366B5"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Global Quality of Life</w:t>
            </w:r>
            <w:r w:rsidR="00390E5A">
              <w:rPr>
                <w:rFonts w:ascii="Calibri Light" w:hAnsi="Calibri Light"/>
                <w:sz w:val="20"/>
                <w:vertAlign w:val="superscript"/>
              </w:rPr>
              <w:t>+</w:t>
            </w:r>
          </w:p>
        </w:tc>
        <w:tc>
          <w:tcPr>
            <w:tcW w:w="4110" w:type="dxa"/>
          </w:tcPr>
          <w:p w14:paraId="016110B7"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 xml:space="preserve">Feeling unwell a lot of the time + </w:t>
            </w:r>
          </w:p>
          <w:p w14:paraId="03CAF847"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Not being able to do the things you used to do</w:t>
            </w:r>
          </w:p>
        </w:tc>
        <w:tc>
          <w:tcPr>
            <w:tcW w:w="0" w:type="dxa"/>
          </w:tcPr>
          <w:p w14:paraId="1CA36D53" w14:textId="1242B8C2"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240 (76.9)</w:t>
            </w:r>
          </w:p>
        </w:tc>
        <w:tc>
          <w:tcPr>
            <w:tcW w:w="1560" w:type="dxa"/>
          </w:tcPr>
          <w:p w14:paraId="44A5CA99" w14:textId="273C583F"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78.3 (16.3)</w:t>
            </w:r>
          </w:p>
        </w:tc>
        <w:tc>
          <w:tcPr>
            <w:tcW w:w="0" w:type="dxa"/>
          </w:tcPr>
          <w:p w14:paraId="275A2809"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0" w:type="dxa"/>
          </w:tcPr>
          <w:p w14:paraId="48BEB856" w14:textId="68019819"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72 (23.1)</w:t>
            </w:r>
          </w:p>
        </w:tc>
        <w:tc>
          <w:tcPr>
            <w:tcW w:w="1559" w:type="dxa"/>
          </w:tcPr>
          <w:p w14:paraId="57B297A1" w14:textId="0FEF694A"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55.2 (24.5)</w:t>
            </w:r>
          </w:p>
        </w:tc>
        <w:tc>
          <w:tcPr>
            <w:tcW w:w="1134" w:type="dxa"/>
          </w:tcPr>
          <w:p w14:paraId="796FD3E7" w14:textId="06DD716E"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23.1</w:t>
            </w:r>
          </w:p>
        </w:tc>
        <w:tc>
          <w:tcPr>
            <w:tcW w:w="847" w:type="dxa"/>
          </w:tcPr>
          <w:p w14:paraId="52212BA5" w14:textId="63F2D2A2"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1.11</w:t>
            </w:r>
          </w:p>
        </w:tc>
      </w:tr>
      <w:tr w:rsidR="000140A3" w:rsidRPr="00973985" w14:paraId="7C9586F6" w14:textId="2B23C5AB" w:rsidTr="008475C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2" w:type="dxa"/>
          </w:tcPr>
          <w:p w14:paraId="199AF243" w14:textId="0ADE5B98"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Physical Functioning</w:t>
            </w:r>
            <w:r w:rsidR="00390E5A">
              <w:rPr>
                <w:rFonts w:ascii="Calibri Light" w:hAnsi="Calibri Light"/>
                <w:sz w:val="20"/>
                <w:vertAlign w:val="superscript"/>
              </w:rPr>
              <w:t>+</w:t>
            </w:r>
          </w:p>
        </w:tc>
        <w:tc>
          <w:tcPr>
            <w:tcW w:w="4110" w:type="dxa"/>
          </w:tcPr>
          <w:p w14:paraId="684CB227"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Physical and daily living needs</w:t>
            </w:r>
          </w:p>
        </w:tc>
        <w:tc>
          <w:tcPr>
            <w:tcW w:w="0" w:type="dxa"/>
          </w:tcPr>
          <w:p w14:paraId="615B7CC0" w14:textId="1564318B"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226 (72.2)</w:t>
            </w:r>
          </w:p>
        </w:tc>
        <w:tc>
          <w:tcPr>
            <w:tcW w:w="1560" w:type="dxa"/>
          </w:tcPr>
          <w:p w14:paraId="0DCDB1E3" w14:textId="796582E1"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95.1 (7.8)</w:t>
            </w:r>
          </w:p>
        </w:tc>
        <w:tc>
          <w:tcPr>
            <w:tcW w:w="0" w:type="dxa"/>
          </w:tcPr>
          <w:p w14:paraId="272E06AA"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tcPr>
          <w:p w14:paraId="2BC28040" w14:textId="07B26C4E"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87 (27.8)</w:t>
            </w:r>
          </w:p>
        </w:tc>
        <w:tc>
          <w:tcPr>
            <w:tcW w:w="1559" w:type="dxa"/>
          </w:tcPr>
          <w:p w14:paraId="5FBEDE95" w14:textId="18435718"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75.6 (23.1)</w:t>
            </w:r>
          </w:p>
        </w:tc>
        <w:tc>
          <w:tcPr>
            <w:tcW w:w="1134" w:type="dxa"/>
          </w:tcPr>
          <w:p w14:paraId="386DD0F9" w14:textId="4E3AB348"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19.5</w:t>
            </w:r>
          </w:p>
        </w:tc>
        <w:tc>
          <w:tcPr>
            <w:tcW w:w="847" w:type="dxa"/>
          </w:tcPr>
          <w:p w14:paraId="67F6A7F0" w14:textId="4C28D1E6"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1.20</w:t>
            </w:r>
          </w:p>
        </w:tc>
      </w:tr>
      <w:tr w:rsidR="000140A3" w:rsidRPr="00973985" w14:paraId="2BDEE7FE" w14:textId="6E1EAE44" w:rsidTr="008475C4">
        <w:trPr>
          <w:trHeight w:val="234"/>
        </w:trPr>
        <w:tc>
          <w:tcPr>
            <w:cnfStyle w:val="001000000000" w:firstRow="0" w:lastRow="0" w:firstColumn="1" w:lastColumn="0" w:oddVBand="0" w:evenVBand="0" w:oddHBand="0" w:evenHBand="0" w:firstRowFirstColumn="0" w:firstRowLastColumn="0" w:lastRowFirstColumn="0" w:lastRowLastColumn="0"/>
            <w:tcW w:w="2122" w:type="dxa"/>
          </w:tcPr>
          <w:p w14:paraId="0F679756" w14:textId="5518D274"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Role Functioning</w:t>
            </w:r>
            <w:r w:rsidR="00390E5A">
              <w:rPr>
                <w:rFonts w:ascii="Calibri Light" w:hAnsi="Calibri Light"/>
                <w:sz w:val="20"/>
                <w:vertAlign w:val="superscript"/>
              </w:rPr>
              <w:t>+</w:t>
            </w:r>
          </w:p>
        </w:tc>
        <w:tc>
          <w:tcPr>
            <w:tcW w:w="4110" w:type="dxa"/>
          </w:tcPr>
          <w:p w14:paraId="14257D69"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Not being able to do the things you used to do</w:t>
            </w:r>
          </w:p>
        </w:tc>
        <w:tc>
          <w:tcPr>
            <w:tcW w:w="0" w:type="dxa"/>
          </w:tcPr>
          <w:p w14:paraId="7D48DD56" w14:textId="41DE203A"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227 (72.8)</w:t>
            </w:r>
          </w:p>
        </w:tc>
        <w:tc>
          <w:tcPr>
            <w:tcW w:w="1560" w:type="dxa"/>
          </w:tcPr>
          <w:p w14:paraId="6F603549" w14:textId="3B78103E"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91.6 (17.7)</w:t>
            </w:r>
          </w:p>
        </w:tc>
        <w:tc>
          <w:tcPr>
            <w:tcW w:w="0" w:type="dxa"/>
          </w:tcPr>
          <w:p w14:paraId="58E913E6"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0" w:type="dxa"/>
          </w:tcPr>
          <w:p w14:paraId="00AD4B6E" w14:textId="0FC07930"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85 (27.2)</w:t>
            </w:r>
          </w:p>
        </w:tc>
        <w:tc>
          <w:tcPr>
            <w:tcW w:w="1559" w:type="dxa"/>
          </w:tcPr>
          <w:p w14:paraId="13336B84" w14:textId="34F8B6B2"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53.9 (32.7)</w:t>
            </w:r>
          </w:p>
        </w:tc>
        <w:tc>
          <w:tcPr>
            <w:tcW w:w="1134" w:type="dxa"/>
          </w:tcPr>
          <w:p w14:paraId="36B07568" w14:textId="0FAC9D88"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37.6</w:t>
            </w:r>
          </w:p>
        </w:tc>
        <w:tc>
          <w:tcPr>
            <w:tcW w:w="847" w:type="dxa"/>
          </w:tcPr>
          <w:p w14:paraId="2A94DC94" w14:textId="163C63BF"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1.33</w:t>
            </w:r>
          </w:p>
        </w:tc>
      </w:tr>
      <w:tr w:rsidR="000140A3" w:rsidRPr="00973985" w14:paraId="37E629B3" w14:textId="4E0FD4A7" w:rsidTr="008475C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2" w:type="dxa"/>
          </w:tcPr>
          <w:p w14:paraId="2176C707" w14:textId="344E8934"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Emotional Functioning</w:t>
            </w:r>
            <w:r w:rsidR="00390E5A">
              <w:rPr>
                <w:rFonts w:ascii="Calibri Light" w:hAnsi="Calibri Light"/>
                <w:sz w:val="20"/>
                <w:vertAlign w:val="superscript"/>
              </w:rPr>
              <w:t>+</w:t>
            </w:r>
          </w:p>
        </w:tc>
        <w:tc>
          <w:tcPr>
            <w:tcW w:w="4110" w:type="dxa"/>
          </w:tcPr>
          <w:p w14:paraId="64BE2385"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Psychological needs</w:t>
            </w:r>
          </w:p>
        </w:tc>
        <w:tc>
          <w:tcPr>
            <w:tcW w:w="0" w:type="dxa"/>
          </w:tcPr>
          <w:p w14:paraId="6D658632" w14:textId="6B3D726A"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181 (57.8)</w:t>
            </w:r>
          </w:p>
        </w:tc>
        <w:tc>
          <w:tcPr>
            <w:tcW w:w="1560" w:type="dxa"/>
          </w:tcPr>
          <w:p w14:paraId="6ADA270B" w14:textId="4D589DF3"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80.8 (18.9)</w:t>
            </w:r>
          </w:p>
        </w:tc>
        <w:tc>
          <w:tcPr>
            <w:tcW w:w="0" w:type="dxa"/>
          </w:tcPr>
          <w:p w14:paraId="4E18CD00"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tcPr>
          <w:p w14:paraId="287D6A85" w14:textId="1511BC42"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132 (42.2)</w:t>
            </w:r>
          </w:p>
        </w:tc>
        <w:tc>
          <w:tcPr>
            <w:tcW w:w="1559" w:type="dxa"/>
          </w:tcPr>
          <w:p w14:paraId="6E6C2AE8" w14:textId="75AE6046"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54.9 (26.8)</w:t>
            </w:r>
          </w:p>
        </w:tc>
        <w:tc>
          <w:tcPr>
            <w:tcW w:w="1134" w:type="dxa"/>
          </w:tcPr>
          <w:p w14:paraId="46B70822" w14:textId="784B91B0"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25.8</w:t>
            </w:r>
          </w:p>
        </w:tc>
        <w:tc>
          <w:tcPr>
            <w:tcW w:w="847" w:type="dxa"/>
          </w:tcPr>
          <w:p w14:paraId="76BFD1F2" w14:textId="42EBE710"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1.00</w:t>
            </w:r>
          </w:p>
        </w:tc>
      </w:tr>
      <w:tr w:rsidR="000140A3" w:rsidRPr="00973985" w14:paraId="24FD8705" w14:textId="404D1BC8" w:rsidTr="008475C4">
        <w:trPr>
          <w:trHeight w:val="248"/>
        </w:trPr>
        <w:tc>
          <w:tcPr>
            <w:cnfStyle w:val="001000000000" w:firstRow="0" w:lastRow="0" w:firstColumn="1" w:lastColumn="0" w:oddVBand="0" w:evenVBand="0" w:oddHBand="0" w:evenHBand="0" w:firstRowFirstColumn="0" w:firstRowLastColumn="0" w:lastRowFirstColumn="0" w:lastRowLastColumn="0"/>
            <w:tcW w:w="2122" w:type="dxa"/>
          </w:tcPr>
          <w:p w14:paraId="7ACC647A" w14:textId="69398F80"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Social Functioning</w:t>
            </w:r>
            <w:r w:rsidR="00390E5A">
              <w:rPr>
                <w:rFonts w:ascii="Calibri Light" w:hAnsi="Calibri Light"/>
                <w:sz w:val="20"/>
                <w:vertAlign w:val="superscript"/>
              </w:rPr>
              <w:t>+</w:t>
            </w:r>
          </w:p>
        </w:tc>
        <w:tc>
          <w:tcPr>
            <w:tcW w:w="4110" w:type="dxa"/>
          </w:tcPr>
          <w:p w14:paraId="05855D8D" w14:textId="683FC73B" w:rsidR="00162960" w:rsidRPr="008475C4" w:rsidRDefault="00162960" w:rsidP="00AD6D6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Changes to usual routine and lifestyle + Changes in other peoples attitudes towards you</w:t>
            </w:r>
          </w:p>
        </w:tc>
        <w:tc>
          <w:tcPr>
            <w:tcW w:w="0" w:type="dxa"/>
          </w:tcPr>
          <w:p w14:paraId="6862AD5B" w14:textId="1A7FF135"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217 (69.3)</w:t>
            </w:r>
          </w:p>
        </w:tc>
        <w:tc>
          <w:tcPr>
            <w:tcW w:w="1560" w:type="dxa"/>
          </w:tcPr>
          <w:p w14:paraId="2CA172AC" w14:textId="0447EBAA"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89.6 (19.2)</w:t>
            </w:r>
          </w:p>
        </w:tc>
        <w:tc>
          <w:tcPr>
            <w:tcW w:w="0" w:type="dxa"/>
          </w:tcPr>
          <w:p w14:paraId="48B8F891"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0" w:type="dxa"/>
          </w:tcPr>
          <w:p w14:paraId="7B24A279" w14:textId="3000B7EF"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96 (30.7)</w:t>
            </w:r>
          </w:p>
        </w:tc>
        <w:tc>
          <w:tcPr>
            <w:tcW w:w="1559" w:type="dxa"/>
          </w:tcPr>
          <w:p w14:paraId="4779E6F4" w14:textId="51791A05"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58.2 (30.8)</w:t>
            </w:r>
          </w:p>
        </w:tc>
        <w:tc>
          <w:tcPr>
            <w:tcW w:w="1134" w:type="dxa"/>
          </w:tcPr>
          <w:p w14:paraId="2A9E072B" w14:textId="0A026DD4"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31.4</w:t>
            </w:r>
          </w:p>
        </w:tc>
        <w:tc>
          <w:tcPr>
            <w:tcW w:w="847" w:type="dxa"/>
          </w:tcPr>
          <w:p w14:paraId="0B85BF03" w14:textId="38A20C0A"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1.14</w:t>
            </w:r>
          </w:p>
        </w:tc>
      </w:tr>
      <w:tr w:rsidR="000140A3" w:rsidRPr="00973985" w14:paraId="28D73B44" w14:textId="643C2C55" w:rsidTr="008475C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122" w:type="dxa"/>
          </w:tcPr>
          <w:p w14:paraId="2D3195BF" w14:textId="7A79F8DC"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Fatigue</w:t>
            </w:r>
            <w:r w:rsidR="00390E5A">
              <w:rPr>
                <w:rFonts w:ascii="Calibri Light" w:hAnsi="Calibri Light"/>
                <w:sz w:val="20"/>
                <w:vertAlign w:val="superscript"/>
              </w:rPr>
              <w:t>-</w:t>
            </w:r>
          </w:p>
        </w:tc>
        <w:tc>
          <w:tcPr>
            <w:tcW w:w="4110" w:type="dxa"/>
          </w:tcPr>
          <w:p w14:paraId="624A8C70"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 xml:space="preserve">Lack of energy/tiredness </w:t>
            </w:r>
          </w:p>
        </w:tc>
        <w:tc>
          <w:tcPr>
            <w:tcW w:w="0" w:type="dxa"/>
          </w:tcPr>
          <w:p w14:paraId="60FA8C89" w14:textId="347F92A5"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192 (61.5)</w:t>
            </w:r>
          </w:p>
        </w:tc>
        <w:tc>
          <w:tcPr>
            <w:tcW w:w="1560" w:type="dxa"/>
          </w:tcPr>
          <w:p w14:paraId="06EE5A89" w14:textId="0460D50D"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17.0 (20.7)</w:t>
            </w:r>
          </w:p>
        </w:tc>
        <w:tc>
          <w:tcPr>
            <w:tcW w:w="0" w:type="dxa"/>
          </w:tcPr>
          <w:p w14:paraId="0113E96E"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tcPr>
          <w:p w14:paraId="73EEC227" w14:textId="00C6596C"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120 (38.5)</w:t>
            </w:r>
          </w:p>
        </w:tc>
        <w:tc>
          <w:tcPr>
            <w:tcW w:w="1559" w:type="dxa"/>
          </w:tcPr>
          <w:p w14:paraId="299B3DEB" w14:textId="5817D7FA"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49.3 (27.8)</w:t>
            </w:r>
          </w:p>
        </w:tc>
        <w:tc>
          <w:tcPr>
            <w:tcW w:w="1134" w:type="dxa"/>
          </w:tcPr>
          <w:p w14:paraId="43A32707" w14:textId="707FA892"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-32.3</w:t>
            </w:r>
          </w:p>
        </w:tc>
        <w:tc>
          <w:tcPr>
            <w:tcW w:w="847" w:type="dxa"/>
          </w:tcPr>
          <w:p w14:paraId="651D1C65" w14:textId="0A0F1040"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-1.14</w:t>
            </w:r>
          </w:p>
        </w:tc>
      </w:tr>
      <w:tr w:rsidR="000140A3" w:rsidRPr="00973985" w14:paraId="6C92FE19" w14:textId="3518FB81" w:rsidTr="008475C4">
        <w:trPr>
          <w:trHeight w:val="234"/>
        </w:trPr>
        <w:tc>
          <w:tcPr>
            <w:cnfStyle w:val="001000000000" w:firstRow="0" w:lastRow="0" w:firstColumn="1" w:lastColumn="0" w:oddVBand="0" w:evenVBand="0" w:oddHBand="0" w:evenHBand="0" w:firstRowFirstColumn="0" w:firstRowLastColumn="0" w:lastRowFirstColumn="0" w:lastRowLastColumn="0"/>
            <w:tcW w:w="2122" w:type="dxa"/>
          </w:tcPr>
          <w:p w14:paraId="64095ABF" w14:textId="018967B9"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Nausea and Vomiting</w:t>
            </w:r>
            <w:r w:rsidR="00390E5A">
              <w:rPr>
                <w:rFonts w:ascii="Calibri Light" w:hAnsi="Calibri Light"/>
                <w:sz w:val="20"/>
                <w:vertAlign w:val="superscript"/>
              </w:rPr>
              <w:t>-</w:t>
            </w:r>
          </w:p>
        </w:tc>
        <w:tc>
          <w:tcPr>
            <w:tcW w:w="4110" w:type="dxa"/>
          </w:tcPr>
          <w:p w14:paraId="55EB3052"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Nausea/vomiting</w:t>
            </w:r>
          </w:p>
        </w:tc>
        <w:tc>
          <w:tcPr>
            <w:tcW w:w="0" w:type="dxa"/>
          </w:tcPr>
          <w:p w14:paraId="3AA998F3" w14:textId="485EF6F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283 (90.7)</w:t>
            </w:r>
          </w:p>
        </w:tc>
        <w:tc>
          <w:tcPr>
            <w:tcW w:w="1560" w:type="dxa"/>
          </w:tcPr>
          <w:p w14:paraId="175D6FFB" w14:textId="178E6D51"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3.1 (10.6)</w:t>
            </w:r>
          </w:p>
        </w:tc>
        <w:tc>
          <w:tcPr>
            <w:tcW w:w="0" w:type="dxa"/>
          </w:tcPr>
          <w:p w14:paraId="769DB185"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0" w:type="dxa"/>
          </w:tcPr>
          <w:p w14:paraId="1AB02425" w14:textId="5A7565C8"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29 (9.3)</w:t>
            </w:r>
          </w:p>
        </w:tc>
        <w:tc>
          <w:tcPr>
            <w:tcW w:w="1559" w:type="dxa"/>
          </w:tcPr>
          <w:p w14:paraId="72675769" w14:textId="54DE51F3"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28.2 (24.0)</w:t>
            </w:r>
          </w:p>
        </w:tc>
        <w:tc>
          <w:tcPr>
            <w:tcW w:w="1134" w:type="dxa"/>
          </w:tcPr>
          <w:p w14:paraId="01914B4A" w14:textId="65146371"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-25.0</w:t>
            </w:r>
          </w:p>
        </w:tc>
        <w:tc>
          <w:tcPr>
            <w:tcW w:w="847" w:type="dxa"/>
          </w:tcPr>
          <w:p w14:paraId="3E01F7FA" w14:textId="00DCABC0"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-1.74</w:t>
            </w:r>
          </w:p>
        </w:tc>
      </w:tr>
      <w:tr w:rsidR="000140A3" w:rsidRPr="00973985" w14:paraId="195B3E4B" w14:textId="24BDC6E0" w:rsidTr="008475C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122" w:type="dxa"/>
          </w:tcPr>
          <w:p w14:paraId="5E2AE6F0" w14:textId="3CC2CCF1"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Pain</w:t>
            </w:r>
            <w:r w:rsidR="00390E5A">
              <w:rPr>
                <w:rFonts w:ascii="Calibri Light" w:hAnsi="Calibri Light"/>
                <w:sz w:val="20"/>
                <w:vertAlign w:val="superscript"/>
              </w:rPr>
              <w:t>-</w:t>
            </w:r>
          </w:p>
        </w:tc>
        <w:tc>
          <w:tcPr>
            <w:tcW w:w="4110" w:type="dxa"/>
          </w:tcPr>
          <w:p w14:paraId="2EEA67B8"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Pain</w:t>
            </w:r>
          </w:p>
        </w:tc>
        <w:tc>
          <w:tcPr>
            <w:tcW w:w="0" w:type="dxa"/>
          </w:tcPr>
          <w:p w14:paraId="7199D236" w14:textId="6162D768"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239 (76.6)</w:t>
            </w:r>
          </w:p>
        </w:tc>
        <w:tc>
          <w:tcPr>
            <w:tcW w:w="1560" w:type="dxa"/>
          </w:tcPr>
          <w:p w14:paraId="35224FB0" w14:textId="5DC90DF1"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7.5 (15.2)</w:t>
            </w:r>
          </w:p>
        </w:tc>
        <w:tc>
          <w:tcPr>
            <w:tcW w:w="0" w:type="dxa"/>
          </w:tcPr>
          <w:p w14:paraId="0057E656"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tcPr>
          <w:p w14:paraId="472C2B16" w14:textId="2DD7BCCB"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73 (23.3)</w:t>
            </w:r>
          </w:p>
        </w:tc>
        <w:tc>
          <w:tcPr>
            <w:tcW w:w="1559" w:type="dxa"/>
          </w:tcPr>
          <w:p w14:paraId="047DCD87" w14:textId="71B757EA"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42.9 (29.8)</w:t>
            </w:r>
          </w:p>
        </w:tc>
        <w:tc>
          <w:tcPr>
            <w:tcW w:w="1134" w:type="dxa"/>
          </w:tcPr>
          <w:p w14:paraId="6942706F" w14:textId="634FCEC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-35.5</w:t>
            </w:r>
          </w:p>
        </w:tc>
        <w:tc>
          <w:tcPr>
            <w:tcW w:w="847" w:type="dxa"/>
          </w:tcPr>
          <w:p w14:paraId="34E03B99" w14:textId="21E98DF8"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-1.44</w:t>
            </w:r>
          </w:p>
        </w:tc>
      </w:tr>
      <w:tr w:rsidR="000140A3" w:rsidRPr="00973985" w14:paraId="767D432E" w14:textId="0770A4CD" w:rsidTr="008475C4">
        <w:trPr>
          <w:trHeight w:val="234"/>
        </w:trPr>
        <w:tc>
          <w:tcPr>
            <w:cnfStyle w:val="001000000000" w:firstRow="0" w:lastRow="0" w:firstColumn="1" w:lastColumn="0" w:oddVBand="0" w:evenVBand="0" w:oddHBand="0" w:evenHBand="0" w:firstRowFirstColumn="0" w:firstRowLastColumn="0" w:lastRowFirstColumn="0" w:lastRowLastColumn="0"/>
            <w:tcW w:w="2122" w:type="dxa"/>
          </w:tcPr>
          <w:p w14:paraId="5C717153" w14:textId="4A9A8C3C"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Insomnia</w:t>
            </w:r>
            <w:r w:rsidR="00390E5A">
              <w:rPr>
                <w:rFonts w:ascii="Calibri Light" w:hAnsi="Calibri Light"/>
                <w:sz w:val="20"/>
                <w:vertAlign w:val="superscript"/>
              </w:rPr>
              <w:t>-</w:t>
            </w:r>
          </w:p>
        </w:tc>
        <w:tc>
          <w:tcPr>
            <w:tcW w:w="4110" w:type="dxa"/>
          </w:tcPr>
          <w:p w14:paraId="07157232"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Not sleeping well</w:t>
            </w:r>
          </w:p>
        </w:tc>
        <w:tc>
          <w:tcPr>
            <w:tcW w:w="0" w:type="dxa"/>
          </w:tcPr>
          <w:p w14:paraId="5CCA9100" w14:textId="24051E71"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222 (72.1)</w:t>
            </w:r>
          </w:p>
        </w:tc>
        <w:tc>
          <w:tcPr>
            <w:tcW w:w="1560" w:type="dxa"/>
          </w:tcPr>
          <w:p w14:paraId="6229869D" w14:textId="708F8172"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15.2 (24.5)</w:t>
            </w:r>
          </w:p>
        </w:tc>
        <w:tc>
          <w:tcPr>
            <w:tcW w:w="0" w:type="dxa"/>
          </w:tcPr>
          <w:p w14:paraId="6E1E182A" w14:textId="77777777"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0" w:type="dxa"/>
          </w:tcPr>
          <w:p w14:paraId="1391E903" w14:textId="03359906"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86 (27.9)</w:t>
            </w:r>
          </w:p>
        </w:tc>
        <w:tc>
          <w:tcPr>
            <w:tcW w:w="1559" w:type="dxa"/>
          </w:tcPr>
          <w:p w14:paraId="5FA4E557" w14:textId="1C8899FB"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55.8 (32.9)</w:t>
            </w:r>
          </w:p>
        </w:tc>
        <w:tc>
          <w:tcPr>
            <w:tcW w:w="1134" w:type="dxa"/>
          </w:tcPr>
          <w:p w14:paraId="53FF1EDC" w14:textId="7DFC19F1"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-40.6</w:t>
            </w:r>
          </w:p>
        </w:tc>
        <w:tc>
          <w:tcPr>
            <w:tcW w:w="847" w:type="dxa"/>
          </w:tcPr>
          <w:p w14:paraId="7D4FB91B" w14:textId="4507897B" w:rsidR="00162960" w:rsidRPr="008475C4" w:rsidRDefault="00162960" w:rsidP="0043292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-1.25</w:t>
            </w:r>
          </w:p>
        </w:tc>
      </w:tr>
      <w:tr w:rsidR="000140A3" w:rsidRPr="00973985" w14:paraId="22B1A8EA" w14:textId="49EA8D1A" w:rsidTr="008475C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122" w:type="dxa"/>
          </w:tcPr>
          <w:p w14:paraId="3E873E03" w14:textId="75562EF0" w:rsidR="00162960" w:rsidRPr="00251FDF" w:rsidRDefault="00162960" w:rsidP="0043292C">
            <w:pPr>
              <w:widowControl w:val="0"/>
              <w:autoSpaceDE w:val="0"/>
              <w:autoSpaceDN w:val="0"/>
              <w:adjustRightInd w:val="0"/>
              <w:rPr>
                <w:rFonts w:ascii="Calibri Light" w:hAnsi="Calibri Light"/>
                <w:b w:val="0"/>
                <w:sz w:val="20"/>
                <w:vertAlign w:val="superscript"/>
              </w:rPr>
            </w:pPr>
            <w:r w:rsidRPr="008475C4">
              <w:rPr>
                <w:rFonts w:ascii="Calibri Light" w:hAnsi="Calibri Light"/>
                <w:sz w:val="20"/>
              </w:rPr>
              <w:t>Financial Difficulties</w:t>
            </w:r>
            <w:r w:rsidR="00390E5A">
              <w:rPr>
                <w:rFonts w:ascii="Calibri Light" w:hAnsi="Calibri Light"/>
                <w:sz w:val="20"/>
                <w:vertAlign w:val="superscript"/>
              </w:rPr>
              <w:t>-</w:t>
            </w:r>
          </w:p>
        </w:tc>
        <w:tc>
          <w:tcPr>
            <w:tcW w:w="4110" w:type="dxa"/>
          </w:tcPr>
          <w:p w14:paraId="6562CE22"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Concerns about your financial situation</w:t>
            </w:r>
          </w:p>
        </w:tc>
        <w:tc>
          <w:tcPr>
            <w:tcW w:w="0" w:type="dxa"/>
          </w:tcPr>
          <w:p w14:paraId="1A8ACE6A" w14:textId="47EEA7C2"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221 (70.6)</w:t>
            </w:r>
          </w:p>
        </w:tc>
        <w:tc>
          <w:tcPr>
            <w:tcW w:w="1560" w:type="dxa"/>
          </w:tcPr>
          <w:p w14:paraId="5A1D66BD" w14:textId="347D65D6"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5.4 (16.5)</w:t>
            </w:r>
          </w:p>
        </w:tc>
        <w:tc>
          <w:tcPr>
            <w:tcW w:w="0" w:type="dxa"/>
          </w:tcPr>
          <w:p w14:paraId="34FB3D46" w14:textId="7777777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tcPr>
          <w:p w14:paraId="256A6D64" w14:textId="06FF72ED"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92 (29.4)</w:t>
            </w:r>
          </w:p>
        </w:tc>
        <w:tc>
          <w:tcPr>
            <w:tcW w:w="1559" w:type="dxa"/>
          </w:tcPr>
          <w:p w14:paraId="7EF34953" w14:textId="06F8CB0B"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40.9 (37.3)</w:t>
            </w:r>
          </w:p>
        </w:tc>
        <w:tc>
          <w:tcPr>
            <w:tcW w:w="1134" w:type="dxa"/>
          </w:tcPr>
          <w:p w14:paraId="5650F79A" w14:textId="0F874147"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-35.5</w:t>
            </w:r>
          </w:p>
        </w:tc>
        <w:tc>
          <w:tcPr>
            <w:tcW w:w="847" w:type="dxa"/>
          </w:tcPr>
          <w:p w14:paraId="7B37B1EC" w14:textId="1C2E9B53" w:rsidR="00162960" w:rsidRPr="008475C4" w:rsidRDefault="00162960" w:rsidP="0043292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-1.21</w:t>
            </w:r>
          </w:p>
        </w:tc>
      </w:tr>
    </w:tbl>
    <w:bookmarkEnd w:id="3"/>
    <w:p w14:paraId="32CCE744" w14:textId="25B696E6" w:rsidR="00E26605" w:rsidRPr="0018484D" w:rsidRDefault="00913786" w:rsidP="00726D94">
      <w:pPr>
        <w:widowControl w:val="0"/>
        <w:autoSpaceDE w:val="0"/>
        <w:autoSpaceDN w:val="0"/>
        <w:adjustRightInd w:val="0"/>
        <w:jc w:val="both"/>
        <w:rPr>
          <w:rFonts w:ascii="Calibri Light" w:hAnsi="Calibri Light" w:cs="Calibri Light"/>
          <w:sz w:val="20"/>
          <w:szCs w:val="20"/>
        </w:rPr>
      </w:pPr>
      <w:r w:rsidRPr="0018484D">
        <w:rPr>
          <w:rFonts w:ascii="Calibri Light" w:hAnsi="Calibri Light" w:cs="Calibri Light"/>
          <w:sz w:val="20"/>
          <w:szCs w:val="20"/>
        </w:rPr>
        <w:t xml:space="preserve">*Cohen’s d based on pooled standard deviation; </w:t>
      </w:r>
      <w:r w:rsidR="00390E5A">
        <w:rPr>
          <w:rFonts w:ascii="Calibri Light" w:hAnsi="Calibri Light" w:cs="Calibri Light"/>
          <w:sz w:val="20"/>
          <w:szCs w:val="20"/>
          <w:vertAlign w:val="superscript"/>
        </w:rPr>
        <w:t>+</w:t>
      </w:r>
      <w:r w:rsidR="00390E5A">
        <w:rPr>
          <w:rFonts w:ascii="Calibri Light" w:hAnsi="Calibri Light" w:cs="Calibri Light"/>
          <w:sz w:val="20"/>
          <w:szCs w:val="20"/>
        </w:rPr>
        <w:t xml:space="preserve">Higher scores indicate better functioning or quality of life; </w:t>
      </w:r>
      <w:r w:rsidR="00390E5A">
        <w:rPr>
          <w:rFonts w:ascii="Calibri Light" w:hAnsi="Calibri Light" w:cs="Calibri Light"/>
          <w:sz w:val="20"/>
          <w:szCs w:val="20"/>
          <w:vertAlign w:val="superscript"/>
        </w:rPr>
        <w:t>-</w:t>
      </w:r>
      <w:r w:rsidR="00390E5A">
        <w:rPr>
          <w:rFonts w:ascii="Calibri Light" w:hAnsi="Calibri Light" w:cs="Calibri Light"/>
          <w:sz w:val="20"/>
          <w:szCs w:val="20"/>
        </w:rPr>
        <w:t xml:space="preserve">Better scores indicate worse symptom burden; </w:t>
      </w:r>
      <w:r w:rsidR="007319E2">
        <w:rPr>
          <w:rFonts w:ascii="Calibri Light" w:hAnsi="Calibri Light" w:cs="Calibri Light"/>
          <w:b/>
          <w:bCs/>
          <w:sz w:val="20"/>
          <w:szCs w:val="20"/>
        </w:rPr>
        <w:t>EORTC QLQ-C30</w:t>
      </w:r>
      <w:r w:rsidRPr="0018484D">
        <w:rPr>
          <w:rFonts w:ascii="Calibri Light" w:hAnsi="Calibri Light" w:cs="Calibri Light"/>
          <w:sz w:val="20"/>
          <w:szCs w:val="20"/>
        </w:rPr>
        <w:t xml:space="preserve"> European Organisation for Research and Treatment of Cancer Quality of Life Questionnaire Core 30; </w:t>
      </w:r>
      <w:r w:rsidRPr="0018484D">
        <w:rPr>
          <w:rFonts w:ascii="Calibri Light" w:hAnsi="Calibri Light" w:cs="Calibri Light"/>
          <w:b/>
          <w:bCs/>
          <w:sz w:val="20"/>
          <w:szCs w:val="20"/>
        </w:rPr>
        <w:t>SCNS-LF59</w:t>
      </w:r>
      <w:r w:rsidRPr="0018484D">
        <w:rPr>
          <w:rFonts w:ascii="Calibri Light" w:hAnsi="Calibri Light" w:cs="Calibri Light"/>
          <w:sz w:val="20"/>
          <w:szCs w:val="20"/>
        </w:rPr>
        <w:t xml:space="preserve"> Supportive Care Needs Survey Long Form 59; </w:t>
      </w:r>
      <w:r w:rsidR="0072206F" w:rsidRPr="0018484D">
        <w:rPr>
          <w:rFonts w:ascii="Calibri Light" w:hAnsi="Calibri Light" w:cs="Calibri Light"/>
          <w:b/>
          <w:bCs/>
          <w:sz w:val="20"/>
          <w:szCs w:val="20"/>
        </w:rPr>
        <w:t>SD</w:t>
      </w:r>
      <w:r w:rsidR="0072206F" w:rsidRPr="0018484D">
        <w:rPr>
          <w:rFonts w:ascii="Calibri Light" w:hAnsi="Calibri Light" w:cs="Calibri Light"/>
          <w:sz w:val="20"/>
          <w:szCs w:val="20"/>
        </w:rPr>
        <w:t xml:space="preserve"> Standard deviation</w:t>
      </w:r>
    </w:p>
    <w:p w14:paraId="5912C3C5" w14:textId="3FED49F6" w:rsidR="003D77E0" w:rsidRPr="0018484D" w:rsidRDefault="003D77E0">
      <w:pPr>
        <w:rPr>
          <w:rFonts w:ascii="Calibri Light" w:hAnsi="Calibri Light" w:cs="Calibri Light"/>
          <w:sz w:val="20"/>
          <w:szCs w:val="20"/>
        </w:rPr>
      </w:pPr>
      <w:r w:rsidRPr="0018484D">
        <w:rPr>
          <w:rFonts w:ascii="Calibri Light" w:hAnsi="Calibri Light" w:cs="Calibri Light"/>
          <w:sz w:val="20"/>
          <w:szCs w:val="20"/>
        </w:rPr>
        <w:br w:type="page"/>
      </w:r>
    </w:p>
    <w:p w14:paraId="25E976A6" w14:textId="3569EEF0" w:rsidR="002B6DA2" w:rsidRPr="0018484D" w:rsidRDefault="002B6DA2" w:rsidP="002B6DA2">
      <w:pPr>
        <w:tabs>
          <w:tab w:val="left" w:pos="1170"/>
        </w:tabs>
        <w:rPr>
          <w:rFonts w:ascii="Calibri Light" w:hAnsi="Calibri Light" w:cs="Calibri Light"/>
        </w:rPr>
      </w:pPr>
      <w:r w:rsidRPr="0018484D">
        <w:rPr>
          <w:rFonts w:ascii="Calibri Light" w:hAnsi="Calibri Light" w:cs="Calibri Light"/>
          <w:b/>
          <w:bCs/>
        </w:rPr>
        <w:lastRenderedPageBreak/>
        <w:t xml:space="preserve">Table 4. </w:t>
      </w:r>
      <w:r w:rsidRPr="002B6DA2">
        <w:rPr>
          <w:rFonts w:ascii="Calibri Light" w:hAnsi="Calibri Light" w:cs="Calibri Light"/>
        </w:rPr>
        <w:t xml:space="preserve">Results of the </w:t>
      </w:r>
      <w:r>
        <w:rPr>
          <w:rFonts w:ascii="Calibri Light" w:hAnsi="Calibri Light" w:cs="Calibri Light"/>
        </w:rPr>
        <w:t>sensitivity analyses for scales with optimal cut-off scores that vary by treatment status</w:t>
      </w:r>
      <w:r w:rsidRPr="002B6DA2">
        <w:rPr>
          <w:rFonts w:ascii="Calibri Light" w:hAnsi="Calibri Light" w:cs="Calibri Light"/>
        </w:rPr>
        <w:t>.</w:t>
      </w:r>
    </w:p>
    <w:tbl>
      <w:tblPr>
        <w:tblStyle w:val="ListTable3-Accent11"/>
        <w:tblW w:w="13506" w:type="dxa"/>
        <w:tblLayout w:type="fixed"/>
        <w:tblLook w:val="04A0" w:firstRow="1" w:lastRow="0" w:firstColumn="1" w:lastColumn="0" w:noHBand="0" w:noVBand="1"/>
      </w:tblPr>
      <w:tblGrid>
        <w:gridCol w:w="2122"/>
        <w:gridCol w:w="4111"/>
        <w:gridCol w:w="1036"/>
        <w:gridCol w:w="1036"/>
        <w:gridCol w:w="1819"/>
        <w:gridCol w:w="1681"/>
        <w:gridCol w:w="1701"/>
      </w:tblGrid>
      <w:tr w:rsidR="004059A2" w:rsidRPr="008950ED" w14:paraId="64ADA4E2" w14:textId="77777777" w:rsidTr="004059A2">
        <w:trPr>
          <w:cnfStyle w:val="100000000000" w:firstRow="1" w:lastRow="0" w:firstColumn="0" w:lastColumn="0" w:oddVBand="0" w:evenVBand="0" w:oddHBand="0" w:evenHBand="0" w:firstRowFirstColumn="0" w:firstRowLastColumn="0" w:lastRowFirstColumn="0" w:lastRowLastColumn="0"/>
          <w:trHeight w:val="764"/>
        </w:trPr>
        <w:tc>
          <w:tcPr>
            <w:cnfStyle w:val="001000000100" w:firstRow="0" w:lastRow="0" w:firstColumn="1" w:lastColumn="0" w:oddVBand="0" w:evenVBand="0" w:oddHBand="0" w:evenHBand="0" w:firstRowFirstColumn="1" w:firstRowLastColumn="0" w:lastRowFirstColumn="0" w:lastRowLastColumn="0"/>
            <w:tcW w:w="2122" w:type="dxa"/>
            <w:tcBorders>
              <w:bottom w:val="single" w:sz="4" w:space="0" w:color="4F81BD" w:themeColor="accent1"/>
            </w:tcBorders>
          </w:tcPr>
          <w:p w14:paraId="08797275" w14:textId="77777777" w:rsidR="004059A2" w:rsidRPr="008475C4" w:rsidRDefault="004059A2" w:rsidP="004059A2">
            <w:pPr>
              <w:widowControl w:val="0"/>
              <w:autoSpaceDE w:val="0"/>
              <w:autoSpaceDN w:val="0"/>
              <w:adjustRightInd w:val="0"/>
              <w:rPr>
                <w:rFonts w:ascii="Calibri Light" w:hAnsi="Calibri Light"/>
                <w:sz w:val="20"/>
              </w:rPr>
            </w:pPr>
            <w:r>
              <w:rPr>
                <w:rFonts w:ascii="Calibri Light" w:hAnsi="Calibri Light"/>
                <w:sz w:val="20"/>
              </w:rPr>
              <w:t>EORTC QLQ-C30</w:t>
            </w:r>
            <w:r w:rsidRPr="008475C4">
              <w:rPr>
                <w:rFonts w:ascii="Calibri Light" w:hAnsi="Calibri Light"/>
                <w:sz w:val="20"/>
              </w:rPr>
              <w:t xml:space="preserve"> Scale</w:t>
            </w:r>
          </w:p>
        </w:tc>
        <w:tc>
          <w:tcPr>
            <w:tcW w:w="4111" w:type="dxa"/>
          </w:tcPr>
          <w:p w14:paraId="52E143EC" w14:textId="77777777" w:rsidR="004059A2" w:rsidRPr="008475C4"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SCNS-LF59 Anchor</w:t>
            </w:r>
          </w:p>
        </w:tc>
        <w:tc>
          <w:tcPr>
            <w:tcW w:w="1036" w:type="dxa"/>
          </w:tcPr>
          <w:p w14:paraId="1888D564" w14:textId="38949F2A" w:rsidR="004059A2" w:rsidRPr="008950ED"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sz w:val="20"/>
              </w:rPr>
              <w:t>Group</w:t>
            </w:r>
          </w:p>
        </w:tc>
        <w:tc>
          <w:tcPr>
            <w:tcW w:w="1036" w:type="dxa"/>
          </w:tcPr>
          <w:p w14:paraId="26F78655" w14:textId="0CD6690D" w:rsidR="004059A2" w:rsidRPr="008475C4"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8950ED">
              <w:rPr>
                <w:rFonts w:ascii="Calibri Light" w:hAnsi="Calibri Light" w:cs="Calibri Light"/>
                <w:sz w:val="20"/>
                <w:szCs w:val="20"/>
              </w:rPr>
              <w:t>Cut-Off Score</w:t>
            </w:r>
          </w:p>
        </w:tc>
        <w:tc>
          <w:tcPr>
            <w:tcW w:w="1819" w:type="dxa"/>
          </w:tcPr>
          <w:p w14:paraId="00E93D4E" w14:textId="77777777" w:rsidR="004059A2" w:rsidRPr="008475C4"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AUC</w:t>
            </w:r>
          </w:p>
          <w:p w14:paraId="0EE18552" w14:textId="77777777" w:rsidR="004059A2" w:rsidRPr="008475C4"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(95% CI)</w:t>
            </w:r>
          </w:p>
        </w:tc>
        <w:tc>
          <w:tcPr>
            <w:tcW w:w="1681" w:type="dxa"/>
          </w:tcPr>
          <w:p w14:paraId="7CC4662A" w14:textId="77777777" w:rsidR="004059A2" w:rsidRPr="008475C4"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Sensitivity</w:t>
            </w:r>
          </w:p>
          <w:p w14:paraId="15905AA0" w14:textId="77777777" w:rsidR="004059A2" w:rsidRPr="008475C4"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(95% CI)</w:t>
            </w:r>
          </w:p>
        </w:tc>
        <w:tc>
          <w:tcPr>
            <w:tcW w:w="1701" w:type="dxa"/>
          </w:tcPr>
          <w:p w14:paraId="5DF163A5" w14:textId="77777777" w:rsidR="004059A2" w:rsidRPr="008475C4"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Specificity</w:t>
            </w:r>
          </w:p>
          <w:p w14:paraId="1088A1A3" w14:textId="77777777" w:rsidR="004059A2" w:rsidRPr="008475C4" w:rsidRDefault="004059A2" w:rsidP="004059A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(95% CI)</w:t>
            </w:r>
          </w:p>
        </w:tc>
      </w:tr>
      <w:tr w:rsidR="004059A2" w:rsidRPr="008950ED" w14:paraId="67172C49" w14:textId="77777777" w:rsidTr="00251FD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14:paraId="0972C9AC" w14:textId="75185BA1" w:rsidR="004059A2" w:rsidRDefault="004059A2" w:rsidP="004059A2">
            <w:pPr>
              <w:widowControl w:val="0"/>
              <w:autoSpaceDE w:val="0"/>
              <w:autoSpaceDN w:val="0"/>
              <w:adjustRightInd w:val="0"/>
              <w:rPr>
                <w:rFonts w:ascii="Calibri Light" w:hAnsi="Calibri Light"/>
                <w:sz w:val="20"/>
              </w:rPr>
            </w:pPr>
            <w:r w:rsidRPr="008475C4">
              <w:rPr>
                <w:rFonts w:ascii="Calibri Light" w:hAnsi="Calibri Light"/>
                <w:sz w:val="20"/>
              </w:rPr>
              <w:t>Global Quality of Life</w:t>
            </w:r>
          </w:p>
        </w:tc>
        <w:tc>
          <w:tcPr>
            <w:tcW w:w="0" w:type="dxa"/>
            <w:vMerge w:val="restart"/>
            <w:shd w:val="clear" w:color="auto" w:fill="auto"/>
          </w:tcPr>
          <w:p w14:paraId="448839A5" w14:textId="77777777"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 xml:space="preserve">Feeling unwell a lot of the time + </w:t>
            </w:r>
          </w:p>
          <w:p w14:paraId="4C2E117E" w14:textId="39184C9A"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Not being able to do the things you used to do</w:t>
            </w:r>
          </w:p>
        </w:tc>
        <w:tc>
          <w:tcPr>
            <w:tcW w:w="0" w:type="dxa"/>
            <w:shd w:val="clear" w:color="auto" w:fill="DBE5F1" w:themeFill="accent1" w:themeFillTint="33"/>
          </w:tcPr>
          <w:p w14:paraId="46B6000C" w14:textId="38AAD4EA" w:rsidR="004059A2" w:rsidRPr="008950ED"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sz w:val="20"/>
              </w:rPr>
              <w:t>Total</w:t>
            </w:r>
          </w:p>
        </w:tc>
        <w:tc>
          <w:tcPr>
            <w:tcW w:w="0" w:type="dxa"/>
            <w:shd w:val="clear" w:color="auto" w:fill="DBE5F1" w:themeFill="accent1" w:themeFillTint="33"/>
          </w:tcPr>
          <w:p w14:paraId="1E61DA14" w14:textId="1B37FAF1" w:rsidR="004059A2" w:rsidRPr="008950ED"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8475C4">
              <w:rPr>
                <w:rFonts w:ascii="Calibri Light" w:hAnsi="Calibri Light"/>
                <w:b/>
                <w:sz w:val="20"/>
              </w:rPr>
              <w:t>71</w:t>
            </w:r>
          </w:p>
        </w:tc>
        <w:tc>
          <w:tcPr>
            <w:tcW w:w="0" w:type="dxa"/>
            <w:shd w:val="clear" w:color="auto" w:fill="DBE5F1" w:themeFill="accent1" w:themeFillTint="33"/>
          </w:tcPr>
          <w:p w14:paraId="2AF7F9CC" w14:textId="4DA2AABE"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0.78 (0.71-0.85)</w:t>
            </w:r>
          </w:p>
        </w:tc>
        <w:tc>
          <w:tcPr>
            <w:tcW w:w="0" w:type="dxa"/>
            <w:shd w:val="clear" w:color="auto" w:fill="DBE5F1" w:themeFill="accent1" w:themeFillTint="33"/>
          </w:tcPr>
          <w:p w14:paraId="0636DA5C" w14:textId="747D27E4"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0.78 (0.68-0.86)</w:t>
            </w:r>
          </w:p>
        </w:tc>
        <w:tc>
          <w:tcPr>
            <w:tcW w:w="0" w:type="dxa"/>
            <w:shd w:val="clear" w:color="auto" w:fill="DBE5F1" w:themeFill="accent1" w:themeFillTint="33"/>
          </w:tcPr>
          <w:p w14:paraId="0163A756" w14:textId="0070531D"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0.69 (0.64-0.75)</w:t>
            </w:r>
          </w:p>
        </w:tc>
      </w:tr>
      <w:tr w:rsidR="004059A2" w:rsidRPr="008950ED" w14:paraId="4E61D9E5" w14:textId="77777777" w:rsidTr="004059A2">
        <w:trPr>
          <w:trHeight w:val="259"/>
        </w:trPr>
        <w:tc>
          <w:tcPr>
            <w:cnfStyle w:val="001000000000" w:firstRow="0" w:lastRow="0" w:firstColumn="1" w:lastColumn="0" w:oddVBand="0" w:evenVBand="0" w:oddHBand="0" w:evenHBand="0" w:firstRowFirstColumn="0" w:firstRowLastColumn="0" w:lastRowFirstColumn="0" w:lastRowLastColumn="0"/>
            <w:tcW w:w="2122" w:type="dxa"/>
            <w:vMerge/>
          </w:tcPr>
          <w:p w14:paraId="749B548E" w14:textId="4B25681F" w:rsidR="004059A2" w:rsidRPr="008475C4" w:rsidRDefault="004059A2" w:rsidP="004059A2">
            <w:pPr>
              <w:widowControl w:val="0"/>
              <w:autoSpaceDE w:val="0"/>
              <w:autoSpaceDN w:val="0"/>
              <w:adjustRightInd w:val="0"/>
              <w:rPr>
                <w:rFonts w:ascii="Calibri Light" w:hAnsi="Calibri Light"/>
                <w:b w:val="0"/>
                <w:sz w:val="20"/>
              </w:rPr>
            </w:pPr>
          </w:p>
        </w:tc>
        <w:tc>
          <w:tcPr>
            <w:tcW w:w="4111" w:type="dxa"/>
            <w:vMerge/>
          </w:tcPr>
          <w:p w14:paraId="4F77E67F" w14:textId="2D0C1B83"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036" w:type="dxa"/>
          </w:tcPr>
          <w:p w14:paraId="7F162284" w14:textId="0CB6F9DD"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Pr>
                <w:rFonts w:ascii="Calibri Light" w:hAnsi="Calibri Light"/>
                <w:sz w:val="20"/>
              </w:rPr>
              <w:t>On TX</w:t>
            </w:r>
          </w:p>
        </w:tc>
        <w:tc>
          <w:tcPr>
            <w:tcW w:w="1036" w:type="dxa"/>
          </w:tcPr>
          <w:p w14:paraId="45D26EC7" w14:textId="1EDB0CEC"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Pr>
                <w:rFonts w:ascii="Calibri Light" w:hAnsi="Calibri Light"/>
                <w:b/>
                <w:sz w:val="20"/>
              </w:rPr>
              <w:t>6</w:t>
            </w:r>
            <w:r w:rsidR="00E74115">
              <w:rPr>
                <w:rFonts w:ascii="Calibri Light" w:hAnsi="Calibri Light"/>
                <w:b/>
                <w:sz w:val="20"/>
              </w:rPr>
              <w:t>3</w:t>
            </w:r>
          </w:p>
        </w:tc>
        <w:tc>
          <w:tcPr>
            <w:tcW w:w="1819" w:type="dxa"/>
          </w:tcPr>
          <w:p w14:paraId="34F09D90" w14:textId="19F0ABBA"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0.78</w:t>
            </w:r>
            <w:r w:rsidR="00E74115">
              <w:rPr>
                <w:rFonts w:ascii="Calibri Light" w:hAnsi="Calibri Light"/>
                <w:sz w:val="20"/>
              </w:rPr>
              <w:t xml:space="preserve"> (0.</w:t>
            </w:r>
            <w:r w:rsidR="00183D5E">
              <w:rPr>
                <w:rFonts w:ascii="Calibri Light" w:hAnsi="Calibri Light"/>
                <w:sz w:val="20"/>
              </w:rPr>
              <w:t>67</w:t>
            </w:r>
            <w:r w:rsidR="00E74115">
              <w:rPr>
                <w:rFonts w:ascii="Calibri Light" w:hAnsi="Calibri Light"/>
                <w:sz w:val="20"/>
              </w:rPr>
              <w:t>-0.89)</w:t>
            </w:r>
          </w:p>
        </w:tc>
        <w:tc>
          <w:tcPr>
            <w:tcW w:w="1681" w:type="dxa"/>
          </w:tcPr>
          <w:p w14:paraId="0DD96BEA" w14:textId="2E07861B" w:rsidR="004059A2" w:rsidRPr="008475C4" w:rsidRDefault="00E74115"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0.73 (</w:t>
            </w:r>
            <w:r w:rsidR="00A913BA">
              <w:rPr>
                <w:rFonts w:ascii="Calibri Light" w:hAnsi="Calibri Light"/>
                <w:sz w:val="20"/>
              </w:rPr>
              <w:t>0.58-0.88)</w:t>
            </w:r>
          </w:p>
        </w:tc>
        <w:tc>
          <w:tcPr>
            <w:tcW w:w="1701" w:type="dxa"/>
          </w:tcPr>
          <w:p w14:paraId="690DB83D" w14:textId="6638E338" w:rsidR="004059A2" w:rsidRPr="008475C4" w:rsidRDefault="00E74115"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0.83</w:t>
            </w:r>
            <w:r w:rsidR="00A913BA">
              <w:rPr>
                <w:rFonts w:ascii="Calibri Light" w:hAnsi="Calibri Light"/>
                <w:sz w:val="20"/>
              </w:rPr>
              <w:t xml:space="preserve"> (0.71-0.93)</w:t>
            </w:r>
          </w:p>
        </w:tc>
      </w:tr>
      <w:tr w:rsidR="004059A2" w:rsidRPr="008950ED" w14:paraId="1F03E7DC" w14:textId="77777777" w:rsidTr="00251F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dxa"/>
            <w:vMerge/>
          </w:tcPr>
          <w:p w14:paraId="1AF108F3" w14:textId="77777777" w:rsidR="004059A2" w:rsidRPr="008475C4" w:rsidRDefault="004059A2" w:rsidP="004059A2">
            <w:pPr>
              <w:widowControl w:val="0"/>
              <w:autoSpaceDE w:val="0"/>
              <w:autoSpaceDN w:val="0"/>
              <w:adjustRightInd w:val="0"/>
              <w:rPr>
                <w:rFonts w:ascii="Calibri Light" w:hAnsi="Calibri Light"/>
                <w:sz w:val="20"/>
              </w:rPr>
            </w:pPr>
          </w:p>
        </w:tc>
        <w:tc>
          <w:tcPr>
            <w:tcW w:w="0" w:type="dxa"/>
            <w:vMerge/>
          </w:tcPr>
          <w:p w14:paraId="5AC6B425" w14:textId="434A6A25"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shd w:val="clear" w:color="auto" w:fill="DBE5F1" w:themeFill="accent1" w:themeFillTint="33"/>
          </w:tcPr>
          <w:p w14:paraId="4ECD6562" w14:textId="629C597E"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Pr>
                <w:rFonts w:ascii="Calibri Light" w:hAnsi="Calibri Light"/>
                <w:sz w:val="20"/>
              </w:rPr>
              <w:t>On FU</w:t>
            </w:r>
          </w:p>
        </w:tc>
        <w:tc>
          <w:tcPr>
            <w:tcW w:w="0" w:type="dxa"/>
            <w:shd w:val="clear" w:color="auto" w:fill="DBE5F1" w:themeFill="accent1" w:themeFillTint="33"/>
          </w:tcPr>
          <w:p w14:paraId="13F9C3E3" w14:textId="26C1E858"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Pr>
                <w:rFonts w:ascii="Calibri Light" w:hAnsi="Calibri Light"/>
                <w:b/>
                <w:sz w:val="20"/>
              </w:rPr>
              <w:t>71</w:t>
            </w:r>
          </w:p>
        </w:tc>
        <w:tc>
          <w:tcPr>
            <w:tcW w:w="0" w:type="dxa"/>
            <w:shd w:val="clear" w:color="auto" w:fill="DBE5F1" w:themeFill="accent1" w:themeFillTint="33"/>
          </w:tcPr>
          <w:p w14:paraId="6FDCAA23" w14:textId="4AE50198" w:rsidR="004059A2" w:rsidRPr="008475C4" w:rsidRDefault="00E74115"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0.75</w:t>
            </w:r>
            <w:r w:rsidR="00A913BA">
              <w:rPr>
                <w:rFonts w:ascii="Calibri Light" w:hAnsi="Calibri Light"/>
                <w:sz w:val="20"/>
              </w:rPr>
              <w:t xml:space="preserve"> (0.66-0.85)</w:t>
            </w:r>
          </w:p>
        </w:tc>
        <w:tc>
          <w:tcPr>
            <w:tcW w:w="0" w:type="dxa"/>
            <w:shd w:val="clear" w:color="auto" w:fill="DBE5F1" w:themeFill="accent1" w:themeFillTint="33"/>
          </w:tcPr>
          <w:p w14:paraId="7F77F646" w14:textId="65335BC3" w:rsidR="004059A2" w:rsidRPr="008475C4" w:rsidRDefault="00E74115"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0.74</w:t>
            </w:r>
            <w:r w:rsidR="00A913BA">
              <w:rPr>
                <w:rFonts w:ascii="Calibri Light" w:hAnsi="Calibri Light"/>
                <w:sz w:val="20"/>
              </w:rPr>
              <w:t xml:space="preserve"> (0.59-0.87)</w:t>
            </w:r>
          </w:p>
        </w:tc>
        <w:tc>
          <w:tcPr>
            <w:tcW w:w="0" w:type="dxa"/>
            <w:shd w:val="clear" w:color="auto" w:fill="DBE5F1" w:themeFill="accent1" w:themeFillTint="33"/>
          </w:tcPr>
          <w:p w14:paraId="382FDB7C" w14:textId="3B35F0F5" w:rsidR="004059A2" w:rsidRPr="008475C4" w:rsidRDefault="00E74115"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0.72</w:t>
            </w:r>
            <w:r w:rsidR="00A913BA">
              <w:rPr>
                <w:rFonts w:ascii="Calibri Light" w:hAnsi="Calibri Light"/>
                <w:sz w:val="20"/>
              </w:rPr>
              <w:t xml:space="preserve"> (0.65-0.78)</w:t>
            </w:r>
          </w:p>
        </w:tc>
      </w:tr>
      <w:tr w:rsidR="004059A2" w:rsidRPr="008950ED" w14:paraId="347A9504" w14:textId="77777777" w:rsidTr="004059A2">
        <w:trPr>
          <w:trHeight w:val="259"/>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21AD7008" w14:textId="3ACA20FC" w:rsidR="004059A2" w:rsidRPr="008475C4" w:rsidRDefault="004059A2" w:rsidP="004059A2">
            <w:pPr>
              <w:widowControl w:val="0"/>
              <w:autoSpaceDE w:val="0"/>
              <w:autoSpaceDN w:val="0"/>
              <w:adjustRightInd w:val="0"/>
              <w:rPr>
                <w:rFonts w:ascii="Calibri Light" w:hAnsi="Calibri Light"/>
                <w:sz w:val="20"/>
              </w:rPr>
            </w:pPr>
            <w:r w:rsidRPr="008475C4">
              <w:rPr>
                <w:rFonts w:ascii="Calibri Light" w:hAnsi="Calibri Light"/>
                <w:sz w:val="20"/>
              </w:rPr>
              <w:t>Physical Functioning</w:t>
            </w:r>
          </w:p>
        </w:tc>
        <w:tc>
          <w:tcPr>
            <w:tcW w:w="4111" w:type="dxa"/>
            <w:vMerge w:val="restart"/>
          </w:tcPr>
          <w:p w14:paraId="15AF9FC0" w14:textId="6B3E21AD"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Physical and daily living needs</w:t>
            </w:r>
          </w:p>
        </w:tc>
        <w:tc>
          <w:tcPr>
            <w:tcW w:w="1036" w:type="dxa"/>
          </w:tcPr>
          <w:p w14:paraId="0D904F1C" w14:textId="4847A0CC"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Total</w:t>
            </w:r>
          </w:p>
        </w:tc>
        <w:tc>
          <w:tcPr>
            <w:tcW w:w="1036" w:type="dxa"/>
          </w:tcPr>
          <w:p w14:paraId="7437AE26" w14:textId="2AEFC2E1"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97</w:t>
            </w:r>
          </w:p>
        </w:tc>
        <w:tc>
          <w:tcPr>
            <w:tcW w:w="1819" w:type="dxa"/>
          </w:tcPr>
          <w:p w14:paraId="1720E4DD" w14:textId="4B1404D5"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0.79 (0.73-0.85)</w:t>
            </w:r>
          </w:p>
        </w:tc>
        <w:tc>
          <w:tcPr>
            <w:tcW w:w="1681" w:type="dxa"/>
          </w:tcPr>
          <w:p w14:paraId="63F8ABE7" w14:textId="5A0A4A13"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0.80 (0.71-0.89)</w:t>
            </w:r>
          </w:p>
        </w:tc>
        <w:tc>
          <w:tcPr>
            <w:tcW w:w="1701" w:type="dxa"/>
          </w:tcPr>
          <w:p w14:paraId="55E7B0E8" w14:textId="57C8ADEB"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0.61 (0.54-0.67)</w:t>
            </w:r>
          </w:p>
        </w:tc>
      </w:tr>
      <w:tr w:rsidR="004059A2" w:rsidRPr="008950ED" w14:paraId="5C665288" w14:textId="77777777" w:rsidTr="00251F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dxa"/>
            <w:vMerge/>
          </w:tcPr>
          <w:p w14:paraId="73E2A528" w14:textId="271DBC36" w:rsidR="004059A2" w:rsidRPr="008475C4" w:rsidRDefault="004059A2" w:rsidP="004059A2">
            <w:pPr>
              <w:widowControl w:val="0"/>
              <w:autoSpaceDE w:val="0"/>
              <w:autoSpaceDN w:val="0"/>
              <w:adjustRightInd w:val="0"/>
              <w:rPr>
                <w:rFonts w:ascii="Calibri Light" w:hAnsi="Calibri Light"/>
                <w:b w:val="0"/>
                <w:sz w:val="20"/>
              </w:rPr>
            </w:pPr>
          </w:p>
        </w:tc>
        <w:tc>
          <w:tcPr>
            <w:tcW w:w="0" w:type="dxa"/>
            <w:vMerge/>
          </w:tcPr>
          <w:p w14:paraId="2C0F6D7F" w14:textId="1F8277E4"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shd w:val="clear" w:color="auto" w:fill="DBE5F1" w:themeFill="accent1" w:themeFillTint="33"/>
          </w:tcPr>
          <w:p w14:paraId="67277FC8" w14:textId="2322182F" w:rsidR="004059A2"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Pr>
                <w:rFonts w:ascii="Calibri Light" w:hAnsi="Calibri Light"/>
                <w:sz w:val="20"/>
              </w:rPr>
              <w:t>On TX</w:t>
            </w:r>
          </w:p>
        </w:tc>
        <w:tc>
          <w:tcPr>
            <w:tcW w:w="0" w:type="dxa"/>
            <w:shd w:val="clear" w:color="auto" w:fill="DBE5F1" w:themeFill="accent1" w:themeFillTint="33"/>
          </w:tcPr>
          <w:p w14:paraId="66E87368" w14:textId="38B732E0"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Pr>
                <w:rFonts w:ascii="Calibri Light" w:hAnsi="Calibri Light"/>
                <w:b/>
                <w:sz w:val="20"/>
              </w:rPr>
              <w:t>90</w:t>
            </w:r>
          </w:p>
        </w:tc>
        <w:tc>
          <w:tcPr>
            <w:tcW w:w="0" w:type="dxa"/>
            <w:shd w:val="clear" w:color="auto" w:fill="DBE5F1" w:themeFill="accent1" w:themeFillTint="33"/>
          </w:tcPr>
          <w:p w14:paraId="7EA0478D" w14:textId="26731676"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0.75</w:t>
            </w:r>
            <w:r w:rsidR="00A913BA">
              <w:rPr>
                <w:rFonts w:ascii="Calibri Light" w:hAnsi="Calibri Light"/>
                <w:sz w:val="20"/>
              </w:rPr>
              <w:t xml:space="preserve"> (0.64-0.86)</w:t>
            </w:r>
          </w:p>
        </w:tc>
        <w:tc>
          <w:tcPr>
            <w:tcW w:w="0" w:type="dxa"/>
            <w:shd w:val="clear" w:color="auto" w:fill="DBE5F1" w:themeFill="accent1" w:themeFillTint="33"/>
          </w:tcPr>
          <w:p w14:paraId="65E5E634" w14:textId="1820F417" w:rsidR="004059A2" w:rsidRPr="008475C4" w:rsidRDefault="00E74115"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0.74</w:t>
            </w:r>
            <w:r w:rsidR="00A913BA">
              <w:rPr>
                <w:rFonts w:ascii="Calibri Light" w:hAnsi="Calibri Light"/>
                <w:sz w:val="20"/>
              </w:rPr>
              <w:t xml:space="preserve"> (0.61-0.87)</w:t>
            </w:r>
          </w:p>
        </w:tc>
        <w:tc>
          <w:tcPr>
            <w:tcW w:w="0" w:type="dxa"/>
            <w:shd w:val="clear" w:color="auto" w:fill="DBE5F1" w:themeFill="accent1" w:themeFillTint="33"/>
          </w:tcPr>
          <w:p w14:paraId="3FBD4E01" w14:textId="36A5FD26" w:rsidR="004059A2" w:rsidRPr="008475C4" w:rsidRDefault="00E74115"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0.59</w:t>
            </w:r>
            <w:r w:rsidR="00A913BA">
              <w:rPr>
                <w:rFonts w:ascii="Calibri Light" w:hAnsi="Calibri Light"/>
                <w:sz w:val="20"/>
              </w:rPr>
              <w:t xml:space="preserve"> (0.43-0.76)</w:t>
            </w:r>
          </w:p>
        </w:tc>
      </w:tr>
      <w:tr w:rsidR="004059A2" w:rsidRPr="008950ED" w14:paraId="040D3F30" w14:textId="77777777" w:rsidTr="004059A2">
        <w:trPr>
          <w:trHeight w:val="259"/>
        </w:trPr>
        <w:tc>
          <w:tcPr>
            <w:cnfStyle w:val="001000000000" w:firstRow="0" w:lastRow="0" w:firstColumn="1" w:lastColumn="0" w:oddVBand="0" w:evenVBand="0" w:oddHBand="0" w:evenHBand="0" w:firstRowFirstColumn="0" w:firstRowLastColumn="0" w:lastRowFirstColumn="0" w:lastRowLastColumn="0"/>
            <w:tcW w:w="2122" w:type="dxa"/>
            <w:vMerge/>
          </w:tcPr>
          <w:p w14:paraId="5C7900E6" w14:textId="77777777" w:rsidR="004059A2" w:rsidRPr="008475C4" w:rsidRDefault="004059A2" w:rsidP="004059A2">
            <w:pPr>
              <w:widowControl w:val="0"/>
              <w:autoSpaceDE w:val="0"/>
              <w:autoSpaceDN w:val="0"/>
              <w:adjustRightInd w:val="0"/>
              <w:rPr>
                <w:rFonts w:ascii="Calibri Light" w:hAnsi="Calibri Light"/>
                <w:sz w:val="20"/>
              </w:rPr>
            </w:pPr>
          </w:p>
        </w:tc>
        <w:tc>
          <w:tcPr>
            <w:tcW w:w="4111" w:type="dxa"/>
            <w:vMerge/>
          </w:tcPr>
          <w:p w14:paraId="72C630AD" w14:textId="76EDE283"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036" w:type="dxa"/>
          </w:tcPr>
          <w:p w14:paraId="41710354" w14:textId="6E067BA5"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Pr>
                <w:rFonts w:ascii="Calibri Light" w:hAnsi="Calibri Light"/>
                <w:sz w:val="20"/>
              </w:rPr>
              <w:t>On FU</w:t>
            </w:r>
          </w:p>
        </w:tc>
        <w:tc>
          <w:tcPr>
            <w:tcW w:w="1036" w:type="dxa"/>
          </w:tcPr>
          <w:p w14:paraId="38466212" w14:textId="715E15A3"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Pr>
                <w:rFonts w:ascii="Calibri Light" w:hAnsi="Calibri Light"/>
                <w:b/>
                <w:sz w:val="20"/>
              </w:rPr>
              <w:t>97</w:t>
            </w:r>
          </w:p>
        </w:tc>
        <w:tc>
          <w:tcPr>
            <w:tcW w:w="1819" w:type="dxa"/>
          </w:tcPr>
          <w:p w14:paraId="7F2D24E0" w14:textId="2A3834BD"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0.77</w:t>
            </w:r>
            <w:r w:rsidR="00A913BA">
              <w:rPr>
                <w:rFonts w:ascii="Calibri Light" w:hAnsi="Calibri Light"/>
                <w:sz w:val="20"/>
              </w:rPr>
              <w:t xml:space="preserve"> (0.69-0.85)</w:t>
            </w:r>
          </w:p>
        </w:tc>
        <w:tc>
          <w:tcPr>
            <w:tcW w:w="1681" w:type="dxa"/>
          </w:tcPr>
          <w:p w14:paraId="01ECAB80" w14:textId="0E6C613C" w:rsidR="004059A2" w:rsidRPr="008475C4" w:rsidRDefault="00E74115"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0.76</w:t>
            </w:r>
            <w:r w:rsidR="00A913BA">
              <w:rPr>
                <w:rFonts w:ascii="Calibri Light" w:hAnsi="Calibri Light"/>
                <w:sz w:val="20"/>
              </w:rPr>
              <w:t xml:space="preserve"> (0.63-0.88)</w:t>
            </w:r>
          </w:p>
        </w:tc>
        <w:tc>
          <w:tcPr>
            <w:tcW w:w="1701" w:type="dxa"/>
          </w:tcPr>
          <w:p w14:paraId="6F7C065E" w14:textId="37F4B6CA" w:rsidR="004059A2" w:rsidRPr="008475C4" w:rsidRDefault="00E74115"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w:t>
            </w:r>
            <w:r w:rsidR="00204094">
              <w:rPr>
                <w:rFonts w:ascii="Calibri Light" w:hAnsi="Calibri Light"/>
                <w:sz w:val="20"/>
              </w:rPr>
              <w:t>64</w:t>
            </w:r>
            <w:r w:rsidR="00A913BA">
              <w:rPr>
                <w:rFonts w:ascii="Calibri Light" w:hAnsi="Calibri Light"/>
                <w:sz w:val="20"/>
              </w:rPr>
              <w:t xml:space="preserve"> (0.57-0.71)</w:t>
            </w:r>
          </w:p>
        </w:tc>
      </w:tr>
      <w:tr w:rsidR="004059A2" w:rsidRPr="008950ED" w14:paraId="47632BA6" w14:textId="77777777" w:rsidTr="00251F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dxa"/>
            <w:vMerge w:val="restart"/>
          </w:tcPr>
          <w:p w14:paraId="622C9808" w14:textId="225565D0" w:rsidR="004059A2" w:rsidRPr="008475C4" w:rsidRDefault="004059A2" w:rsidP="004059A2">
            <w:pPr>
              <w:widowControl w:val="0"/>
              <w:autoSpaceDE w:val="0"/>
              <w:autoSpaceDN w:val="0"/>
              <w:adjustRightInd w:val="0"/>
              <w:rPr>
                <w:rFonts w:ascii="Calibri Light" w:hAnsi="Calibri Light"/>
                <w:sz w:val="20"/>
              </w:rPr>
            </w:pPr>
            <w:r w:rsidRPr="008475C4">
              <w:rPr>
                <w:rFonts w:ascii="Calibri Light" w:hAnsi="Calibri Light"/>
                <w:sz w:val="20"/>
              </w:rPr>
              <w:t>Emotional Functioning</w:t>
            </w:r>
          </w:p>
        </w:tc>
        <w:tc>
          <w:tcPr>
            <w:tcW w:w="0" w:type="dxa"/>
            <w:vMerge w:val="restart"/>
          </w:tcPr>
          <w:p w14:paraId="63D16257" w14:textId="2AC60028"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Psychological needs</w:t>
            </w:r>
          </w:p>
        </w:tc>
        <w:tc>
          <w:tcPr>
            <w:tcW w:w="0" w:type="dxa"/>
            <w:shd w:val="clear" w:color="auto" w:fill="DBE5F1" w:themeFill="accent1" w:themeFillTint="33"/>
          </w:tcPr>
          <w:p w14:paraId="72B691F9" w14:textId="0F4111B5" w:rsidR="004059A2"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Total</w:t>
            </w:r>
          </w:p>
        </w:tc>
        <w:tc>
          <w:tcPr>
            <w:tcW w:w="0" w:type="dxa"/>
            <w:shd w:val="clear" w:color="auto" w:fill="DBE5F1" w:themeFill="accent1" w:themeFillTint="33"/>
          </w:tcPr>
          <w:p w14:paraId="610AECA6" w14:textId="572114C4"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71</w:t>
            </w:r>
          </w:p>
        </w:tc>
        <w:tc>
          <w:tcPr>
            <w:tcW w:w="0" w:type="dxa"/>
            <w:shd w:val="clear" w:color="auto" w:fill="DBE5F1" w:themeFill="accent1" w:themeFillTint="33"/>
          </w:tcPr>
          <w:p w14:paraId="7B258B6C" w14:textId="2B26989E" w:rsidR="004059A2"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0.79 (0.74-0.84)</w:t>
            </w:r>
          </w:p>
        </w:tc>
        <w:tc>
          <w:tcPr>
            <w:tcW w:w="0" w:type="dxa"/>
            <w:shd w:val="clear" w:color="auto" w:fill="DBE5F1" w:themeFill="accent1" w:themeFillTint="33"/>
          </w:tcPr>
          <w:p w14:paraId="6A629662" w14:textId="02B9B115" w:rsidR="004059A2"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0.71 (0.64-0.79)</w:t>
            </w:r>
          </w:p>
        </w:tc>
        <w:tc>
          <w:tcPr>
            <w:tcW w:w="0" w:type="dxa"/>
            <w:shd w:val="clear" w:color="auto" w:fill="DBE5F1" w:themeFill="accent1" w:themeFillTint="33"/>
          </w:tcPr>
          <w:p w14:paraId="63301A05" w14:textId="28CB1147" w:rsidR="004059A2"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0.70 (0.64-0.77)</w:t>
            </w:r>
          </w:p>
        </w:tc>
      </w:tr>
      <w:tr w:rsidR="004059A2" w:rsidRPr="008950ED" w14:paraId="132ACD4C" w14:textId="77777777" w:rsidTr="004059A2">
        <w:trPr>
          <w:trHeight w:val="259"/>
        </w:trPr>
        <w:tc>
          <w:tcPr>
            <w:cnfStyle w:val="001000000000" w:firstRow="0" w:lastRow="0" w:firstColumn="1" w:lastColumn="0" w:oddVBand="0" w:evenVBand="0" w:oddHBand="0" w:evenHBand="0" w:firstRowFirstColumn="0" w:firstRowLastColumn="0" w:lastRowFirstColumn="0" w:lastRowLastColumn="0"/>
            <w:tcW w:w="2122" w:type="dxa"/>
            <w:vMerge/>
          </w:tcPr>
          <w:p w14:paraId="0B3DC25F" w14:textId="47C316FB" w:rsidR="004059A2" w:rsidRPr="008475C4" w:rsidRDefault="004059A2" w:rsidP="004059A2">
            <w:pPr>
              <w:widowControl w:val="0"/>
              <w:autoSpaceDE w:val="0"/>
              <w:autoSpaceDN w:val="0"/>
              <w:adjustRightInd w:val="0"/>
              <w:rPr>
                <w:rFonts w:ascii="Calibri Light" w:hAnsi="Calibri Light"/>
                <w:b w:val="0"/>
                <w:sz w:val="20"/>
              </w:rPr>
            </w:pPr>
          </w:p>
        </w:tc>
        <w:tc>
          <w:tcPr>
            <w:tcW w:w="4111" w:type="dxa"/>
            <w:vMerge/>
          </w:tcPr>
          <w:p w14:paraId="1F29A9B2" w14:textId="11D4C63E"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036" w:type="dxa"/>
          </w:tcPr>
          <w:p w14:paraId="476085F0" w14:textId="09C2481B"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Pr>
                <w:rFonts w:ascii="Calibri Light" w:hAnsi="Calibri Light"/>
                <w:sz w:val="20"/>
              </w:rPr>
              <w:t>On TX</w:t>
            </w:r>
          </w:p>
        </w:tc>
        <w:tc>
          <w:tcPr>
            <w:tcW w:w="1036" w:type="dxa"/>
          </w:tcPr>
          <w:p w14:paraId="1C5FC42B" w14:textId="279983C3"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71</w:t>
            </w:r>
          </w:p>
        </w:tc>
        <w:tc>
          <w:tcPr>
            <w:tcW w:w="1819" w:type="dxa"/>
          </w:tcPr>
          <w:p w14:paraId="20F5696F" w14:textId="107D6ADD"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0.83</w:t>
            </w:r>
            <w:r w:rsidR="00A913BA">
              <w:rPr>
                <w:rFonts w:ascii="Calibri Light" w:hAnsi="Calibri Light"/>
                <w:sz w:val="20"/>
              </w:rPr>
              <w:t xml:space="preserve"> (0.73-0.93)</w:t>
            </w:r>
          </w:p>
        </w:tc>
        <w:tc>
          <w:tcPr>
            <w:tcW w:w="1681" w:type="dxa"/>
          </w:tcPr>
          <w:p w14:paraId="01DA8991" w14:textId="0BDF3ED9"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0.74</w:t>
            </w:r>
            <w:r w:rsidR="00A913BA">
              <w:rPr>
                <w:rFonts w:ascii="Calibri Light" w:hAnsi="Calibri Light"/>
                <w:sz w:val="20"/>
              </w:rPr>
              <w:t xml:space="preserve"> (0.63-</w:t>
            </w:r>
            <w:r w:rsidR="00183D5E">
              <w:rPr>
                <w:rFonts w:ascii="Calibri Light" w:hAnsi="Calibri Light"/>
                <w:sz w:val="20"/>
              </w:rPr>
              <w:t>0.85)</w:t>
            </w:r>
          </w:p>
        </w:tc>
        <w:tc>
          <w:tcPr>
            <w:tcW w:w="1701" w:type="dxa"/>
          </w:tcPr>
          <w:p w14:paraId="37DC22AB" w14:textId="640931E6"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0.76</w:t>
            </w:r>
            <w:r w:rsidR="00183D5E">
              <w:rPr>
                <w:rFonts w:ascii="Calibri Light" w:hAnsi="Calibri Light"/>
                <w:sz w:val="20"/>
              </w:rPr>
              <w:t xml:space="preserve"> (0.</w:t>
            </w:r>
            <w:r w:rsidR="00204094">
              <w:rPr>
                <w:rFonts w:ascii="Calibri Light" w:hAnsi="Calibri Light"/>
                <w:sz w:val="20"/>
              </w:rPr>
              <w:t>57</w:t>
            </w:r>
            <w:r w:rsidR="00183D5E">
              <w:rPr>
                <w:rFonts w:ascii="Calibri Light" w:hAnsi="Calibri Light"/>
                <w:sz w:val="20"/>
              </w:rPr>
              <w:t>-0.</w:t>
            </w:r>
            <w:r w:rsidR="00204094">
              <w:rPr>
                <w:rFonts w:ascii="Calibri Light" w:hAnsi="Calibri Light"/>
                <w:sz w:val="20"/>
              </w:rPr>
              <w:t>90</w:t>
            </w:r>
            <w:r w:rsidR="00183D5E">
              <w:rPr>
                <w:rFonts w:ascii="Calibri Light" w:hAnsi="Calibri Light"/>
                <w:sz w:val="20"/>
              </w:rPr>
              <w:t>)</w:t>
            </w:r>
          </w:p>
        </w:tc>
      </w:tr>
      <w:tr w:rsidR="004059A2" w:rsidRPr="008950ED" w14:paraId="220DCB70" w14:textId="77777777" w:rsidTr="00251F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dxa"/>
            <w:vMerge/>
          </w:tcPr>
          <w:p w14:paraId="6C12988D" w14:textId="77777777" w:rsidR="004059A2" w:rsidRPr="008475C4" w:rsidRDefault="004059A2" w:rsidP="004059A2">
            <w:pPr>
              <w:widowControl w:val="0"/>
              <w:autoSpaceDE w:val="0"/>
              <w:autoSpaceDN w:val="0"/>
              <w:adjustRightInd w:val="0"/>
              <w:rPr>
                <w:rFonts w:ascii="Calibri Light" w:hAnsi="Calibri Light"/>
                <w:sz w:val="20"/>
              </w:rPr>
            </w:pPr>
          </w:p>
        </w:tc>
        <w:tc>
          <w:tcPr>
            <w:tcW w:w="0" w:type="dxa"/>
            <w:vMerge/>
          </w:tcPr>
          <w:p w14:paraId="0046A9DF" w14:textId="3105ED50"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shd w:val="clear" w:color="auto" w:fill="DBE5F1" w:themeFill="accent1" w:themeFillTint="33"/>
          </w:tcPr>
          <w:p w14:paraId="439DEEA5" w14:textId="7D54DB4B"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Pr>
                <w:rFonts w:ascii="Calibri Light" w:hAnsi="Calibri Light"/>
                <w:sz w:val="20"/>
              </w:rPr>
              <w:t>On FU</w:t>
            </w:r>
          </w:p>
        </w:tc>
        <w:tc>
          <w:tcPr>
            <w:tcW w:w="0" w:type="dxa"/>
            <w:shd w:val="clear" w:color="auto" w:fill="DBE5F1" w:themeFill="accent1" w:themeFillTint="33"/>
          </w:tcPr>
          <w:p w14:paraId="31EF82D0" w14:textId="5CFF2792"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79</w:t>
            </w:r>
          </w:p>
        </w:tc>
        <w:tc>
          <w:tcPr>
            <w:tcW w:w="0" w:type="dxa"/>
            <w:shd w:val="clear" w:color="auto" w:fill="DBE5F1" w:themeFill="accent1" w:themeFillTint="33"/>
          </w:tcPr>
          <w:p w14:paraId="4C7A453F" w14:textId="5CA2409E"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w:t>
            </w:r>
            <w:r w:rsidR="00204094">
              <w:rPr>
                <w:rFonts w:ascii="Calibri Light" w:hAnsi="Calibri Light"/>
                <w:sz w:val="20"/>
              </w:rPr>
              <w:t>6</w:t>
            </w:r>
            <w:r w:rsidR="00183D5E">
              <w:rPr>
                <w:rFonts w:ascii="Calibri Light" w:hAnsi="Calibri Light"/>
                <w:sz w:val="20"/>
              </w:rPr>
              <w:t xml:space="preserve"> (0.70-0.83)</w:t>
            </w:r>
          </w:p>
        </w:tc>
        <w:tc>
          <w:tcPr>
            <w:tcW w:w="0" w:type="dxa"/>
            <w:shd w:val="clear" w:color="auto" w:fill="DBE5F1" w:themeFill="accent1" w:themeFillTint="33"/>
          </w:tcPr>
          <w:p w14:paraId="09BF6864" w14:textId="57817E38"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0.79</w:t>
            </w:r>
            <w:r w:rsidR="00183D5E">
              <w:rPr>
                <w:rFonts w:ascii="Calibri Light" w:hAnsi="Calibri Light"/>
                <w:sz w:val="20"/>
              </w:rPr>
              <w:t xml:space="preserve"> (0.71-0.88)</w:t>
            </w:r>
          </w:p>
        </w:tc>
        <w:tc>
          <w:tcPr>
            <w:tcW w:w="0" w:type="dxa"/>
            <w:shd w:val="clear" w:color="auto" w:fill="DBE5F1" w:themeFill="accent1" w:themeFillTint="33"/>
          </w:tcPr>
          <w:p w14:paraId="0F148A64" w14:textId="1B86F9BA"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0.55</w:t>
            </w:r>
            <w:r w:rsidR="00183D5E">
              <w:rPr>
                <w:rFonts w:ascii="Calibri Light" w:hAnsi="Calibri Light"/>
                <w:sz w:val="20"/>
              </w:rPr>
              <w:t xml:space="preserve"> (0.48-0.63)</w:t>
            </w:r>
          </w:p>
        </w:tc>
      </w:tr>
      <w:tr w:rsidR="004059A2" w:rsidRPr="008950ED" w14:paraId="158F6D57" w14:textId="77777777" w:rsidTr="004059A2">
        <w:trPr>
          <w:trHeight w:val="259"/>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2FF5F891" w14:textId="51435F66" w:rsidR="004059A2" w:rsidRDefault="004059A2" w:rsidP="004059A2">
            <w:pPr>
              <w:widowControl w:val="0"/>
              <w:autoSpaceDE w:val="0"/>
              <w:autoSpaceDN w:val="0"/>
              <w:adjustRightInd w:val="0"/>
              <w:rPr>
                <w:rFonts w:ascii="Calibri Light" w:hAnsi="Calibri Light"/>
                <w:sz w:val="20"/>
              </w:rPr>
            </w:pPr>
            <w:r>
              <w:rPr>
                <w:rFonts w:ascii="Calibri Light" w:hAnsi="Calibri Light"/>
                <w:sz w:val="20"/>
              </w:rPr>
              <w:t>Financial Difficulties</w:t>
            </w:r>
          </w:p>
        </w:tc>
        <w:tc>
          <w:tcPr>
            <w:tcW w:w="4111" w:type="dxa"/>
            <w:vMerge w:val="restart"/>
          </w:tcPr>
          <w:p w14:paraId="0A4DB270" w14:textId="062CB316"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Concerns about your financial situation</w:t>
            </w:r>
          </w:p>
        </w:tc>
        <w:tc>
          <w:tcPr>
            <w:tcW w:w="1036" w:type="dxa"/>
          </w:tcPr>
          <w:p w14:paraId="61C32B68" w14:textId="6DDD2C6C"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Total</w:t>
            </w:r>
          </w:p>
        </w:tc>
        <w:tc>
          <w:tcPr>
            <w:tcW w:w="1036" w:type="dxa"/>
          </w:tcPr>
          <w:p w14:paraId="176521E1" w14:textId="1F4D8058"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17</w:t>
            </w:r>
          </w:p>
        </w:tc>
        <w:tc>
          <w:tcPr>
            <w:tcW w:w="1819" w:type="dxa"/>
          </w:tcPr>
          <w:p w14:paraId="1DD17A33" w14:textId="7B417978"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0.78 (0.72-0.83)</w:t>
            </w:r>
          </w:p>
        </w:tc>
        <w:tc>
          <w:tcPr>
            <w:tcW w:w="1681" w:type="dxa"/>
          </w:tcPr>
          <w:p w14:paraId="0849B89E" w14:textId="19DDF811"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0.64 (0.54-0.74)</w:t>
            </w:r>
          </w:p>
        </w:tc>
        <w:tc>
          <w:tcPr>
            <w:tcW w:w="1701" w:type="dxa"/>
          </w:tcPr>
          <w:p w14:paraId="0F3C40D2" w14:textId="7382673C"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0.88 (0.84-0.92)</w:t>
            </w:r>
          </w:p>
        </w:tc>
      </w:tr>
      <w:tr w:rsidR="004059A2" w:rsidRPr="008950ED" w14:paraId="57CF31DA" w14:textId="77777777" w:rsidTr="00251F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dxa"/>
            <w:vMerge/>
          </w:tcPr>
          <w:p w14:paraId="06424881" w14:textId="0E759E37" w:rsidR="004059A2" w:rsidRPr="008475C4" w:rsidRDefault="004059A2" w:rsidP="004059A2">
            <w:pPr>
              <w:widowControl w:val="0"/>
              <w:autoSpaceDE w:val="0"/>
              <w:autoSpaceDN w:val="0"/>
              <w:adjustRightInd w:val="0"/>
              <w:rPr>
                <w:rFonts w:ascii="Calibri Light" w:hAnsi="Calibri Light"/>
                <w:b w:val="0"/>
                <w:sz w:val="20"/>
              </w:rPr>
            </w:pPr>
          </w:p>
        </w:tc>
        <w:tc>
          <w:tcPr>
            <w:tcW w:w="0" w:type="dxa"/>
            <w:vMerge/>
          </w:tcPr>
          <w:p w14:paraId="3A5EF783" w14:textId="6FF431F0"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0" w:type="dxa"/>
            <w:shd w:val="clear" w:color="auto" w:fill="DBE5F1" w:themeFill="accent1" w:themeFillTint="33"/>
          </w:tcPr>
          <w:p w14:paraId="4D928CBE" w14:textId="3B6DC1E2" w:rsidR="004059A2"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Pr>
                <w:rFonts w:ascii="Calibri Light" w:hAnsi="Calibri Light"/>
                <w:sz w:val="20"/>
              </w:rPr>
              <w:t>On TX</w:t>
            </w:r>
          </w:p>
        </w:tc>
        <w:tc>
          <w:tcPr>
            <w:tcW w:w="0" w:type="dxa"/>
            <w:shd w:val="clear" w:color="auto" w:fill="DBE5F1" w:themeFill="accent1" w:themeFillTint="33"/>
          </w:tcPr>
          <w:p w14:paraId="684A41AA" w14:textId="1CD90B48"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Pr>
                <w:rFonts w:ascii="Calibri Light" w:hAnsi="Calibri Light"/>
                <w:b/>
                <w:sz w:val="20"/>
              </w:rPr>
              <w:t>17</w:t>
            </w:r>
          </w:p>
        </w:tc>
        <w:tc>
          <w:tcPr>
            <w:tcW w:w="0" w:type="dxa"/>
            <w:shd w:val="clear" w:color="auto" w:fill="DBE5F1" w:themeFill="accent1" w:themeFillTint="33"/>
          </w:tcPr>
          <w:p w14:paraId="03C6183D" w14:textId="7953DBBF" w:rsidR="004059A2" w:rsidRPr="008475C4" w:rsidRDefault="004059A2"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0.79</w:t>
            </w:r>
            <w:r w:rsidR="00183D5E">
              <w:rPr>
                <w:rFonts w:ascii="Calibri Light" w:hAnsi="Calibri Light"/>
                <w:sz w:val="20"/>
              </w:rPr>
              <w:t xml:space="preserve"> (0.70-0.88)</w:t>
            </w:r>
          </w:p>
        </w:tc>
        <w:tc>
          <w:tcPr>
            <w:tcW w:w="0" w:type="dxa"/>
            <w:shd w:val="clear" w:color="auto" w:fill="DBE5F1" w:themeFill="accent1" w:themeFillTint="33"/>
          </w:tcPr>
          <w:p w14:paraId="619C8AD7" w14:textId="2E1C00A5" w:rsidR="004059A2" w:rsidRPr="008475C4" w:rsidRDefault="00E74115"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0.70</w:t>
            </w:r>
            <w:r w:rsidR="00183D5E">
              <w:rPr>
                <w:rFonts w:ascii="Calibri Light" w:hAnsi="Calibri Light"/>
                <w:sz w:val="20"/>
              </w:rPr>
              <w:t xml:space="preserve"> (0.55-0.85)</w:t>
            </w:r>
          </w:p>
        </w:tc>
        <w:tc>
          <w:tcPr>
            <w:tcW w:w="0" w:type="dxa"/>
            <w:shd w:val="clear" w:color="auto" w:fill="DBE5F1" w:themeFill="accent1" w:themeFillTint="33"/>
          </w:tcPr>
          <w:p w14:paraId="4D873A2A" w14:textId="4D6F9D54" w:rsidR="004059A2" w:rsidRPr="008475C4" w:rsidRDefault="00E74115" w:rsidP="004059A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0.80</w:t>
            </w:r>
            <w:r w:rsidR="00183D5E">
              <w:rPr>
                <w:rFonts w:ascii="Calibri Light" w:hAnsi="Calibri Light"/>
                <w:sz w:val="20"/>
              </w:rPr>
              <w:t xml:space="preserve"> (0.66-0.91)</w:t>
            </w:r>
          </w:p>
        </w:tc>
      </w:tr>
      <w:tr w:rsidR="004059A2" w:rsidRPr="008950ED" w14:paraId="0323AD4E" w14:textId="77777777" w:rsidTr="004059A2">
        <w:trPr>
          <w:trHeight w:val="259"/>
        </w:trPr>
        <w:tc>
          <w:tcPr>
            <w:cnfStyle w:val="001000000000" w:firstRow="0" w:lastRow="0" w:firstColumn="1" w:lastColumn="0" w:oddVBand="0" w:evenVBand="0" w:oddHBand="0" w:evenHBand="0" w:firstRowFirstColumn="0" w:firstRowLastColumn="0" w:lastRowFirstColumn="0" w:lastRowLastColumn="0"/>
            <w:tcW w:w="2122" w:type="dxa"/>
            <w:vMerge/>
          </w:tcPr>
          <w:p w14:paraId="42B854CF" w14:textId="77777777" w:rsidR="004059A2" w:rsidRPr="008475C4" w:rsidRDefault="004059A2" w:rsidP="004059A2">
            <w:pPr>
              <w:widowControl w:val="0"/>
              <w:autoSpaceDE w:val="0"/>
              <w:autoSpaceDN w:val="0"/>
              <w:adjustRightInd w:val="0"/>
              <w:rPr>
                <w:rFonts w:ascii="Calibri Light" w:hAnsi="Calibri Light"/>
                <w:sz w:val="20"/>
              </w:rPr>
            </w:pPr>
          </w:p>
        </w:tc>
        <w:tc>
          <w:tcPr>
            <w:tcW w:w="4111" w:type="dxa"/>
            <w:vMerge/>
          </w:tcPr>
          <w:p w14:paraId="1F01E8E6" w14:textId="6F9B0630"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036" w:type="dxa"/>
          </w:tcPr>
          <w:p w14:paraId="27DCF090" w14:textId="7CB3DBD5" w:rsidR="004059A2"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Pr>
                <w:rFonts w:ascii="Calibri Light" w:hAnsi="Calibri Light"/>
                <w:sz w:val="20"/>
              </w:rPr>
              <w:t>On FU</w:t>
            </w:r>
          </w:p>
        </w:tc>
        <w:tc>
          <w:tcPr>
            <w:tcW w:w="1036" w:type="dxa"/>
          </w:tcPr>
          <w:p w14:paraId="27507548" w14:textId="0A2E28B9"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Pr>
                <w:rFonts w:ascii="Calibri Light" w:hAnsi="Calibri Light"/>
                <w:b/>
                <w:sz w:val="20"/>
              </w:rPr>
              <w:t>17</w:t>
            </w:r>
          </w:p>
        </w:tc>
        <w:tc>
          <w:tcPr>
            <w:tcW w:w="1819" w:type="dxa"/>
          </w:tcPr>
          <w:p w14:paraId="54B007B3" w14:textId="0EECC11B" w:rsidR="004059A2" w:rsidRPr="008475C4" w:rsidRDefault="004059A2"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0.7</w:t>
            </w:r>
            <w:r w:rsidR="00204094">
              <w:rPr>
                <w:rFonts w:ascii="Calibri Light" w:hAnsi="Calibri Light"/>
                <w:sz w:val="20"/>
              </w:rPr>
              <w:t>5</w:t>
            </w:r>
            <w:r w:rsidR="00183D5E">
              <w:rPr>
                <w:rFonts w:ascii="Calibri Light" w:hAnsi="Calibri Light"/>
                <w:sz w:val="20"/>
              </w:rPr>
              <w:t xml:space="preserve"> (0.68-0.83)</w:t>
            </w:r>
          </w:p>
        </w:tc>
        <w:tc>
          <w:tcPr>
            <w:tcW w:w="1681" w:type="dxa"/>
          </w:tcPr>
          <w:p w14:paraId="00242EE1" w14:textId="1BE9EB54" w:rsidR="004059A2" w:rsidRPr="008475C4" w:rsidRDefault="00E74115"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0.60</w:t>
            </w:r>
            <w:r w:rsidR="00183D5E">
              <w:rPr>
                <w:rFonts w:ascii="Calibri Light" w:hAnsi="Calibri Light"/>
                <w:sz w:val="20"/>
              </w:rPr>
              <w:t xml:space="preserve"> (0.46-0.73)</w:t>
            </w:r>
          </w:p>
        </w:tc>
        <w:tc>
          <w:tcPr>
            <w:tcW w:w="1701" w:type="dxa"/>
          </w:tcPr>
          <w:p w14:paraId="072720D8" w14:textId="71EACEF0" w:rsidR="004059A2" w:rsidRPr="008475C4" w:rsidRDefault="00E74115" w:rsidP="004059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0.90</w:t>
            </w:r>
            <w:r w:rsidR="00183D5E">
              <w:rPr>
                <w:rFonts w:ascii="Calibri Light" w:hAnsi="Calibri Light"/>
                <w:sz w:val="20"/>
              </w:rPr>
              <w:t xml:space="preserve"> (0.85-0.94)</w:t>
            </w:r>
          </w:p>
        </w:tc>
      </w:tr>
    </w:tbl>
    <w:p w14:paraId="0ABC38FC" w14:textId="45ECF803" w:rsidR="002B6DA2" w:rsidRPr="002B6DA2" w:rsidRDefault="002B6DA2" w:rsidP="002B6DA2">
      <w:pPr>
        <w:widowControl w:val="0"/>
        <w:autoSpaceDE w:val="0"/>
        <w:autoSpaceDN w:val="0"/>
        <w:adjustRightInd w:val="0"/>
        <w:ind w:right="2476"/>
        <w:jc w:val="both"/>
        <w:rPr>
          <w:rFonts w:ascii="Calibri Light" w:hAnsi="Calibri Light" w:cs="Calibri Light"/>
          <w:sz w:val="20"/>
          <w:szCs w:val="20"/>
        </w:rPr>
      </w:pPr>
      <w:r>
        <w:rPr>
          <w:rFonts w:ascii="Calibri Light" w:hAnsi="Calibri Light" w:cs="Calibri Light"/>
          <w:b/>
          <w:bCs/>
          <w:sz w:val="20"/>
          <w:szCs w:val="20"/>
        </w:rPr>
        <w:t>EORTC QLQ-C30</w:t>
      </w:r>
      <w:r w:rsidRPr="0018484D">
        <w:rPr>
          <w:rFonts w:ascii="Calibri Light" w:hAnsi="Calibri Light" w:cs="Calibri Light"/>
          <w:sz w:val="20"/>
          <w:szCs w:val="20"/>
        </w:rPr>
        <w:t xml:space="preserve"> European Organisation for Research and Treatment of Cancer Quality of Life Questionnaire Core 30; </w:t>
      </w:r>
      <w:r w:rsidRPr="0018484D">
        <w:rPr>
          <w:rFonts w:ascii="Calibri Light" w:hAnsi="Calibri Light" w:cs="Calibri Light"/>
          <w:b/>
          <w:bCs/>
          <w:sz w:val="20"/>
          <w:szCs w:val="20"/>
        </w:rPr>
        <w:t>SCNS-LF59</w:t>
      </w:r>
      <w:r w:rsidRPr="0018484D">
        <w:rPr>
          <w:rFonts w:ascii="Calibri Light" w:hAnsi="Calibri Light" w:cs="Calibri Light"/>
          <w:sz w:val="20"/>
          <w:szCs w:val="20"/>
        </w:rPr>
        <w:t xml:space="preserve"> Supportive Care Needs Survey Long Form 59; </w:t>
      </w:r>
      <w:r w:rsidRPr="0018484D">
        <w:rPr>
          <w:rFonts w:ascii="Calibri Light" w:hAnsi="Calibri Light" w:cs="Calibri Light"/>
          <w:b/>
          <w:bCs/>
          <w:sz w:val="20"/>
          <w:szCs w:val="20"/>
        </w:rPr>
        <w:t>AUC</w:t>
      </w:r>
      <w:r w:rsidRPr="0018484D">
        <w:rPr>
          <w:rFonts w:ascii="Calibri Light" w:hAnsi="Calibri Light" w:cs="Calibri Light"/>
          <w:sz w:val="20"/>
          <w:szCs w:val="20"/>
        </w:rPr>
        <w:t xml:space="preserve"> </w:t>
      </w:r>
      <w:r>
        <w:rPr>
          <w:rFonts w:ascii="Calibri Light" w:hAnsi="Calibri Light" w:cs="Calibri Light"/>
          <w:sz w:val="20"/>
          <w:szCs w:val="20"/>
        </w:rPr>
        <w:t>A</w:t>
      </w:r>
      <w:r w:rsidRPr="0018484D">
        <w:rPr>
          <w:rFonts w:ascii="Calibri Light" w:hAnsi="Calibri Light" w:cs="Calibri Light"/>
          <w:sz w:val="20"/>
          <w:szCs w:val="20"/>
        </w:rPr>
        <w:t xml:space="preserve">rea under the </w:t>
      </w:r>
      <w:r>
        <w:rPr>
          <w:rFonts w:ascii="Calibri Light" w:hAnsi="Calibri Light" w:cs="Calibri Light"/>
          <w:sz w:val="20"/>
          <w:szCs w:val="20"/>
        </w:rPr>
        <w:t>ROC</w:t>
      </w:r>
      <w:r w:rsidRPr="0018484D">
        <w:rPr>
          <w:rFonts w:ascii="Calibri Light" w:hAnsi="Calibri Light" w:cs="Calibri Light"/>
          <w:sz w:val="20"/>
          <w:szCs w:val="20"/>
        </w:rPr>
        <w:t xml:space="preserve"> curve; </w:t>
      </w:r>
      <w:r w:rsidRPr="0018484D">
        <w:rPr>
          <w:rFonts w:ascii="Calibri Light" w:hAnsi="Calibri Light" w:cs="Calibri Light"/>
          <w:b/>
          <w:bCs/>
          <w:sz w:val="20"/>
          <w:szCs w:val="20"/>
        </w:rPr>
        <w:t xml:space="preserve">CI </w:t>
      </w:r>
      <w:r w:rsidRPr="0018484D">
        <w:rPr>
          <w:rFonts w:ascii="Calibri Light" w:hAnsi="Calibri Light" w:cs="Calibri Light"/>
          <w:sz w:val="20"/>
          <w:szCs w:val="20"/>
        </w:rPr>
        <w:t>Confidence interval</w:t>
      </w:r>
      <w:r>
        <w:rPr>
          <w:rFonts w:ascii="Calibri Light" w:hAnsi="Calibri Light" w:cs="Calibri Light"/>
          <w:sz w:val="20"/>
          <w:szCs w:val="20"/>
        </w:rPr>
        <w:t xml:space="preserve">; </w:t>
      </w:r>
      <w:r>
        <w:rPr>
          <w:rFonts w:ascii="Calibri Light" w:hAnsi="Calibri Light" w:cs="Calibri Light"/>
          <w:b/>
          <w:bCs/>
          <w:sz w:val="20"/>
          <w:szCs w:val="20"/>
        </w:rPr>
        <w:t>TX</w:t>
      </w:r>
      <w:r>
        <w:rPr>
          <w:rFonts w:ascii="Calibri Light" w:hAnsi="Calibri Light" w:cs="Calibri Light"/>
          <w:sz w:val="20"/>
          <w:szCs w:val="20"/>
        </w:rPr>
        <w:t xml:space="preserve"> Treatment; </w:t>
      </w:r>
      <w:r>
        <w:rPr>
          <w:rFonts w:ascii="Calibri Light" w:hAnsi="Calibri Light" w:cs="Calibri Light"/>
          <w:b/>
          <w:bCs/>
          <w:sz w:val="20"/>
          <w:szCs w:val="20"/>
        </w:rPr>
        <w:t>FU</w:t>
      </w:r>
      <w:r>
        <w:rPr>
          <w:rFonts w:ascii="Calibri Light" w:hAnsi="Calibri Light" w:cs="Calibri Light"/>
          <w:sz w:val="20"/>
          <w:szCs w:val="20"/>
        </w:rPr>
        <w:t xml:space="preserve"> Follow-up</w:t>
      </w:r>
    </w:p>
    <w:p w14:paraId="6082874F" w14:textId="77777777" w:rsidR="002B6DA2" w:rsidRDefault="002B6DA2">
      <w:pPr>
        <w:rPr>
          <w:rFonts w:ascii="Calibri Light" w:hAnsi="Calibri Light" w:cs="Calibri Light"/>
          <w:b/>
          <w:bCs/>
        </w:rPr>
      </w:pPr>
      <w:r>
        <w:rPr>
          <w:rFonts w:ascii="Calibri Light" w:hAnsi="Calibri Light" w:cs="Calibri Light"/>
          <w:b/>
          <w:bCs/>
        </w:rPr>
        <w:br w:type="page"/>
      </w:r>
    </w:p>
    <w:p w14:paraId="35A101FE" w14:textId="482F6350" w:rsidR="003D77E0" w:rsidRPr="0018484D" w:rsidRDefault="003D77E0" w:rsidP="003D77E0">
      <w:pPr>
        <w:tabs>
          <w:tab w:val="left" w:pos="1170"/>
        </w:tabs>
        <w:rPr>
          <w:rFonts w:ascii="Calibri Light" w:hAnsi="Calibri Light" w:cs="Calibri Light"/>
        </w:rPr>
      </w:pPr>
      <w:r w:rsidRPr="0018484D">
        <w:rPr>
          <w:rFonts w:ascii="Calibri Light" w:hAnsi="Calibri Light" w:cs="Calibri Light"/>
          <w:b/>
          <w:bCs/>
        </w:rPr>
        <w:lastRenderedPageBreak/>
        <w:t xml:space="preserve">Table </w:t>
      </w:r>
      <w:r w:rsidR="002B6DA2">
        <w:rPr>
          <w:rFonts w:ascii="Calibri Light" w:hAnsi="Calibri Light" w:cs="Calibri Light"/>
          <w:b/>
          <w:bCs/>
        </w:rPr>
        <w:t>5</w:t>
      </w:r>
      <w:r w:rsidRPr="0018484D">
        <w:rPr>
          <w:rFonts w:ascii="Calibri Light" w:hAnsi="Calibri Light" w:cs="Calibri Light"/>
          <w:b/>
          <w:bCs/>
        </w:rPr>
        <w:t xml:space="preserve">. </w:t>
      </w:r>
      <w:r w:rsidRPr="0018484D">
        <w:rPr>
          <w:rFonts w:ascii="Calibri Light" w:hAnsi="Calibri Light" w:cs="Calibri Light"/>
        </w:rPr>
        <w:t xml:space="preserve">Comparison of anchors selected using expert rationale compared to selection according to highest area under the receiver operator </w:t>
      </w:r>
      <w:r w:rsidR="00B358F0">
        <w:rPr>
          <w:rFonts w:ascii="Calibri Light" w:hAnsi="Calibri Light" w:cs="Calibri Light"/>
        </w:rPr>
        <w:t xml:space="preserve">characteristic </w:t>
      </w:r>
      <w:r w:rsidR="002A1E07">
        <w:rPr>
          <w:rFonts w:ascii="Calibri Light" w:hAnsi="Calibri Light" w:cs="Calibri Light"/>
        </w:rPr>
        <w:t xml:space="preserve">(ROC) </w:t>
      </w:r>
      <w:r w:rsidRPr="0018484D">
        <w:rPr>
          <w:rFonts w:ascii="Calibri Light" w:hAnsi="Calibri Light" w:cs="Calibri Light"/>
        </w:rPr>
        <w:t xml:space="preserve">curve. </w:t>
      </w:r>
    </w:p>
    <w:tbl>
      <w:tblPr>
        <w:tblStyle w:val="ListTable3-Accent11"/>
        <w:tblW w:w="13462" w:type="dxa"/>
        <w:tblLayout w:type="fixed"/>
        <w:tblLook w:val="04A0" w:firstRow="1" w:lastRow="0" w:firstColumn="1" w:lastColumn="0" w:noHBand="0" w:noVBand="1"/>
      </w:tblPr>
      <w:tblGrid>
        <w:gridCol w:w="2122"/>
        <w:gridCol w:w="992"/>
        <w:gridCol w:w="4111"/>
        <w:gridCol w:w="1036"/>
        <w:gridCol w:w="1819"/>
        <w:gridCol w:w="1681"/>
        <w:gridCol w:w="1701"/>
      </w:tblGrid>
      <w:tr w:rsidR="000140A3" w:rsidRPr="008950ED" w14:paraId="589F5170" w14:textId="77777777" w:rsidTr="008950ED">
        <w:trPr>
          <w:cnfStyle w:val="100000000000" w:firstRow="1" w:lastRow="0" w:firstColumn="0" w:lastColumn="0" w:oddVBand="0" w:evenVBand="0" w:oddHBand="0" w:evenHBand="0" w:firstRowFirstColumn="0" w:firstRowLastColumn="0" w:lastRowFirstColumn="0" w:lastRowLastColumn="0"/>
          <w:trHeight w:val="764"/>
        </w:trPr>
        <w:tc>
          <w:tcPr>
            <w:cnfStyle w:val="001000000100" w:firstRow="0" w:lastRow="0" w:firstColumn="1" w:lastColumn="0" w:oddVBand="0" w:evenVBand="0" w:oddHBand="0" w:evenHBand="0" w:firstRowFirstColumn="1" w:firstRowLastColumn="0" w:lastRowFirstColumn="0" w:lastRowLastColumn="0"/>
            <w:tcW w:w="2122" w:type="dxa"/>
          </w:tcPr>
          <w:p w14:paraId="7CD6508D" w14:textId="1D4240F4" w:rsidR="003D77E0" w:rsidRPr="008475C4" w:rsidRDefault="007319E2" w:rsidP="0043292C">
            <w:pPr>
              <w:widowControl w:val="0"/>
              <w:autoSpaceDE w:val="0"/>
              <w:autoSpaceDN w:val="0"/>
              <w:adjustRightInd w:val="0"/>
              <w:rPr>
                <w:rFonts w:ascii="Calibri Light" w:hAnsi="Calibri Light"/>
                <w:sz w:val="20"/>
              </w:rPr>
            </w:pPr>
            <w:bookmarkStart w:id="4" w:name="_Hlk89955328"/>
            <w:r>
              <w:rPr>
                <w:rFonts w:ascii="Calibri Light" w:hAnsi="Calibri Light"/>
                <w:sz w:val="20"/>
              </w:rPr>
              <w:t>EORTC QLQ-C30</w:t>
            </w:r>
            <w:r w:rsidR="003D77E0" w:rsidRPr="008475C4">
              <w:rPr>
                <w:rFonts w:ascii="Calibri Light" w:hAnsi="Calibri Light"/>
                <w:sz w:val="20"/>
              </w:rPr>
              <w:t xml:space="preserve"> Scale</w:t>
            </w:r>
          </w:p>
        </w:tc>
        <w:tc>
          <w:tcPr>
            <w:tcW w:w="992" w:type="dxa"/>
          </w:tcPr>
          <w:p w14:paraId="45C26BD8" w14:textId="02D51598" w:rsidR="003D77E0" w:rsidRPr="008475C4" w:rsidRDefault="003D77E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Method</w:t>
            </w:r>
          </w:p>
        </w:tc>
        <w:tc>
          <w:tcPr>
            <w:tcW w:w="4111" w:type="dxa"/>
          </w:tcPr>
          <w:p w14:paraId="44DD24E9" w14:textId="639AD3F6" w:rsidR="003D77E0" w:rsidRPr="008475C4" w:rsidRDefault="003D77E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SCNS-LF59 Anchor</w:t>
            </w:r>
          </w:p>
        </w:tc>
        <w:tc>
          <w:tcPr>
            <w:tcW w:w="1036" w:type="dxa"/>
          </w:tcPr>
          <w:p w14:paraId="72DDE9DD" w14:textId="4AB3125E" w:rsidR="003D77E0" w:rsidRPr="008475C4" w:rsidRDefault="00666D8E"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sz w:val="20"/>
              </w:rPr>
            </w:pPr>
            <w:r w:rsidRPr="008950ED">
              <w:rPr>
                <w:rFonts w:ascii="Calibri Light" w:hAnsi="Calibri Light" w:cs="Calibri Light"/>
                <w:sz w:val="20"/>
                <w:szCs w:val="20"/>
              </w:rPr>
              <w:t>Cut-Off Score</w:t>
            </w:r>
          </w:p>
        </w:tc>
        <w:tc>
          <w:tcPr>
            <w:tcW w:w="1819" w:type="dxa"/>
          </w:tcPr>
          <w:p w14:paraId="4661C0B7" w14:textId="77777777" w:rsidR="003D77E0" w:rsidRPr="008475C4" w:rsidRDefault="003D77E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AUC</w:t>
            </w:r>
          </w:p>
          <w:p w14:paraId="2F2B0905" w14:textId="77777777" w:rsidR="003D77E0" w:rsidRPr="008475C4" w:rsidRDefault="003D77E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(95% CI)</w:t>
            </w:r>
          </w:p>
        </w:tc>
        <w:tc>
          <w:tcPr>
            <w:tcW w:w="1681" w:type="dxa"/>
          </w:tcPr>
          <w:p w14:paraId="2105C4CF" w14:textId="77777777" w:rsidR="003D77E0" w:rsidRPr="008475C4" w:rsidRDefault="003D77E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Sensitivity</w:t>
            </w:r>
          </w:p>
          <w:p w14:paraId="755BF151" w14:textId="77777777" w:rsidR="003D77E0" w:rsidRPr="008475C4" w:rsidRDefault="003D77E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(95% CI)</w:t>
            </w:r>
          </w:p>
        </w:tc>
        <w:tc>
          <w:tcPr>
            <w:tcW w:w="1701" w:type="dxa"/>
          </w:tcPr>
          <w:p w14:paraId="6345B280" w14:textId="77777777" w:rsidR="003D77E0" w:rsidRPr="008475C4" w:rsidRDefault="003D77E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Specificity</w:t>
            </w:r>
          </w:p>
          <w:p w14:paraId="03DDBEEE" w14:textId="77777777" w:rsidR="003D77E0" w:rsidRPr="008475C4" w:rsidRDefault="003D77E0" w:rsidP="0043292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rPr>
            </w:pPr>
            <w:r w:rsidRPr="008475C4">
              <w:rPr>
                <w:rFonts w:ascii="Calibri Light" w:hAnsi="Calibri Light"/>
                <w:sz w:val="20"/>
              </w:rPr>
              <w:t>(95% CI)</w:t>
            </w:r>
          </w:p>
        </w:tc>
      </w:tr>
      <w:tr w:rsidR="00560FC6" w:rsidRPr="008950ED" w14:paraId="22233861" w14:textId="77777777" w:rsidTr="008475C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73041E96" w14:textId="77777777" w:rsidR="00560FC6" w:rsidRPr="008475C4" w:rsidRDefault="00560FC6" w:rsidP="00560FC6">
            <w:pPr>
              <w:widowControl w:val="0"/>
              <w:autoSpaceDE w:val="0"/>
              <w:autoSpaceDN w:val="0"/>
              <w:adjustRightInd w:val="0"/>
              <w:rPr>
                <w:rFonts w:ascii="Calibri Light" w:hAnsi="Calibri Light"/>
                <w:b w:val="0"/>
                <w:sz w:val="20"/>
              </w:rPr>
            </w:pPr>
            <w:r w:rsidRPr="008475C4">
              <w:rPr>
                <w:rFonts w:ascii="Calibri Light" w:hAnsi="Calibri Light"/>
                <w:sz w:val="20"/>
              </w:rPr>
              <w:t>Global Quality of Life</w:t>
            </w:r>
          </w:p>
        </w:tc>
        <w:tc>
          <w:tcPr>
            <w:tcW w:w="992" w:type="dxa"/>
          </w:tcPr>
          <w:p w14:paraId="5397ED96" w14:textId="10D6EC40"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Expert</w:t>
            </w:r>
          </w:p>
        </w:tc>
        <w:tc>
          <w:tcPr>
            <w:tcW w:w="4111" w:type="dxa"/>
          </w:tcPr>
          <w:p w14:paraId="001645B9" w14:textId="4EB01163"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 xml:space="preserve">Feeling unwell a lot of the time + </w:t>
            </w:r>
          </w:p>
          <w:p w14:paraId="717D8CF7" w14:textId="77777777"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Not being able to do the things you used to do</w:t>
            </w:r>
          </w:p>
        </w:tc>
        <w:tc>
          <w:tcPr>
            <w:tcW w:w="1036" w:type="dxa"/>
          </w:tcPr>
          <w:p w14:paraId="7895D9DD" w14:textId="1453FB17"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71</w:t>
            </w:r>
          </w:p>
        </w:tc>
        <w:tc>
          <w:tcPr>
            <w:tcW w:w="0" w:type="dxa"/>
          </w:tcPr>
          <w:p w14:paraId="27D3DDC3" w14:textId="52D48AFF"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w:t>
            </w:r>
            <w:r w:rsidRPr="008950ED">
              <w:rPr>
                <w:rFonts w:ascii="Calibri Light" w:hAnsi="Calibri Light" w:cs="Calibri Light"/>
                <w:sz w:val="20"/>
                <w:szCs w:val="20"/>
              </w:rPr>
              <w:t>78</w:t>
            </w:r>
            <w:r w:rsidRPr="008475C4">
              <w:rPr>
                <w:rFonts w:ascii="Calibri Light" w:hAnsi="Calibri Light"/>
                <w:sz w:val="20"/>
              </w:rPr>
              <w:t xml:space="preserve"> (0.71-0.85)</w:t>
            </w:r>
          </w:p>
        </w:tc>
        <w:tc>
          <w:tcPr>
            <w:tcW w:w="0" w:type="dxa"/>
          </w:tcPr>
          <w:p w14:paraId="05EF39AA" w14:textId="344C6D9B"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0.78 (0.68-0.86)</w:t>
            </w:r>
          </w:p>
        </w:tc>
        <w:tc>
          <w:tcPr>
            <w:tcW w:w="0" w:type="dxa"/>
          </w:tcPr>
          <w:p w14:paraId="4583EE99" w14:textId="2221B6A9"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0.69 (0.64-0.75)</w:t>
            </w:r>
          </w:p>
        </w:tc>
      </w:tr>
      <w:tr w:rsidR="00B358F0" w:rsidRPr="008950ED" w14:paraId="31D2F09A" w14:textId="77777777" w:rsidTr="008475C4">
        <w:trPr>
          <w:trHeight w:val="259"/>
        </w:trPr>
        <w:tc>
          <w:tcPr>
            <w:cnfStyle w:val="001000000000" w:firstRow="0" w:lastRow="0" w:firstColumn="1" w:lastColumn="0" w:oddVBand="0" w:evenVBand="0" w:oddHBand="0" w:evenHBand="0" w:firstRowFirstColumn="0" w:firstRowLastColumn="0" w:lastRowFirstColumn="0" w:lastRowLastColumn="0"/>
            <w:tcW w:w="2122" w:type="dxa"/>
            <w:vMerge/>
          </w:tcPr>
          <w:p w14:paraId="73203FDF" w14:textId="77777777" w:rsidR="00B358F0" w:rsidRPr="008475C4" w:rsidRDefault="00B358F0" w:rsidP="00B358F0">
            <w:pPr>
              <w:widowControl w:val="0"/>
              <w:autoSpaceDE w:val="0"/>
              <w:autoSpaceDN w:val="0"/>
              <w:adjustRightInd w:val="0"/>
              <w:rPr>
                <w:rFonts w:ascii="Calibri Light" w:hAnsi="Calibri Light"/>
                <w:sz w:val="20"/>
              </w:rPr>
            </w:pPr>
          </w:p>
        </w:tc>
        <w:tc>
          <w:tcPr>
            <w:tcW w:w="992" w:type="dxa"/>
          </w:tcPr>
          <w:p w14:paraId="5763A820" w14:textId="0509BAA1"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AUC</w:t>
            </w:r>
          </w:p>
        </w:tc>
        <w:tc>
          <w:tcPr>
            <w:tcW w:w="4111" w:type="dxa"/>
          </w:tcPr>
          <w:p w14:paraId="373F4D2A" w14:textId="291F963C"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Changes to usual routine and lifestyle</w:t>
            </w:r>
          </w:p>
        </w:tc>
        <w:tc>
          <w:tcPr>
            <w:tcW w:w="1036" w:type="dxa"/>
          </w:tcPr>
          <w:p w14:paraId="1280278A" w14:textId="6547C408"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71</w:t>
            </w:r>
          </w:p>
        </w:tc>
        <w:tc>
          <w:tcPr>
            <w:tcW w:w="0" w:type="dxa"/>
          </w:tcPr>
          <w:p w14:paraId="5979A675" w14:textId="3EE5333A"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w:t>
            </w:r>
            <w:r w:rsidRPr="008950ED">
              <w:rPr>
                <w:rFonts w:ascii="Calibri Light" w:hAnsi="Calibri Light" w:cs="Calibri Light"/>
                <w:sz w:val="20"/>
                <w:szCs w:val="20"/>
              </w:rPr>
              <w:t>76</w:t>
            </w:r>
            <w:r w:rsidR="0049320A" w:rsidRPr="008475C4">
              <w:rPr>
                <w:rFonts w:ascii="Calibri Light" w:hAnsi="Calibri Light"/>
                <w:sz w:val="20"/>
              </w:rPr>
              <w:t xml:space="preserve"> (0.70-0.82)</w:t>
            </w:r>
          </w:p>
        </w:tc>
        <w:tc>
          <w:tcPr>
            <w:tcW w:w="0" w:type="dxa"/>
          </w:tcPr>
          <w:p w14:paraId="2AF3C1BA" w14:textId="295D1AB5"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0.74</w:t>
            </w:r>
            <w:r w:rsidR="0049320A" w:rsidRPr="008475C4">
              <w:rPr>
                <w:rFonts w:ascii="Calibri Light" w:hAnsi="Calibri Light"/>
                <w:sz w:val="20"/>
              </w:rPr>
              <w:t xml:space="preserve"> (0.66-0.83)</w:t>
            </w:r>
          </w:p>
        </w:tc>
        <w:tc>
          <w:tcPr>
            <w:tcW w:w="0" w:type="dxa"/>
          </w:tcPr>
          <w:p w14:paraId="645BD3A3" w14:textId="41D468AD"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0.72</w:t>
            </w:r>
            <w:r w:rsidR="0049320A" w:rsidRPr="008475C4">
              <w:rPr>
                <w:rFonts w:ascii="Calibri Light" w:hAnsi="Calibri Light"/>
                <w:sz w:val="20"/>
              </w:rPr>
              <w:t xml:space="preserve"> (0.72-0.78)</w:t>
            </w:r>
          </w:p>
        </w:tc>
      </w:tr>
      <w:tr w:rsidR="00560FC6" w:rsidRPr="008950ED" w14:paraId="1C522D92" w14:textId="77777777" w:rsidTr="008475C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3C36B54F" w14:textId="77777777" w:rsidR="00560FC6" w:rsidRPr="008475C4" w:rsidRDefault="00560FC6" w:rsidP="00560FC6">
            <w:pPr>
              <w:widowControl w:val="0"/>
              <w:autoSpaceDE w:val="0"/>
              <w:autoSpaceDN w:val="0"/>
              <w:adjustRightInd w:val="0"/>
              <w:rPr>
                <w:rFonts w:ascii="Calibri Light" w:hAnsi="Calibri Light"/>
                <w:b w:val="0"/>
                <w:sz w:val="20"/>
              </w:rPr>
            </w:pPr>
            <w:r w:rsidRPr="008475C4">
              <w:rPr>
                <w:rFonts w:ascii="Calibri Light" w:hAnsi="Calibri Light"/>
                <w:sz w:val="20"/>
              </w:rPr>
              <w:t>Physical Functioning</w:t>
            </w:r>
          </w:p>
        </w:tc>
        <w:tc>
          <w:tcPr>
            <w:tcW w:w="992" w:type="dxa"/>
          </w:tcPr>
          <w:p w14:paraId="16A2E789" w14:textId="1C5C9567"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Expert</w:t>
            </w:r>
          </w:p>
        </w:tc>
        <w:tc>
          <w:tcPr>
            <w:tcW w:w="4111" w:type="dxa"/>
          </w:tcPr>
          <w:p w14:paraId="19D669E6" w14:textId="2535A90C"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Physical and daily living needs</w:t>
            </w:r>
          </w:p>
        </w:tc>
        <w:tc>
          <w:tcPr>
            <w:tcW w:w="1036" w:type="dxa"/>
          </w:tcPr>
          <w:p w14:paraId="51A959FF" w14:textId="444F4AA7"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97</w:t>
            </w:r>
          </w:p>
        </w:tc>
        <w:tc>
          <w:tcPr>
            <w:tcW w:w="0" w:type="dxa"/>
          </w:tcPr>
          <w:p w14:paraId="68EE6360" w14:textId="79EB02B2"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w:t>
            </w:r>
            <w:r w:rsidRPr="008950ED">
              <w:rPr>
                <w:rFonts w:ascii="Calibri Light" w:hAnsi="Calibri Light" w:cs="Calibri Light"/>
                <w:sz w:val="20"/>
                <w:szCs w:val="20"/>
              </w:rPr>
              <w:t>79</w:t>
            </w:r>
            <w:r w:rsidRPr="008475C4">
              <w:rPr>
                <w:rFonts w:ascii="Calibri Light" w:hAnsi="Calibri Light"/>
                <w:sz w:val="20"/>
              </w:rPr>
              <w:t xml:space="preserve"> (0.73-0.85)</w:t>
            </w:r>
          </w:p>
        </w:tc>
        <w:tc>
          <w:tcPr>
            <w:tcW w:w="0" w:type="dxa"/>
          </w:tcPr>
          <w:p w14:paraId="1C674E9E" w14:textId="4108B43E"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0.80 (0.71-0.89)</w:t>
            </w:r>
          </w:p>
        </w:tc>
        <w:tc>
          <w:tcPr>
            <w:tcW w:w="0" w:type="dxa"/>
          </w:tcPr>
          <w:p w14:paraId="423FB6B9" w14:textId="04F2010E"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0.61 (0.54-0.67)</w:t>
            </w:r>
          </w:p>
        </w:tc>
      </w:tr>
      <w:tr w:rsidR="00B358F0" w:rsidRPr="008950ED" w14:paraId="7A0B339A" w14:textId="77777777" w:rsidTr="008475C4">
        <w:trPr>
          <w:trHeight w:val="259"/>
        </w:trPr>
        <w:tc>
          <w:tcPr>
            <w:cnfStyle w:val="001000000000" w:firstRow="0" w:lastRow="0" w:firstColumn="1" w:lastColumn="0" w:oddVBand="0" w:evenVBand="0" w:oddHBand="0" w:evenHBand="0" w:firstRowFirstColumn="0" w:firstRowLastColumn="0" w:lastRowFirstColumn="0" w:lastRowLastColumn="0"/>
            <w:tcW w:w="2122" w:type="dxa"/>
            <w:vMerge/>
          </w:tcPr>
          <w:p w14:paraId="44C8FDF1" w14:textId="77777777" w:rsidR="00B358F0" w:rsidRPr="008475C4" w:rsidRDefault="00B358F0" w:rsidP="00B358F0">
            <w:pPr>
              <w:widowControl w:val="0"/>
              <w:autoSpaceDE w:val="0"/>
              <w:autoSpaceDN w:val="0"/>
              <w:adjustRightInd w:val="0"/>
              <w:rPr>
                <w:rFonts w:ascii="Calibri Light" w:hAnsi="Calibri Light"/>
                <w:sz w:val="20"/>
              </w:rPr>
            </w:pPr>
          </w:p>
        </w:tc>
        <w:tc>
          <w:tcPr>
            <w:tcW w:w="992" w:type="dxa"/>
          </w:tcPr>
          <w:p w14:paraId="4A3D1AF6" w14:textId="01DC371F"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AUC</w:t>
            </w:r>
          </w:p>
        </w:tc>
        <w:tc>
          <w:tcPr>
            <w:tcW w:w="4111" w:type="dxa"/>
          </w:tcPr>
          <w:p w14:paraId="6DC2D05A" w14:textId="4E91C05F"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Work around the home</w:t>
            </w:r>
          </w:p>
        </w:tc>
        <w:tc>
          <w:tcPr>
            <w:tcW w:w="1036" w:type="dxa"/>
          </w:tcPr>
          <w:p w14:paraId="65C009AC" w14:textId="51EAA1EB"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90</w:t>
            </w:r>
          </w:p>
        </w:tc>
        <w:tc>
          <w:tcPr>
            <w:tcW w:w="0" w:type="dxa"/>
          </w:tcPr>
          <w:p w14:paraId="13400ACA" w14:textId="47D36392"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w:t>
            </w:r>
            <w:r w:rsidRPr="008950ED">
              <w:rPr>
                <w:rFonts w:ascii="Calibri Light" w:hAnsi="Calibri Light" w:cs="Calibri Light"/>
                <w:sz w:val="20"/>
                <w:szCs w:val="20"/>
              </w:rPr>
              <w:t>8</w:t>
            </w:r>
            <w:r w:rsidR="009272B0" w:rsidRPr="008950ED">
              <w:rPr>
                <w:rFonts w:ascii="Calibri Light" w:hAnsi="Calibri Light" w:cs="Calibri Light"/>
                <w:sz w:val="20"/>
                <w:szCs w:val="20"/>
              </w:rPr>
              <w:t>2</w:t>
            </w:r>
            <w:r w:rsidR="007B5851" w:rsidRPr="008475C4">
              <w:rPr>
                <w:rFonts w:ascii="Calibri Light" w:hAnsi="Calibri Light"/>
                <w:sz w:val="20"/>
              </w:rPr>
              <w:t xml:space="preserve"> (0.74-0.89)</w:t>
            </w:r>
          </w:p>
        </w:tc>
        <w:tc>
          <w:tcPr>
            <w:tcW w:w="0" w:type="dxa"/>
          </w:tcPr>
          <w:p w14:paraId="1AEAB22A" w14:textId="554FC729"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0.79</w:t>
            </w:r>
            <w:r w:rsidR="0049320A" w:rsidRPr="008475C4">
              <w:rPr>
                <w:rFonts w:ascii="Calibri Light" w:hAnsi="Calibri Light"/>
                <w:sz w:val="20"/>
              </w:rPr>
              <w:t xml:space="preserve"> (0.79-0.98)</w:t>
            </w:r>
          </w:p>
        </w:tc>
        <w:tc>
          <w:tcPr>
            <w:tcW w:w="0" w:type="dxa"/>
          </w:tcPr>
          <w:p w14:paraId="38C1B360" w14:textId="74C32720"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0.75</w:t>
            </w:r>
            <w:r w:rsidR="0049320A" w:rsidRPr="008475C4">
              <w:rPr>
                <w:rFonts w:ascii="Calibri Light" w:hAnsi="Calibri Light"/>
                <w:sz w:val="20"/>
              </w:rPr>
              <w:t xml:space="preserve"> (0.49-0.55)</w:t>
            </w:r>
          </w:p>
        </w:tc>
      </w:tr>
      <w:tr w:rsidR="00560FC6" w:rsidRPr="008950ED" w14:paraId="575556A1" w14:textId="77777777" w:rsidTr="008475C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013D7C8F" w14:textId="77777777" w:rsidR="00560FC6" w:rsidRPr="008475C4" w:rsidRDefault="00560FC6" w:rsidP="00560FC6">
            <w:pPr>
              <w:widowControl w:val="0"/>
              <w:autoSpaceDE w:val="0"/>
              <w:autoSpaceDN w:val="0"/>
              <w:adjustRightInd w:val="0"/>
              <w:rPr>
                <w:rFonts w:ascii="Calibri Light" w:hAnsi="Calibri Light"/>
                <w:b w:val="0"/>
                <w:sz w:val="20"/>
              </w:rPr>
            </w:pPr>
            <w:r w:rsidRPr="008475C4">
              <w:rPr>
                <w:rFonts w:ascii="Calibri Light" w:hAnsi="Calibri Light"/>
                <w:sz w:val="20"/>
              </w:rPr>
              <w:t>Emotional Functioning</w:t>
            </w:r>
          </w:p>
        </w:tc>
        <w:tc>
          <w:tcPr>
            <w:tcW w:w="992" w:type="dxa"/>
          </w:tcPr>
          <w:p w14:paraId="29C19BB2" w14:textId="1AADBFBC"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Expert</w:t>
            </w:r>
          </w:p>
        </w:tc>
        <w:tc>
          <w:tcPr>
            <w:tcW w:w="4111" w:type="dxa"/>
          </w:tcPr>
          <w:p w14:paraId="2EE02722" w14:textId="25402B15"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Psychological needs</w:t>
            </w:r>
          </w:p>
        </w:tc>
        <w:tc>
          <w:tcPr>
            <w:tcW w:w="1036" w:type="dxa"/>
          </w:tcPr>
          <w:p w14:paraId="684A0B22" w14:textId="7D70D31E"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71</w:t>
            </w:r>
          </w:p>
        </w:tc>
        <w:tc>
          <w:tcPr>
            <w:tcW w:w="0" w:type="dxa"/>
          </w:tcPr>
          <w:p w14:paraId="7B99FD23" w14:textId="139FAA17"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w:t>
            </w:r>
            <w:r w:rsidRPr="008950ED">
              <w:rPr>
                <w:rFonts w:ascii="Calibri Light" w:hAnsi="Calibri Light" w:cs="Calibri Light"/>
                <w:sz w:val="20"/>
                <w:szCs w:val="20"/>
              </w:rPr>
              <w:t>7</w:t>
            </w:r>
            <w:r w:rsidR="009272B0" w:rsidRPr="008950ED">
              <w:rPr>
                <w:rFonts w:ascii="Calibri Light" w:hAnsi="Calibri Light" w:cs="Calibri Light"/>
                <w:sz w:val="20"/>
                <w:szCs w:val="20"/>
              </w:rPr>
              <w:t>9</w:t>
            </w:r>
            <w:r w:rsidRPr="008475C4">
              <w:rPr>
                <w:rFonts w:ascii="Calibri Light" w:hAnsi="Calibri Light"/>
                <w:sz w:val="20"/>
              </w:rPr>
              <w:t xml:space="preserve"> (0.74-0.84)</w:t>
            </w:r>
          </w:p>
        </w:tc>
        <w:tc>
          <w:tcPr>
            <w:tcW w:w="0" w:type="dxa"/>
          </w:tcPr>
          <w:p w14:paraId="5D9131E2" w14:textId="0FD5C38D"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0.71 (0.64-0.79)</w:t>
            </w:r>
          </w:p>
        </w:tc>
        <w:tc>
          <w:tcPr>
            <w:tcW w:w="0" w:type="dxa"/>
          </w:tcPr>
          <w:p w14:paraId="263382D8" w14:textId="39467D3C"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0.70 (0.64-0.77)</w:t>
            </w:r>
          </w:p>
        </w:tc>
      </w:tr>
      <w:tr w:rsidR="00B358F0" w:rsidRPr="008950ED" w14:paraId="48230DE3" w14:textId="77777777" w:rsidTr="008475C4">
        <w:trPr>
          <w:trHeight w:val="259"/>
        </w:trPr>
        <w:tc>
          <w:tcPr>
            <w:cnfStyle w:val="001000000000" w:firstRow="0" w:lastRow="0" w:firstColumn="1" w:lastColumn="0" w:oddVBand="0" w:evenVBand="0" w:oddHBand="0" w:evenHBand="0" w:firstRowFirstColumn="0" w:firstRowLastColumn="0" w:lastRowFirstColumn="0" w:lastRowLastColumn="0"/>
            <w:tcW w:w="2122" w:type="dxa"/>
            <w:vMerge/>
          </w:tcPr>
          <w:p w14:paraId="4616DD43" w14:textId="77777777" w:rsidR="00B358F0" w:rsidRPr="008475C4" w:rsidRDefault="00B358F0" w:rsidP="00B358F0">
            <w:pPr>
              <w:widowControl w:val="0"/>
              <w:autoSpaceDE w:val="0"/>
              <w:autoSpaceDN w:val="0"/>
              <w:adjustRightInd w:val="0"/>
              <w:rPr>
                <w:rFonts w:ascii="Calibri Light" w:hAnsi="Calibri Light"/>
                <w:sz w:val="20"/>
              </w:rPr>
            </w:pPr>
          </w:p>
        </w:tc>
        <w:tc>
          <w:tcPr>
            <w:tcW w:w="992" w:type="dxa"/>
          </w:tcPr>
          <w:p w14:paraId="34334324" w14:textId="4DFCCB29"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AUC</w:t>
            </w:r>
          </w:p>
        </w:tc>
        <w:tc>
          <w:tcPr>
            <w:tcW w:w="4111" w:type="dxa"/>
          </w:tcPr>
          <w:p w14:paraId="763332DF" w14:textId="3F70BE29"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Feelings of sadness</w:t>
            </w:r>
          </w:p>
        </w:tc>
        <w:tc>
          <w:tcPr>
            <w:tcW w:w="1036" w:type="dxa"/>
          </w:tcPr>
          <w:p w14:paraId="2533858E" w14:textId="7E545985"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79</w:t>
            </w:r>
          </w:p>
        </w:tc>
        <w:tc>
          <w:tcPr>
            <w:tcW w:w="0" w:type="dxa"/>
          </w:tcPr>
          <w:p w14:paraId="44976BD5" w14:textId="6F4CE3DC"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w:t>
            </w:r>
            <w:r w:rsidRPr="008950ED">
              <w:rPr>
                <w:rFonts w:ascii="Calibri Light" w:hAnsi="Calibri Light" w:cs="Calibri Light"/>
                <w:sz w:val="20"/>
                <w:szCs w:val="20"/>
              </w:rPr>
              <w:t>85</w:t>
            </w:r>
            <w:r w:rsidR="0049320A" w:rsidRPr="008475C4">
              <w:rPr>
                <w:rFonts w:ascii="Calibri Light" w:hAnsi="Calibri Light"/>
                <w:sz w:val="20"/>
              </w:rPr>
              <w:t xml:space="preserve"> (0.81-0.90)</w:t>
            </w:r>
          </w:p>
        </w:tc>
        <w:tc>
          <w:tcPr>
            <w:tcW w:w="0" w:type="dxa"/>
          </w:tcPr>
          <w:p w14:paraId="00109CA8" w14:textId="3CA130A4"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0.88</w:t>
            </w:r>
            <w:r w:rsidR="0049320A" w:rsidRPr="008475C4">
              <w:rPr>
                <w:rFonts w:ascii="Calibri Light" w:hAnsi="Calibri Light"/>
                <w:sz w:val="20"/>
              </w:rPr>
              <w:t xml:space="preserve"> (0.82-0.93)</w:t>
            </w:r>
          </w:p>
        </w:tc>
        <w:tc>
          <w:tcPr>
            <w:tcW w:w="0" w:type="dxa"/>
          </w:tcPr>
          <w:p w14:paraId="18567715" w14:textId="77A06E28"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0.63</w:t>
            </w:r>
            <w:r w:rsidR="0049320A" w:rsidRPr="008475C4">
              <w:rPr>
                <w:rFonts w:ascii="Calibri Light" w:hAnsi="Calibri Light"/>
                <w:sz w:val="20"/>
              </w:rPr>
              <w:t xml:space="preserve"> (0.55-0.70)</w:t>
            </w:r>
          </w:p>
        </w:tc>
      </w:tr>
      <w:tr w:rsidR="00560FC6" w:rsidRPr="008950ED" w14:paraId="22802427" w14:textId="77777777" w:rsidTr="008475C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2277210F" w14:textId="77777777" w:rsidR="00560FC6" w:rsidRPr="008475C4" w:rsidRDefault="00560FC6" w:rsidP="00560FC6">
            <w:pPr>
              <w:widowControl w:val="0"/>
              <w:autoSpaceDE w:val="0"/>
              <w:autoSpaceDN w:val="0"/>
              <w:adjustRightInd w:val="0"/>
              <w:rPr>
                <w:rFonts w:ascii="Calibri Light" w:hAnsi="Calibri Light"/>
                <w:b w:val="0"/>
                <w:sz w:val="20"/>
              </w:rPr>
            </w:pPr>
            <w:r w:rsidRPr="008475C4">
              <w:rPr>
                <w:rFonts w:ascii="Calibri Light" w:hAnsi="Calibri Light"/>
                <w:sz w:val="20"/>
              </w:rPr>
              <w:t>Social Functioning</w:t>
            </w:r>
          </w:p>
        </w:tc>
        <w:tc>
          <w:tcPr>
            <w:tcW w:w="992" w:type="dxa"/>
          </w:tcPr>
          <w:p w14:paraId="73E9D603" w14:textId="49505669"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Expert</w:t>
            </w:r>
          </w:p>
        </w:tc>
        <w:tc>
          <w:tcPr>
            <w:tcW w:w="4111" w:type="dxa"/>
          </w:tcPr>
          <w:p w14:paraId="4F3BF565" w14:textId="2DA37C71"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 xml:space="preserve">Changes to usual routine and lifestyle + </w:t>
            </w:r>
          </w:p>
          <w:p w14:paraId="4A41FF54" w14:textId="77777777"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Changes in other peoples attitudes towards you</w:t>
            </w:r>
          </w:p>
        </w:tc>
        <w:tc>
          <w:tcPr>
            <w:tcW w:w="1036" w:type="dxa"/>
          </w:tcPr>
          <w:p w14:paraId="60ED18F9" w14:textId="7FBCCCB2"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475C4">
              <w:rPr>
                <w:rFonts w:ascii="Calibri Light" w:hAnsi="Calibri Light"/>
                <w:b/>
                <w:sz w:val="20"/>
              </w:rPr>
              <w:t>92</w:t>
            </w:r>
          </w:p>
        </w:tc>
        <w:tc>
          <w:tcPr>
            <w:tcW w:w="0" w:type="dxa"/>
          </w:tcPr>
          <w:p w14:paraId="02E3F209" w14:textId="73CE4EE7"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w:t>
            </w:r>
            <w:r w:rsidRPr="008950ED">
              <w:rPr>
                <w:rFonts w:ascii="Calibri Light" w:hAnsi="Calibri Light" w:cs="Calibri Light"/>
                <w:sz w:val="20"/>
                <w:szCs w:val="20"/>
              </w:rPr>
              <w:t>8</w:t>
            </w:r>
            <w:r w:rsidR="009272B0" w:rsidRPr="008950ED">
              <w:rPr>
                <w:rFonts w:ascii="Calibri Light" w:hAnsi="Calibri Light" w:cs="Calibri Light"/>
                <w:sz w:val="20"/>
                <w:szCs w:val="20"/>
              </w:rPr>
              <w:t>1</w:t>
            </w:r>
            <w:r w:rsidRPr="008475C4">
              <w:rPr>
                <w:rFonts w:ascii="Calibri Light" w:hAnsi="Calibri Light"/>
                <w:sz w:val="20"/>
              </w:rPr>
              <w:t xml:space="preserve"> (0.75-0.86)</w:t>
            </w:r>
          </w:p>
        </w:tc>
        <w:tc>
          <w:tcPr>
            <w:tcW w:w="0" w:type="dxa"/>
          </w:tcPr>
          <w:p w14:paraId="7DC8F41F" w14:textId="6FE3F184"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0.82 (0.75-0.90)</w:t>
            </w:r>
          </w:p>
        </w:tc>
        <w:tc>
          <w:tcPr>
            <w:tcW w:w="0" w:type="dxa"/>
          </w:tcPr>
          <w:p w14:paraId="214A3397" w14:textId="44A21BF0" w:rsidR="00560FC6" w:rsidRPr="008475C4" w:rsidRDefault="00560FC6" w:rsidP="00560FC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8475C4">
              <w:rPr>
                <w:rFonts w:ascii="Calibri Light" w:hAnsi="Calibri Light"/>
                <w:sz w:val="20"/>
              </w:rPr>
              <w:t>0.70 (0.64-0.77)</w:t>
            </w:r>
          </w:p>
        </w:tc>
      </w:tr>
      <w:tr w:rsidR="00B358F0" w:rsidRPr="008950ED" w14:paraId="31150D50" w14:textId="77777777" w:rsidTr="008475C4">
        <w:trPr>
          <w:trHeight w:val="259"/>
        </w:trPr>
        <w:tc>
          <w:tcPr>
            <w:cnfStyle w:val="001000000000" w:firstRow="0" w:lastRow="0" w:firstColumn="1" w:lastColumn="0" w:oddVBand="0" w:evenVBand="0" w:oddHBand="0" w:evenHBand="0" w:firstRowFirstColumn="0" w:firstRowLastColumn="0" w:lastRowFirstColumn="0" w:lastRowLastColumn="0"/>
            <w:tcW w:w="2122" w:type="dxa"/>
            <w:vMerge/>
          </w:tcPr>
          <w:p w14:paraId="5E259D30" w14:textId="77777777" w:rsidR="00B358F0" w:rsidRPr="008475C4" w:rsidRDefault="00B358F0" w:rsidP="00B358F0">
            <w:pPr>
              <w:widowControl w:val="0"/>
              <w:autoSpaceDE w:val="0"/>
              <w:autoSpaceDN w:val="0"/>
              <w:adjustRightInd w:val="0"/>
              <w:rPr>
                <w:rFonts w:ascii="Calibri Light" w:hAnsi="Calibri Light"/>
                <w:sz w:val="20"/>
              </w:rPr>
            </w:pPr>
          </w:p>
        </w:tc>
        <w:tc>
          <w:tcPr>
            <w:tcW w:w="992" w:type="dxa"/>
          </w:tcPr>
          <w:p w14:paraId="3AD53C53" w14:textId="4B978BFE"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AUC</w:t>
            </w:r>
          </w:p>
        </w:tc>
        <w:tc>
          <w:tcPr>
            <w:tcW w:w="4111" w:type="dxa"/>
          </w:tcPr>
          <w:p w14:paraId="640C1579" w14:textId="1020F59C"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Changes to usual routine and lifestyle</w:t>
            </w:r>
          </w:p>
        </w:tc>
        <w:tc>
          <w:tcPr>
            <w:tcW w:w="1036" w:type="dxa"/>
          </w:tcPr>
          <w:p w14:paraId="3EA0B765" w14:textId="03C3E1EE"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8475C4">
              <w:rPr>
                <w:rFonts w:ascii="Calibri Light" w:hAnsi="Calibri Light"/>
                <w:b/>
                <w:sz w:val="20"/>
              </w:rPr>
              <w:t>92</w:t>
            </w:r>
          </w:p>
        </w:tc>
        <w:tc>
          <w:tcPr>
            <w:tcW w:w="0" w:type="dxa"/>
          </w:tcPr>
          <w:p w14:paraId="36A881DF" w14:textId="4CB5E7FB"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w:t>
            </w:r>
            <w:r w:rsidRPr="008950ED">
              <w:rPr>
                <w:rFonts w:ascii="Calibri Light" w:hAnsi="Calibri Light" w:cs="Calibri Light"/>
                <w:sz w:val="20"/>
                <w:szCs w:val="20"/>
              </w:rPr>
              <w:t>8</w:t>
            </w:r>
            <w:r w:rsidR="009272B0" w:rsidRPr="008950ED">
              <w:rPr>
                <w:rFonts w:ascii="Calibri Light" w:hAnsi="Calibri Light" w:cs="Calibri Light"/>
                <w:sz w:val="20"/>
                <w:szCs w:val="20"/>
              </w:rPr>
              <w:t>4</w:t>
            </w:r>
            <w:r w:rsidR="0049320A" w:rsidRPr="008475C4">
              <w:rPr>
                <w:rFonts w:ascii="Calibri Light" w:hAnsi="Calibri Light"/>
                <w:sz w:val="20"/>
              </w:rPr>
              <w:t xml:space="preserve"> (0.79-0.88)</w:t>
            </w:r>
          </w:p>
        </w:tc>
        <w:tc>
          <w:tcPr>
            <w:tcW w:w="0" w:type="dxa"/>
          </w:tcPr>
          <w:p w14:paraId="798B1C3A" w14:textId="295B8A73"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0.86</w:t>
            </w:r>
            <w:r w:rsidR="0049320A" w:rsidRPr="008475C4">
              <w:rPr>
                <w:rFonts w:ascii="Calibri Light" w:hAnsi="Calibri Light"/>
                <w:sz w:val="20"/>
              </w:rPr>
              <w:t xml:space="preserve"> (0.79-0.93)</w:t>
            </w:r>
          </w:p>
        </w:tc>
        <w:tc>
          <w:tcPr>
            <w:tcW w:w="0" w:type="dxa"/>
          </w:tcPr>
          <w:p w14:paraId="68C6E390" w14:textId="33D20DD9" w:rsidR="00B358F0" w:rsidRPr="008475C4" w:rsidRDefault="00B358F0" w:rsidP="00B358F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8475C4">
              <w:rPr>
                <w:rFonts w:ascii="Calibri Light" w:hAnsi="Calibri Light"/>
                <w:sz w:val="20"/>
              </w:rPr>
              <w:t>0.71</w:t>
            </w:r>
            <w:r w:rsidR="0049320A" w:rsidRPr="008475C4">
              <w:rPr>
                <w:rFonts w:ascii="Calibri Light" w:hAnsi="Calibri Light"/>
                <w:sz w:val="20"/>
              </w:rPr>
              <w:t xml:space="preserve"> (0.65-0.77)</w:t>
            </w:r>
          </w:p>
        </w:tc>
      </w:tr>
    </w:tbl>
    <w:bookmarkEnd w:id="4"/>
    <w:p w14:paraId="41D4F9CA" w14:textId="10FFA65E" w:rsidR="003D77E0" w:rsidRPr="0018484D" w:rsidRDefault="007319E2" w:rsidP="00B358F0">
      <w:pPr>
        <w:widowControl w:val="0"/>
        <w:autoSpaceDE w:val="0"/>
        <w:autoSpaceDN w:val="0"/>
        <w:adjustRightInd w:val="0"/>
        <w:ind w:right="2476"/>
        <w:jc w:val="both"/>
        <w:rPr>
          <w:rFonts w:ascii="Calibri Light" w:hAnsi="Calibri Light" w:cs="Calibri Light"/>
          <w:sz w:val="20"/>
          <w:szCs w:val="20"/>
        </w:rPr>
      </w:pPr>
      <w:r>
        <w:rPr>
          <w:rFonts w:ascii="Calibri Light" w:hAnsi="Calibri Light" w:cs="Calibri Light"/>
          <w:b/>
          <w:bCs/>
          <w:sz w:val="20"/>
          <w:szCs w:val="20"/>
        </w:rPr>
        <w:t>EORTC QLQ-C30</w:t>
      </w:r>
      <w:r w:rsidR="003D77E0" w:rsidRPr="0018484D">
        <w:rPr>
          <w:rFonts w:ascii="Calibri Light" w:hAnsi="Calibri Light" w:cs="Calibri Light"/>
          <w:sz w:val="20"/>
          <w:szCs w:val="20"/>
        </w:rPr>
        <w:t xml:space="preserve"> European Organisation for Research and Treatment of Cancer Quality of Life Questionnaire Core 30; </w:t>
      </w:r>
      <w:r w:rsidR="003D77E0" w:rsidRPr="0018484D">
        <w:rPr>
          <w:rFonts w:ascii="Calibri Light" w:hAnsi="Calibri Light" w:cs="Calibri Light"/>
          <w:b/>
          <w:bCs/>
          <w:sz w:val="20"/>
          <w:szCs w:val="20"/>
        </w:rPr>
        <w:t>SCNS-LF59</w:t>
      </w:r>
      <w:r w:rsidR="003D77E0" w:rsidRPr="0018484D">
        <w:rPr>
          <w:rFonts w:ascii="Calibri Light" w:hAnsi="Calibri Light" w:cs="Calibri Light"/>
          <w:sz w:val="20"/>
          <w:szCs w:val="20"/>
        </w:rPr>
        <w:t xml:space="preserve"> Supportive Care Needs Survey Long Form 59; </w:t>
      </w:r>
      <w:r w:rsidR="003D77E0" w:rsidRPr="0018484D">
        <w:rPr>
          <w:rFonts w:ascii="Calibri Light" w:hAnsi="Calibri Light" w:cs="Calibri Light"/>
          <w:b/>
          <w:bCs/>
          <w:sz w:val="20"/>
          <w:szCs w:val="20"/>
        </w:rPr>
        <w:t>AUC</w:t>
      </w:r>
      <w:r w:rsidR="003D77E0" w:rsidRPr="0018484D">
        <w:rPr>
          <w:rFonts w:ascii="Calibri Light" w:hAnsi="Calibri Light" w:cs="Calibri Light"/>
          <w:sz w:val="20"/>
          <w:szCs w:val="20"/>
        </w:rPr>
        <w:t xml:space="preserve"> </w:t>
      </w:r>
      <w:r w:rsidR="003F1E66">
        <w:rPr>
          <w:rFonts w:ascii="Calibri Light" w:hAnsi="Calibri Light" w:cs="Calibri Light"/>
          <w:sz w:val="20"/>
          <w:szCs w:val="20"/>
        </w:rPr>
        <w:t>A</w:t>
      </w:r>
      <w:r w:rsidR="003D77E0" w:rsidRPr="0018484D">
        <w:rPr>
          <w:rFonts w:ascii="Calibri Light" w:hAnsi="Calibri Light" w:cs="Calibri Light"/>
          <w:sz w:val="20"/>
          <w:szCs w:val="20"/>
        </w:rPr>
        <w:t xml:space="preserve">rea under the </w:t>
      </w:r>
      <w:r w:rsidR="002A1E07">
        <w:rPr>
          <w:rFonts w:ascii="Calibri Light" w:hAnsi="Calibri Light" w:cs="Calibri Light"/>
          <w:sz w:val="20"/>
          <w:szCs w:val="20"/>
        </w:rPr>
        <w:t>ROC</w:t>
      </w:r>
      <w:r w:rsidR="003D77E0" w:rsidRPr="0018484D">
        <w:rPr>
          <w:rFonts w:ascii="Calibri Light" w:hAnsi="Calibri Light" w:cs="Calibri Light"/>
          <w:sz w:val="20"/>
          <w:szCs w:val="20"/>
        </w:rPr>
        <w:t xml:space="preserve"> curve; </w:t>
      </w:r>
      <w:r w:rsidR="003D77E0" w:rsidRPr="0018484D">
        <w:rPr>
          <w:rFonts w:ascii="Calibri Light" w:hAnsi="Calibri Light" w:cs="Calibri Light"/>
          <w:b/>
          <w:bCs/>
          <w:sz w:val="20"/>
          <w:szCs w:val="20"/>
        </w:rPr>
        <w:t xml:space="preserve">CI </w:t>
      </w:r>
      <w:r w:rsidR="003D77E0" w:rsidRPr="0018484D">
        <w:rPr>
          <w:rFonts w:ascii="Calibri Light" w:hAnsi="Calibri Light" w:cs="Calibri Light"/>
          <w:sz w:val="20"/>
          <w:szCs w:val="20"/>
        </w:rPr>
        <w:t>Confidence interval</w:t>
      </w:r>
    </w:p>
    <w:sectPr w:rsidR="003D77E0" w:rsidRPr="0018484D" w:rsidSect="00280A8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996A" w14:textId="77777777" w:rsidR="00F06A64" w:rsidRDefault="00F06A64" w:rsidP="00801C91">
      <w:pPr>
        <w:spacing w:after="0" w:line="240" w:lineRule="auto"/>
      </w:pPr>
      <w:r>
        <w:separator/>
      </w:r>
    </w:p>
  </w:endnote>
  <w:endnote w:type="continuationSeparator" w:id="0">
    <w:p w14:paraId="611C8A99" w14:textId="77777777" w:rsidR="00F06A64" w:rsidRDefault="00F06A64" w:rsidP="00801C91">
      <w:pPr>
        <w:spacing w:after="0" w:line="240" w:lineRule="auto"/>
      </w:pPr>
      <w:r>
        <w:continuationSeparator/>
      </w:r>
    </w:p>
  </w:endnote>
  <w:endnote w:type="continuationNotice" w:id="1">
    <w:p w14:paraId="1346087B" w14:textId="77777777" w:rsidR="00F06A64" w:rsidRDefault="00F06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678222"/>
      <w:docPartObj>
        <w:docPartGallery w:val="Page Numbers (Bottom of Page)"/>
        <w:docPartUnique/>
      </w:docPartObj>
    </w:sdtPr>
    <w:sdtEndPr/>
    <w:sdtContent>
      <w:sdt>
        <w:sdtPr>
          <w:id w:val="-1769616900"/>
          <w:docPartObj>
            <w:docPartGallery w:val="Page Numbers (Top of Page)"/>
            <w:docPartUnique/>
          </w:docPartObj>
        </w:sdtPr>
        <w:sdtEndPr/>
        <w:sdtContent>
          <w:p w14:paraId="39C19FC3" w14:textId="23BB0EF0" w:rsidR="00262E0D" w:rsidRDefault="00262E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33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33B6">
              <w:rPr>
                <w:b/>
                <w:bCs/>
                <w:noProof/>
              </w:rPr>
              <w:t>16</w:t>
            </w:r>
            <w:r>
              <w:rPr>
                <w:b/>
                <w:bCs/>
                <w:sz w:val="24"/>
                <w:szCs w:val="24"/>
              </w:rPr>
              <w:fldChar w:fldCharType="end"/>
            </w:r>
          </w:p>
        </w:sdtContent>
      </w:sdt>
    </w:sdtContent>
  </w:sdt>
  <w:p w14:paraId="00404BB2" w14:textId="77777777" w:rsidR="00262E0D" w:rsidRDefault="0026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31A4" w14:textId="77777777" w:rsidR="00F06A64" w:rsidRDefault="00F06A64" w:rsidP="00801C91">
      <w:pPr>
        <w:spacing w:after="0" w:line="240" w:lineRule="auto"/>
      </w:pPr>
      <w:r>
        <w:separator/>
      </w:r>
    </w:p>
  </w:footnote>
  <w:footnote w:type="continuationSeparator" w:id="0">
    <w:p w14:paraId="508330FF" w14:textId="77777777" w:rsidR="00F06A64" w:rsidRDefault="00F06A64" w:rsidP="00801C91">
      <w:pPr>
        <w:spacing w:after="0" w:line="240" w:lineRule="auto"/>
      </w:pPr>
      <w:r>
        <w:continuationSeparator/>
      </w:r>
    </w:p>
  </w:footnote>
  <w:footnote w:type="continuationNotice" w:id="1">
    <w:p w14:paraId="731D92BF" w14:textId="77777777" w:rsidR="00F06A64" w:rsidRDefault="00F06A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1D73"/>
    <w:multiLevelType w:val="hybridMultilevel"/>
    <w:tmpl w:val="AFA609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A075FB"/>
    <w:multiLevelType w:val="hybridMultilevel"/>
    <w:tmpl w:val="5F6C2C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E5324"/>
    <w:multiLevelType w:val="multilevel"/>
    <w:tmpl w:val="9998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82AE8"/>
    <w:multiLevelType w:val="hybridMultilevel"/>
    <w:tmpl w:val="3A5EBB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42F40"/>
    <w:multiLevelType w:val="hybridMultilevel"/>
    <w:tmpl w:val="DF925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446AC"/>
    <w:multiLevelType w:val="hybridMultilevel"/>
    <w:tmpl w:val="D9B0E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6B"/>
    <w:rsid w:val="00002E3C"/>
    <w:rsid w:val="0000477A"/>
    <w:rsid w:val="00005338"/>
    <w:rsid w:val="00007EB6"/>
    <w:rsid w:val="00011859"/>
    <w:rsid w:val="00012E0C"/>
    <w:rsid w:val="000140A3"/>
    <w:rsid w:val="00014CEC"/>
    <w:rsid w:val="00015279"/>
    <w:rsid w:val="000163D4"/>
    <w:rsid w:val="00016C3E"/>
    <w:rsid w:val="00017819"/>
    <w:rsid w:val="0002038A"/>
    <w:rsid w:val="00020390"/>
    <w:rsid w:val="00020D38"/>
    <w:rsid w:val="000213CB"/>
    <w:rsid w:val="000258AE"/>
    <w:rsid w:val="00026670"/>
    <w:rsid w:val="00030D38"/>
    <w:rsid w:val="00032720"/>
    <w:rsid w:val="000337B9"/>
    <w:rsid w:val="000339A9"/>
    <w:rsid w:val="0003459F"/>
    <w:rsid w:val="00034798"/>
    <w:rsid w:val="0003642A"/>
    <w:rsid w:val="00037879"/>
    <w:rsid w:val="00044D2A"/>
    <w:rsid w:val="000514FD"/>
    <w:rsid w:val="00051C4B"/>
    <w:rsid w:val="00052306"/>
    <w:rsid w:val="00054C2F"/>
    <w:rsid w:val="00055382"/>
    <w:rsid w:val="00057E42"/>
    <w:rsid w:val="00060363"/>
    <w:rsid w:val="000606B0"/>
    <w:rsid w:val="00062A9E"/>
    <w:rsid w:val="00062C2A"/>
    <w:rsid w:val="000634E1"/>
    <w:rsid w:val="00063EBB"/>
    <w:rsid w:val="00065895"/>
    <w:rsid w:val="000666F5"/>
    <w:rsid w:val="00066BE2"/>
    <w:rsid w:val="00070268"/>
    <w:rsid w:val="00071B59"/>
    <w:rsid w:val="00072C03"/>
    <w:rsid w:val="00073C7F"/>
    <w:rsid w:val="00075F65"/>
    <w:rsid w:val="0007634C"/>
    <w:rsid w:val="00077630"/>
    <w:rsid w:val="000819C1"/>
    <w:rsid w:val="000835E7"/>
    <w:rsid w:val="00083F6F"/>
    <w:rsid w:val="00085275"/>
    <w:rsid w:val="000855BD"/>
    <w:rsid w:val="000861D2"/>
    <w:rsid w:val="00086FC8"/>
    <w:rsid w:val="00087095"/>
    <w:rsid w:val="0008742E"/>
    <w:rsid w:val="00093A64"/>
    <w:rsid w:val="000A1300"/>
    <w:rsid w:val="000A22ED"/>
    <w:rsid w:val="000A2377"/>
    <w:rsid w:val="000A27A7"/>
    <w:rsid w:val="000A771A"/>
    <w:rsid w:val="000B1CA2"/>
    <w:rsid w:val="000B5FFB"/>
    <w:rsid w:val="000B600B"/>
    <w:rsid w:val="000C2252"/>
    <w:rsid w:val="000C24B6"/>
    <w:rsid w:val="000C4195"/>
    <w:rsid w:val="000C55D0"/>
    <w:rsid w:val="000C5996"/>
    <w:rsid w:val="000D5D18"/>
    <w:rsid w:val="000D744C"/>
    <w:rsid w:val="000D77C1"/>
    <w:rsid w:val="000D7A6B"/>
    <w:rsid w:val="000D7AB5"/>
    <w:rsid w:val="000E0FB9"/>
    <w:rsid w:val="000E10EC"/>
    <w:rsid w:val="000E1DB8"/>
    <w:rsid w:val="000E40BA"/>
    <w:rsid w:val="000E453D"/>
    <w:rsid w:val="000E7548"/>
    <w:rsid w:val="000F0533"/>
    <w:rsid w:val="000F0EED"/>
    <w:rsid w:val="00100C6F"/>
    <w:rsid w:val="00101426"/>
    <w:rsid w:val="00102AC5"/>
    <w:rsid w:val="00102FC0"/>
    <w:rsid w:val="00103D04"/>
    <w:rsid w:val="00104C51"/>
    <w:rsid w:val="00104F92"/>
    <w:rsid w:val="00106E7C"/>
    <w:rsid w:val="001075DB"/>
    <w:rsid w:val="001130DE"/>
    <w:rsid w:val="0011379B"/>
    <w:rsid w:val="00116993"/>
    <w:rsid w:val="00117931"/>
    <w:rsid w:val="0012418F"/>
    <w:rsid w:val="00124764"/>
    <w:rsid w:val="001266AC"/>
    <w:rsid w:val="00132E2D"/>
    <w:rsid w:val="00141960"/>
    <w:rsid w:val="00141AA0"/>
    <w:rsid w:val="00142EA6"/>
    <w:rsid w:val="00143D25"/>
    <w:rsid w:val="001470DF"/>
    <w:rsid w:val="001533ED"/>
    <w:rsid w:val="00153466"/>
    <w:rsid w:val="00154BA5"/>
    <w:rsid w:val="00155CA8"/>
    <w:rsid w:val="00156823"/>
    <w:rsid w:val="00161F1A"/>
    <w:rsid w:val="001624F2"/>
    <w:rsid w:val="00162960"/>
    <w:rsid w:val="00171F23"/>
    <w:rsid w:val="001733B6"/>
    <w:rsid w:val="001736E3"/>
    <w:rsid w:val="001753AA"/>
    <w:rsid w:val="00180EF5"/>
    <w:rsid w:val="00181E2A"/>
    <w:rsid w:val="00182AE0"/>
    <w:rsid w:val="00183D5E"/>
    <w:rsid w:val="0018484D"/>
    <w:rsid w:val="0018543A"/>
    <w:rsid w:val="00191003"/>
    <w:rsid w:val="001921F6"/>
    <w:rsid w:val="00193F00"/>
    <w:rsid w:val="001A286E"/>
    <w:rsid w:val="001A3113"/>
    <w:rsid w:val="001B0B09"/>
    <w:rsid w:val="001B0E19"/>
    <w:rsid w:val="001B273C"/>
    <w:rsid w:val="001B35D6"/>
    <w:rsid w:val="001B4AEC"/>
    <w:rsid w:val="001B4FFC"/>
    <w:rsid w:val="001B5D02"/>
    <w:rsid w:val="001C3EB3"/>
    <w:rsid w:val="001C51E5"/>
    <w:rsid w:val="001C5521"/>
    <w:rsid w:val="001C727E"/>
    <w:rsid w:val="001D016D"/>
    <w:rsid w:val="001D33D8"/>
    <w:rsid w:val="001D3E62"/>
    <w:rsid w:val="001D5044"/>
    <w:rsid w:val="001E63D9"/>
    <w:rsid w:val="001F1B26"/>
    <w:rsid w:val="001F1EEA"/>
    <w:rsid w:val="001F24FB"/>
    <w:rsid w:val="001F49BF"/>
    <w:rsid w:val="001F4C06"/>
    <w:rsid w:val="001F5096"/>
    <w:rsid w:val="001F6028"/>
    <w:rsid w:val="001F6559"/>
    <w:rsid w:val="001F785F"/>
    <w:rsid w:val="00201AB0"/>
    <w:rsid w:val="00202867"/>
    <w:rsid w:val="00204094"/>
    <w:rsid w:val="00207577"/>
    <w:rsid w:val="00211F24"/>
    <w:rsid w:val="00214523"/>
    <w:rsid w:val="00214E26"/>
    <w:rsid w:val="00222DF9"/>
    <w:rsid w:val="002245F3"/>
    <w:rsid w:val="00227257"/>
    <w:rsid w:val="00236BEB"/>
    <w:rsid w:val="002408B7"/>
    <w:rsid w:val="00240E49"/>
    <w:rsid w:val="00244415"/>
    <w:rsid w:val="0024782F"/>
    <w:rsid w:val="00247CD9"/>
    <w:rsid w:val="0025028F"/>
    <w:rsid w:val="002510A1"/>
    <w:rsid w:val="002514B7"/>
    <w:rsid w:val="00251FDF"/>
    <w:rsid w:val="00254B0C"/>
    <w:rsid w:val="002553B1"/>
    <w:rsid w:val="00261BC6"/>
    <w:rsid w:val="00262CCE"/>
    <w:rsid w:val="00262E0D"/>
    <w:rsid w:val="00271A14"/>
    <w:rsid w:val="002736C6"/>
    <w:rsid w:val="00273B0D"/>
    <w:rsid w:val="00276648"/>
    <w:rsid w:val="002776F9"/>
    <w:rsid w:val="00280A8E"/>
    <w:rsid w:val="00281819"/>
    <w:rsid w:val="00283AAA"/>
    <w:rsid w:val="00294366"/>
    <w:rsid w:val="0029607C"/>
    <w:rsid w:val="00296A9A"/>
    <w:rsid w:val="00297FBE"/>
    <w:rsid w:val="002A1E07"/>
    <w:rsid w:val="002A2A40"/>
    <w:rsid w:val="002A55CF"/>
    <w:rsid w:val="002A67C8"/>
    <w:rsid w:val="002A7980"/>
    <w:rsid w:val="002B03DB"/>
    <w:rsid w:val="002B16F9"/>
    <w:rsid w:val="002B6DA2"/>
    <w:rsid w:val="002C043B"/>
    <w:rsid w:val="002C236C"/>
    <w:rsid w:val="002C42BA"/>
    <w:rsid w:val="002C630E"/>
    <w:rsid w:val="002C6855"/>
    <w:rsid w:val="002E5522"/>
    <w:rsid w:val="002E6AA5"/>
    <w:rsid w:val="002F00D8"/>
    <w:rsid w:val="002F0824"/>
    <w:rsid w:val="002F1918"/>
    <w:rsid w:val="002F28B4"/>
    <w:rsid w:val="002F34F9"/>
    <w:rsid w:val="002F3F9D"/>
    <w:rsid w:val="002F45AE"/>
    <w:rsid w:val="002F7CE0"/>
    <w:rsid w:val="00305122"/>
    <w:rsid w:val="00312385"/>
    <w:rsid w:val="00314B78"/>
    <w:rsid w:val="003171FD"/>
    <w:rsid w:val="00320533"/>
    <w:rsid w:val="00322068"/>
    <w:rsid w:val="00323FCE"/>
    <w:rsid w:val="00330EAF"/>
    <w:rsid w:val="00333174"/>
    <w:rsid w:val="00333B3D"/>
    <w:rsid w:val="00336340"/>
    <w:rsid w:val="003368F9"/>
    <w:rsid w:val="00337B21"/>
    <w:rsid w:val="00340162"/>
    <w:rsid w:val="00342E52"/>
    <w:rsid w:val="0034388E"/>
    <w:rsid w:val="0034570B"/>
    <w:rsid w:val="00347468"/>
    <w:rsid w:val="003500C5"/>
    <w:rsid w:val="0035239A"/>
    <w:rsid w:val="00354C34"/>
    <w:rsid w:val="003555D0"/>
    <w:rsid w:val="00362308"/>
    <w:rsid w:val="0036465B"/>
    <w:rsid w:val="00371F25"/>
    <w:rsid w:val="00372CA6"/>
    <w:rsid w:val="00373967"/>
    <w:rsid w:val="00373E1C"/>
    <w:rsid w:val="00381C33"/>
    <w:rsid w:val="00382A96"/>
    <w:rsid w:val="00382E6A"/>
    <w:rsid w:val="003841C9"/>
    <w:rsid w:val="00384EA4"/>
    <w:rsid w:val="00385DBB"/>
    <w:rsid w:val="00386002"/>
    <w:rsid w:val="00386995"/>
    <w:rsid w:val="00386D7A"/>
    <w:rsid w:val="003873C7"/>
    <w:rsid w:val="00390E5A"/>
    <w:rsid w:val="003934EF"/>
    <w:rsid w:val="00394C0E"/>
    <w:rsid w:val="00394FBE"/>
    <w:rsid w:val="0039660D"/>
    <w:rsid w:val="003968BF"/>
    <w:rsid w:val="003A42BB"/>
    <w:rsid w:val="003A5D51"/>
    <w:rsid w:val="003A5E44"/>
    <w:rsid w:val="003A789B"/>
    <w:rsid w:val="003B1455"/>
    <w:rsid w:val="003B46DE"/>
    <w:rsid w:val="003B5064"/>
    <w:rsid w:val="003B50A3"/>
    <w:rsid w:val="003B5BE7"/>
    <w:rsid w:val="003C32EE"/>
    <w:rsid w:val="003C6362"/>
    <w:rsid w:val="003D523F"/>
    <w:rsid w:val="003D77E0"/>
    <w:rsid w:val="003E0DCE"/>
    <w:rsid w:val="003E1AA5"/>
    <w:rsid w:val="003E1C18"/>
    <w:rsid w:val="003E276F"/>
    <w:rsid w:val="003E4678"/>
    <w:rsid w:val="003E72D4"/>
    <w:rsid w:val="003E74AF"/>
    <w:rsid w:val="003E7989"/>
    <w:rsid w:val="003F0951"/>
    <w:rsid w:val="003F1956"/>
    <w:rsid w:val="003F1B21"/>
    <w:rsid w:val="003F1E66"/>
    <w:rsid w:val="003F24E9"/>
    <w:rsid w:val="003F3858"/>
    <w:rsid w:val="003F4164"/>
    <w:rsid w:val="003F4598"/>
    <w:rsid w:val="003F620B"/>
    <w:rsid w:val="00400331"/>
    <w:rsid w:val="00400625"/>
    <w:rsid w:val="0040174B"/>
    <w:rsid w:val="00402286"/>
    <w:rsid w:val="004059A2"/>
    <w:rsid w:val="00406492"/>
    <w:rsid w:val="00407235"/>
    <w:rsid w:val="0040767A"/>
    <w:rsid w:val="00410390"/>
    <w:rsid w:val="004119CB"/>
    <w:rsid w:val="00412E87"/>
    <w:rsid w:val="0041307D"/>
    <w:rsid w:val="0041350D"/>
    <w:rsid w:val="00413C26"/>
    <w:rsid w:val="004141E8"/>
    <w:rsid w:val="004144EB"/>
    <w:rsid w:val="004153C8"/>
    <w:rsid w:val="0041564B"/>
    <w:rsid w:val="0041591E"/>
    <w:rsid w:val="0041670F"/>
    <w:rsid w:val="00417D28"/>
    <w:rsid w:val="00421BC8"/>
    <w:rsid w:val="004224B3"/>
    <w:rsid w:val="00423325"/>
    <w:rsid w:val="00425230"/>
    <w:rsid w:val="00425554"/>
    <w:rsid w:val="004256F9"/>
    <w:rsid w:val="004268A1"/>
    <w:rsid w:val="00430C53"/>
    <w:rsid w:val="0043292C"/>
    <w:rsid w:val="0043513B"/>
    <w:rsid w:val="00435E80"/>
    <w:rsid w:val="00435FB2"/>
    <w:rsid w:val="004426FA"/>
    <w:rsid w:val="004435C2"/>
    <w:rsid w:val="00445534"/>
    <w:rsid w:val="00445549"/>
    <w:rsid w:val="00451239"/>
    <w:rsid w:val="004669D9"/>
    <w:rsid w:val="00473AAA"/>
    <w:rsid w:val="00477E27"/>
    <w:rsid w:val="00480D9D"/>
    <w:rsid w:val="00481130"/>
    <w:rsid w:val="0048257C"/>
    <w:rsid w:val="00483FB5"/>
    <w:rsid w:val="004853D2"/>
    <w:rsid w:val="0048706F"/>
    <w:rsid w:val="00490D80"/>
    <w:rsid w:val="0049320A"/>
    <w:rsid w:val="0049336C"/>
    <w:rsid w:val="004952BA"/>
    <w:rsid w:val="00495995"/>
    <w:rsid w:val="00495CC0"/>
    <w:rsid w:val="004A14C1"/>
    <w:rsid w:val="004A1BBC"/>
    <w:rsid w:val="004A2DD7"/>
    <w:rsid w:val="004A397A"/>
    <w:rsid w:val="004A492C"/>
    <w:rsid w:val="004A52B3"/>
    <w:rsid w:val="004A68EB"/>
    <w:rsid w:val="004B2609"/>
    <w:rsid w:val="004B4836"/>
    <w:rsid w:val="004B5B85"/>
    <w:rsid w:val="004B7A19"/>
    <w:rsid w:val="004C135B"/>
    <w:rsid w:val="004C4A0B"/>
    <w:rsid w:val="004C52A8"/>
    <w:rsid w:val="004C5FB2"/>
    <w:rsid w:val="004C6432"/>
    <w:rsid w:val="004D0A25"/>
    <w:rsid w:val="004D2FC1"/>
    <w:rsid w:val="004D3D72"/>
    <w:rsid w:val="004D5751"/>
    <w:rsid w:val="004E28E7"/>
    <w:rsid w:val="004E795F"/>
    <w:rsid w:val="004F0203"/>
    <w:rsid w:val="004F25E1"/>
    <w:rsid w:val="004F635D"/>
    <w:rsid w:val="004F7AE8"/>
    <w:rsid w:val="00501776"/>
    <w:rsid w:val="00514000"/>
    <w:rsid w:val="00515817"/>
    <w:rsid w:val="0051696A"/>
    <w:rsid w:val="00516EA4"/>
    <w:rsid w:val="0052101D"/>
    <w:rsid w:val="00521298"/>
    <w:rsid w:val="00522211"/>
    <w:rsid w:val="00524195"/>
    <w:rsid w:val="005345B4"/>
    <w:rsid w:val="00535B34"/>
    <w:rsid w:val="00537750"/>
    <w:rsid w:val="005418B5"/>
    <w:rsid w:val="0054476B"/>
    <w:rsid w:val="00544F81"/>
    <w:rsid w:val="0054558D"/>
    <w:rsid w:val="0054590C"/>
    <w:rsid w:val="00546BCB"/>
    <w:rsid w:val="00547331"/>
    <w:rsid w:val="00550314"/>
    <w:rsid w:val="00554715"/>
    <w:rsid w:val="0056042A"/>
    <w:rsid w:val="00560FC6"/>
    <w:rsid w:val="005616EF"/>
    <w:rsid w:val="005623C4"/>
    <w:rsid w:val="00565E03"/>
    <w:rsid w:val="0056605E"/>
    <w:rsid w:val="00566316"/>
    <w:rsid w:val="00573B15"/>
    <w:rsid w:val="00574FBA"/>
    <w:rsid w:val="00574FD8"/>
    <w:rsid w:val="00575B0C"/>
    <w:rsid w:val="0057736B"/>
    <w:rsid w:val="0058048D"/>
    <w:rsid w:val="005826F3"/>
    <w:rsid w:val="00585F82"/>
    <w:rsid w:val="005906A1"/>
    <w:rsid w:val="005924EF"/>
    <w:rsid w:val="00593A3C"/>
    <w:rsid w:val="005959E7"/>
    <w:rsid w:val="00596936"/>
    <w:rsid w:val="00596DCE"/>
    <w:rsid w:val="005A0002"/>
    <w:rsid w:val="005A069D"/>
    <w:rsid w:val="005A3A3C"/>
    <w:rsid w:val="005A64EA"/>
    <w:rsid w:val="005B0DB3"/>
    <w:rsid w:val="005B1294"/>
    <w:rsid w:val="005B2975"/>
    <w:rsid w:val="005B4546"/>
    <w:rsid w:val="005B4BDA"/>
    <w:rsid w:val="005B5C72"/>
    <w:rsid w:val="005C1EFC"/>
    <w:rsid w:val="005C3152"/>
    <w:rsid w:val="005C3624"/>
    <w:rsid w:val="005C51D5"/>
    <w:rsid w:val="005C5C0D"/>
    <w:rsid w:val="005D1B8C"/>
    <w:rsid w:val="005D7C68"/>
    <w:rsid w:val="005E1C84"/>
    <w:rsid w:val="005E1EDB"/>
    <w:rsid w:val="005E1FD2"/>
    <w:rsid w:val="005E4304"/>
    <w:rsid w:val="005E434F"/>
    <w:rsid w:val="005E73B0"/>
    <w:rsid w:val="005F285C"/>
    <w:rsid w:val="005F525C"/>
    <w:rsid w:val="00600FD4"/>
    <w:rsid w:val="006020FC"/>
    <w:rsid w:val="0060211B"/>
    <w:rsid w:val="00602536"/>
    <w:rsid w:val="006060B4"/>
    <w:rsid w:val="006061EB"/>
    <w:rsid w:val="006062B3"/>
    <w:rsid w:val="006065AA"/>
    <w:rsid w:val="00613771"/>
    <w:rsid w:val="006138DB"/>
    <w:rsid w:val="00620E2A"/>
    <w:rsid w:val="00621A47"/>
    <w:rsid w:val="006227CD"/>
    <w:rsid w:val="006230E6"/>
    <w:rsid w:val="00625878"/>
    <w:rsid w:val="00626665"/>
    <w:rsid w:val="00627AE0"/>
    <w:rsid w:val="00627BCD"/>
    <w:rsid w:val="00630ED0"/>
    <w:rsid w:val="006326BF"/>
    <w:rsid w:val="00635D26"/>
    <w:rsid w:val="0064548F"/>
    <w:rsid w:val="006502A2"/>
    <w:rsid w:val="006502BC"/>
    <w:rsid w:val="00653185"/>
    <w:rsid w:val="006550B8"/>
    <w:rsid w:val="00656737"/>
    <w:rsid w:val="0066422E"/>
    <w:rsid w:val="006645D2"/>
    <w:rsid w:val="00666445"/>
    <w:rsid w:val="00666582"/>
    <w:rsid w:val="00666D8E"/>
    <w:rsid w:val="00667350"/>
    <w:rsid w:val="00671905"/>
    <w:rsid w:val="00673BED"/>
    <w:rsid w:val="00673CA4"/>
    <w:rsid w:val="006753D0"/>
    <w:rsid w:val="00676295"/>
    <w:rsid w:val="00677CBF"/>
    <w:rsid w:val="00680314"/>
    <w:rsid w:val="00684AAE"/>
    <w:rsid w:val="00685617"/>
    <w:rsid w:val="00686810"/>
    <w:rsid w:val="00687108"/>
    <w:rsid w:val="006877AD"/>
    <w:rsid w:val="00691697"/>
    <w:rsid w:val="00692099"/>
    <w:rsid w:val="00694908"/>
    <w:rsid w:val="006A0C00"/>
    <w:rsid w:val="006A0DAA"/>
    <w:rsid w:val="006A647B"/>
    <w:rsid w:val="006C34EB"/>
    <w:rsid w:val="006C44D8"/>
    <w:rsid w:val="006C7222"/>
    <w:rsid w:val="006D00E3"/>
    <w:rsid w:val="006D281A"/>
    <w:rsid w:val="006D3B2D"/>
    <w:rsid w:val="006D5B94"/>
    <w:rsid w:val="006D6BA7"/>
    <w:rsid w:val="006E0075"/>
    <w:rsid w:val="006E3E24"/>
    <w:rsid w:val="006E43D6"/>
    <w:rsid w:val="006F41B8"/>
    <w:rsid w:val="006F48CC"/>
    <w:rsid w:val="006F58DA"/>
    <w:rsid w:val="006F730F"/>
    <w:rsid w:val="00700B29"/>
    <w:rsid w:val="00700C14"/>
    <w:rsid w:val="00700D82"/>
    <w:rsid w:val="0070405E"/>
    <w:rsid w:val="007044F2"/>
    <w:rsid w:val="00705DCE"/>
    <w:rsid w:val="00707CBE"/>
    <w:rsid w:val="007103AE"/>
    <w:rsid w:val="0071042D"/>
    <w:rsid w:val="00710C94"/>
    <w:rsid w:val="007213DA"/>
    <w:rsid w:val="00721A55"/>
    <w:rsid w:val="0072206F"/>
    <w:rsid w:val="00722D0E"/>
    <w:rsid w:val="0072467B"/>
    <w:rsid w:val="00724C05"/>
    <w:rsid w:val="00726325"/>
    <w:rsid w:val="00726D94"/>
    <w:rsid w:val="0072782A"/>
    <w:rsid w:val="00727993"/>
    <w:rsid w:val="007319E2"/>
    <w:rsid w:val="007326FE"/>
    <w:rsid w:val="0073287F"/>
    <w:rsid w:val="00736F94"/>
    <w:rsid w:val="007416A8"/>
    <w:rsid w:val="00741E67"/>
    <w:rsid w:val="007441DC"/>
    <w:rsid w:val="00744879"/>
    <w:rsid w:val="0074644E"/>
    <w:rsid w:val="00746EBD"/>
    <w:rsid w:val="00751A96"/>
    <w:rsid w:val="007551A9"/>
    <w:rsid w:val="00755EAC"/>
    <w:rsid w:val="00757977"/>
    <w:rsid w:val="00760856"/>
    <w:rsid w:val="00770CA2"/>
    <w:rsid w:val="0077287B"/>
    <w:rsid w:val="007736C5"/>
    <w:rsid w:val="007743D0"/>
    <w:rsid w:val="00774C8B"/>
    <w:rsid w:val="00776606"/>
    <w:rsid w:val="00776959"/>
    <w:rsid w:val="007823C6"/>
    <w:rsid w:val="00782B66"/>
    <w:rsid w:val="00783DF7"/>
    <w:rsid w:val="00785E7B"/>
    <w:rsid w:val="007862DD"/>
    <w:rsid w:val="00794DE0"/>
    <w:rsid w:val="00795552"/>
    <w:rsid w:val="007962F9"/>
    <w:rsid w:val="007A0399"/>
    <w:rsid w:val="007A04C2"/>
    <w:rsid w:val="007A19D2"/>
    <w:rsid w:val="007A34DF"/>
    <w:rsid w:val="007A69C3"/>
    <w:rsid w:val="007B0FED"/>
    <w:rsid w:val="007B498C"/>
    <w:rsid w:val="007B5851"/>
    <w:rsid w:val="007B60C7"/>
    <w:rsid w:val="007C1104"/>
    <w:rsid w:val="007C3AC1"/>
    <w:rsid w:val="007C633F"/>
    <w:rsid w:val="007C6DBF"/>
    <w:rsid w:val="007D20FF"/>
    <w:rsid w:val="007D3E06"/>
    <w:rsid w:val="007D4647"/>
    <w:rsid w:val="007D6589"/>
    <w:rsid w:val="007D68BF"/>
    <w:rsid w:val="007E099B"/>
    <w:rsid w:val="007E220E"/>
    <w:rsid w:val="007E2B51"/>
    <w:rsid w:val="007E6084"/>
    <w:rsid w:val="007F17B9"/>
    <w:rsid w:val="007F7157"/>
    <w:rsid w:val="008014C5"/>
    <w:rsid w:val="00801C91"/>
    <w:rsid w:val="00802F2B"/>
    <w:rsid w:val="0080648E"/>
    <w:rsid w:val="00810537"/>
    <w:rsid w:val="00810911"/>
    <w:rsid w:val="0081104A"/>
    <w:rsid w:val="008121EE"/>
    <w:rsid w:val="00814286"/>
    <w:rsid w:val="00815800"/>
    <w:rsid w:val="00817741"/>
    <w:rsid w:val="00821C1F"/>
    <w:rsid w:val="00822979"/>
    <w:rsid w:val="0082420D"/>
    <w:rsid w:val="00824460"/>
    <w:rsid w:val="008258F2"/>
    <w:rsid w:val="00825E21"/>
    <w:rsid w:val="008307D8"/>
    <w:rsid w:val="008319F4"/>
    <w:rsid w:val="00832730"/>
    <w:rsid w:val="00832BFB"/>
    <w:rsid w:val="00834877"/>
    <w:rsid w:val="00835357"/>
    <w:rsid w:val="00837E54"/>
    <w:rsid w:val="00840418"/>
    <w:rsid w:val="008404F6"/>
    <w:rsid w:val="008414E5"/>
    <w:rsid w:val="00841708"/>
    <w:rsid w:val="008427DE"/>
    <w:rsid w:val="0084569B"/>
    <w:rsid w:val="008475C4"/>
    <w:rsid w:val="0085047E"/>
    <w:rsid w:val="00850D49"/>
    <w:rsid w:val="0085338E"/>
    <w:rsid w:val="00855B69"/>
    <w:rsid w:val="008575C8"/>
    <w:rsid w:val="0086200F"/>
    <w:rsid w:val="00862552"/>
    <w:rsid w:val="008658F9"/>
    <w:rsid w:val="00866792"/>
    <w:rsid w:val="008703D1"/>
    <w:rsid w:val="0087064E"/>
    <w:rsid w:val="0087086C"/>
    <w:rsid w:val="0087416B"/>
    <w:rsid w:val="00875F53"/>
    <w:rsid w:val="0087757E"/>
    <w:rsid w:val="008777F2"/>
    <w:rsid w:val="008817AF"/>
    <w:rsid w:val="0088335E"/>
    <w:rsid w:val="0088566C"/>
    <w:rsid w:val="00886434"/>
    <w:rsid w:val="00886867"/>
    <w:rsid w:val="00890381"/>
    <w:rsid w:val="00890C45"/>
    <w:rsid w:val="00892BEC"/>
    <w:rsid w:val="00893CF6"/>
    <w:rsid w:val="008950ED"/>
    <w:rsid w:val="00895790"/>
    <w:rsid w:val="008965AD"/>
    <w:rsid w:val="008A060D"/>
    <w:rsid w:val="008A0E4F"/>
    <w:rsid w:val="008A2703"/>
    <w:rsid w:val="008A55E4"/>
    <w:rsid w:val="008A7B68"/>
    <w:rsid w:val="008B6441"/>
    <w:rsid w:val="008B69B6"/>
    <w:rsid w:val="008B7075"/>
    <w:rsid w:val="008B7FBE"/>
    <w:rsid w:val="008C5ADA"/>
    <w:rsid w:val="008C6CAE"/>
    <w:rsid w:val="008C7233"/>
    <w:rsid w:val="008C7705"/>
    <w:rsid w:val="008D054F"/>
    <w:rsid w:val="008D095C"/>
    <w:rsid w:val="008D374F"/>
    <w:rsid w:val="008D3B09"/>
    <w:rsid w:val="008E27FB"/>
    <w:rsid w:val="008E6259"/>
    <w:rsid w:val="008E7C3C"/>
    <w:rsid w:val="008E7C45"/>
    <w:rsid w:val="008F1667"/>
    <w:rsid w:val="008F16E9"/>
    <w:rsid w:val="008F2ABE"/>
    <w:rsid w:val="008F50E6"/>
    <w:rsid w:val="00900EC2"/>
    <w:rsid w:val="0090370B"/>
    <w:rsid w:val="00904037"/>
    <w:rsid w:val="0090418F"/>
    <w:rsid w:val="0090444B"/>
    <w:rsid w:val="009047E1"/>
    <w:rsid w:val="00907237"/>
    <w:rsid w:val="00912E39"/>
    <w:rsid w:val="00913786"/>
    <w:rsid w:val="009147FF"/>
    <w:rsid w:val="00917636"/>
    <w:rsid w:val="00920072"/>
    <w:rsid w:val="009200F3"/>
    <w:rsid w:val="00921322"/>
    <w:rsid w:val="00921AF6"/>
    <w:rsid w:val="00924A8C"/>
    <w:rsid w:val="009263C4"/>
    <w:rsid w:val="009272B0"/>
    <w:rsid w:val="00930D83"/>
    <w:rsid w:val="00931ADD"/>
    <w:rsid w:val="00941F8D"/>
    <w:rsid w:val="00942403"/>
    <w:rsid w:val="00942875"/>
    <w:rsid w:val="00944102"/>
    <w:rsid w:val="00945DEA"/>
    <w:rsid w:val="00951338"/>
    <w:rsid w:val="009519AE"/>
    <w:rsid w:val="009572D1"/>
    <w:rsid w:val="00957715"/>
    <w:rsid w:val="00962AD2"/>
    <w:rsid w:val="0096591B"/>
    <w:rsid w:val="00971AA4"/>
    <w:rsid w:val="009735A4"/>
    <w:rsid w:val="00973985"/>
    <w:rsid w:val="009749FC"/>
    <w:rsid w:val="00975207"/>
    <w:rsid w:val="0097630D"/>
    <w:rsid w:val="00976D43"/>
    <w:rsid w:val="00983FC2"/>
    <w:rsid w:val="00986B23"/>
    <w:rsid w:val="009873E1"/>
    <w:rsid w:val="009903D4"/>
    <w:rsid w:val="00991428"/>
    <w:rsid w:val="00994999"/>
    <w:rsid w:val="00995010"/>
    <w:rsid w:val="00996227"/>
    <w:rsid w:val="009A0BEC"/>
    <w:rsid w:val="009A1AF0"/>
    <w:rsid w:val="009A21E3"/>
    <w:rsid w:val="009A2AAE"/>
    <w:rsid w:val="009A370A"/>
    <w:rsid w:val="009A7E48"/>
    <w:rsid w:val="009B1700"/>
    <w:rsid w:val="009B1B17"/>
    <w:rsid w:val="009B27E5"/>
    <w:rsid w:val="009B532F"/>
    <w:rsid w:val="009B6754"/>
    <w:rsid w:val="009C1A8D"/>
    <w:rsid w:val="009C2122"/>
    <w:rsid w:val="009C576B"/>
    <w:rsid w:val="009C70BF"/>
    <w:rsid w:val="009D234C"/>
    <w:rsid w:val="009D28B3"/>
    <w:rsid w:val="009D341C"/>
    <w:rsid w:val="009D34DB"/>
    <w:rsid w:val="009D444F"/>
    <w:rsid w:val="009D5DE0"/>
    <w:rsid w:val="009D7119"/>
    <w:rsid w:val="009E0E6E"/>
    <w:rsid w:val="009E1842"/>
    <w:rsid w:val="009E25FC"/>
    <w:rsid w:val="009E2D13"/>
    <w:rsid w:val="009E3C8B"/>
    <w:rsid w:val="009E4FA7"/>
    <w:rsid w:val="009E5366"/>
    <w:rsid w:val="009E54AC"/>
    <w:rsid w:val="009E54ED"/>
    <w:rsid w:val="009E745A"/>
    <w:rsid w:val="009F0444"/>
    <w:rsid w:val="009F69ED"/>
    <w:rsid w:val="00A00CFA"/>
    <w:rsid w:val="00A014E3"/>
    <w:rsid w:val="00A05BA8"/>
    <w:rsid w:val="00A11BC1"/>
    <w:rsid w:val="00A13AAD"/>
    <w:rsid w:val="00A23C1D"/>
    <w:rsid w:val="00A24E19"/>
    <w:rsid w:val="00A278D7"/>
    <w:rsid w:val="00A36E8F"/>
    <w:rsid w:val="00A42C6D"/>
    <w:rsid w:val="00A458D9"/>
    <w:rsid w:val="00A4750C"/>
    <w:rsid w:val="00A51747"/>
    <w:rsid w:val="00A54F95"/>
    <w:rsid w:val="00A558AA"/>
    <w:rsid w:val="00A5748E"/>
    <w:rsid w:val="00A60E6E"/>
    <w:rsid w:val="00A60FFB"/>
    <w:rsid w:val="00A631B4"/>
    <w:rsid w:val="00A6382B"/>
    <w:rsid w:val="00A6516C"/>
    <w:rsid w:val="00A6537B"/>
    <w:rsid w:val="00A6628D"/>
    <w:rsid w:val="00A709E0"/>
    <w:rsid w:val="00A74AED"/>
    <w:rsid w:val="00A75932"/>
    <w:rsid w:val="00A75BDA"/>
    <w:rsid w:val="00A779F9"/>
    <w:rsid w:val="00A82B2D"/>
    <w:rsid w:val="00A831DC"/>
    <w:rsid w:val="00A83317"/>
    <w:rsid w:val="00A842F9"/>
    <w:rsid w:val="00A84A45"/>
    <w:rsid w:val="00A84F0E"/>
    <w:rsid w:val="00A852F4"/>
    <w:rsid w:val="00A86F9D"/>
    <w:rsid w:val="00A90129"/>
    <w:rsid w:val="00A90C20"/>
    <w:rsid w:val="00A913BA"/>
    <w:rsid w:val="00A92BC0"/>
    <w:rsid w:val="00A9391C"/>
    <w:rsid w:val="00A93A6D"/>
    <w:rsid w:val="00AA1F7B"/>
    <w:rsid w:val="00AA2159"/>
    <w:rsid w:val="00AA3EE1"/>
    <w:rsid w:val="00AA5AEB"/>
    <w:rsid w:val="00AB1F09"/>
    <w:rsid w:val="00AB34EC"/>
    <w:rsid w:val="00AB3593"/>
    <w:rsid w:val="00AB5BEB"/>
    <w:rsid w:val="00AC1301"/>
    <w:rsid w:val="00AC1B8F"/>
    <w:rsid w:val="00AC2CE0"/>
    <w:rsid w:val="00AC376A"/>
    <w:rsid w:val="00AC3F64"/>
    <w:rsid w:val="00AC6542"/>
    <w:rsid w:val="00AC6F4C"/>
    <w:rsid w:val="00AD0DCC"/>
    <w:rsid w:val="00AD1243"/>
    <w:rsid w:val="00AD3363"/>
    <w:rsid w:val="00AD4B70"/>
    <w:rsid w:val="00AD6D6F"/>
    <w:rsid w:val="00AE180A"/>
    <w:rsid w:val="00AE20B6"/>
    <w:rsid w:val="00AE2737"/>
    <w:rsid w:val="00AE2DEA"/>
    <w:rsid w:val="00AE365D"/>
    <w:rsid w:val="00AE579A"/>
    <w:rsid w:val="00AF073D"/>
    <w:rsid w:val="00AF291B"/>
    <w:rsid w:val="00B02706"/>
    <w:rsid w:val="00B047B2"/>
    <w:rsid w:val="00B0486E"/>
    <w:rsid w:val="00B04CE2"/>
    <w:rsid w:val="00B058F1"/>
    <w:rsid w:val="00B05D56"/>
    <w:rsid w:val="00B060CD"/>
    <w:rsid w:val="00B079A0"/>
    <w:rsid w:val="00B10EAF"/>
    <w:rsid w:val="00B11268"/>
    <w:rsid w:val="00B11495"/>
    <w:rsid w:val="00B12F74"/>
    <w:rsid w:val="00B13808"/>
    <w:rsid w:val="00B14CD8"/>
    <w:rsid w:val="00B176DD"/>
    <w:rsid w:val="00B17C9C"/>
    <w:rsid w:val="00B17E04"/>
    <w:rsid w:val="00B20919"/>
    <w:rsid w:val="00B2443A"/>
    <w:rsid w:val="00B25DA9"/>
    <w:rsid w:val="00B32217"/>
    <w:rsid w:val="00B3257C"/>
    <w:rsid w:val="00B358F0"/>
    <w:rsid w:val="00B36658"/>
    <w:rsid w:val="00B41A59"/>
    <w:rsid w:val="00B448D6"/>
    <w:rsid w:val="00B449B6"/>
    <w:rsid w:val="00B507CA"/>
    <w:rsid w:val="00B51FDB"/>
    <w:rsid w:val="00B5221F"/>
    <w:rsid w:val="00B52231"/>
    <w:rsid w:val="00B527D9"/>
    <w:rsid w:val="00B54092"/>
    <w:rsid w:val="00B546A7"/>
    <w:rsid w:val="00B549B9"/>
    <w:rsid w:val="00B54BF3"/>
    <w:rsid w:val="00B60847"/>
    <w:rsid w:val="00B61406"/>
    <w:rsid w:val="00B61614"/>
    <w:rsid w:val="00B626A3"/>
    <w:rsid w:val="00B67183"/>
    <w:rsid w:val="00B72C11"/>
    <w:rsid w:val="00B73A6E"/>
    <w:rsid w:val="00B77307"/>
    <w:rsid w:val="00B80A16"/>
    <w:rsid w:val="00B80F50"/>
    <w:rsid w:val="00B81FD0"/>
    <w:rsid w:val="00B82867"/>
    <w:rsid w:val="00B84100"/>
    <w:rsid w:val="00B84130"/>
    <w:rsid w:val="00B84FFB"/>
    <w:rsid w:val="00B9094E"/>
    <w:rsid w:val="00B90B0F"/>
    <w:rsid w:val="00B91218"/>
    <w:rsid w:val="00B9151E"/>
    <w:rsid w:val="00B9165B"/>
    <w:rsid w:val="00B93050"/>
    <w:rsid w:val="00B9344D"/>
    <w:rsid w:val="00B95F10"/>
    <w:rsid w:val="00BA0683"/>
    <w:rsid w:val="00BA0C41"/>
    <w:rsid w:val="00BA0FF5"/>
    <w:rsid w:val="00BA1423"/>
    <w:rsid w:val="00BA143E"/>
    <w:rsid w:val="00BA2118"/>
    <w:rsid w:val="00BA2597"/>
    <w:rsid w:val="00BA3399"/>
    <w:rsid w:val="00BA62B7"/>
    <w:rsid w:val="00BA6D19"/>
    <w:rsid w:val="00BB11F1"/>
    <w:rsid w:val="00BB172D"/>
    <w:rsid w:val="00BC0D35"/>
    <w:rsid w:val="00BC15D6"/>
    <w:rsid w:val="00BC568F"/>
    <w:rsid w:val="00BC59AD"/>
    <w:rsid w:val="00BC618F"/>
    <w:rsid w:val="00BC6312"/>
    <w:rsid w:val="00BD20E2"/>
    <w:rsid w:val="00BD2EF7"/>
    <w:rsid w:val="00BD63C9"/>
    <w:rsid w:val="00BE2373"/>
    <w:rsid w:val="00BE2E38"/>
    <w:rsid w:val="00BE2F4D"/>
    <w:rsid w:val="00BF0423"/>
    <w:rsid w:val="00BF19A9"/>
    <w:rsid w:val="00BF3E5A"/>
    <w:rsid w:val="00BF40A0"/>
    <w:rsid w:val="00BF6CDC"/>
    <w:rsid w:val="00BF77A5"/>
    <w:rsid w:val="00C01A35"/>
    <w:rsid w:val="00C01DA7"/>
    <w:rsid w:val="00C050BD"/>
    <w:rsid w:val="00C0564A"/>
    <w:rsid w:val="00C068C5"/>
    <w:rsid w:val="00C11B70"/>
    <w:rsid w:val="00C15870"/>
    <w:rsid w:val="00C16ADD"/>
    <w:rsid w:val="00C20457"/>
    <w:rsid w:val="00C224F9"/>
    <w:rsid w:val="00C22B35"/>
    <w:rsid w:val="00C23E6C"/>
    <w:rsid w:val="00C24BBD"/>
    <w:rsid w:val="00C3160D"/>
    <w:rsid w:val="00C33F93"/>
    <w:rsid w:val="00C34199"/>
    <w:rsid w:val="00C34E83"/>
    <w:rsid w:val="00C36376"/>
    <w:rsid w:val="00C402F6"/>
    <w:rsid w:val="00C428A1"/>
    <w:rsid w:val="00C43222"/>
    <w:rsid w:val="00C512C4"/>
    <w:rsid w:val="00C51884"/>
    <w:rsid w:val="00C5264A"/>
    <w:rsid w:val="00C52E91"/>
    <w:rsid w:val="00C54532"/>
    <w:rsid w:val="00C546FA"/>
    <w:rsid w:val="00C55557"/>
    <w:rsid w:val="00C55646"/>
    <w:rsid w:val="00C5626F"/>
    <w:rsid w:val="00C618E0"/>
    <w:rsid w:val="00C62188"/>
    <w:rsid w:val="00C628B7"/>
    <w:rsid w:val="00C647CA"/>
    <w:rsid w:val="00C65F6D"/>
    <w:rsid w:val="00C66C1B"/>
    <w:rsid w:val="00C66FFD"/>
    <w:rsid w:val="00C70072"/>
    <w:rsid w:val="00C716EF"/>
    <w:rsid w:val="00C72E19"/>
    <w:rsid w:val="00C74C62"/>
    <w:rsid w:val="00C76276"/>
    <w:rsid w:val="00C778F8"/>
    <w:rsid w:val="00C77F84"/>
    <w:rsid w:val="00C81CDC"/>
    <w:rsid w:val="00C81F19"/>
    <w:rsid w:val="00C8369A"/>
    <w:rsid w:val="00C90B5F"/>
    <w:rsid w:val="00C925BD"/>
    <w:rsid w:val="00C9282A"/>
    <w:rsid w:val="00C93ADA"/>
    <w:rsid w:val="00C95E01"/>
    <w:rsid w:val="00C96C9B"/>
    <w:rsid w:val="00CA10C3"/>
    <w:rsid w:val="00CA1AFB"/>
    <w:rsid w:val="00CB0E0A"/>
    <w:rsid w:val="00CB2115"/>
    <w:rsid w:val="00CB22D5"/>
    <w:rsid w:val="00CB26B3"/>
    <w:rsid w:val="00CC1009"/>
    <w:rsid w:val="00CC1C09"/>
    <w:rsid w:val="00CC5CA6"/>
    <w:rsid w:val="00CC6DE7"/>
    <w:rsid w:val="00CC7BC0"/>
    <w:rsid w:val="00CD1593"/>
    <w:rsid w:val="00CD7B8A"/>
    <w:rsid w:val="00CE0DA4"/>
    <w:rsid w:val="00CE1228"/>
    <w:rsid w:val="00CE1C65"/>
    <w:rsid w:val="00CE40C7"/>
    <w:rsid w:val="00CE4614"/>
    <w:rsid w:val="00CF52BD"/>
    <w:rsid w:val="00CF57A1"/>
    <w:rsid w:val="00CF7223"/>
    <w:rsid w:val="00D02884"/>
    <w:rsid w:val="00D04361"/>
    <w:rsid w:val="00D05F77"/>
    <w:rsid w:val="00D116A4"/>
    <w:rsid w:val="00D11B19"/>
    <w:rsid w:val="00D127E2"/>
    <w:rsid w:val="00D17220"/>
    <w:rsid w:val="00D17964"/>
    <w:rsid w:val="00D2052C"/>
    <w:rsid w:val="00D209E7"/>
    <w:rsid w:val="00D20C60"/>
    <w:rsid w:val="00D2284A"/>
    <w:rsid w:val="00D22AE5"/>
    <w:rsid w:val="00D240E0"/>
    <w:rsid w:val="00D24306"/>
    <w:rsid w:val="00D31E10"/>
    <w:rsid w:val="00D34BBF"/>
    <w:rsid w:val="00D34CCB"/>
    <w:rsid w:val="00D37311"/>
    <w:rsid w:val="00D4106D"/>
    <w:rsid w:val="00D4300D"/>
    <w:rsid w:val="00D44031"/>
    <w:rsid w:val="00D45314"/>
    <w:rsid w:val="00D45A8E"/>
    <w:rsid w:val="00D50743"/>
    <w:rsid w:val="00D517A1"/>
    <w:rsid w:val="00D517C1"/>
    <w:rsid w:val="00D522C4"/>
    <w:rsid w:val="00D52BDE"/>
    <w:rsid w:val="00D57DFA"/>
    <w:rsid w:val="00D60CD6"/>
    <w:rsid w:val="00D6102E"/>
    <w:rsid w:val="00D63D5A"/>
    <w:rsid w:val="00D66CF3"/>
    <w:rsid w:val="00D67059"/>
    <w:rsid w:val="00D73D6A"/>
    <w:rsid w:val="00D773F9"/>
    <w:rsid w:val="00D77C38"/>
    <w:rsid w:val="00D81D99"/>
    <w:rsid w:val="00D841B4"/>
    <w:rsid w:val="00D86491"/>
    <w:rsid w:val="00D91836"/>
    <w:rsid w:val="00D931C9"/>
    <w:rsid w:val="00D971DA"/>
    <w:rsid w:val="00DA2010"/>
    <w:rsid w:val="00DA3625"/>
    <w:rsid w:val="00DA3B22"/>
    <w:rsid w:val="00DB2A8B"/>
    <w:rsid w:val="00DB57AD"/>
    <w:rsid w:val="00DB7237"/>
    <w:rsid w:val="00DC064D"/>
    <w:rsid w:val="00DC1B14"/>
    <w:rsid w:val="00DC1DE4"/>
    <w:rsid w:val="00DC23F8"/>
    <w:rsid w:val="00DC568C"/>
    <w:rsid w:val="00DC5ED1"/>
    <w:rsid w:val="00DC6B3F"/>
    <w:rsid w:val="00DD0052"/>
    <w:rsid w:val="00DD34F1"/>
    <w:rsid w:val="00DD5D87"/>
    <w:rsid w:val="00DE0067"/>
    <w:rsid w:val="00DE22CE"/>
    <w:rsid w:val="00DE29BA"/>
    <w:rsid w:val="00DE2B3E"/>
    <w:rsid w:val="00DE6960"/>
    <w:rsid w:val="00DF6546"/>
    <w:rsid w:val="00DF7EA5"/>
    <w:rsid w:val="00E039E0"/>
    <w:rsid w:val="00E03E1C"/>
    <w:rsid w:val="00E04FF0"/>
    <w:rsid w:val="00E14FB9"/>
    <w:rsid w:val="00E16D7A"/>
    <w:rsid w:val="00E21110"/>
    <w:rsid w:val="00E21244"/>
    <w:rsid w:val="00E24A33"/>
    <w:rsid w:val="00E261E8"/>
    <w:rsid w:val="00E26605"/>
    <w:rsid w:val="00E31394"/>
    <w:rsid w:val="00E32132"/>
    <w:rsid w:val="00E3336C"/>
    <w:rsid w:val="00E349DD"/>
    <w:rsid w:val="00E355C8"/>
    <w:rsid w:val="00E35795"/>
    <w:rsid w:val="00E36DFE"/>
    <w:rsid w:val="00E41FB7"/>
    <w:rsid w:val="00E42EEB"/>
    <w:rsid w:val="00E50A1F"/>
    <w:rsid w:val="00E53813"/>
    <w:rsid w:val="00E53D1C"/>
    <w:rsid w:val="00E553D0"/>
    <w:rsid w:val="00E57B7A"/>
    <w:rsid w:val="00E60D9D"/>
    <w:rsid w:val="00E6683A"/>
    <w:rsid w:val="00E74115"/>
    <w:rsid w:val="00E77EC2"/>
    <w:rsid w:val="00E8005D"/>
    <w:rsid w:val="00E81C65"/>
    <w:rsid w:val="00E82835"/>
    <w:rsid w:val="00E82914"/>
    <w:rsid w:val="00E91CD5"/>
    <w:rsid w:val="00E92E8B"/>
    <w:rsid w:val="00E9663A"/>
    <w:rsid w:val="00E96FE9"/>
    <w:rsid w:val="00E97A08"/>
    <w:rsid w:val="00EA204A"/>
    <w:rsid w:val="00EA3F2F"/>
    <w:rsid w:val="00EA5BFA"/>
    <w:rsid w:val="00EA5C35"/>
    <w:rsid w:val="00EA6811"/>
    <w:rsid w:val="00EA6EFB"/>
    <w:rsid w:val="00EB05FD"/>
    <w:rsid w:val="00EB40A0"/>
    <w:rsid w:val="00EB40C4"/>
    <w:rsid w:val="00EC1542"/>
    <w:rsid w:val="00EC1DB2"/>
    <w:rsid w:val="00EC2ECC"/>
    <w:rsid w:val="00EC310C"/>
    <w:rsid w:val="00EC5F77"/>
    <w:rsid w:val="00EC66E4"/>
    <w:rsid w:val="00ED20A7"/>
    <w:rsid w:val="00ED4725"/>
    <w:rsid w:val="00ED5446"/>
    <w:rsid w:val="00ED6968"/>
    <w:rsid w:val="00ED6B3F"/>
    <w:rsid w:val="00EE046D"/>
    <w:rsid w:val="00EE05F0"/>
    <w:rsid w:val="00EE4602"/>
    <w:rsid w:val="00EE7D01"/>
    <w:rsid w:val="00EF0370"/>
    <w:rsid w:val="00EF4CCD"/>
    <w:rsid w:val="00EF7D8C"/>
    <w:rsid w:val="00F00750"/>
    <w:rsid w:val="00F00B71"/>
    <w:rsid w:val="00F016C6"/>
    <w:rsid w:val="00F02620"/>
    <w:rsid w:val="00F031E4"/>
    <w:rsid w:val="00F05698"/>
    <w:rsid w:val="00F05A1F"/>
    <w:rsid w:val="00F063D6"/>
    <w:rsid w:val="00F06A64"/>
    <w:rsid w:val="00F1176A"/>
    <w:rsid w:val="00F13B40"/>
    <w:rsid w:val="00F2006D"/>
    <w:rsid w:val="00F21243"/>
    <w:rsid w:val="00F21B11"/>
    <w:rsid w:val="00F231DF"/>
    <w:rsid w:val="00F25046"/>
    <w:rsid w:val="00F32523"/>
    <w:rsid w:val="00F3643B"/>
    <w:rsid w:val="00F37281"/>
    <w:rsid w:val="00F40A94"/>
    <w:rsid w:val="00F40E88"/>
    <w:rsid w:val="00F41B10"/>
    <w:rsid w:val="00F42D33"/>
    <w:rsid w:val="00F431E5"/>
    <w:rsid w:val="00F434A2"/>
    <w:rsid w:val="00F462BD"/>
    <w:rsid w:val="00F5004C"/>
    <w:rsid w:val="00F5154A"/>
    <w:rsid w:val="00F542F7"/>
    <w:rsid w:val="00F54A8C"/>
    <w:rsid w:val="00F56F10"/>
    <w:rsid w:val="00F644D3"/>
    <w:rsid w:val="00F647AB"/>
    <w:rsid w:val="00F67291"/>
    <w:rsid w:val="00F67955"/>
    <w:rsid w:val="00F70584"/>
    <w:rsid w:val="00F7133D"/>
    <w:rsid w:val="00F72A6D"/>
    <w:rsid w:val="00F80BAB"/>
    <w:rsid w:val="00F83F72"/>
    <w:rsid w:val="00F861DC"/>
    <w:rsid w:val="00F91C9B"/>
    <w:rsid w:val="00F93108"/>
    <w:rsid w:val="00F935BB"/>
    <w:rsid w:val="00F93867"/>
    <w:rsid w:val="00F94605"/>
    <w:rsid w:val="00F9563B"/>
    <w:rsid w:val="00FA0D2A"/>
    <w:rsid w:val="00FA1B34"/>
    <w:rsid w:val="00FA1E47"/>
    <w:rsid w:val="00FA27B1"/>
    <w:rsid w:val="00FA2DAE"/>
    <w:rsid w:val="00FA5775"/>
    <w:rsid w:val="00FA62DC"/>
    <w:rsid w:val="00FB0AEC"/>
    <w:rsid w:val="00FB1598"/>
    <w:rsid w:val="00FB4760"/>
    <w:rsid w:val="00FB4C30"/>
    <w:rsid w:val="00FB635D"/>
    <w:rsid w:val="00FB74C8"/>
    <w:rsid w:val="00FC0A3C"/>
    <w:rsid w:val="00FC1266"/>
    <w:rsid w:val="00FC2E5F"/>
    <w:rsid w:val="00FC3E9B"/>
    <w:rsid w:val="00FC5555"/>
    <w:rsid w:val="00FC5B87"/>
    <w:rsid w:val="00FC6955"/>
    <w:rsid w:val="00FC799D"/>
    <w:rsid w:val="00FC7E76"/>
    <w:rsid w:val="00FD4F90"/>
    <w:rsid w:val="00FE24CF"/>
    <w:rsid w:val="00FE3D48"/>
    <w:rsid w:val="00FE57B2"/>
    <w:rsid w:val="00FE6286"/>
    <w:rsid w:val="00FE6B8D"/>
    <w:rsid w:val="00FF0B58"/>
    <w:rsid w:val="00FF1913"/>
    <w:rsid w:val="00FF4153"/>
    <w:rsid w:val="00FF658F"/>
    <w:rsid w:val="00FF66FB"/>
    <w:rsid w:val="00FF7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BEC64"/>
  <w15:docId w15:val="{3569413D-3975-4E9E-8A19-8F106C6E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16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F16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76B"/>
    <w:rPr>
      <w:color w:val="0000FF"/>
      <w:u w:val="single"/>
    </w:rPr>
  </w:style>
  <w:style w:type="paragraph" w:styleId="ListParagraph">
    <w:name w:val="List Paragraph"/>
    <w:basedOn w:val="Normal"/>
    <w:uiPriority w:val="34"/>
    <w:qFormat/>
    <w:rsid w:val="000D7A6B"/>
    <w:pPr>
      <w:ind w:left="720"/>
      <w:contextualSpacing/>
    </w:pPr>
  </w:style>
  <w:style w:type="table" w:styleId="TableGrid">
    <w:name w:val="Table Grid"/>
    <w:basedOn w:val="TableNormal"/>
    <w:uiPriority w:val="59"/>
    <w:rsid w:val="00C7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C6855"/>
    <w:pPr>
      <w:spacing w:after="0" w:line="240" w:lineRule="auto"/>
    </w:pPr>
    <w:rPr>
      <w:rFonts w:ascii="Arial" w:eastAsiaTheme="minorEastAsia" w:hAnsi="Arial"/>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E27FB"/>
    <w:rPr>
      <w:sz w:val="16"/>
      <w:szCs w:val="16"/>
    </w:rPr>
  </w:style>
  <w:style w:type="paragraph" w:styleId="CommentText">
    <w:name w:val="annotation text"/>
    <w:basedOn w:val="Normal"/>
    <w:link w:val="CommentTextChar"/>
    <w:uiPriority w:val="99"/>
    <w:semiHidden/>
    <w:unhideWhenUsed/>
    <w:rsid w:val="008E27FB"/>
    <w:pPr>
      <w:spacing w:line="240" w:lineRule="auto"/>
    </w:pPr>
    <w:rPr>
      <w:sz w:val="20"/>
      <w:szCs w:val="20"/>
    </w:rPr>
  </w:style>
  <w:style w:type="character" w:customStyle="1" w:styleId="CommentTextChar">
    <w:name w:val="Comment Text Char"/>
    <w:basedOn w:val="DefaultParagraphFont"/>
    <w:link w:val="CommentText"/>
    <w:uiPriority w:val="99"/>
    <w:semiHidden/>
    <w:rsid w:val="008E27FB"/>
    <w:rPr>
      <w:sz w:val="20"/>
      <w:szCs w:val="20"/>
    </w:rPr>
  </w:style>
  <w:style w:type="paragraph" w:styleId="CommentSubject">
    <w:name w:val="annotation subject"/>
    <w:basedOn w:val="CommentText"/>
    <w:next w:val="CommentText"/>
    <w:link w:val="CommentSubjectChar"/>
    <w:uiPriority w:val="99"/>
    <w:semiHidden/>
    <w:unhideWhenUsed/>
    <w:rsid w:val="008E27FB"/>
    <w:rPr>
      <w:b/>
      <w:bCs/>
    </w:rPr>
  </w:style>
  <w:style w:type="character" w:customStyle="1" w:styleId="CommentSubjectChar">
    <w:name w:val="Comment Subject Char"/>
    <w:basedOn w:val="CommentTextChar"/>
    <w:link w:val="CommentSubject"/>
    <w:uiPriority w:val="99"/>
    <w:semiHidden/>
    <w:rsid w:val="008E27FB"/>
    <w:rPr>
      <w:b/>
      <w:bCs/>
      <w:sz w:val="20"/>
      <w:szCs w:val="20"/>
    </w:rPr>
  </w:style>
  <w:style w:type="paragraph" w:styleId="BalloonText">
    <w:name w:val="Balloon Text"/>
    <w:basedOn w:val="Normal"/>
    <w:link w:val="BalloonTextChar"/>
    <w:uiPriority w:val="99"/>
    <w:semiHidden/>
    <w:unhideWhenUsed/>
    <w:rsid w:val="008E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FB"/>
    <w:rPr>
      <w:rFonts w:ascii="Segoe UI" w:hAnsi="Segoe UI" w:cs="Segoe UI"/>
      <w:sz w:val="18"/>
      <w:szCs w:val="18"/>
    </w:rPr>
  </w:style>
  <w:style w:type="paragraph" w:styleId="Revision">
    <w:name w:val="Revision"/>
    <w:hidden/>
    <w:uiPriority w:val="99"/>
    <w:semiHidden/>
    <w:rsid w:val="00DC23F8"/>
    <w:pPr>
      <w:spacing w:after="0" w:line="240" w:lineRule="auto"/>
    </w:pPr>
  </w:style>
  <w:style w:type="character" w:customStyle="1" w:styleId="UnresolvedMention1">
    <w:name w:val="Unresolved Mention1"/>
    <w:basedOn w:val="DefaultParagraphFont"/>
    <w:uiPriority w:val="99"/>
    <w:semiHidden/>
    <w:unhideWhenUsed/>
    <w:rsid w:val="000606B0"/>
    <w:rPr>
      <w:color w:val="605E5C"/>
      <w:shd w:val="clear" w:color="auto" w:fill="E1DFDD"/>
    </w:rPr>
  </w:style>
  <w:style w:type="character" w:styleId="Strong">
    <w:name w:val="Strong"/>
    <w:basedOn w:val="DefaultParagraphFont"/>
    <w:uiPriority w:val="22"/>
    <w:qFormat/>
    <w:rsid w:val="00407235"/>
    <w:rPr>
      <w:b/>
      <w:bCs/>
    </w:rPr>
  </w:style>
  <w:style w:type="paragraph" w:customStyle="1" w:styleId="Default">
    <w:name w:val="Default"/>
    <w:rsid w:val="00757977"/>
    <w:pPr>
      <w:autoSpaceDE w:val="0"/>
      <w:autoSpaceDN w:val="0"/>
      <w:adjustRightInd w:val="0"/>
      <w:spacing w:after="0" w:line="240" w:lineRule="auto"/>
    </w:pPr>
    <w:rPr>
      <w:rFonts w:ascii="Arial" w:hAnsi="Arial" w:cs="Arial"/>
      <w:color w:val="000000"/>
      <w:sz w:val="24"/>
      <w:szCs w:val="24"/>
    </w:rPr>
  </w:style>
  <w:style w:type="table" w:customStyle="1" w:styleId="ListTable3-Accent11">
    <w:name w:val="List Table 3 - Accent 11"/>
    <w:basedOn w:val="TableNormal"/>
    <w:uiPriority w:val="48"/>
    <w:rsid w:val="0088643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11">
    <w:name w:val="Listentabelle 3 – Akzent 11"/>
    <w:basedOn w:val="TableNormal"/>
    <w:uiPriority w:val="48"/>
    <w:rsid w:val="008575C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801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91"/>
  </w:style>
  <w:style w:type="paragraph" w:styleId="Footer">
    <w:name w:val="footer"/>
    <w:basedOn w:val="Normal"/>
    <w:link w:val="FooterChar"/>
    <w:uiPriority w:val="99"/>
    <w:unhideWhenUsed/>
    <w:rsid w:val="00801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91"/>
  </w:style>
  <w:style w:type="character" w:styleId="FollowedHyperlink">
    <w:name w:val="FollowedHyperlink"/>
    <w:basedOn w:val="DefaultParagraphFont"/>
    <w:uiPriority w:val="99"/>
    <w:semiHidden/>
    <w:unhideWhenUsed/>
    <w:rsid w:val="005E73B0"/>
    <w:rPr>
      <w:color w:val="800080" w:themeColor="followedHyperlink"/>
      <w:u w:val="single"/>
    </w:rPr>
  </w:style>
  <w:style w:type="character" w:customStyle="1" w:styleId="Heading1Char">
    <w:name w:val="Heading 1 Char"/>
    <w:basedOn w:val="DefaultParagraphFont"/>
    <w:link w:val="Heading1"/>
    <w:uiPriority w:val="9"/>
    <w:rsid w:val="008F1667"/>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8F1667"/>
  </w:style>
  <w:style w:type="character" w:customStyle="1" w:styleId="author-sup-separator">
    <w:name w:val="author-sup-separator"/>
    <w:basedOn w:val="DefaultParagraphFont"/>
    <w:rsid w:val="008F1667"/>
  </w:style>
  <w:style w:type="character" w:customStyle="1" w:styleId="comma">
    <w:name w:val="comma"/>
    <w:basedOn w:val="DefaultParagraphFont"/>
    <w:rsid w:val="008F1667"/>
  </w:style>
  <w:style w:type="character" w:customStyle="1" w:styleId="Heading2Char">
    <w:name w:val="Heading 2 Char"/>
    <w:basedOn w:val="DefaultParagraphFont"/>
    <w:link w:val="Heading2"/>
    <w:uiPriority w:val="9"/>
    <w:semiHidden/>
    <w:rsid w:val="008F1667"/>
    <w:rPr>
      <w:rFonts w:asciiTheme="majorHAnsi" w:eastAsiaTheme="majorEastAsia" w:hAnsiTheme="majorHAnsi" w:cstheme="majorBidi"/>
      <w:color w:val="365F91" w:themeColor="accent1" w:themeShade="BF"/>
      <w:sz w:val="26"/>
      <w:szCs w:val="26"/>
    </w:rPr>
  </w:style>
  <w:style w:type="character" w:styleId="LineNumber">
    <w:name w:val="line number"/>
    <w:basedOn w:val="DefaultParagraphFont"/>
    <w:uiPriority w:val="99"/>
    <w:semiHidden/>
    <w:unhideWhenUsed/>
    <w:rsid w:val="0089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0363">
      <w:bodyDiv w:val="1"/>
      <w:marLeft w:val="0"/>
      <w:marRight w:val="0"/>
      <w:marTop w:val="0"/>
      <w:marBottom w:val="0"/>
      <w:divBdr>
        <w:top w:val="none" w:sz="0" w:space="0" w:color="auto"/>
        <w:left w:val="none" w:sz="0" w:space="0" w:color="auto"/>
        <w:bottom w:val="none" w:sz="0" w:space="0" w:color="auto"/>
        <w:right w:val="none" w:sz="0" w:space="0" w:color="auto"/>
      </w:divBdr>
      <w:divsChild>
        <w:div w:id="539630437">
          <w:marLeft w:val="0"/>
          <w:marRight w:val="0"/>
          <w:marTop w:val="0"/>
          <w:marBottom w:val="0"/>
          <w:divBdr>
            <w:top w:val="none" w:sz="0" w:space="0" w:color="auto"/>
            <w:left w:val="none" w:sz="0" w:space="0" w:color="auto"/>
            <w:bottom w:val="none" w:sz="0" w:space="0" w:color="auto"/>
            <w:right w:val="none" w:sz="0" w:space="0" w:color="auto"/>
          </w:divBdr>
        </w:div>
      </w:divsChild>
    </w:div>
    <w:div w:id="708646598">
      <w:bodyDiv w:val="1"/>
      <w:marLeft w:val="0"/>
      <w:marRight w:val="0"/>
      <w:marTop w:val="0"/>
      <w:marBottom w:val="0"/>
      <w:divBdr>
        <w:top w:val="none" w:sz="0" w:space="0" w:color="auto"/>
        <w:left w:val="none" w:sz="0" w:space="0" w:color="auto"/>
        <w:bottom w:val="none" w:sz="0" w:space="0" w:color="auto"/>
        <w:right w:val="none" w:sz="0" w:space="0" w:color="auto"/>
      </w:divBdr>
    </w:div>
    <w:div w:id="724373218">
      <w:bodyDiv w:val="1"/>
      <w:marLeft w:val="0"/>
      <w:marRight w:val="0"/>
      <w:marTop w:val="0"/>
      <w:marBottom w:val="0"/>
      <w:divBdr>
        <w:top w:val="none" w:sz="0" w:space="0" w:color="auto"/>
        <w:left w:val="none" w:sz="0" w:space="0" w:color="auto"/>
        <w:bottom w:val="none" w:sz="0" w:space="0" w:color="auto"/>
        <w:right w:val="none" w:sz="0" w:space="0" w:color="auto"/>
      </w:divBdr>
      <w:divsChild>
        <w:div w:id="273443385">
          <w:marLeft w:val="0"/>
          <w:marRight w:val="0"/>
          <w:marTop w:val="0"/>
          <w:marBottom w:val="0"/>
          <w:divBdr>
            <w:top w:val="none" w:sz="0" w:space="0" w:color="auto"/>
            <w:left w:val="none" w:sz="0" w:space="0" w:color="auto"/>
            <w:bottom w:val="none" w:sz="0" w:space="0" w:color="auto"/>
            <w:right w:val="none" w:sz="0" w:space="0" w:color="auto"/>
          </w:divBdr>
        </w:div>
      </w:divsChild>
    </w:div>
    <w:div w:id="1060902902">
      <w:bodyDiv w:val="1"/>
      <w:marLeft w:val="0"/>
      <w:marRight w:val="0"/>
      <w:marTop w:val="0"/>
      <w:marBottom w:val="0"/>
      <w:divBdr>
        <w:top w:val="none" w:sz="0" w:space="0" w:color="auto"/>
        <w:left w:val="none" w:sz="0" w:space="0" w:color="auto"/>
        <w:bottom w:val="none" w:sz="0" w:space="0" w:color="auto"/>
        <w:right w:val="none" w:sz="0" w:space="0" w:color="auto"/>
      </w:divBdr>
      <w:divsChild>
        <w:div w:id="2032561411">
          <w:marLeft w:val="0"/>
          <w:marRight w:val="0"/>
          <w:marTop w:val="0"/>
          <w:marBottom w:val="0"/>
          <w:divBdr>
            <w:top w:val="none" w:sz="0" w:space="0" w:color="auto"/>
            <w:left w:val="none" w:sz="0" w:space="0" w:color="auto"/>
            <w:bottom w:val="none" w:sz="0" w:space="0" w:color="auto"/>
            <w:right w:val="none" w:sz="0" w:space="0" w:color="auto"/>
          </w:divBdr>
          <w:divsChild>
            <w:div w:id="1493333410">
              <w:marLeft w:val="0"/>
              <w:marRight w:val="0"/>
              <w:marTop w:val="0"/>
              <w:marBottom w:val="0"/>
              <w:divBdr>
                <w:top w:val="none" w:sz="0" w:space="0" w:color="auto"/>
                <w:left w:val="none" w:sz="0" w:space="0" w:color="auto"/>
                <w:bottom w:val="none" w:sz="0" w:space="0" w:color="auto"/>
                <w:right w:val="none" w:sz="0" w:space="0" w:color="auto"/>
              </w:divBdr>
              <w:divsChild>
                <w:div w:id="14574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2228">
      <w:bodyDiv w:val="1"/>
      <w:marLeft w:val="0"/>
      <w:marRight w:val="0"/>
      <w:marTop w:val="0"/>
      <w:marBottom w:val="0"/>
      <w:divBdr>
        <w:top w:val="none" w:sz="0" w:space="0" w:color="auto"/>
        <w:left w:val="none" w:sz="0" w:space="0" w:color="auto"/>
        <w:bottom w:val="none" w:sz="0" w:space="0" w:color="auto"/>
        <w:right w:val="none" w:sz="0" w:space="0" w:color="auto"/>
      </w:divBdr>
    </w:div>
    <w:div w:id="1270743630">
      <w:bodyDiv w:val="1"/>
      <w:marLeft w:val="0"/>
      <w:marRight w:val="0"/>
      <w:marTop w:val="0"/>
      <w:marBottom w:val="0"/>
      <w:divBdr>
        <w:top w:val="none" w:sz="0" w:space="0" w:color="auto"/>
        <w:left w:val="none" w:sz="0" w:space="0" w:color="auto"/>
        <w:bottom w:val="none" w:sz="0" w:space="0" w:color="auto"/>
        <w:right w:val="none" w:sz="0" w:space="0" w:color="auto"/>
      </w:divBdr>
      <w:divsChild>
        <w:div w:id="988904182">
          <w:marLeft w:val="0"/>
          <w:marRight w:val="0"/>
          <w:marTop w:val="0"/>
          <w:marBottom w:val="0"/>
          <w:divBdr>
            <w:top w:val="none" w:sz="0" w:space="0" w:color="auto"/>
            <w:left w:val="none" w:sz="0" w:space="0" w:color="auto"/>
            <w:bottom w:val="none" w:sz="0" w:space="0" w:color="auto"/>
            <w:right w:val="none" w:sz="0" w:space="0" w:color="auto"/>
          </w:divBdr>
        </w:div>
      </w:divsChild>
    </w:div>
    <w:div w:id="12865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0ADA6F-02B8-E440-96AB-0E5824AE1E05}">
  <ds:schemaRefs>
    <ds:schemaRef ds:uri="http://schemas.openxmlformats.org/officeDocument/2006/bibliography"/>
  </ds:schemaRefs>
</ds:datastoreItem>
</file>

<file path=customXml/itemProps2.xml><?xml version="1.0" encoding="utf-8"?>
<ds:datastoreItem xmlns:ds="http://schemas.openxmlformats.org/officeDocument/2006/customXml" ds:itemID="{8ADB922C-C2E8-4FCA-849F-04623C6927FE}"/>
</file>

<file path=customXml/itemProps3.xml><?xml version="1.0" encoding="utf-8"?>
<ds:datastoreItem xmlns:ds="http://schemas.openxmlformats.org/officeDocument/2006/customXml" ds:itemID="{00050C48-F757-472F-9AD2-FFFAF62FCA7D}">
  <ds:schemaRefs>
    <ds:schemaRef ds:uri="http://schemas.microsoft.com/sharepoint/v3/contenttype/forms"/>
  </ds:schemaRefs>
</ds:datastoreItem>
</file>

<file path=customXml/itemProps4.xml><?xml version="1.0" encoding="utf-8"?>
<ds:datastoreItem xmlns:ds="http://schemas.openxmlformats.org/officeDocument/2006/customXml" ds:itemID="{1E2C0170-EED3-46C1-80EC-36C856998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21237</Words>
  <Characters>116804</Characters>
  <Application>Microsoft Office Word</Application>
  <DocSecurity>0</DocSecurity>
  <Lines>2848</Lines>
  <Paragraphs>1816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Royal Marsden Hospital (NHS Foundation Trust)</Company>
  <LinksUpToDate>false</LinksUpToDate>
  <CharactersWithSpaces>136225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Lidington, Emma</dc:creator>
  <cp:lastModifiedBy>Lidington, Emma</cp:lastModifiedBy>
  <cp:revision>3</cp:revision>
  <dcterms:created xsi:type="dcterms:W3CDTF">2022-04-26T20:12:00Z</dcterms:created>
  <dcterms:modified xsi:type="dcterms:W3CDTF">2022-04-26T20:12:00Z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http://www.zotero.org/styles/clinical-oncology</vt:lpwstr>
  </property>
  <property fmtid="{D5CDD505-2E9C-101B-9397-08002B2CF9AE}" pid="13" name="Mendeley Recent Style Name 5_1">
    <vt:lpwstr>Clinical Oncology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http://csl.mendeley.com/styles/512510611/vancouver-brackets</vt:lpwstr>
  </property>
  <property fmtid="{D5CDD505-2E9C-101B-9397-08002B2CF9AE}" pid="21" name="Mendeley Recent Style Name 9_1">
    <vt:lpwstr>Vancouver (brackets) - Emma Lidington</vt:lpwstr>
  </property>
  <property fmtid="{D5CDD505-2E9C-101B-9397-08002B2CF9AE}" pid="22" name="Mendeley Document_1">
    <vt:lpwstr>True</vt:lpwstr>
  </property>
  <property fmtid="{D5CDD505-2E9C-101B-9397-08002B2CF9AE}" pid="23" name="Mendeley Unique User Id_1">
    <vt:lpwstr>5a0d8d5a-4b83-3e5e-8e37-a1261c6d1d1d</vt:lpwstr>
  </property>
  <property fmtid="{D5CDD505-2E9C-101B-9397-08002B2CF9AE}" pid="24" name="Mendeley Citation Style_1">
    <vt:lpwstr>http://csl.mendeley.com/styles/512510611/vancouver-brackets</vt:lpwstr>
  </property>
  <property fmtid="{D5CDD505-2E9C-101B-9397-08002B2CF9AE}" pid="25" name="ContentTypeId">
    <vt:lpwstr>0x0101009FB0911783C1D442BD1CF19F4570B3A4</vt:lpwstr>
  </property>
</Properties>
</file>