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B332B" w14:textId="77777777" w:rsidR="006270EC" w:rsidRPr="004D5FF9" w:rsidRDefault="006270EC" w:rsidP="006270EC">
      <w:pPr>
        <w:pStyle w:val="Title"/>
        <w:jc w:val="center"/>
        <w:rPr>
          <w:rFonts w:ascii="Arial" w:hAnsi="Arial" w:cs="Arial"/>
          <w:b/>
          <w:bCs/>
          <w:sz w:val="24"/>
          <w:szCs w:val="24"/>
        </w:rPr>
      </w:pPr>
    </w:p>
    <w:p w14:paraId="301E26D9" w14:textId="77777777" w:rsidR="006270EC" w:rsidRPr="004D5FF9" w:rsidRDefault="006270EC" w:rsidP="006270EC">
      <w:pPr>
        <w:pStyle w:val="Title"/>
        <w:jc w:val="center"/>
        <w:rPr>
          <w:rFonts w:ascii="Arial" w:hAnsi="Arial" w:cs="Arial"/>
          <w:b/>
          <w:bCs/>
          <w:sz w:val="24"/>
          <w:szCs w:val="24"/>
        </w:rPr>
      </w:pPr>
    </w:p>
    <w:p w14:paraId="5F5C45B5" w14:textId="71EB1C20" w:rsidR="00721113" w:rsidRPr="004D5FF9" w:rsidRDefault="00721113" w:rsidP="00721113">
      <w:pPr>
        <w:rPr>
          <w:rFonts w:ascii="Arial" w:hAnsi="Arial" w:cs="Arial"/>
          <w:sz w:val="24"/>
          <w:szCs w:val="24"/>
        </w:rPr>
      </w:pPr>
    </w:p>
    <w:p w14:paraId="63A2DCA0" w14:textId="77777777" w:rsidR="00721113" w:rsidRPr="004D5FF9" w:rsidRDefault="00721113" w:rsidP="00684A6C">
      <w:pPr>
        <w:rPr>
          <w:rFonts w:ascii="Arial" w:hAnsi="Arial" w:cs="Arial"/>
          <w:sz w:val="24"/>
          <w:szCs w:val="24"/>
        </w:rPr>
      </w:pPr>
      <w:bookmarkStart w:id="0" w:name="_Hlk59549804"/>
    </w:p>
    <w:p w14:paraId="0BD4831D" w14:textId="347B0F01" w:rsidR="006270EC" w:rsidRPr="004D5FF9" w:rsidRDefault="009D41CD" w:rsidP="00FE2DB7">
      <w:pPr>
        <w:jc w:val="center"/>
        <w:rPr>
          <w:rFonts w:ascii="Arial" w:hAnsi="Arial" w:cs="Arial"/>
          <w:b/>
          <w:bCs/>
          <w:sz w:val="24"/>
          <w:szCs w:val="24"/>
        </w:rPr>
      </w:pPr>
      <w:r w:rsidRPr="004D5FF9">
        <w:rPr>
          <w:rFonts w:ascii="Arial" w:hAnsi="Arial" w:cs="Arial"/>
          <w:b/>
          <w:bCs/>
          <w:color w:val="222222"/>
          <w:sz w:val="24"/>
          <w:szCs w:val="24"/>
          <w:shd w:val="clear" w:color="auto" w:fill="FFFFFF"/>
        </w:rPr>
        <w:t>Threat Reversal Learning and Avoidance Habits in Generalised Anxiety</w:t>
      </w:r>
      <w:r w:rsidRPr="004D5FF9">
        <w:rPr>
          <w:rFonts w:ascii="Arial" w:hAnsi="Arial" w:cs="Arial"/>
          <w:b/>
          <w:bCs/>
          <w:color w:val="222222"/>
          <w:sz w:val="24"/>
          <w:szCs w:val="24"/>
        </w:rPr>
        <w:br/>
      </w:r>
      <w:r w:rsidRPr="004D5FF9">
        <w:rPr>
          <w:rFonts w:ascii="Arial" w:hAnsi="Arial" w:cs="Arial"/>
          <w:b/>
          <w:bCs/>
          <w:color w:val="222222"/>
          <w:sz w:val="24"/>
          <w:szCs w:val="24"/>
          <w:shd w:val="clear" w:color="auto" w:fill="FFFFFF"/>
        </w:rPr>
        <w:t>Disorder</w:t>
      </w:r>
    </w:p>
    <w:p w14:paraId="61765455" w14:textId="138E2A02" w:rsidR="006270EC" w:rsidRPr="004D5FF9" w:rsidRDefault="006270EC" w:rsidP="006270EC">
      <w:pPr>
        <w:rPr>
          <w:rFonts w:ascii="Arial" w:hAnsi="Arial" w:cs="Arial"/>
          <w:sz w:val="24"/>
          <w:szCs w:val="24"/>
        </w:rPr>
      </w:pPr>
    </w:p>
    <w:p w14:paraId="6E3DD654" w14:textId="77777777" w:rsidR="00B40E1D" w:rsidRPr="004D5FF9" w:rsidRDefault="00B40E1D" w:rsidP="00B40E1D">
      <w:pPr>
        <w:rPr>
          <w:rFonts w:ascii="Arial" w:hAnsi="Arial" w:cs="Arial"/>
          <w:sz w:val="24"/>
          <w:szCs w:val="24"/>
          <w:lang w:val="en-GB"/>
        </w:rPr>
      </w:pPr>
    </w:p>
    <w:p w14:paraId="06AC4B96" w14:textId="77777777" w:rsidR="00B40E1D" w:rsidRPr="004D5FF9" w:rsidRDefault="00B40E1D" w:rsidP="000A5EA6">
      <w:pPr>
        <w:jc w:val="center"/>
        <w:rPr>
          <w:rFonts w:ascii="Arial" w:hAnsi="Arial" w:cs="Arial"/>
          <w:sz w:val="24"/>
          <w:szCs w:val="24"/>
          <w:lang w:val="en-GB"/>
        </w:rPr>
      </w:pPr>
    </w:p>
    <w:p w14:paraId="7305E665" w14:textId="650810C8" w:rsidR="006270EC" w:rsidRPr="004D5FF9" w:rsidRDefault="00164CD4" w:rsidP="000A5EA6">
      <w:pPr>
        <w:pStyle w:val="Heading1"/>
        <w:spacing w:line="360" w:lineRule="auto"/>
        <w:jc w:val="center"/>
        <w:rPr>
          <w:rFonts w:ascii="Arial" w:hAnsi="Arial" w:cs="Arial"/>
          <w:sz w:val="24"/>
          <w:szCs w:val="24"/>
        </w:rPr>
      </w:pPr>
      <w:r w:rsidRPr="004D5FF9">
        <w:rPr>
          <w:rFonts w:ascii="Arial" w:hAnsi="Arial" w:cs="Arial"/>
          <w:sz w:val="24"/>
          <w:szCs w:val="24"/>
        </w:rPr>
        <w:t>Authors</w:t>
      </w:r>
      <w:r w:rsidRPr="004D5FF9">
        <w:rPr>
          <w:rFonts w:ascii="Arial" w:hAnsi="Arial" w:cs="Arial"/>
          <w:color w:val="222222"/>
          <w:sz w:val="24"/>
          <w:szCs w:val="24"/>
          <w:shd w:val="clear" w:color="auto" w:fill="FFFFFF"/>
        </w:rPr>
        <w:t xml:space="preserve">: </w:t>
      </w:r>
      <w:r w:rsidR="0020576E" w:rsidRPr="004D5FF9">
        <w:rPr>
          <w:rFonts w:ascii="Arial" w:hAnsi="Arial" w:cs="Arial"/>
          <w:color w:val="222222"/>
          <w:sz w:val="24"/>
          <w:szCs w:val="24"/>
          <w:shd w:val="clear" w:color="auto" w:fill="FFFFFF"/>
        </w:rPr>
        <w:t>Clark Roberts</w:t>
      </w:r>
      <w:r w:rsidR="00B40E1D" w:rsidRPr="004D5FF9">
        <w:rPr>
          <w:rFonts w:ascii="Arial" w:hAnsi="Arial" w:cs="Arial"/>
          <w:color w:val="222222"/>
          <w:sz w:val="24"/>
          <w:szCs w:val="24"/>
          <w:shd w:val="clear" w:color="auto" w:fill="FFFFFF"/>
        </w:rPr>
        <w:t>*</w:t>
      </w:r>
      <w:r w:rsidRPr="004D5FF9">
        <w:rPr>
          <w:rFonts w:ascii="Arial" w:hAnsi="Arial" w:cs="Arial"/>
          <w:color w:val="222222"/>
          <w:sz w:val="24"/>
          <w:szCs w:val="24"/>
          <w:shd w:val="clear" w:color="auto" w:fill="FFFFFF"/>
        </w:rPr>
        <w:t xml:space="preserve"> (1, 3)</w:t>
      </w:r>
      <w:r w:rsidR="0020576E" w:rsidRPr="004D5FF9">
        <w:rPr>
          <w:rFonts w:ascii="Arial" w:hAnsi="Arial" w:cs="Arial"/>
          <w:color w:val="222222"/>
          <w:sz w:val="24"/>
          <w:szCs w:val="24"/>
          <w:shd w:val="clear" w:color="auto" w:fill="FFFFFF"/>
        </w:rPr>
        <w:t xml:space="preserve">, </w:t>
      </w:r>
      <w:proofErr w:type="spellStart"/>
      <w:r w:rsidR="0020576E" w:rsidRPr="004D5FF9">
        <w:rPr>
          <w:rFonts w:ascii="Arial" w:hAnsi="Arial" w:cs="Arial"/>
          <w:color w:val="222222"/>
          <w:sz w:val="24"/>
          <w:szCs w:val="24"/>
          <w:shd w:val="clear" w:color="auto" w:fill="FFFFFF"/>
        </w:rPr>
        <w:t>Annemieke</w:t>
      </w:r>
      <w:proofErr w:type="spellEnd"/>
      <w:r w:rsidR="0020576E" w:rsidRPr="004D5FF9">
        <w:rPr>
          <w:rFonts w:ascii="Arial" w:hAnsi="Arial" w:cs="Arial"/>
          <w:color w:val="222222"/>
          <w:sz w:val="24"/>
          <w:szCs w:val="24"/>
          <w:shd w:val="clear" w:color="auto" w:fill="FFFFFF"/>
        </w:rPr>
        <w:t xml:space="preserve"> </w:t>
      </w:r>
      <w:r w:rsidR="0032745B" w:rsidRPr="004D5FF9">
        <w:rPr>
          <w:rFonts w:ascii="Arial" w:hAnsi="Arial" w:cs="Arial"/>
          <w:color w:val="222222"/>
          <w:sz w:val="24"/>
          <w:szCs w:val="24"/>
          <w:shd w:val="clear" w:color="auto" w:fill="FFFFFF"/>
        </w:rPr>
        <w:t xml:space="preserve">M </w:t>
      </w:r>
      <w:proofErr w:type="spellStart"/>
      <w:r w:rsidR="0020576E" w:rsidRPr="004D5FF9">
        <w:rPr>
          <w:rFonts w:ascii="Arial" w:hAnsi="Arial" w:cs="Arial"/>
          <w:color w:val="222222"/>
          <w:sz w:val="24"/>
          <w:szCs w:val="24"/>
          <w:shd w:val="clear" w:color="auto" w:fill="FFFFFF"/>
        </w:rPr>
        <w:t>Apergis-Schoute</w:t>
      </w:r>
      <w:proofErr w:type="spellEnd"/>
      <w:r w:rsidR="00B40E1D" w:rsidRPr="004D5FF9">
        <w:rPr>
          <w:rFonts w:ascii="Arial" w:hAnsi="Arial" w:cs="Arial"/>
          <w:color w:val="222222"/>
          <w:sz w:val="24"/>
          <w:szCs w:val="24"/>
          <w:shd w:val="clear" w:color="auto" w:fill="FFFFFF"/>
        </w:rPr>
        <w:t>*</w:t>
      </w:r>
      <w:r w:rsidRPr="004D5FF9">
        <w:rPr>
          <w:rFonts w:ascii="Arial" w:hAnsi="Arial" w:cs="Arial"/>
          <w:color w:val="222222"/>
          <w:sz w:val="24"/>
          <w:szCs w:val="24"/>
          <w:shd w:val="clear" w:color="auto" w:fill="FFFFFF"/>
        </w:rPr>
        <w:t xml:space="preserve"> (2,4)</w:t>
      </w:r>
      <w:r w:rsidR="0020576E" w:rsidRPr="004D5FF9">
        <w:rPr>
          <w:rFonts w:ascii="Arial" w:hAnsi="Arial" w:cs="Arial"/>
          <w:color w:val="222222"/>
          <w:sz w:val="24"/>
          <w:szCs w:val="24"/>
          <w:shd w:val="clear" w:color="auto" w:fill="FFFFFF"/>
        </w:rPr>
        <w:t xml:space="preserve">, Annette </w:t>
      </w:r>
      <w:proofErr w:type="spellStart"/>
      <w:r w:rsidR="0020576E" w:rsidRPr="004D5FF9">
        <w:rPr>
          <w:rFonts w:ascii="Arial" w:hAnsi="Arial" w:cs="Arial"/>
          <w:color w:val="222222"/>
          <w:sz w:val="24"/>
          <w:szCs w:val="24"/>
          <w:shd w:val="clear" w:color="auto" w:fill="FFFFFF"/>
        </w:rPr>
        <w:t>Bruhl</w:t>
      </w:r>
      <w:proofErr w:type="spellEnd"/>
      <w:r w:rsidRPr="004D5FF9">
        <w:rPr>
          <w:rFonts w:ascii="Arial" w:hAnsi="Arial" w:cs="Arial"/>
          <w:color w:val="222222"/>
          <w:sz w:val="24"/>
          <w:szCs w:val="24"/>
          <w:shd w:val="clear" w:color="auto" w:fill="FFFFFF"/>
        </w:rPr>
        <w:t xml:space="preserve"> (</w:t>
      </w:r>
      <w:r w:rsidR="001A524F" w:rsidRPr="004D5FF9">
        <w:rPr>
          <w:rFonts w:ascii="Arial" w:hAnsi="Arial" w:cs="Arial"/>
          <w:color w:val="222222"/>
          <w:sz w:val="24"/>
          <w:szCs w:val="24"/>
          <w:shd w:val="clear" w:color="auto" w:fill="FFFFFF"/>
        </w:rPr>
        <w:t>5</w:t>
      </w:r>
      <w:r w:rsidRPr="004D5FF9">
        <w:rPr>
          <w:rFonts w:ascii="Arial" w:hAnsi="Arial" w:cs="Arial"/>
          <w:color w:val="222222"/>
          <w:sz w:val="24"/>
          <w:szCs w:val="24"/>
          <w:shd w:val="clear" w:color="auto" w:fill="FFFFFF"/>
        </w:rPr>
        <w:t>)</w:t>
      </w:r>
      <w:r w:rsidR="0020576E" w:rsidRPr="004D5FF9">
        <w:rPr>
          <w:rFonts w:ascii="Arial" w:hAnsi="Arial" w:cs="Arial"/>
          <w:color w:val="222222"/>
          <w:sz w:val="24"/>
          <w:szCs w:val="24"/>
          <w:shd w:val="clear" w:color="auto" w:fill="FFFFFF"/>
        </w:rPr>
        <w:t>, Magda</w:t>
      </w:r>
      <w:r w:rsidR="0020576E" w:rsidRPr="004D5FF9">
        <w:rPr>
          <w:rFonts w:ascii="Arial" w:hAnsi="Arial" w:cs="Arial"/>
          <w:color w:val="222222"/>
          <w:sz w:val="24"/>
          <w:szCs w:val="24"/>
        </w:rPr>
        <w:t xml:space="preserve"> </w:t>
      </w:r>
      <w:r w:rsidR="0020576E" w:rsidRPr="004D5FF9">
        <w:rPr>
          <w:rFonts w:ascii="Arial" w:hAnsi="Arial" w:cs="Arial"/>
          <w:color w:val="222222"/>
          <w:sz w:val="24"/>
          <w:szCs w:val="24"/>
          <w:shd w:val="clear" w:color="auto" w:fill="FFFFFF"/>
        </w:rPr>
        <w:t>Nowak</w:t>
      </w:r>
      <w:r w:rsidR="00F976C1" w:rsidRPr="004D5FF9">
        <w:rPr>
          <w:rFonts w:ascii="Arial" w:hAnsi="Arial" w:cs="Arial"/>
          <w:color w:val="222222"/>
          <w:sz w:val="24"/>
          <w:szCs w:val="24"/>
          <w:shd w:val="clear" w:color="auto" w:fill="FFFFFF"/>
        </w:rPr>
        <w:t xml:space="preserve"> (</w:t>
      </w:r>
      <w:r w:rsidR="001A524F" w:rsidRPr="004D5FF9">
        <w:rPr>
          <w:rFonts w:ascii="Arial" w:hAnsi="Arial" w:cs="Arial"/>
          <w:color w:val="222222"/>
          <w:sz w:val="24"/>
          <w:szCs w:val="24"/>
          <w:shd w:val="clear" w:color="auto" w:fill="FFFFFF"/>
        </w:rPr>
        <w:t>6</w:t>
      </w:r>
      <w:r w:rsidR="00F976C1" w:rsidRPr="004D5FF9">
        <w:rPr>
          <w:rFonts w:ascii="Arial" w:hAnsi="Arial" w:cs="Arial"/>
          <w:color w:val="222222"/>
          <w:sz w:val="24"/>
          <w:szCs w:val="24"/>
          <w:shd w:val="clear" w:color="auto" w:fill="FFFFFF"/>
        </w:rPr>
        <w:t>)</w:t>
      </w:r>
      <w:r w:rsidR="0020576E" w:rsidRPr="004D5FF9">
        <w:rPr>
          <w:rFonts w:ascii="Arial" w:hAnsi="Arial" w:cs="Arial"/>
          <w:color w:val="222222"/>
          <w:sz w:val="24"/>
          <w:szCs w:val="24"/>
          <w:shd w:val="clear" w:color="auto" w:fill="FFFFFF"/>
        </w:rPr>
        <w:t>,</w:t>
      </w:r>
      <w:r w:rsidR="00B40E1D" w:rsidRPr="004D5FF9">
        <w:rPr>
          <w:rFonts w:ascii="Arial" w:hAnsi="Arial" w:cs="Arial"/>
          <w:color w:val="222222"/>
          <w:sz w:val="24"/>
          <w:szCs w:val="24"/>
          <w:shd w:val="clear" w:color="auto" w:fill="FFFFFF"/>
        </w:rPr>
        <w:t xml:space="preserve"> </w:t>
      </w:r>
      <w:r w:rsidR="0020576E" w:rsidRPr="004D5FF9">
        <w:rPr>
          <w:rFonts w:ascii="Arial" w:hAnsi="Arial" w:cs="Arial"/>
          <w:color w:val="222222"/>
          <w:sz w:val="24"/>
          <w:szCs w:val="24"/>
          <w:shd w:val="clear" w:color="auto" w:fill="FFFFFF"/>
        </w:rPr>
        <w:t xml:space="preserve">David </w:t>
      </w:r>
      <w:r w:rsidR="000B6589" w:rsidRPr="004D5FF9">
        <w:rPr>
          <w:rFonts w:ascii="Arial" w:hAnsi="Arial" w:cs="Arial"/>
          <w:color w:val="222222"/>
          <w:sz w:val="24"/>
          <w:szCs w:val="24"/>
          <w:shd w:val="clear" w:color="auto" w:fill="FFFFFF"/>
        </w:rPr>
        <w:t xml:space="preserve">S. </w:t>
      </w:r>
      <w:r w:rsidR="0020576E" w:rsidRPr="004D5FF9">
        <w:rPr>
          <w:rFonts w:ascii="Arial" w:hAnsi="Arial" w:cs="Arial"/>
          <w:color w:val="222222"/>
          <w:sz w:val="24"/>
          <w:szCs w:val="24"/>
          <w:shd w:val="clear" w:color="auto" w:fill="FFFFFF"/>
        </w:rPr>
        <w:t>Baldwin</w:t>
      </w:r>
      <w:r w:rsidRPr="004D5FF9">
        <w:rPr>
          <w:rFonts w:ascii="Arial" w:hAnsi="Arial" w:cs="Arial"/>
          <w:color w:val="222222"/>
          <w:sz w:val="24"/>
          <w:szCs w:val="24"/>
          <w:shd w:val="clear" w:color="auto" w:fill="FFFFFF"/>
        </w:rPr>
        <w:t xml:space="preserve"> (</w:t>
      </w:r>
      <w:r w:rsidR="001A524F" w:rsidRPr="004D5FF9">
        <w:rPr>
          <w:rFonts w:ascii="Arial" w:hAnsi="Arial" w:cs="Arial"/>
          <w:color w:val="222222"/>
          <w:sz w:val="24"/>
          <w:szCs w:val="24"/>
          <w:shd w:val="clear" w:color="auto" w:fill="FFFFFF"/>
        </w:rPr>
        <w:t>6, 7</w:t>
      </w:r>
      <w:r w:rsidRPr="004D5FF9">
        <w:rPr>
          <w:rFonts w:ascii="Arial" w:hAnsi="Arial" w:cs="Arial"/>
          <w:color w:val="222222"/>
          <w:sz w:val="24"/>
          <w:szCs w:val="24"/>
          <w:shd w:val="clear" w:color="auto" w:fill="FFFFFF"/>
        </w:rPr>
        <w:t>)</w:t>
      </w:r>
      <w:r w:rsidR="0020576E" w:rsidRPr="004D5FF9">
        <w:rPr>
          <w:rFonts w:ascii="Arial" w:hAnsi="Arial" w:cs="Arial"/>
          <w:color w:val="222222"/>
          <w:sz w:val="24"/>
          <w:szCs w:val="24"/>
          <w:shd w:val="clear" w:color="auto" w:fill="FFFFFF"/>
        </w:rPr>
        <w:t>, Barbara J Sahakian</w:t>
      </w:r>
      <w:r w:rsidRPr="004D5FF9">
        <w:rPr>
          <w:rFonts w:ascii="Arial" w:hAnsi="Arial" w:cs="Arial"/>
          <w:color w:val="222222"/>
          <w:sz w:val="24"/>
          <w:szCs w:val="24"/>
          <w:shd w:val="clear" w:color="auto" w:fill="FFFFFF"/>
        </w:rPr>
        <w:t xml:space="preserve"> (1,3)</w:t>
      </w:r>
      <w:r w:rsidR="0020576E" w:rsidRPr="004D5FF9">
        <w:rPr>
          <w:rFonts w:ascii="Arial" w:hAnsi="Arial" w:cs="Arial"/>
          <w:color w:val="222222"/>
          <w:sz w:val="24"/>
          <w:szCs w:val="24"/>
          <w:shd w:val="clear" w:color="auto" w:fill="FFFFFF"/>
        </w:rPr>
        <w:t>, Trevor W Robbin</w:t>
      </w:r>
      <w:r w:rsidR="00B40E1D" w:rsidRPr="004D5FF9">
        <w:rPr>
          <w:rFonts w:ascii="Arial" w:hAnsi="Arial" w:cs="Arial"/>
          <w:color w:val="222222"/>
          <w:sz w:val="24"/>
          <w:szCs w:val="24"/>
          <w:shd w:val="clear" w:color="auto" w:fill="FFFFFF"/>
        </w:rPr>
        <w:t>s</w:t>
      </w:r>
      <w:r w:rsidRPr="004D5FF9">
        <w:rPr>
          <w:rFonts w:ascii="Arial" w:hAnsi="Arial" w:cs="Arial"/>
          <w:color w:val="222222"/>
          <w:sz w:val="24"/>
          <w:szCs w:val="24"/>
          <w:shd w:val="clear" w:color="auto" w:fill="FFFFFF"/>
        </w:rPr>
        <w:t xml:space="preserve"> (2,3)</w:t>
      </w:r>
    </w:p>
    <w:p w14:paraId="5CD77C75" w14:textId="5C73B2E7" w:rsidR="00B40E1D" w:rsidRPr="004D5FF9" w:rsidRDefault="00B40E1D" w:rsidP="000A5EA6">
      <w:pPr>
        <w:pStyle w:val="Heading1"/>
        <w:spacing w:line="360" w:lineRule="auto"/>
        <w:jc w:val="center"/>
        <w:rPr>
          <w:rFonts w:ascii="Arial" w:hAnsi="Arial" w:cs="Arial"/>
          <w:sz w:val="24"/>
          <w:szCs w:val="24"/>
        </w:rPr>
      </w:pPr>
      <w:r w:rsidRPr="004D5FF9">
        <w:rPr>
          <w:rFonts w:ascii="Arial" w:hAnsi="Arial" w:cs="Arial"/>
          <w:sz w:val="24"/>
          <w:szCs w:val="24"/>
        </w:rPr>
        <w:t>Affiliations</w:t>
      </w:r>
      <w:r w:rsidR="00CF2D0A" w:rsidRPr="004D5FF9">
        <w:rPr>
          <w:rFonts w:ascii="Arial" w:hAnsi="Arial" w:cs="Arial"/>
          <w:sz w:val="24"/>
          <w:szCs w:val="24"/>
        </w:rPr>
        <w:t xml:space="preserve">: </w:t>
      </w:r>
    </w:p>
    <w:p w14:paraId="511DF7B7" w14:textId="77777777" w:rsidR="00164CD4" w:rsidRPr="004D5FF9" w:rsidRDefault="00164CD4" w:rsidP="000A5EA6">
      <w:pPr>
        <w:pStyle w:val="ListParagraph"/>
        <w:numPr>
          <w:ilvl w:val="0"/>
          <w:numId w:val="13"/>
        </w:numPr>
        <w:shd w:val="clear" w:color="auto" w:fill="FFFFFF"/>
        <w:spacing w:before="100" w:beforeAutospacing="1" w:after="120" w:line="240" w:lineRule="auto"/>
        <w:rPr>
          <w:rFonts w:ascii="Arial" w:eastAsia="Times New Roman" w:hAnsi="Arial" w:cs="Arial"/>
          <w:color w:val="222222"/>
          <w:sz w:val="24"/>
          <w:szCs w:val="24"/>
        </w:rPr>
      </w:pPr>
      <w:bookmarkStart w:id="1" w:name="_Hlk38016681"/>
      <w:r w:rsidRPr="004D5FF9">
        <w:rPr>
          <w:rFonts w:ascii="Arial" w:eastAsia="Times New Roman" w:hAnsi="Arial" w:cs="Arial"/>
          <w:color w:val="222222"/>
          <w:sz w:val="24"/>
          <w:szCs w:val="24"/>
        </w:rPr>
        <w:t>Department of Psychiatry, University of Cambridge, Cambridge, UK</w:t>
      </w:r>
      <w:bookmarkEnd w:id="1"/>
    </w:p>
    <w:p w14:paraId="05B5193A" w14:textId="77777777" w:rsidR="00164CD4" w:rsidRPr="004D5FF9" w:rsidRDefault="00164CD4" w:rsidP="000A5EA6">
      <w:pPr>
        <w:pStyle w:val="ListParagraph"/>
        <w:numPr>
          <w:ilvl w:val="0"/>
          <w:numId w:val="13"/>
        </w:numPr>
        <w:shd w:val="clear" w:color="auto" w:fill="FFFFFF"/>
        <w:spacing w:before="100" w:beforeAutospacing="1" w:after="120" w:line="240" w:lineRule="auto"/>
        <w:rPr>
          <w:rFonts w:ascii="Arial" w:eastAsia="Times New Roman" w:hAnsi="Arial" w:cs="Arial"/>
          <w:color w:val="222222"/>
          <w:sz w:val="24"/>
          <w:szCs w:val="24"/>
        </w:rPr>
      </w:pPr>
      <w:bookmarkStart w:id="2" w:name="_Hlk38016694"/>
      <w:r w:rsidRPr="004D5FF9">
        <w:rPr>
          <w:rFonts w:ascii="Arial" w:eastAsia="Times New Roman" w:hAnsi="Arial" w:cs="Arial"/>
          <w:color w:val="222222"/>
          <w:sz w:val="24"/>
          <w:szCs w:val="24"/>
        </w:rPr>
        <w:t>Department of Psychology, University of Cambridge, Cambridge, UK</w:t>
      </w:r>
    </w:p>
    <w:bookmarkEnd w:id="2"/>
    <w:p w14:paraId="0F956F36" w14:textId="77777777" w:rsidR="00164CD4" w:rsidRPr="004D5FF9" w:rsidRDefault="00164CD4" w:rsidP="000A5EA6">
      <w:pPr>
        <w:pStyle w:val="ListParagraph"/>
        <w:numPr>
          <w:ilvl w:val="0"/>
          <w:numId w:val="13"/>
        </w:numPr>
        <w:shd w:val="clear" w:color="auto" w:fill="FFFFFF"/>
        <w:spacing w:before="100" w:beforeAutospacing="1" w:after="120" w:line="240" w:lineRule="auto"/>
        <w:rPr>
          <w:rFonts w:ascii="Arial" w:eastAsia="Times New Roman" w:hAnsi="Arial" w:cs="Arial"/>
          <w:color w:val="222222"/>
          <w:sz w:val="24"/>
          <w:szCs w:val="24"/>
        </w:rPr>
      </w:pPr>
      <w:r w:rsidRPr="004D5FF9">
        <w:rPr>
          <w:rFonts w:ascii="Arial" w:eastAsia="Times New Roman" w:hAnsi="Arial" w:cs="Arial"/>
          <w:color w:val="222222"/>
          <w:sz w:val="24"/>
          <w:szCs w:val="24"/>
        </w:rPr>
        <w:t>Behavioural and Clinical Neuroscience Institute, University of Cambridge, Cambridge,</w:t>
      </w:r>
    </w:p>
    <w:p w14:paraId="66DD0D5B" w14:textId="77777777" w:rsidR="00164CD4" w:rsidRPr="004D5FF9" w:rsidRDefault="00164CD4" w:rsidP="000A5EA6">
      <w:pPr>
        <w:pStyle w:val="ListParagraph"/>
        <w:shd w:val="clear" w:color="auto" w:fill="FFFFFF"/>
        <w:spacing w:before="100" w:beforeAutospacing="1" w:after="120" w:line="240" w:lineRule="auto"/>
        <w:rPr>
          <w:rFonts w:ascii="Arial" w:eastAsia="Times New Roman" w:hAnsi="Arial" w:cs="Arial"/>
          <w:color w:val="222222"/>
          <w:sz w:val="24"/>
          <w:szCs w:val="24"/>
        </w:rPr>
      </w:pPr>
      <w:r w:rsidRPr="004D5FF9">
        <w:rPr>
          <w:rFonts w:ascii="Arial" w:eastAsia="Times New Roman" w:hAnsi="Arial" w:cs="Arial"/>
          <w:color w:val="222222"/>
          <w:sz w:val="24"/>
          <w:szCs w:val="24"/>
        </w:rPr>
        <w:t>UK</w:t>
      </w:r>
    </w:p>
    <w:p w14:paraId="338AC40F" w14:textId="279D984F" w:rsidR="00164CD4" w:rsidRPr="004D5FF9" w:rsidRDefault="00164CD4" w:rsidP="000A5EA6">
      <w:pPr>
        <w:pStyle w:val="ListParagraph"/>
        <w:numPr>
          <w:ilvl w:val="0"/>
          <w:numId w:val="13"/>
        </w:numPr>
        <w:shd w:val="clear" w:color="auto" w:fill="FFFFFF"/>
        <w:spacing w:before="100" w:beforeAutospacing="1" w:after="120" w:line="240" w:lineRule="auto"/>
        <w:rPr>
          <w:rFonts w:ascii="Arial" w:eastAsia="Times New Roman" w:hAnsi="Arial" w:cs="Arial"/>
          <w:color w:val="222222"/>
          <w:sz w:val="24"/>
          <w:szCs w:val="24"/>
        </w:rPr>
      </w:pPr>
      <w:r w:rsidRPr="004D5FF9">
        <w:rPr>
          <w:rFonts w:ascii="Arial" w:hAnsi="Arial" w:cs="Arial"/>
          <w:color w:val="333333"/>
          <w:sz w:val="24"/>
          <w:szCs w:val="24"/>
          <w:shd w:val="clear" w:color="auto" w:fill="FFFFFF"/>
        </w:rPr>
        <w:t>Department of Neuroscience, Psychology and Behaviour, University of Leicester, Leicester, UK</w:t>
      </w:r>
    </w:p>
    <w:p w14:paraId="75091786" w14:textId="77777777" w:rsidR="001A524F" w:rsidRPr="004D5FF9" w:rsidRDefault="001A524F" w:rsidP="001A524F">
      <w:pPr>
        <w:pStyle w:val="ListParagraph"/>
        <w:numPr>
          <w:ilvl w:val="0"/>
          <w:numId w:val="13"/>
        </w:numPr>
        <w:shd w:val="clear" w:color="auto" w:fill="FFFFFF"/>
        <w:spacing w:after="0" w:line="240" w:lineRule="auto"/>
        <w:textAlignment w:val="baseline"/>
        <w:rPr>
          <w:rFonts w:ascii="Arial" w:eastAsia="Times New Roman" w:hAnsi="Arial" w:cs="Arial"/>
          <w:color w:val="2A2A2A"/>
          <w:sz w:val="24"/>
          <w:szCs w:val="24"/>
        </w:rPr>
      </w:pPr>
      <w:r w:rsidRPr="004D5FF9">
        <w:rPr>
          <w:rFonts w:ascii="Arial" w:eastAsia="Times New Roman" w:hAnsi="Arial" w:cs="Arial"/>
          <w:color w:val="2A2A2A"/>
          <w:sz w:val="24"/>
          <w:szCs w:val="24"/>
        </w:rPr>
        <w:t>University Hospital of Zurich, Switzerland</w:t>
      </w:r>
    </w:p>
    <w:p w14:paraId="32FEE7F8" w14:textId="2023FB7A" w:rsidR="00164CD4" w:rsidRPr="004D5FF9" w:rsidRDefault="00164CD4" w:rsidP="000A5EA6">
      <w:pPr>
        <w:pStyle w:val="ListParagraph"/>
        <w:numPr>
          <w:ilvl w:val="0"/>
          <w:numId w:val="13"/>
        </w:numPr>
        <w:shd w:val="clear" w:color="auto" w:fill="FFFFFF"/>
        <w:spacing w:after="0" w:line="240" w:lineRule="auto"/>
        <w:textAlignment w:val="baseline"/>
        <w:rPr>
          <w:rFonts w:ascii="Arial" w:eastAsia="Times New Roman" w:hAnsi="Arial" w:cs="Arial"/>
          <w:color w:val="2A2A2A"/>
          <w:sz w:val="24"/>
          <w:szCs w:val="24"/>
        </w:rPr>
      </w:pPr>
      <w:r w:rsidRPr="004D5FF9">
        <w:rPr>
          <w:rFonts w:ascii="Arial" w:eastAsia="Times New Roman" w:hAnsi="Arial" w:cs="Arial"/>
          <w:color w:val="2A2A2A"/>
          <w:sz w:val="24"/>
          <w:szCs w:val="24"/>
        </w:rPr>
        <w:t>Clinical and Experimental Sciences</w:t>
      </w:r>
      <w:r w:rsidR="000B6589" w:rsidRPr="004D5FF9">
        <w:rPr>
          <w:rFonts w:ascii="Arial" w:eastAsia="Times New Roman" w:hAnsi="Arial" w:cs="Arial"/>
          <w:color w:val="2A2A2A"/>
          <w:sz w:val="24"/>
          <w:szCs w:val="24"/>
        </w:rPr>
        <w:t xml:space="preserve"> (CNS and Psychiatry)</w:t>
      </w:r>
      <w:r w:rsidRPr="004D5FF9">
        <w:rPr>
          <w:rFonts w:ascii="Arial" w:eastAsia="Times New Roman" w:hAnsi="Arial" w:cs="Arial"/>
          <w:color w:val="2A2A2A"/>
          <w:sz w:val="24"/>
          <w:szCs w:val="24"/>
        </w:rPr>
        <w:t>, Faculty of Medicine, University of Southampton</w:t>
      </w:r>
      <w:r w:rsidR="000B6589" w:rsidRPr="004D5FF9">
        <w:rPr>
          <w:rFonts w:ascii="Arial" w:eastAsia="Times New Roman" w:hAnsi="Arial" w:cs="Arial"/>
          <w:color w:val="2A2A2A"/>
          <w:sz w:val="24"/>
          <w:szCs w:val="24"/>
        </w:rPr>
        <w:t>, Southampton, UK</w:t>
      </w:r>
    </w:p>
    <w:p w14:paraId="1F733E48" w14:textId="749C0832" w:rsidR="001A524F" w:rsidRPr="004D5FF9" w:rsidRDefault="001A524F" w:rsidP="000A5EA6">
      <w:pPr>
        <w:pStyle w:val="ListParagraph"/>
        <w:numPr>
          <w:ilvl w:val="0"/>
          <w:numId w:val="13"/>
        </w:numPr>
        <w:shd w:val="clear" w:color="auto" w:fill="FFFFFF"/>
        <w:spacing w:after="0" w:line="240" w:lineRule="auto"/>
        <w:textAlignment w:val="baseline"/>
        <w:rPr>
          <w:rFonts w:ascii="Arial" w:eastAsia="Times New Roman" w:hAnsi="Arial" w:cs="Arial"/>
          <w:color w:val="2A2A2A"/>
          <w:sz w:val="24"/>
          <w:szCs w:val="24"/>
        </w:rPr>
      </w:pPr>
      <w:r w:rsidRPr="004D5FF9">
        <w:rPr>
          <w:rFonts w:ascii="Arial" w:eastAsia="Times New Roman" w:hAnsi="Arial" w:cs="Arial"/>
          <w:color w:val="2A2A2A"/>
          <w:sz w:val="24"/>
          <w:szCs w:val="24"/>
        </w:rPr>
        <w:t>University Department of Psychiatry and Mental Health, University of Cape Town, Cape Town, South Africa</w:t>
      </w:r>
    </w:p>
    <w:p w14:paraId="383B2143" w14:textId="5A47CEF4" w:rsidR="00164CD4" w:rsidRPr="004D5FF9" w:rsidRDefault="00857F18" w:rsidP="000A5EA6">
      <w:pPr>
        <w:shd w:val="clear" w:color="auto" w:fill="FFFFFF"/>
        <w:spacing w:after="0" w:line="240" w:lineRule="auto"/>
        <w:ind w:left="360"/>
        <w:jc w:val="center"/>
        <w:textAlignment w:val="baseline"/>
        <w:rPr>
          <w:rFonts w:ascii="Arial" w:eastAsia="Times New Roman" w:hAnsi="Arial" w:cs="Arial"/>
          <w:color w:val="2A2A2A"/>
          <w:sz w:val="24"/>
          <w:szCs w:val="24"/>
        </w:rPr>
      </w:pPr>
      <w:r w:rsidRPr="004D5FF9">
        <w:rPr>
          <w:rFonts w:ascii="Arial" w:eastAsia="Times New Roman" w:hAnsi="Arial" w:cs="Arial"/>
          <w:color w:val="2A2A2A"/>
          <w:sz w:val="24"/>
          <w:szCs w:val="24"/>
        </w:rPr>
        <w:t xml:space="preserve">* </w:t>
      </w:r>
      <w:r w:rsidR="00125E3E" w:rsidRPr="004D5FF9">
        <w:rPr>
          <w:rFonts w:ascii="Arial" w:eastAsia="Times New Roman" w:hAnsi="Arial" w:cs="Arial"/>
          <w:color w:val="2A2A2A"/>
          <w:sz w:val="24"/>
          <w:szCs w:val="24"/>
        </w:rPr>
        <w:t>co-first authors</w:t>
      </w:r>
    </w:p>
    <w:p w14:paraId="312AC6EB" w14:textId="77777777" w:rsidR="00164CD4" w:rsidRPr="004D5FF9" w:rsidRDefault="00164CD4" w:rsidP="000A5EA6">
      <w:pPr>
        <w:jc w:val="center"/>
        <w:rPr>
          <w:rFonts w:ascii="Arial" w:hAnsi="Arial" w:cs="Arial"/>
          <w:sz w:val="24"/>
          <w:szCs w:val="24"/>
        </w:rPr>
      </w:pPr>
    </w:p>
    <w:p w14:paraId="1C4E652D" w14:textId="0D639F08" w:rsidR="00164CD4" w:rsidRPr="004D5FF9" w:rsidRDefault="00164CD4" w:rsidP="000A5EA6">
      <w:pPr>
        <w:shd w:val="clear" w:color="auto" w:fill="FFFFFF"/>
        <w:spacing w:after="210" w:line="240" w:lineRule="auto"/>
        <w:jc w:val="center"/>
        <w:rPr>
          <w:rFonts w:ascii="Arial" w:eastAsia="Times New Roman" w:hAnsi="Arial" w:cs="Arial"/>
          <w:color w:val="222222"/>
          <w:sz w:val="24"/>
          <w:szCs w:val="24"/>
        </w:rPr>
      </w:pPr>
      <w:r w:rsidRPr="004D5FF9">
        <w:rPr>
          <w:rFonts w:ascii="Arial" w:hAnsi="Arial" w:cs="Arial"/>
          <w:b/>
          <w:bCs/>
          <w:iCs/>
          <w:sz w:val="24"/>
          <w:szCs w:val="24"/>
        </w:rPr>
        <w:t xml:space="preserve">Corresponding author: </w:t>
      </w:r>
      <w:r w:rsidR="00F3605E" w:rsidRPr="004D5FF9">
        <w:rPr>
          <w:rFonts w:ascii="Arial" w:hAnsi="Arial" w:cs="Arial"/>
          <w:iCs/>
          <w:sz w:val="24"/>
          <w:szCs w:val="24"/>
        </w:rPr>
        <w:t>Trevor W. Robbins</w:t>
      </w:r>
      <w:r w:rsidRPr="004D5FF9">
        <w:rPr>
          <w:rFonts w:ascii="Arial" w:hAnsi="Arial" w:cs="Arial"/>
          <w:iCs/>
          <w:sz w:val="24"/>
          <w:szCs w:val="24"/>
        </w:rPr>
        <w:t>,</w:t>
      </w:r>
      <w:r w:rsidRPr="004D5FF9">
        <w:rPr>
          <w:rFonts w:ascii="Arial" w:hAnsi="Arial" w:cs="Arial"/>
          <w:b/>
          <w:bCs/>
          <w:iCs/>
          <w:sz w:val="24"/>
          <w:szCs w:val="24"/>
        </w:rPr>
        <w:t xml:space="preserve"> </w:t>
      </w:r>
      <w:r w:rsidR="00F3605E" w:rsidRPr="004D5FF9">
        <w:rPr>
          <w:rFonts w:ascii="Arial" w:eastAsia="Times New Roman" w:hAnsi="Arial" w:cs="Arial"/>
          <w:color w:val="222222"/>
          <w:sz w:val="24"/>
          <w:szCs w:val="24"/>
        </w:rPr>
        <w:t xml:space="preserve">Department of Psychology, University of Cambridge, </w:t>
      </w:r>
      <w:r w:rsidR="00434066" w:rsidRPr="00DE3865">
        <w:rPr>
          <w:rFonts w:ascii="Arial" w:hAnsi="Arial" w:cs="Arial"/>
          <w:color w:val="222222"/>
          <w:sz w:val="24"/>
          <w:szCs w:val="24"/>
          <w:shd w:val="clear" w:color="auto" w:fill="FFFFFF"/>
        </w:rPr>
        <w:t>Downing St, Cambridge CB23EB UK</w:t>
      </w:r>
    </w:p>
    <w:p w14:paraId="068C3735" w14:textId="5D0D600D" w:rsidR="00164CD4" w:rsidRPr="004D5FF9" w:rsidRDefault="00164CD4" w:rsidP="000A5EA6">
      <w:pPr>
        <w:shd w:val="clear" w:color="auto" w:fill="FFFFFF"/>
        <w:spacing w:after="210" w:line="240" w:lineRule="auto"/>
        <w:jc w:val="center"/>
        <w:rPr>
          <w:rFonts w:ascii="Arial" w:hAnsi="Arial" w:cs="Arial"/>
          <w:b/>
          <w:bCs/>
          <w:iCs/>
          <w:sz w:val="24"/>
          <w:szCs w:val="24"/>
        </w:rPr>
      </w:pPr>
      <w:r w:rsidRPr="004D5FF9">
        <w:rPr>
          <w:rFonts w:ascii="Arial" w:eastAsia="Times New Roman" w:hAnsi="Arial" w:cs="Arial"/>
          <w:color w:val="222222"/>
          <w:sz w:val="24"/>
          <w:szCs w:val="24"/>
        </w:rPr>
        <w:t xml:space="preserve">Email: </w:t>
      </w:r>
      <w:r w:rsidR="00EB4143" w:rsidRPr="004D5FF9">
        <w:rPr>
          <w:rFonts w:ascii="Arial" w:hAnsi="Arial" w:cs="Arial"/>
          <w:sz w:val="24"/>
          <w:szCs w:val="24"/>
          <w:shd w:val="clear" w:color="auto" w:fill="FFFFFF"/>
        </w:rPr>
        <w:t>twr2@cam.ac.uk</w:t>
      </w:r>
    </w:p>
    <w:bookmarkEnd w:id="0"/>
    <w:p w14:paraId="7FF95C14" w14:textId="77777777" w:rsidR="00164CD4" w:rsidRPr="004D5FF9" w:rsidRDefault="00164CD4" w:rsidP="00164CD4">
      <w:pPr>
        <w:shd w:val="clear" w:color="auto" w:fill="FFFFFF"/>
        <w:spacing w:after="210" w:line="360" w:lineRule="auto"/>
        <w:rPr>
          <w:rFonts w:ascii="Arial" w:eastAsia="Times New Roman" w:hAnsi="Arial" w:cs="Arial"/>
          <w:color w:val="222222"/>
          <w:sz w:val="24"/>
          <w:szCs w:val="24"/>
        </w:rPr>
      </w:pPr>
    </w:p>
    <w:p w14:paraId="7DA9E7F0" w14:textId="7A33CD08" w:rsidR="00B40E1D" w:rsidRPr="004D5FF9" w:rsidRDefault="00B40E1D" w:rsidP="00B40E1D">
      <w:pPr>
        <w:rPr>
          <w:rFonts w:ascii="Arial" w:hAnsi="Arial" w:cs="Arial"/>
          <w:sz w:val="24"/>
          <w:szCs w:val="24"/>
        </w:rPr>
      </w:pPr>
    </w:p>
    <w:p w14:paraId="5A8A1E10" w14:textId="4FECA35E" w:rsidR="00280745" w:rsidRPr="004D5FF9" w:rsidRDefault="00280745" w:rsidP="00E67E2E">
      <w:pPr>
        <w:pStyle w:val="Heading1"/>
        <w:spacing w:line="360" w:lineRule="auto"/>
        <w:rPr>
          <w:rFonts w:ascii="Arial" w:hAnsi="Arial" w:cs="Arial"/>
          <w:sz w:val="24"/>
          <w:szCs w:val="24"/>
        </w:rPr>
      </w:pPr>
      <w:bookmarkStart w:id="3" w:name="_Hlk59549776"/>
      <w:r w:rsidRPr="004D5FF9">
        <w:rPr>
          <w:rFonts w:ascii="Arial" w:hAnsi="Arial" w:cs="Arial"/>
          <w:sz w:val="24"/>
          <w:szCs w:val="24"/>
        </w:rPr>
        <w:lastRenderedPageBreak/>
        <w:t>Abstract:</w:t>
      </w:r>
      <w:r w:rsidR="00967F4F" w:rsidRPr="004D5FF9">
        <w:rPr>
          <w:rFonts w:ascii="Arial" w:hAnsi="Arial" w:cs="Arial"/>
          <w:sz w:val="24"/>
          <w:szCs w:val="24"/>
        </w:rPr>
        <w:t xml:space="preserve"> </w:t>
      </w:r>
    </w:p>
    <w:bookmarkEnd w:id="3"/>
    <w:p w14:paraId="11894475" w14:textId="2B0BE7D3" w:rsidR="00CA27E5" w:rsidRPr="004D5FF9" w:rsidRDefault="00942E5D" w:rsidP="009537F1">
      <w:pPr>
        <w:rPr>
          <w:rFonts w:ascii="Arial" w:hAnsi="Arial" w:cs="Arial"/>
          <w:color w:val="222222"/>
          <w:sz w:val="24"/>
          <w:szCs w:val="24"/>
          <w:shd w:val="clear" w:color="auto" w:fill="FFFFFF"/>
        </w:rPr>
      </w:pPr>
      <w:r w:rsidRPr="004D5FF9">
        <w:rPr>
          <w:rFonts w:ascii="Arial" w:hAnsi="Arial" w:cs="Arial"/>
          <w:color w:val="222222"/>
          <w:sz w:val="24"/>
          <w:szCs w:val="24"/>
          <w:shd w:val="clear" w:color="auto" w:fill="FFFFFF"/>
        </w:rPr>
        <w:t>Avoidance and heightened responses to perceived threat</w:t>
      </w:r>
      <w:r w:rsidR="003D2D97" w:rsidRPr="004D5FF9">
        <w:rPr>
          <w:rFonts w:ascii="Arial" w:hAnsi="Arial" w:cs="Arial"/>
          <w:color w:val="222222"/>
          <w:sz w:val="24"/>
          <w:szCs w:val="24"/>
          <w:shd w:val="clear" w:color="auto" w:fill="FFFFFF"/>
        </w:rPr>
        <w:t>s</w:t>
      </w:r>
      <w:r w:rsidRPr="004D5FF9">
        <w:rPr>
          <w:rFonts w:ascii="Arial" w:hAnsi="Arial" w:cs="Arial"/>
          <w:color w:val="222222"/>
          <w:sz w:val="24"/>
          <w:szCs w:val="24"/>
          <w:shd w:val="clear" w:color="auto" w:fill="FFFFFF"/>
        </w:rPr>
        <w:t xml:space="preserve"> are key</w:t>
      </w:r>
      <w:r w:rsidRPr="004D5FF9">
        <w:rPr>
          <w:rFonts w:ascii="Arial" w:hAnsi="Arial" w:cs="Arial"/>
          <w:color w:val="222222"/>
          <w:sz w:val="24"/>
          <w:szCs w:val="24"/>
        </w:rPr>
        <w:br/>
      </w:r>
      <w:r w:rsidR="001A524F" w:rsidRPr="004D5FF9">
        <w:rPr>
          <w:rFonts w:ascii="Arial" w:hAnsi="Arial" w:cs="Arial"/>
          <w:color w:val="222222"/>
          <w:sz w:val="24"/>
          <w:szCs w:val="24"/>
          <w:shd w:val="clear" w:color="auto" w:fill="FFFFFF"/>
        </w:rPr>
        <w:t xml:space="preserve">features </w:t>
      </w:r>
      <w:r w:rsidRPr="004D5FF9">
        <w:rPr>
          <w:rFonts w:ascii="Arial" w:hAnsi="Arial" w:cs="Arial"/>
          <w:color w:val="222222"/>
          <w:sz w:val="24"/>
          <w:szCs w:val="24"/>
          <w:shd w:val="clear" w:color="auto" w:fill="FFFFFF"/>
        </w:rPr>
        <w:t xml:space="preserve">of anxiety disorders. These disorders are </w:t>
      </w:r>
      <w:proofErr w:type="spellStart"/>
      <w:r w:rsidR="00312ACB" w:rsidRPr="004D5FF9">
        <w:rPr>
          <w:rFonts w:ascii="Arial" w:hAnsi="Arial" w:cs="Arial"/>
          <w:color w:val="222222"/>
          <w:sz w:val="24"/>
          <w:szCs w:val="24"/>
          <w:shd w:val="clear" w:color="auto" w:fill="FFFFFF"/>
        </w:rPr>
        <w:t>characterised</w:t>
      </w:r>
      <w:proofErr w:type="spellEnd"/>
      <w:r w:rsidR="00312ACB" w:rsidRPr="004D5FF9">
        <w:rPr>
          <w:rFonts w:ascii="Arial" w:hAnsi="Arial" w:cs="Arial"/>
          <w:color w:val="222222"/>
          <w:sz w:val="24"/>
          <w:szCs w:val="24"/>
          <w:shd w:val="clear" w:color="auto" w:fill="FFFFFF"/>
        </w:rPr>
        <w:t xml:space="preserve"> </w:t>
      </w:r>
      <w:r w:rsidRPr="004D5FF9">
        <w:rPr>
          <w:rFonts w:ascii="Arial" w:hAnsi="Arial" w:cs="Arial"/>
          <w:color w:val="222222"/>
          <w:sz w:val="24"/>
          <w:szCs w:val="24"/>
          <w:shd w:val="clear" w:color="auto" w:fill="FFFFFF"/>
        </w:rPr>
        <w:t>by</w:t>
      </w:r>
      <w:r w:rsidRPr="004D5FF9">
        <w:rPr>
          <w:rFonts w:ascii="Arial" w:hAnsi="Arial" w:cs="Arial"/>
          <w:color w:val="222222"/>
          <w:sz w:val="24"/>
          <w:szCs w:val="24"/>
        </w:rPr>
        <w:t xml:space="preserve"> </w:t>
      </w:r>
      <w:r w:rsidRPr="004D5FF9">
        <w:rPr>
          <w:rFonts w:ascii="Arial" w:hAnsi="Arial" w:cs="Arial"/>
          <w:color w:val="222222"/>
          <w:sz w:val="24"/>
          <w:szCs w:val="24"/>
          <w:shd w:val="clear" w:color="auto" w:fill="FFFFFF"/>
        </w:rPr>
        <w:t>inflexibility in dynamically updating behavioural and physiological</w:t>
      </w:r>
      <w:r w:rsidRPr="004D5FF9">
        <w:rPr>
          <w:rFonts w:ascii="Arial" w:hAnsi="Arial" w:cs="Arial"/>
          <w:color w:val="222222"/>
          <w:sz w:val="24"/>
          <w:szCs w:val="24"/>
        </w:rPr>
        <w:t xml:space="preserve"> </w:t>
      </w:r>
      <w:r w:rsidRPr="004D5FF9">
        <w:rPr>
          <w:rFonts w:ascii="Arial" w:hAnsi="Arial" w:cs="Arial"/>
          <w:color w:val="222222"/>
          <w:sz w:val="24"/>
          <w:szCs w:val="24"/>
          <w:shd w:val="clear" w:color="auto" w:fill="FFFFFF"/>
        </w:rPr>
        <w:t>responses to aversively conditioned cues or environmental contexts which</w:t>
      </w:r>
      <w:r w:rsidRPr="004D5FF9">
        <w:rPr>
          <w:rFonts w:ascii="Arial" w:hAnsi="Arial" w:cs="Arial"/>
          <w:color w:val="222222"/>
          <w:sz w:val="24"/>
          <w:szCs w:val="24"/>
        </w:rPr>
        <w:t xml:space="preserve"> </w:t>
      </w:r>
      <w:r w:rsidRPr="004D5FF9">
        <w:rPr>
          <w:rFonts w:ascii="Arial" w:hAnsi="Arial" w:cs="Arial"/>
          <w:color w:val="222222"/>
          <w:sz w:val="24"/>
          <w:szCs w:val="24"/>
          <w:shd w:val="clear" w:color="auto" w:fill="FFFFFF"/>
        </w:rPr>
        <w:t xml:space="preserve">are no longer objectively threatening, often manifesting in perseverative avoidance. However, less is known about how </w:t>
      </w:r>
      <w:r w:rsidR="00CA27E5" w:rsidRPr="004D5FF9">
        <w:rPr>
          <w:rFonts w:ascii="Arial" w:hAnsi="Arial" w:cs="Arial"/>
          <w:color w:val="222222"/>
          <w:sz w:val="24"/>
          <w:szCs w:val="24"/>
          <w:shd w:val="clear" w:color="auto" w:fill="FFFFFF"/>
        </w:rPr>
        <w:t>a</w:t>
      </w:r>
      <w:r w:rsidRPr="004D5FF9">
        <w:rPr>
          <w:rFonts w:ascii="Arial" w:hAnsi="Arial" w:cs="Arial"/>
          <w:color w:val="222222"/>
          <w:sz w:val="24"/>
          <w:szCs w:val="24"/>
          <w:shd w:val="clear" w:color="auto" w:fill="FFFFFF"/>
        </w:rPr>
        <w:t>nxiety disorders</w:t>
      </w:r>
      <w:r w:rsidR="00F077C6" w:rsidRPr="004D5FF9">
        <w:rPr>
          <w:rFonts w:ascii="Arial" w:hAnsi="Arial" w:cs="Arial"/>
          <w:color w:val="222222"/>
          <w:sz w:val="24"/>
          <w:szCs w:val="24"/>
          <w:shd w:val="clear" w:color="auto" w:fill="FFFFFF"/>
        </w:rPr>
        <w:t xml:space="preserve"> might differ</w:t>
      </w:r>
      <w:r w:rsidRPr="004D5FF9">
        <w:rPr>
          <w:rFonts w:ascii="Arial" w:hAnsi="Arial" w:cs="Arial"/>
          <w:color w:val="222222"/>
          <w:sz w:val="24"/>
          <w:szCs w:val="24"/>
          <w:shd w:val="clear" w:color="auto" w:fill="FFFFFF"/>
        </w:rPr>
        <w:t xml:space="preserve"> in adjusting</w:t>
      </w:r>
      <w:r w:rsidR="00F077C6" w:rsidRPr="004D5FF9">
        <w:rPr>
          <w:rFonts w:ascii="Arial" w:hAnsi="Arial" w:cs="Arial"/>
          <w:color w:val="222222"/>
          <w:sz w:val="24"/>
          <w:szCs w:val="24"/>
          <w:shd w:val="clear" w:color="auto" w:fill="FFFFFF"/>
        </w:rPr>
        <w:t xml:space="preserve"> to threat and safety</w:t>
      </w:r>
      <w:r w:rsidRPr="004D5FF9">
        <w:rPr>
          <w:rFonts w:ascii="Arial" w:hAnsi="Arial" w:cs="Arial"/>
          <w:color w:val="222222"/>
          <w:sz w:val="24"/>
          <w:szCs w:val="24"/>
          <w:shd w:val="clear" w:color="auto" w:fill="FFFFFF"/>
        </w:rPr>
        <w:t xml:space="preserve"> shifts in </w:t>
      </w:r>
      <w:r w:rsidR="001350B5" w:rsidRPr="004D5FF9">
        <w:rPr>
          <w:rFonts w:ascii="Arial" w:hAnsi="Arial" w:cs="Arial"/>
          <w:color w:val="222222"/>
          <w:sz w:val="24"/>
          <w:szCs w:val="24"/>
          <w:shd w:val="clear" w:color="auto" w:fill="FFFFFF"/>
        </w:rPr>
        <w:t xml:space="preserve">the </w:t>
      </w:r>
      <w:r w:rsidRPr="004D5FF9">
        <w:rPr>
          <w:rFonts w:ascii="Arial" w:hAnsi="Arial" w:cs="Arial"/>
          <w:color w:val="222222"/>
          <w:sz w:val="24"/>
          <w:szCs w:val="24"/>
          <w:shd w:val="clear" w:color="auto" w:fill="FFFFFF"/>
        </w:rPr>
        <w:t>environment or how</w:t>
      </w:r>
      <w:r w:rsidRPr="004D5FF9">
        <w:rPr>
          <w:rFonts w:ascii="Arial" w:hAnsi="Arial" w:cs="Arial"/>
          <w:color w:val="222222"/>
          <w:sz w:val="24"/>
          <w:szCs w:val="24"/>
        </w:rPr>
        <w:t xml:space="preserve"> </w:t>
      </w:r>
      <w:r w:rsidRPr="004D5FF9">
        <w:rPr>
          <w:rFonts w:ascii="Arial" w:hAnsi="Arial" w:cs="Arial"/>
          <w:color w:val="222222"/>
          <w:sz w:val="24"/>
          <w:szCs w:val="24"/>
          <w:shd w:val="clear" w:color="auto" w:fill="FFFFFF"/>
        </w:rPr>
        <w:t>idiosyncratic avoidance responses are learned</w:t>
      </w:r>
      <w:r w:rsidR="00F077C6" w:rsidRPr="004D5FF9">
        <w:rPr>
          <w:rFonts w:ascii="Arial" w:hAnsi="Arial" w:cs="Arial"/>
          <w:color w:val="222222"/>
          <w:sz w:val="24"/>
          <w:szCs w:val="24"/>
          <w:shd w:val="clear" w:color="auto" w:fill="FFFFFF"/>
        </w:rPr>
        <w:t xml:space="preserve"> and persist</w:t>
      </w:r>
      <w:r w:rsidRPr="004D5FF9">
        <w:rPr>
          <w:rFonts w:ascii="Arial" w:hAnsi="Arial" w:cs="Arial"/>
          <w:color w:val="222222"/>
          <w:sz w:val="24"/>
          <w:szCs w:val="24"/>
          <w:shd w:val="clear" w:color="auto" w:fill="FFFFFF"/>
        </w:rPr>
        <w:t>.</w:t>
      </w:r>
      <w:r w:rsidR="00CF3DD6" w:rsidRPr="004D5FF9">
        <w:rPr>
          <w:rFonts w:ascii="Arial" w:hAnsi="Arial" w:cs="Arial"/>
          <w:color w:val="222222"/>
          <w:sz w:val="24"/>
          <w:szCs w:val="24"/>
        </w:rPr>
        <w:t xml:space="preserve"> </w:t>
      </w:r>
      <w:r w:rsidRPr="004D5FF9">
        <w:rPr>
          <w:rFonts w:ascii="Arial" w:hAnsi="Arial" w:cs="Arial"/>
          <w:color w:val="222222"/>
          <w:sz w:val="24"/>
          <w:szCs w:val="24"/>
          <w:shd w:val="clear" w:color="auto" w:fill="FFFFFF"/>
        </w:rPr>
        <w:t xml:space="preserve">Twenty-eight patients with </w:t>
      </w:r>
      <w:proofErr w:type="spellStart"/>
      <w:r w:rsidR="001A524F" w:rsidRPr="004D5FF9">
        <w:rPr>
          <w:rFonts w:ascii="Arial" w:hAnsi="Arial" w:cs="Arial"/>
          <w:color w:val="222222"/>
          <w:sz w:val="24"/>
          <w:szCs w:val="24"/>
          <w:shd w:val="clear" w:color="auto" w:fill="FFFFFF"/>
        </w:rPr>
        <w:t>generalised</w:t>
      </w:r>
      <w:proofErr w:type="spellEnd"/>
      <w:r w:rsidR="001A524F" w:rsidRPr="004D5FF9">
        <w:rPr>
          <w:rFonts w:ascii="Arial" w:hAnsi="Arial" w:cs="Arial"/>
          <w:color w:val="222222"/>
          <w:sz w:val="24"/>
          <w:szCs w:val="24"/>
          <w:shd w:val="clear" w:color="auto" w:fill="FFFFFF"/>
        </w:rPr>
        <w:t xml:space="preserve"> anxiety disorder (</w:t>
      </w:r>
      <w:r w:rsidRPr="004D5FF9">
        <w:rPr>
          <w:rFonts w:ascii="Arial" w:hAnsi="Arial" w:cs="Arial"/>
          <w:color w:val="222222"/>
          <w:sz w:val="24"/>
          <w:szCs w:val="24"/>
          <w:shd w:val="clear" w:color="auto" w:fill="FFFFFF"/>
        </w:rPr>
        <w:t>GAD</w:t>
      </w:r>
      <w:r w:rsidR="00CE2563" w:rsidRPr="004D5FF9">
        <w:rPr>
          <w:rFonts w:ascii="Arial" w:hAnsi="Arial" w:cs="Arial"/>
          <w:color w:val="222222"/>
          <w:sz w:val="24"/>
          <w:szCs w:val="24"/>
          <w:shd w:val="clear" w:color="auto" w:fill="FFFFFF"/>
        </w:rPr>
        <w:t xml:space="preserve">), </w:t>
      </w:r>
      <w:r w:rsidR="00CE2563" w:rsidRPr="00FC3D4A">
        <w:rPr>
          <w:rFonts w:ascii="Arial" w:hAnsi="Arial" w:cs="Arial"/>
          <w:color w:val="222222"/>
          <w:sz w:val="24"/>
          <w:szCs w:val="24"/>
          <w:shd w:val="clear" w:color="auto" w:fill="FFFFFF"/>
        </w:rPr>
        <w:t>without</w:t>
      </w:r>
      <w:r w:rsidR="00BF7147" w:rsidRPr="00FC3D4A">
        <w:rPr>
          <w:rFonts w:ascii="Arial" w:hAnsi="Arial" w:cs="Arial"/>
          <w:color w:val="222222"/>
          <w:sz w:val="24"/>
          <w:szCs w:val="24"/>
          <w:shd w:val="clear" w:color="auto" w:fill="FFFFFF"/>
        </w:rPr>
        <w:t xml:space="preserve"> </w:t>
      </w:r>
      <w:r w:rsidR="00FA30D7" w:rsidRPr="00FC3D4A">
        <w:rPr>
          <w:rFonts w:ascii="Arial" w:hAnsi="Arial" w:cs="Arial"/>
          <w:color w:val="222222"/>
          <w:sz w:val="24"/>
          <w:szCs w:val="24"/>
          <w:shd w:val="clear" w:color="auto" w:fill="FFFFFF"/>
        </w:rPr>
        <w:t xml:space="preserve">DSM </w:t>
      </w:r>
      <w:r w:rsidR="00BF7147" w:rsidRPr="00FC3D4A">
        <w:rPr>
          <w:rFonts w:ascii="Arial" w:hAnsi="Arial" w:cs="Arial"/>
          <w:color w:val="222222"/>
          <w:sz w:val="24"/>
          <w:szCs w:val="24"/>
          <w:shd w:val="clear" w:color="auto" w:fill="FFFFFF"/>
        </w:rPr>
        <w:t>co-morbidities</w:t>
      </w:r>
      <w:r w:rsidR="00434066" w:rsidRPr="004D5FF9">
        <w:rPr>
          <w:rFonts w:ascii="Arial" w:hAnsi="Arial" w:cs="Arial"/>
          <w:color w:val="222222"/>
          <w:sz w:val="24"/>
          <w:szCs w:val="24"/>
          <w:shd w:val="clear" w:color="auto" w:fill="FFFFFF"/>
        </w:rPr>
        <w:t>,</w:t>
      </w:r>
      <w:r w:rsidR="00BF7147" w:rsidRPr="004D5FF9">
        <w:rPr>
          <w:rFonts w:ascii="Arial" w:hAnsi="Arial" w:cs="Arial"/>
          <w:color w:val="222222"/>
          <w:sz w:val="24"/>
          <w:szCs w:val="24"/>
          <w:shd w:val="clear" w:color="auto" w:fill="FFFFFF"/>
        </w:rPr>
        <w:t xml:space="preserve"> </w:t>
      </w:r>
      <w:r w:rsidRPr="004D5FF9">
        <w:rPr>
          <w:rFonts w:ascii="Arial" w:hAnsi="Arial" w:cs="Arial"/>
          <w:color w:val="222222"/>
          <w:sz w:val="24"/>
          <w:szCs w:val="24"/>
          <w:shd w:val="clear" w:color="auto" w:fill="FFFFFF"/>
        </w:rPr>
        <w:t>and 2</w:t>
      </w:r>
      <w:r w:rsidR="00911397">
        <w:rPr>
          <w:rFonts w:ascii="Arial" w:hAnsi="Arial" w:cs="Arial"/>
          <w:color w:val="222222"/>
          <w:sz w:val="24"/>
          <w:szCs w:val="24"/>
          <w:shd w:val="clear" w:color="auto" w:fill="FFFFFF"/>
        </w:rPr>
        <w:t>7</w:t>
      </w:r>
      <w:r w:rsidRPr="004D5FF9">
        <w:rPr>
          <w:rFonts w:ascii="Arial" w:hAnsi="Arial" w:cs="Arial"/>
          <w:color w:val="222222"/>
          <w:sz w:val="24"/>
          <w:szCs w:val="24"/>
          <w:shd w:val="clear" w:color="auto" w:fill="FFFFFF"/>
        </w:rPr>
        <w:t xml:space="preserve"> matched healthy controls</w:t>
      </w:r>
      <w:r w:rsidRPr="004D5FF9">
        <w:rPr>
          <w:rFonts w:ascii="Arial" w:hAnsi="Arial" w:cs="Arial"/>
          <w:color w:val="222222"/>
          <w:sz w:val="24"/>
          <w:szCs w:val="24"/>
        </w:rPr>
        <w:t xml:space="preserve"> </w:t>
      </w:r>
      <w:r w:rsidRPr="004D5FF9">
        <w:rPr>
          <w:rFonts w:ascii="Arial" w:hAnsi="Arial" w:cs="Arial"/>
          <w:color w:val="222222"/>
          <w:sz w:val="24"/>
          <w:szCs w:val="24"/>
          <w:shd w:val="clear" w:color="auto" w:fill="FFFFFF"/>
        </w:rPr>
        <w:t xml:space="preserve">were administered </w:t>
      </w:r>
      <w:r w:rsidR="001350B5" w:rsidRPr="004D5FF9">
        <w:rPr>
          <w:rFonts w:ascii="Arial" w:hAnsi="Arial" w:cs="Arial"/>
          <w:color w:val="222222"/>
          <w:sz w:val="24"/>
          <w:szCs w:val="24"/>
          <w:shd w:val="clear" w:color="auto" w:fill="FFFFFF"/>
        </w:rPr>
        <w:t xml:space="preserve">two </w:t>
      </w:r>
      <w:r w:rsidRPr="004D5FF9">
        <w:rPr>
          <w:rFonts w:ascii="Arial" w:hAnsi="Arial" w:cs="Arial"/>
          <w:color w:val="222222"/>
          <w:sz w:val="24"/>
          <w:szCs w:val="24"/>
          <w:shd w:val="clear" w:color="auto" w:fill="FFFFFF"/>
        </w:rPr>
        <w:t>previously established paradigm</w:t>
      </w:r>
      <w:r w:rsidR="001350B5" w:rsidRPr="004D5FF9">
        <w:rPr>
          <w:rFonts w:ascii="Arial" w:hAnsi="Arial" w:cs="Arial"/>
          <w:color w:val="222222"/>
          <w:sz w:val="24"/>
          <w:szCs w:val="24"/>
          <w:shd w:val="clear" w:color="auto" w:fill="FFFFFF"/>
        </w:rPr>
        <w:t xml:space="preserve">s: Pavlovian threat reversal and shock </w:t>
      </w:r>
      <w:r w:rsidRPr="004D5FF9">
        <w:rPr>
          <w:rFonts w:ascii="Arial" w:hAnsi="Arial" w:cs="Arial"/>
          <w:color w:val="222222"/>
          <w:sz w:val="24"/>
          <w:szCs w:val="24"/>
          <w:shd w:val="clear" w:color="auto" w:fill="FFFFFF"/>
        </w:rPr>
        <w:t>avoidance habit</w:t>
      </w:r>
      <w:r w:rsidR="001350B5" w:rsidRPr="004D5FF9">
        <w:rPr>
          <w:rFonts w:ascii="Arial" w:hAnsi="Arial" w:cs="Arial"/>
          <w:color w:val="222222"/>
          <w:sz w:val="24"/>
          <w:szCs w:val="24"/>
          <w:shd w:val="clear" w:color="auto" w:fill="FFFFFF"/>
        </w:rPr>
        <w:t>s</w:t>
      </w:r>
      <w:r w:rsidRPr="004D5FF9">
        <w:rPr>
          <w:rFonts w:ascii="Arial" w:hAnsi="Arial" w:cs="Arial"/>
          <w:color w:val="222222"/>
          <w:sz w:val="24"/>
          <w:szCs w:val="24"/>
          <w:shd w:val="clear" w:color="auto" w:fill="FFFFFF"/>
        </w:rPr>
        <w:t xml:space="preserve"> </w:t>
      </w:r>
      <w:r w:rsidR="001350B5" w:rsidRPr="004D5FF9">
        <w:rPr>
          <w:rFonts w:ascii="Arial" w:hAnsi="Arial" w:cs="Arial"/>
          <w:color w:val="222222"/>
          <w:sz w:val="24"/>
          <w:szCs w:val="24"/>
          <w:shd w:val="clear" w:color="auto" w:fill="FFFFFF"/>
        </w:rPr>
        <w:t>through overtraining (</w:t>
      </w:r>
      <w:r w:rsidRPr="004D5FF9">
        <w:rPr>
          <w:rFonts w:ascii="Arial" w:hAnsi="Arial" w:cs="Arial"/>
          <w:color w:val="222222"/>
          <w:sz w:val="24"/>
          <w:szCs w:val="24"/>
          <w:shd w:val="clear" w:color="auto" w:fill="FFFFFF"/>
        </w:rPr>
        <w:t>assessed</w:t>
      </w:r>
      <w:r w:rsidRPr="004D5FF9">
        <w:rPr>
          <w:rFonts w:ascii="Arial" w:hAnsi="Arial" w:cs="Arial"/>
          <w:color w:val="222222"/>
          <w:sz w:val="24"/>
          <w:szCs w:val="24"/>
        </w:rPr>
        <w:t xml:space="preserve"> </w:t>
      </w:r>
      <w:r w:rsidRPr="004D5FF9">
        <w:rPr>
          <w:rFonts w:ascii="Arial" w:hAnsi="Arial" w:cs="Arial"/>
          <w:color w:val="222222"/>
          <w:sz w:val="24"/>
          <w:szCs w:val="24"/>
          <w:shd w:val="clear" w:color="auto" w:fill="FFFFFF"/>
        </w:rPr>
        <w:t>following devaluation with measures of perseverative respondin</w:t>
      </w:r>
      <w:r w:rsidR="0096713D">
        <w:rPr>
          <w:rFonts w:ascii="Arial" w:hAnsi="Arial" w:cs="Arial"/>
          <w:color w:val="222222"/>
          <w:sz w:val="24"/>
          <w:szCs w:val="24"/>
          <w:shd w:val="clear" w:color="auto" w:fill="FFFFFF"/>
        </w:rPr>
        <w:t>g</w:t>
      </w:r>
      <w:r w:rsidR="00A84482">
        <w:rPr>
          <w:rFonts w:ascii="Arial" w:hAnsi="Arial" w:cs="Arial"/>
          <w:color w:val="222222"/>
          <w:sz w:val="24"/>
          <w:szCs w:val="24"/>
          <w:shd w:val="clear" w:color="auto" w:fill="FFFFFF"/>
        </w:rPr>
        <w:t>)</w:t>
      </w:r>
      <w:r w:rsidR="001350B5" w:rsidRPr="004D5FF9">
        <w:rPr>
          <w:rFonts w:ascii="Arial" w:hAnsi="Arial" w:cs="Arial"/>
          <w:color w:val="222222"/>
          <w:sz w:val="24"/>
          <w:szCs w:val="24"/>
          <w:shd w:val="clear" w:color="auto" w:fill="FFFFFF"/>
        </w:rPr>
        <w:t>. For both tasks we used</w:t>
      </w:r>
      <w:r w:rsidRPr="004D5FF9">
        <w:rPr>
          <w:rFonts w:ascii="Arial" w:hAnsi="Arial" w:cs="Arial"/>
          <w:color w:val="222222"/>
          <w:sz w:val="24"/>
          <w:szCs w:val="24"/>
          <w:shd w:val="clear" w:color="auto" w:fill="FFFFFF"/>
        </w:rPr>
        <w:t xml:space="preserve"> subjective</w:t>
      </w:r>
      <w:r w:rsidR="003D2D97" w:rsidRPr="004D5FF9">
        <w:rPr>
          <w:rFonts w:ascii="Arial" w:hAnsi="Arial" w:cs="Arial"/>
          <w:color w:val="222222"/>
          <w:sz w:val="24"/>
          <w:szCs w:val="24"/>
          <w:shd w:val="clear" w:color="auto" w:fill="FFFFFF"/>
        </w:rPr>
        <w:t xml:space="preserve"> </w:t>
      </w:r>
      <w:r w:rsidRPr="004D5FF9">
        <w:rPr>
          <w:rFonts w:ascii="Arial" w:hAnsi="Arial" w:cs="Arial"/>
          <w:color w:val="222222"/>
          <w:sz w:val="24"/>
          <w:szCs w:val="24"/>
          <w:shd w:val="clear" w:color="auto" w:fill="FFFFFF"/>
        </w:rPr>
        <w:t xml:space="preserve">report scales and </w:t>
      </w:r>
      <w:r w:rsidR="00856DE0" w:rsidRPr="004D5FF9">
        <w:rPr>
          <w:rFonts w:ascii="Arial" w:hAnsi="Arial" w:cs="Arial"/>
          <w:color w:val="222222"/>
          <w:sz w:val="24"/>
          <w:szCs w:val="24"/>
          <w:shd w:val="clear" w:color="auto" w:fill="FFFFFF"/>
        </w:rPr>
        <w:t>skin conduct</w:t>
      </w:r>
      <w:r w:rsidR="00B26A19" w:rsidRPr="004D5FF9">
        <w:rPr>
          <w:rFonts w:ascii="Arial" w:hAnsi="Arial" w:cs="Arial"/>
          <w:color w:val="222222"/>
          <w:sz w:val="24"/>
          <w:szCs w:val="24"/>
          <w:shd w:val="clear" w:color="auto" w:fill="FFFFFF"/>
        </w:rPr>
        <w:t>ance</w:t>
      </w:r>
      <w:r w:rsidR="00856DE0" w:rsidRPr="004D5FF9">
        <w:rPr>
          <w:rFonts w:ascii="Arial" w:hAnsi="Arial" w:cs="Arial"/>
          <w:color w:val="222222"/>
          <w:sz w:val="24"/>
          <w:szCs w:val="24"/>
          <w:shd w:val="clear" w:color="auto" w:fill="FFFFFF"/>
        </w:rPr>
        <w:t xml:space="preserve"> response</w:t>
      </w:r>
      <w:r w:rsidR="001350B5" w:rsidRPr="004D5FF9">
        <w:rPr>
          <w:rFonts w:ascii="Arial" w:hAnsi="Arial" w:cs="Arial"/>
          <w:color w:val="222222"/>
          <w:sz w:val="24"/>
          <w:szCs w:val="24"/>
          <w:shd w:val="clear" w:color="auto" w:fill="FFFFFF"/>
        </w:rPr>
        <w:t>s</w:t>
      </w:r>
      <w:r w:rsidR="00856DE0" w:rsidRPr="004D5FF9">
        <w:rPr>
          <w:rFonts w:ascii="Arial" w:hAnsi="Arial" w:cs="Arial"/>
          <w:color w:val="222222"/>
          <w:sz w:val="24"/>
          <w:szCs w:val="24"/>
          <w:shd w:val="clear" w:color="auto" w:fill="FFFFFF"/>
        </w:rPr>
        <w:t xml:space="preserve"> (</w:t>
      </w:r>
      <w:r w:rsidRPr="004D5FF9">
        <w:rPr>
          <w:rFonts w:ascii="Arial" w:hAnsi="Arial" w:cs="Arial"/>
          <w:color w:val="222222"/>
          <w:sz w:val="24"/>
          <w:szCs w:val="24"/>
          <w:shd w:val="clear" w:color="auto" w:fill="FFFFFF"/>
        </w:rPr>
        <w:t>SCR</w:t>
      </w:r>
      <w:r w:rsidR="00856DE0" w:rsidRPr="004D5FF9">
        <w:rPr>
          <w:rFonts w:ascii="Arial" w:hAnsi="Arial" w:cs="Arial"/>
          <w:color w:val="222222"/>
          <w:sz w:val="24"/>
          <w:szCs w:val="24"/>
          <w:shd w:val="clear" w:color="auto" w:fill="FFFFFF"/>
        </w:rPr>
        <w:t>)</w:t>
      </w:r>
      <w:r w:rsidRPr="004D5FF9">
        <w:rPr>
          <w:rFonts w:ascii="Arial" w:hAnsi="Arial" w:cs="Arial"/>
          <w:color w:val="222222"/>
          <w:sz w:val="24"/>
          <w:szCs w:val="24"/>
          <w:shd w:val="clear" w:color="auto" w:fill="FFFFFF"/>
        </w:rPr>
        <w:t>.</w:t>
      </w:r>
      <w:r w:rsidR="001A524F" w:rsidRPr="004D5FF9">
        <w:rPr>
          <w:rFonts w:ascii="Arial" w:hAnsi="Arial" w:cs="Arial"/>
          <w:color w:val="222222"/>
          <w:sz w:val="24"/>
          <w:szCs w:val="24"/>
          <w:shd w:val="clear" w:color="auto" w:fill="FFFFFF"/>
        </w:rPr>
        <w:t xml:space="preserve"> </w:t>
      </w:r>
      <w:r w:rsidRPr="004D5FF9">
        <w:rPr>
          <w:rFonts w:ascii="Arial" w:hAnsi="Arial" w:cs="Arial"/>
          <w:color w:val="222222"/>
          <w:sz w:val="24"/>
          <w:szCs w:val="24"/>
          <w:shd w:val="clear" w:color="auto" w:fill="FFFFFF"/>
        </w:rPr>
        <w:t>In the Pavlovian threat reversal task, patients with GAD showed</w:t>
      </w:r>
      <w:r w:rsidRPr="004D5FF9">
        <w:rPr>
          <w:rFonts w:ascii="Arial" w:hAnsi="Arial" w:cs="Arial"/>
          <w:color w:val="222222"/>
          <w:sz w:val="24"/>
          <w:szCs w:val="24"/>
        </w:rPr>
        <w:t xml:space="preserve"> </w:t>
      </w:r>
      <w:r w:rsidRPr="004D5FF9">
        <w:rPr>
          <w:rFonts w:ascii="Arial" w:hAnsi="Arial" w:cs="Arial"/>
          <w:color w:val="222222"/>
          <w:sz w:val="24"/>
          <w:szCs w:val="24"/>
          <w:shd w:val="clear" w:color="auto" w:fill="FFFFFF"/>
        </w:rPr>
        <w:t>a significantly overall higher SCR as well as a reduced differential SCR</w:t>
      </w:r>
      <w:r w:rsidRPr="004D5FF9">
        <w:rPr>
          <w:rFonts w:ascii="Arial" w:hAnsi="Arial" w:cs="Arial"/>
          <w:color w:val="222222"/>
          <w:sz w:val="24"/>
          <w:szCs w:val="24"/>
        </w:rPr>
        <w:t xml:space="preserve"> </w:t>
      </w:r>
      <w:r w:rsidRPr="004D5FF9">
        <w:rPr>
          <w:rFonts w:ascii="Arial" w:hAnsi="Arial" w:cs="Arial"/>
          <w:color w:val="222222"/>
          <w:sz w:val="24"/>
          <w:szCs w:val="24"/>
          <w:shd w:val="clear" w:color="auto" w:fill="FFFFFF"/>
        </w:rPr>
        <w:t xml:space="preserve">response </w:t>
      </w:r>
      <w:r w:rsidR="001A524F" w:rsidRPr="004D5FF9">
        <w:rPr>
          <w:rFonts w:ascii="Arial" w:hAnsi="Arial" w:cs="Arial"/>
          <w:color w:val="222222"/>
          <w:sz w:val="24"/>
          <w:szCs w:val="24"/>
          <w:shd w:val="clear" w:color="auto" w:fill="FFFFFF"/>
        </w:rPr>
        <w:t xml:space="preserve">compared to </w:t>
      </w:r>
      <w:r w:rsidRPr="004D5FF9">
        <w:rPr>
          <w:rFonts w:ascii="Arial" w:hAnsi="Arial" w:cs="Arial"/>
          <w:color w:val="222222"/>
          <w:sz w:val="24"/>
          <w:szCs w:val="24"/>
          <w:shd w:val="clear" w:color="auto" w:fill="FFFFFF"/>
        </w:rPr>
        <w:t>controls in the early but not late reversal phase.</w:t>
      </w:r>
      <w:r w:rsidR="00ED15C2" w:rsidRPr="004D5FF9">
        <w:rPr>
          <w:rFonts w:ascii="Arial" w:hAnsi="Arial" w:cs="Arial"/>
          <w:color w:val="222222"/>
          <w:sz w:val="24"/>
          <w:szCs w:val="24"/>
          <w:shd w:val="clear" w:color="auto" w:fill="FFFFFF"/>
        </w:rPr>
        <w:t xml:space="preserve"> </w:t>
      </w:r>
      <w:r w:rsidRPr="004D5FF9">
        <w:rPr>
          <w:rFonts w:ascii="Arial" w:hAnsi="Arial" w:cs="Arial"/>
          <w:color w:val="222222"/>
          <w:sz w:val="24"/>
          <w:szCs w:val="24"/>
          <w:shd w:val="clear" w:color="auto" w:fill="FFFFFF"/>
        </w:rPr>
        <w:t>During the</w:t>
      </w:r>
      <w:r w:rsidRPr="004D5FF9">
        <w:rPr>
          <w:rFonts w:ascii="Arial" w:hAnsi="Arial" w:cs="Arial"/>
          <w:color w:val="222222"/>
          <w:sz w:val="24"/>
          <w:szCs w:val="24"/>
        </w:rPr>
        <w:t xml:space="preserve"> </w:t>
      </w:r>
      <w:r w:rsidRPr="004D5FF9">
        <w:rPr>
          <w:rFonts w:ascii="Arial" w:hAnsi="Arial" w:cs="Arial"/>
          <w:color w:val="222222"/>
          <w:sz w:val="24"/>
          <w:szCs w:val="24"/>
          <w:shd w:val="clear" w:color="auto" w:fill="FFFFFF"/>
        </w:rPr>
        <w:t>test of habitual avoidance responding, GAD patients did not differ from</w:t>
      </w:r>
      <w:r w:rsidRPr="004D5FF9">
        <w:rPr>
          <w:rFonts w:ascii="Arial" w:hAnsi="Arial" w:cs="Arial"/>
          <w:color w:val="222222"/>
          <w:sz w:val="24"/>
          <w:szCs w:val="24"/>
        </w:rPr>
        <w:t xml:space="preserve"> </w:t>
      </w:r>
      <w:r w:rsidRPr="004D5FF9">
        <w:rPr>
          <w:rFonts w:ascii="Arial" w:hAnsi="Arial" w:cs="Arial"/>
          <w:color w:val="222222"/>
          <w:sz w:val="24"/>
          <w:szCs w:val="24"/>
          <w:shd w:val="clear" w:color="auto" w:fill="FFFFFF"/>
        </w:rPr>
        <w:t>controls in task performance, habitual active avoidance</w:t>
      </w:r>
      <w:r w:rsidR="00CF3DD6" w:rsidRPr="004D5FF9">
        <w:rPr>
          <w:rFonts w:ascii="Arial" w:hAnsi="Arial" w:cs="Arial"/>
          <w:color w:val="222222"/>
          <w:sz w:val="24"/>
          <w:szCs w:val="24"/>
          <w:shd w:val="clear" w:color="auto" w:fill="FFFFFF"/>
        </w:rPr>
        <w:t xml:space="preserve"> </w:t>
      </w:r>
      <w:r w:rsidRPr="004D5FF9">
        <w:rPr>
          <w:rFonts w:ascii="Arial" w:hAnsi="Arial" w:cs="Arial"/>
          <w:color w:val="222222"/>
          <w:sz w:val="24"/>
          <w:szCs w:val="24"/>
          <w:shd w:val="clear" w:color="auto" w:fill="FFFFFF"/>
        </w:rPr>
        <w:t xml:space="preserve">responses during devaluation, or corresponding SCR during trials, but </w:t>
      </w:r>
      <w:r w:rsidR="0096713D">
        <w:rPr>
          <w:rFonts w:ascii="Arial" w:hAnsi="Arial" w:cs="Arial"/>
          <w:color w:val="222222"/>
          <w:sz w:val="24"/>
          <w:szCs w:val="24"/>
          <w:shd w:val="clear" w:color="auto" w:fill="FFFFFF"/>
        </w:rPr>
        <w:t>showed a trend towards</w:t>
      </w:r>
      <w:r w:rsidRPr="004D5FF9">
        <w:rPr>
          <w:rFonts w:ascii="Arial" w:hAnsi="Arial" w:cs="Arial"/>
          <w:color w:val="222222"/>
          <w:sz w:val="24"/>
          <w:szCs w:val="24"/>
          <w:shd w:val="clear" w:color="auto" w:fill="FFFFFF"/>
        </w:rPr>
        <w:t xml:space="preserve"> </w:t>
      </w:r>
      <w:r w:rsidR="001C6B6E">
        <w:rPr>
          <w:rFonts w:ascii="Arial" w:hAnsi="Arial" w:cs="Arial"/>
          <w:color w:val="222222"/>
          <w:sz w:val="24"/>
          <w:szCs w:val="24"/>
          <w:shd w:val="clear" w:color="auto" w:fill="FFFFFF"/>
        </w:rPr>
        <w:t xml:space="preserve">more </w:t>
      </w:r>
      <w:r w:rsidR="00CF572A">
        <w:rPr>
          <w:rFonts w:ascii="Arial" w:hAnsi="Arial" w:cs="Arial"/>
          <w:color w:val="222222"/>
          <w:sz w:val="24"/>
          <w:szCs w:val="24"/>
          <w:shd w:val="clear" w:color="auto" w:fill="FFFFFF"/>
        </w:rPr>
        <w:t>abstract</w:t>
      </w:r>
      <w:r w:rsidR="00A26E02">
        <w:rPr>
          <w:rFonts w:ascii="Arial" w:hAnsi="Arial" w:cs="Arial"/>
          <w:color w:val="222222"/>
          <w:sz w:val="24"/>
          <w:szCs w:val="24"/>
          <w:shd w:val="clear" w:color="auto" w:fill="FFFFFF"/>
        </w:rPr>
        <w:t xml:space="preserve"> confirmatory </w:t>
      </w:r>
      <w:r w:rsidRPr="004D5FF9">
        <w:rPr>
          <w:rFonts w:ascii="Arial" w:hAnsi="Arial" w:cs="Arial"/>
          <w:color w:val="222222"/>
          <w:sz w:val="24"/>
          <w:szCs w:val="24"/>
          <w:shd w:val="clear" w:color="auto" w:fill="FFFFFF"/>
        </w:rPr>
        <w:t xml:space="preserve">subjective </w:t>
      </w:r>
      <w:r w:rsidR="005E1301">
        <w:rPr>
          <w:rFonts w:ascii="Arial" w:hAnsi="Arial" w:cs="Arial"/>
          <w:color w:val="222222"/>
          <w:sz w:val="24"/>
          <w:szCs w:val="24"/>
          <w:shd w:val="clear" w:color="auto" w:fill="FFFFFF"/>
        </w:rPr>
        <w:t>justifications</w:t>
      </w:r>
      <w:r w:rsidR="005E1301" w:rsidRPr="004D5FF9">
        <w:rPr>
          <w:rFonts w:ascii="Arial" w:hAnsi="Arial" w:cs="Arial"/>
          <w:color w:val="222222"/>
          <w:sz w:val="24"/>
          <w:szCs w:val="24"/>
          <w:shd w:val="clear" w:color="auto" w:fill="FFFFFF"/>
        </w:rPr>
        <w:t xml:space="preserve"> </w:t>
      </w:r>
      <w:r w:rsidR="00C71C3D">
        <w:rPr>
          <w:rFonts w:ascii="Arial" w:hAnsi="Arial" w:cs="Arial"/>
          <w:color w:val="222222"/>
          <w:sz w:val="24"/>
          <w:szCs w:val="24"/>
          <w:shd w:val="clear" w:color="auto" w:fill="FFFFFF"/>
        </w:rPr>
        <w:t>for continued avoidance</w:t>
      </w:r>
      <w:r w:rsidR="000A6841">
        <w:rPr>
          <w:rFonts w:ascii="Arial" w:hAnsi="Arial" w:cs="Arial"/>
          <w:color w:val="222222"/>
          <w:sz w:val="24"/>
          <w:szCs w:val="24"/>
          <w:shd w:val="clear" w:color="auto" w:fill="FFFFFF"/>
        </w:rPr>
        <w:t xml:space="preserve"> </w:t>
      </w:r>
      <w:r w:rsidRPr="004D5FF9">
        <w:rPr>
          <w:rFonts w:ascii="Arial" w:hAnsi="Arial" w:cs="Arial"/>
          <w:color w:val="222222"/>
          <w:sz w:val="24"/>
          <w:szCs w:val="24"/>
          <w:shd w:val="clear" w:color="auto" w:fill="FFFFFF"/>
        </w:rPr>
        <w:t>following the task.</w:t>
      </w:r>
      <w:r w:rsidR="00ED15C2" w:rsidRPr="004D5FF9">
        <w:rPr>
          <w:rFonts w:ascii="Arial" w:hAnsi="Arial" w:cs="Arial"/>
          <w:color w:val="222222"/>
          <w:sz w:val="24"/>
          <w:szCs w:val="24"/>
          <w:shd w:val="clear" w:color="auto" w:fill="FFFFFF"/>
        </w:rPr>
        <w:t xml:space="preserve"> </w:t>
      </w:r>
      <w:r w:rsidR="00CA27E5" w:rsidRPr="004D5FF9">
        <w:rPr>
          <w:rFonts w:ascii="Arial" w:hAnsi="Arial" w:cs="Arial"/>
          <w:sz w:val="24"/>
          <w:szCs w:val="24"/>
        </w:rPr>
        <w:t xml:space="preserve">GAD patients exhibited significantly greater skin conductance responses to signals of threat than controls, </w:t>
      </w:r>
      <w:r w:rsidR="00B54ADC" w:rsidRPr="004D5FF9">
        <w:rPr>
          <w:rFonts w:ascii="Arial" w:hAnsi="Arial" w:cs="Arial"/>
          <w:sz w:val="24"/>
          <w:szCs w:val="24"/>
        </w:rPr>
        <w:t>but did</w:t>
      </w:r>
      <w:r w:rsidR="00CA27E5" w:rsidRPr="004D5FF9">
        <w:rPr>
          <w:rFonts w:ascii="Arial" w:hAnsi="Arial" w:cs="Arial"/>
          <w:sz w:val="24"/>
          <w:szCs w:val="24"/>
        </w:rPr>
        <w:t xml:space="preserve"> not exhibit the </w:t>
      </w:r>
      <w:r w:rsidR="0096713D">
        <w:rPr>
          <w:rFonts w:ascii="Arial" w:hAnsi="Arial" w:cs="Arial"/>
          <w:sz w:val="24"/>
          <w:szCs w:val="24"/>
        </w:rPr>
        <w:t>major</w:t>
      </w:r>
      <w:r w:rsidR="00CA27E5" w:rsidRPr="004D5FF9">
        <w:rPr>
          <w:rFonts w:ascii="Arial" w:hAnsi="Arial" w:cs="Arial"/>
          <w:sz w:val="24"/>
          <w:szCs w:val="24"/>
        </w:rPr>
        <w:t xml:space="preserve"> deficits in reversal and safety signal learning shown previously by patients with OCD. Moreover, this patient group, again unlike OCD patients, did not show evidence of altered active avoidance learning or enhanced instrumental avoidance habits. </w:t>
      </w:r>
      <w:r w:rsidR="00254B66" w:rsidRPr="004D5FF9">
        <w:rPr>
          <w:rFonts w:ascii="Arial" w:hAnsi="Arial" w:cs="Arial"/>
          <w:sz w:val="24"/>
          <w:szCs w:val="24"/>
        </w:rPr>
        <w:t xml:space="preserve">Overall, these findings </w:t>
      </w:r>
      <w:r w:rsidR="00B54ADC" w:rsidRPr="004D5FF9">
        <w:rPr>
          <w:rFonts w:ascii="Arial" w:hAnsi="Arial" w:cs="Arial"/>
          <w:sz w:val="24"/>
          <w:szCs w:val="24"/>
        </w:rPr>
        <w:t>indicate</w:t>
      </w:r>
      <w:r w:rsidR="00254B66" w:rsidRPr="004D5FF9">
        <w:rPr>
          <w:rFonts w:ascii="Arial" w:hAnsi="Arial" w:cs="Arial"/>
          <w:sz w:val="24"/>
          <w:szCs w:val="24"/>
        </w:rPr>
        <w:t xml:space="preserve"> </w:t>
      </w:r>
      <w:r w:rsidR="00D062F2" w:rsidRPr="004D5FF9">
        <w:rPr>
          <w:rFonts w:ascii="Arial" w:hAnsi="Arial" w:cs="Arial"/>
          <w:sz w:val="24"/>
          <w:szCs w:val="24"/>
        </w:rPr>
        <w:t>no deficits in instrumental active avoidance or persistent avoidance habits, despite enhanced responses to Pavlovian threat cues in GAD</w:t>
      </w:r>
      <w:r w:rsidR="006A7670" w:rsidRPr="004D5FF9">
        <w:rPr>
          <w:rFonts w:ascii="Arial" w:hAnsi="Arial" w:cs="Arial"/>
          <w:sz w:val="24"/>
          <w:szCs w:val="24"/>
        </w:rPr>
        <w:t xml:space="preserve">. They suggest that GAD is </w:t>
      </w:r>
      <w:proofErr w:type="spellStart"/>
      <w:r w:rsidR="006A7670" w:rsidRPr="004D5FF9">
        <w:rPr>
          <w:rFonts w:ascii="Arial" w:hAnsi="Arial" w:cs="Arial"/>
          <w:sz w:val="24"/>
          <w:szCs w:val="24"/>
        </w:rPr>
        <w:t>characterised</w:t>
      </w:r>
      <w:proofErr w:type="spellEnd"/>
      <w:r w:rsidR="006A7670" w:rsidRPr="004D5FF9">
        <w:rPr>
          <w:rFonts w:ascii="Arial" w:hAnsi="Arial" w:cs="Arial"/>
          <w:sz w:val="24"/>
          <w:szCs w:val="24"/>
        </w:rPr>
        <w:t xml:space="preserve"> by passive, and not excessively rigid, avoidance styles.</w:t>
      </w:r>
    </w:p>
    <w:p w14:paraId="55018E97" w14:textId="77777777" w:rsidR="00CA27E5" w:rsidRPr="004D5FF9" w:rsidRDefault="00CA27E5" w:rsidP="00942E5D">
      <w:pPr>
        <w:rPr>
          <w:rFonts w:ascii="Arial" w:hAnsi="Arial" w:cs="Arial"/>
          <w:color w:val="222222"/>
          <w:sz w:val="24"/>
          <w:szCs w:val="24"/>
          <w:shd w:val="clear" w:color="auto" w:fill="FFFFFF"/>
        </w:rPr>
      </w:pPr>
    </w:p>
    <w:p w14:paraId="67A3F946" w14:textId="189EDA0F" w:rsidR="00B046CA" w:rsidRPr="004D5FF9" w:rsidRDefault="00B046CA" w:rsidP="00E67E2E">
      <w:pPr>
        <w:spacing w:line="360" w:lineRule="auto"/>
        <w:rPr>
          <w:rFonts w:ascii="Arial" w:hAnsi="Arial" w:cs="Arial"/>
          <w:sz w:val="24"/>
          <w:szCs w:val="24"/>
        </w:rPr>
      </w:pPr>
    </w:p>
    <w:p w14:paraId="38A7CB8C" w14:textId="4E0D0BD5" w:rsidR="00DC4C17" w:rsidRPr="004D5FF9" w:rsidRDefault="00B046CA" w:rsidP="00E67E2E">
      <w:pPr>
        <w:spacing w:line="360" w:lineRule="auto"/>
        <w:rPr>
          <w:rFonts w:ascii="Arial" w:hAnsi="Arial" w:cs="Arial"/>
          <w:sz w:val="24"/>
          <w:szCs w:val="24"/>
        </w:rPr>
      </w:pPr>
      <w:r w:rsidRPr="004D5FF9">
        <w:rPr>
          <w:rFonts w:ascii="Arial" w:hAnsi="Arial" w:cs="Arial"/>
          <w:b/>
          <w:bCs/>
          <w:sz w:val="24"/>
          <w:szCs w:val="24"/>
        </w:rPr>
        <w:t>Keywords</w:t>
      </w:r>
      <w:r w:rsidRPr="004D5FF9">
        <w:rPr>
          <w:rFonts w:ascii="Arial" w:hAnsi="Arial" w:cs="Arial"/>
          <w:sz w:val="24"/>
          <w:szCs w:val="24"/>
        </w:rPr>
        <w:t xml:space="preserve">: </w:t>
      </w:r>
      <w:r w:rsidR="00716DA2" w:rsidRPr="004D5FF9">
        <w:rPr>
          <w:rFonts w:ascii="Arial" w:hAnsi="Arial" w:cs="Arial"/>
          <w:sz w:val="24"/>
          <w:szCs w:val="24"/>
        </w:rPr>
        <w:t>Generali</w:t>
      </w:r>
      <w:r w:rsidR="003D4CA5" w:rsidRPr="004D5FF9">
        <w:rPr>
          <w:rFonts w:ascii="Arial" w:hAnsi="Arial" w:cs="Arial"/>
          <w:sz w:val="24"/>
          <w:szCs w:val="24"/>
        </w:rPr>
        <w:t>s</w:t>
      </w:r>
      <w:r w:rsidR="00716DA2" w:rsidRPr="004D5FF9">
        <w:rPr>
          <w:rFonts w:ascii="Arial" w:hAnsi="Arial" w:cs="Arial"/>
          <w:sz w:val="24"/>
          <w:szCs w:val="24"/>
        </w:rPr>
        <w:t xml:space="preserve">ed Anxiety Disorder; Avoidance; Habit; </w:t>
      </w:r>
      <w:r w:rsidR="00B05176" w:rsidRPr="004D5FF9">
        <w:rPr>
          <w:rFonts w:ascii="Arial" w:hAnsi="Arial" w:cs="Arial"/>
          <w:sz w:val="24"/>
          <w:szCs w:val="24"/>
        </w:rPr>
        <w:t>Threat Reversal</w:t>
      </w:r>
      <w:r w:rsidR="00053DE1" w:rsidRPr="004D5FF9">
        <w:rPr>
          <w:rFonts w:ascii="Arial" w:hAnsi="Arial" w:cs="Arial"/>
          <w:sz w:val="24"/>
          <w:szCs w:val="24"/>
        </w:rPr>
        <w:t xml:space="preserve">; </w:t>
      </w:r>
      <w:r w:rsidR="00A05F23" w:rsidRPr="004D5FF9">
        <w:rPr>
          <w:rFonts w:ascii="Arial" w:hAnsi="Arial" w:cs="Arial"/>
          <w:sz w:val="24"/>
          <w:szCs w:val="24"/>
        </w:rPr>
        <w:t>Stimulus</w:t>
      </w:r>
      <w:r w:rsidR="00053DE1" w:rsidRPr="004D5FF9">
        <w:rPr>
          <w:rFonts w:ascii="Arial" w:hAnsi="Arial" w:cs="Arial"/>
          <w:sz w:val="24"/>
          <w:szCs w:val="24"/>
        </w:rPr>
        <w:t xml:space="preserve"> Generalization</w:t>
      </w:r>
      <w:r w:rsidR="002C2750" w:rsidRPr="004D5FF9">
        <w:rPr>
          <w:rFonts w:ascii="Arial" w:hAnsi="Arial" w:cs="Arial"/>
          <w:sz w:val="24"/>
          <w:szCs w:val="24"/>
        </w:rPr>
        <w:t>; Pavlovian Conditioning</w:t>
      </w:r>
    </w:p>
    <w:p w14:paraId="2A820BBE" w14:textId="5843002D" w:rsidR="00DD5A35" w:rsidRPr="004D5FF9" w:rsidRDefault="00DD5A35" w:rsidP="00E67E2E">
      <w:pPr>
        <w:spacing w:line="360" w:lineRule="auto"/>
        <w:rPr>
          <w:rFonts w:ascii="Arial" w:hAnsi="Arial" w:cs="Arial"/>
          <w:sz w:val="24"/>
          <w:szCs w:val="24"/>
        </w:rPr>
      </w:pPr>
    </w:p>
    <w:p w14:paraId="1D6AA8F9" w14:textId="1FE11E25" w:rsidR="00F926EB" w:rsidRPr="004D5FF9" w:rsidRDefault="00F926EB" w:rsidP="00E67E2E">
      <w:pPr>
        <w:spacing w:line="360" w:lineRule="auto"/>
        <w:rPr>
          <w:rFonts w:ascii="Arial" w:hAnsi="Arial" w:cs="Arial"/>
          <w:sz w:val="24"/>
          <w:szCs w:val="24"/>
        </w:rPr>
      </w:pPr>
    </w:p>
    <w:p w14:paraId="1A4E2213" w14:textId="5AE8A47C" w:rsidR="00F926EB" w:rsidRPr="004D5FF9" w:rsidRDefault="00F926EB" w:rsidP="00E67E2E">
      <w:pPr>
        <w:spacing w:line="360" w:lineRule="auto"/>
        <w:rPr>
          <w:rFonts w:ascii="Arial" w:hAnsi="Arial" w:cs="Arial"/>
          <w:sz w:val="24"/>
          <w:szCs w:val="24"/>
        </w:rPr>
      </w:pPr>
    </w:p>
    <w:p w14:paraId="29FB07AF" w14:textId="3F01BBF1" w:rsidR="00F926EB" w:rsidRPr="004D5FF9" w:rsidRDefault="00F926EB" w:rsidP="00E67E2E">
      <w:pPr>
        <w:spacing w:line="360" w:lineRule="auto"/>
        <w:rPr>
          <w:rFonts w:ascii="Arial" w:hAnsi="Arial" w:cs="Arial"/>
          <w:sz w:val="24"/>
          <w:szCs w:val="24"/>
        </w:rPr>
      </w:pPr>
    </w:p>
    <w:p w14:paraId="4093EEEF" w14:textId="0308F51C" w:rsidR="00ED15C2" w:rsidRPr="004D5FF9" w:rsidRDefault="00ED15C2" w:rsidP="00E67E2E">
      <w:pPr>
        <w:spacing w:line="360" w:lineRule="auto"/>
        <w:rPr>
          <w:rFonts w:ascii="Arial" w:hAnsi="Arial" w:cs="Arial"/>
          <w:sz w:val="24"/>
          <w:szCs w:val="24"/>
        </w:rPr>
      </w:pPr>
    </w:p>
    <w:p w14:paraId="09AFDD66" w14:textId="3ACD3FF4" w:rsidR="00EF509D" w:rsidRPr="004D5FF9" w:rsidRDefault="00EF509D" w:rsidP="00E67E2E">
      <w:pPr>
        <w:spacing w:line="360" w:lineRule="auto"/>
        <w:rPr>
          <w:rFonts w:ascii="Arial" w:hAnsi="Arial" w:cs="Arial"/>
          <w:sz w:val="24"/>
          <w:szCs w:val="24"/>
        </w:rPr>
      </w:pPr>
    </w:p>
    <w:p w14:paraId="05979016" w14:textId="71C6AD6B" w:rsidR="009355A3" w:rsidRPr="004D5FF9" w:rsidRDefault="009355A3" w:rsidP="00684A6C">
      <w:pPr>
        <w:pStyle w:val="Heading1"/>
        <w:rPr>
          <w:rFonts w:ascii="Arial" w:hAnsi="Arial" w:cs="Arial"/>
          <w:sz w:val="24"/>
          <w:szCs w:val="24"/>
        </w:rPr>
      </w:pPr>
      <w:r w:rsidRPr="004D5FF9">
        <w:rPr>
          <w:rFonts w:ascii="Arial" w:hAnsi="Arial" w:cs="Arial"/>
          <w:sz w:val="24"/>
          <w:szCs w:val="24"/>
        </w:rPr>
        <w:t>Introduction</w:t>
      </w:r>
    </w:p>
    <w:p w14:paraId="14AC84D4" w14:textId="6370288C" w:rsidR="00637990" w:rsidRPr="004D5FF9" w:rsidRDefault="00F31C50" w:rsidP="004D438F">
      <w:pPr>
        <w:spacing w:line="360" w:lineRule="auto"/>
        <w:jc w:val="both"/>
        <w:rPr>
          <w:rFonts w:ascii="Arial" w:hAnsi="Arial" w:cs="Arial"/>
          <w:sz w:val="24"/>
          <w:szCs w:val="24"/>
        </w:rPr>
      </w:pPr>
      <w:r w:rsidRPr="004D5FF9">
        <w:rPr>
          <w:rFonts w:ascii="Arial" w:hAnsi="Arial" w:cs="Arial"/>
          <w:sz w:val="24"/>
          <w:szCs w:val="24"/>
        </w:rPr>
        <w:t>Generali</w:t>
      </w:r>
      <w:r w:rsidR="003D4CA5" w:rsidRPr="004D5FF9">
        <w:rPr>
          <w:rFonts w:ascii="Arial" w:hAnsi="Arial" w:cs="Arial"/>
          <w:sz w:val="24"/>
          <w:szCs w:val="24"/>
        </w:rPr>
        <w:t>s</w:t>
      </w:r>
      <w:r w:rsidRPr="004D5FF9">
        <w:rPr>
          <w:rFonts w:ascii="Arial" w:hAnsi="Arial" w:cs="Arial"/>
          <w:sz w:val="24"/>
          <w:szCs w:val="24"/>
        </w:rPr>
        <w:t>ed Anxiety Disorder (</w:t>
      </w:r>
      <w:r w:rsidR="00311A00" w:rsidRPr="004D5FF9">
        <w:rPr>
          <w:rFonts w:ascii="Arial" w:hAnsi="Arial" w:cs="Arial"/>
          <w:sz w:val="24"/>
          <w:szCs w:val="24"/>
        </w:rPr>
        <w:t>GAD</w:t>
      </w:r>
      <w:r w:rsidRPr="004D5FF9">
        <w:rPr>
          <w:rFonts w:ascii="Arial" w:hAnsi="Arial" w:cs="Arial"/>
          <w:sz w:val="24"/>
          <w:szCs w:val="24"/>
        </w:rPr>
        <w:t>)</w:t>
      </w:r>
      <w:r w:rsidR="00311A00" w:rsidRPr="004D5FF9">
        <w:rPr>
          <w:rFonts w:ascii="Arial" w:hAnsi="Arial" w:cs="Arial"/>
          <w:sz w:val="24"/>
          <w:szCs w:val="24"/>
        </w:rPr>
        <w:t xml:space="preserve"> is among the most common of anxiety disorders</w:t>
      </w:r>
      <w:r w:rsidR="000139DA" w:rsidRPr="004D5FF9">
        <w:rPr>
          <w:rFonts w:ascii="Arial" w:hAnsi="Arial" w:cs="Arial"/>
          <w:sz w:val="24"/>
          <w:szCs w:val="24"/>
        </w:rPr>
        <w:t xml:space="preserve">, </w:t>
      </w:r>
      <w:r w:rsidR="00AD4C81" w:rsidRPr="004D5FF9">
        <w:rPr>
          <w:rFonts w:ascii="Arial" w:hAnsi="Arial" w:cs="Arial"/>
          <w:sz w:val="24"/>
          <w:szCs w:val="24"/>
        </w:rPr>
        <w:t xml:space="preserve">thought to </w:t>
      </w:r>
      <w:r w:rsidR="000139DA" w:rsidRPr="004D5FF9">
        <w:rPr>
          <w:rFonts w:ascii="Arial" w:hAnsi="Arial" w:cs="Arial"/>
          <w:sz w:val="24"/>
          <w:szCs w:val="24"/>
        </w:rPr>
        <w:t xml:space="preserve">affect </w:t>
      </w:r>
      <w:r w:rsidR="00120E84" w:rsidRPr="004D5FF9">
        <w:rPr>
          <w:rFonts w:ascii="Arial" w:hAnsi="Arial" w:cs="Arial"/>
          <w:sz w:val="24"/>
          <w:szCs w:val="24"/>
        </w:rPr>
        <w:t>roughly</w:t>
      </w:r>
      <w:r w:rsidR="000139DA" w:rsidRPr="004D5FF9">
        <w:rPr>
          <w:rFonts w:ascii="Arial" w:hAnsi="Arial" w:cs="Arial"/>
          <w:sz w:val="24"/>
          <w:szCs w:val="24"/>
        </w:rPr>
        <w:t xml:space="preserve"> 4-7% of adults in the </w:t>
      </w:r>
      <w:r w:rsidR="00B406FB" w:rsidRPr="004D5FF9">
        <w:rPr>
          <w:rFonts w:ascii="Arial" w:hAnsi="Arial" w:cs="Arial"/>
          <w:sz w:val="24"/>
          <w:szCs w:val="24"/>
        </w:rPr>
        <w:t>USA</w:t>
      </w:r>
      <w:r w:rsidR="000139DA" w:rsidRPr="004D5FF9">
        <w:rPr>
          <w:rFonts w:ascii="Arial" w:hAnsi="Arial" w:cs="Arial"/>
          <w:sz w:val="24"/>
          <w:szCs w:val="24"/>
        </w:rPr>
        <w:t xml:space="preserve"> (Hoge et al, 2012). </w:t>
      </w:r>
      <w:r w:rsidR="00274441" w:rsidRPr="004D5FF9">
        <w:rPr>
          <w:rFonts w:ascii="Arial" w:hAnsi="Arial" w:cs="Arial"/>
          <w:sz w:val="24"/>
          <w:szCs w:val="24"/>
        </w:rPr>
        <w:t>Epidemiological evidence indicates</w:t>
      </w:r>
      <w:r w:rsidRPr="004D5FF9">
        <w:rPr>
          <w:rFonts w:ascii="Arial" w:hAnsi="Arial" w:cs="Arial"/>
          <w:sz w:val="24"/>
          <w:szCs w:val="24"/>
        </w:rPr>
        <w:t xml:space="preserve"> </w:t>
      </w:r>
      <w:r w:rsidR="00274441" w:rsidRPr="004D5FF9">
        <w:rPr>
          <w:rFonts w:ascii="Arial" w:hAnsi="Arial" w:cs="Arial"/>
          <w:sz w:val="24"/>
          <w:szCs w:val="24"/>
        </w:rPr>
        <w:t xml:space="preserve">GAD is nearly </w:t>
      </w:r>
      <w:r w:rsidR="009902BC" w:rsidRPr="004D5FF9">
        <w:rPr>
          <w:rFonts w:ascii="Arial" w:hAnsi="Arial" w:cs="Arial"/>
          <w:sz w:val="24"/>
          <w:szCs w:val="24"/>
        </w:rPr>
        <w:t>twice as frequent in women (Gale &amp; Davidson, 2007)</w:t>
      </w:r>
      <w:r w:rsidR="00274441" w:rsidRPr="004D5FF9">
        <w:rPr>
          <w:rFonts w:ascii="Arial" w:hAnsi="Arial" w:cs="Arial"/>
          <w:sz w:val="24"/>
          <w:szCs w:val="24"/>
        </w:rPr>
        <w:t xml:space="preserve">, </w:t>
      </w:r>
      <w:r w:rsidR="009902BC" w:rsidRPr="004D5FF9">
        <w:rPr>
          <w:rFonts w:ascii="Arial" w:hAnsi="Arial" w:cs="Arial"/>
          <w:sz w:val="24"/>
          <w:szCs w:val="24"/>
        </w:rPr>
        <w:t>often being connected to adverse social factors</w:t>
      </w:r>
      <w:r w:rsidR="00135BB5" w:rsidRPr="004D5FF9">
        <w:rPr>
          <w:rFonts w:ascii="Arial" w:hAnsi="Arial" w:cs="Arial"/>
          <w:sz w:val="24"/>
          <w:szCs w:val="24"/>
        </w:rPr>
        <w:t xml:space="preserve"> in youth</w:t>
      </w:r>
      <w:r w:rsidR="00274441" w:rsidRPr="004D5FF9">
        <w:rPr>
          <w:rFonts w:ascii="Arial" w:hAnsi="Arial" w:cs="Arial"/>
          <w:sz w:val="24"/>
          <w:szCs w:val="24"/>
        </w:rPr>
        <w:t xml:space="preserve"> </w:t>
      </w:r>
      <w:r w:rsidR="00AD4C81" w:rsidRPr="004D5FF9">
        <w:rPr>
          <w:rFonts w:ascii="Arial" w:hAnsi="Arial" w:cs="Arial"/>
          <w:sz w:val="24"/>
          <w:szCs w:val="24"/>
        </w:rPr>
        <w:t xml:space="preserve">and </w:t>
      </w:r>
      <w:r w:rsidR="00B406FB" w:rsidRPr="004D5FF9">
        <w:rPr>
          <w:rFonts w:ascii="Arial" w:hAnsi="Arial" w:cs="Arial"/>
          <w:sz w:val="24"/>
          <w:szCs w:val="24"/>
        </w:rPr>
        <w:t xml:space="preserve">showing </w:t>
      </w:r>
      <w:r w:rsidR="009902BC" w:rsidRPr="004D5FF9">
        <w:rPr>
          <w:rFonts w:ascii="Arial" w:hAnsi="Arial" w:cs="Arial"/>
          <w:sz w:val="24"/>
          <w:szCs w:val="24"/>
        </w:rPr>
        <w:t>high rates of comorbidity</w:t>
      </w:r>
      <w:r w:rsidR="00274441" w:rsidRPr="004D5FF9">
        <w:rPr>
          <w:rFonts w:ascii="Arial" w:hAnsi="Arial" w:cs="Arial"/>
          <w:sz w:val="24"/>
          <w:szCs w:val="24"/>
        </w:rPr>
        <w:t xml:space="preserve"> with other</w:t>
      </w:r>
      <w:r w:rsidR="00AD4C81" w:rsidRPr="004D5FF9">
        <w:rPr>
          <w:rFonts w:ascii="Arial" w:hAnsi="Arial" w:cs="Arial"/>
          <w:sz w:val="24"/>
          <w:szCs w:val="24"/>
        </w:rPr>
        <w:t xml:space="preserve"> </w:t>
      </w:r>
      <w:r w:rsidR="00274441" w:rsidRPr="004D5FF9">
        <w:rPr>
          <w:rFonts w:ascii="Arial" w:hAnsi="Arial" w:cs="Arial"/>
          <w:sz w:val="24"/>
          <w:szCs w:val="24"/>
        </w:rPr>
        <w:t>anxiety and mood disorders</w:t>
      </w:r>
      <w:r w:rsidR="009902BC" w:rsidRPr="004D5FF9">
        <w:rPr>
          <w:rFonts w:ascii="Arial" w:hAnsi="Arial" w:cs="Arial"/>
          <w:sz w:val="24"/>
          <w:szCs w:val="24"/>
        </w:rPr>
        <w:t xml:space="preserve"> (</w:t>
      </w:r>
      <w:r w:rsidR="00274441" w:rsidRPr="004D5FF9">
        <w:rPr>
          <w:rFonts w:ascii="Arial" w:hAnsi="Arial" w:cs="Arial"/>
          <w:sz w:val="24"/>
          <w:szCs w:val="24"/>
        </w:rPr>
        <w:t>Grant et al, 2005</w:t>
      </w:r>
      <w:r w:rsidR="00D86F07" w:rsidRPr="004D5FF9">
        <w:rPr>
          <w:rFonts w:ascii="Arial" w:hAnsi="Arial" w:cs="Arial"/>
          <w:sz w:val="24"/>
          <w:szCs w:val="24"/>
        </w:rPr>
        <w:t>; Ruscio et al, 2017</w:t>
      </w:r>
      <w:r w:rsidR="009902BC" w:rsidRPr="004D5FF9">
        <w:rPr>
          <w:rFonts w:ascii="Arial" w:hAnsi="Arial" w:cs="Arial"/>
          <w:sz w:val="24"/>
          <w:szCs w:val="24"/>
        </w:rPr>
        <w:t>).</w:t>
      </w:r>
      <w:r w:rsidR="00274441" w:rsidRPr="004D5FF9">
        <w:rPr>
          <w:rFonts w:ascii="Arial" w:hAnsi="Arial" w:cs="Arial"/>
          <w:sz w:val="24"/>
          <w:szCs w:val="24"/>
        </w:rPr>
        <w:t xml:space="preserve"> </w:t>
      </w:r>
      <w:r w:rsidR="00311A00" w:rsidRPr="004D5FF9">
        <w:rPr>
          <w:rFonts w:ascii="Arial" w:hAnsi="Arial" w:cs="Arial"/>
          <w:sz w:val="24"/>
          <w:szCs w:val="24"/>
        </w:rPr>
        <w:t xml:space="preserve">Cardinal to the diagnosis is </w:t>
      </w:r>
      <w:r w:rsidR="00B406FB" w:rsidRPr="004D5FF9">
        <w:rPr>
          <w:rFonts w:ascii="Arial" w:hAnsi="Arial" w:cs="Arial"/>
          <w:sz w:val="24"/>
          <w:szCs w:val="24"/>
        </w:rPr>
        <w:t xml:space="preserve">persistent </w:t>
      </w:r>
      <w:r w:rsidR="00311A00" w:rsidRPr="004D5FF9">
        <w:rPr>
          <w:rFonts w:ascii="Arial" w:hAnsi="Arial" w:cs="Arial"/>
          <w:sz w:val="24"/>
          <w:szCs w:val="24"/>
        </w:rPr>
        <w:t xml:space="preserve">uncontrollable worry, typically accompanied by restlessness, </w:t>
      </w:r>
      <w:r w:rsidR="00AB645E" w:rsidRPr="004D5FF9">
        <w:rPr>
          <w:rFonts w:ascii="Arial" w:hAnsi="Arial" w:cs="Arial"/>
          <w:sz w:val="24"/>
          <w:szCs w:val="24"/>
        </w:rPr>
        <w:t>agitation,</w:t>
      </w:r>
      <w:r w:rsidR="00311A00" w:rsidRPr="004D5FF9">
        <w:rPr>
          <w:rFonts w:ascii="Arial" w:hAnsi="Arial" w:cs="Arial"/>
          <w:sz w:val="24"/>
          <w:szCs w:val="24"/>
        </w:rPr>
        <w:t xml:space="preserve"> and muscle tension, which disrupt several domains of daily functioning</w:t>
      </w:r>
      <w:r w:rsidR="00274441" w:rsidRPr="004D5FF9">
        <w:rPr>
          <w:rFonts w:ascii="Arial" w:hAnsi="Arial" w:cs="Arial"/>
          <w:sz w:val="24"/>
          <w:szCs w:val="24"/>
        </w:rPr>
        <w:t xml:space="preserve"> (Hoge et al, 2012)</w:t>
      </w:r>
      <w:r w:rsidR="00311A00" w:rsidRPr="004D5FF9">
        <w:rPr>
          <w:rFonts w:ascii="Arial" w:hAnsi="Arial" w:cs="Arial"/>
          <w:sz w:val="24"/>
          <w:szCs w:val="24"/>
        </w:rPr>
        <w:t>.</w:t>
      </w:r>
      <w:r w:rsidR="006C3F97" w:rsidRPr="004D5FF9">
        <w:rPr>
          <w:rFonts w:ascii="Arial" w:hAnsi="Arial" w:cs="Arial"/>
          <w:sz w:val="24"/>
          <w:szCs w:val="24"/>
        </w:rPr>
        <w:t xml:space="preserve"> </w:t>
      </w:r>
      <w:r w:rsidR="00B406FB" w:rsidRPr="004D5FF9">
        <w:rPr>
          <w:rFonts w:ascii="Arial" w:hAnsi="Arial" w:cs="Arial"/>
          <w:sz w:val="24"/>
          <w:szCs w:val="24"/>
        </w:rPr>
        <w:t xml:space="preserve">Excessive worrying </w:t>
      </w:r>
      <w:r w:rsidR="006C3F97" w:rsidRPr="004D5FF9">
        <w:rPr>
          <w:rFonts w:ascii="Arial" w:hAnsi="Arial" w:cs="Arial"/>
          <w:sz w:val="24"/>
          <w:szCs w:val="24"/>
        </w:rPr>
        <w:t xml:space="preserve">is exacerbated by the capacity to </w:t>
      </w:r>
      <w:r w:rsidR="009E0684" w:rsidRPr="004D5FF9">
        <w:rPr>
          <w:rFonts w:ascii="Arial" w:hAnsi="Arial" w:cs="Arial"/>
          <w:sz w:val="24"/>
          <w:szCs w:val="24"/>
        </w:rPr>
        <w:t xml:space="preserve">cognitively </w:t>
      </w:r>
      <w:r w:rsidR="006C3F97" w:rsidRPr="004D5FF9">
        <w:rPr>
          <w:rFonts w:ascii="Arial" w:hAnsi="Arial" w:cs="Arial"/>
          <w:sz w:val="24"/>
          <w:szCs w:val="24"/>
        </w:rPr>
        <w:t xml:space="preserve">model aversive </w:t>
      </w:r>
      <w:r w:rsidR="001A2AFA" w:rsidRPr="004D5FF9">
        <w:rPr>
          <w:rFonts w:ascii="Arial" w:hAnsi="Arial" w:cs="Arial"/>
          <w:sz w:val="24"/>
          <w:szCs w:val="24"/>
        </w:rPr>
        <w:t xml:space="preserve">future </w:t>
      </w:r>
      <w:r w:rsidR="00113A75" w:rsidRPr="004D5FF9">
        <w:rPr>
          <w:rFonts w:ascii="Arial" w:hAnsi="Arial" w:cs="Arial"/>
          <w:sz w:val="24"/>
          <w:szCs w:val="24"/>
        </w:rPr>
        <w:t>outcomes</w:t>
      </w:r>
      <w:r w:rsidR="0005283E" w:rsidRPr="004D5FF9">
        <w:rPr>
          <w:rFonts w:ascii="Arial" w:hAnsi="Arial" w:cs="Arial"/>
          <w:sz w:val="24"/>
          <w:szCs w:val="24"/>
        </w:rPr>
        <w:t xml:space="preserve"> and attach negative expectations about the likelihood and magnitude of those events, </w:t>
      </w:r>
      <w:r w:rsidR="00312ACB" w:rsidRPr="004D5FF9">
        <w:rPr>
          <w:rFonts w:ascii="Arial" w:hAnsi="Arial" w:cs="Arial"/>
          <w:sz w:val="24"/>
          <w:szCs w:val="24"/>
        </w:rPr>
        <w:t>often occurring</w:t>
      </w:r>
      <w:r w:rsidR="006C3F97" w:rsidRPr="004D5FF9">
        <w:rPr>
          <w:rFonts w:ascii="Arial" w:hAnsi="Arial" w:cs="Arial"/>
          <w:sz w:val="24"/>
          <w:szCs w:val="24"/>
        </w:rPr>
        <w:t xml:space="preserve"> in a</w:t>
      </w:r>
      <w:r w:rsidR="001A2AFA" w:rsidRPr="004D5FF9">
        <w:rPr>
          <w:rFonts w:ascii="Arial" w:hAnsi="Arial" w:cs="Arial"/>
          <w:sz w:val="24"/>
          <w:szCs w:val="24"/>
        </w:rPr>
        <w:t xml:space="preserve"> </w:t>
      </w:r>
      <w:r w:rsidR="00FA2D49" w:rsidRPr="004D5FF9">
        <w:rPr>
          <w:rFonts w:ascii="Arial" w:hAnsi="Arial" w:cs="Arial"/>
          <w:sz w:val="24"/>
          <w:szCs w:val="24"/>
        </w:rPr>
        <w:t xml:space="preserve">perseverative </w:t>
      </w:r>
      <w:r w:rsidR="001A2AFA" w:rsidRPr="004D5FF9">
        <w:rPr>
          <w:rFonts w:ascii="Arial" w:hAnsi="Arial" w:cs="Arial"/>
          <w:sz w:val="24"/>
          <w:szCs w:val="24"/>
        </w:rPr>
        <w:t>and debilitating</w:t>
      </w:r>
      <w:r w:rsidR="006C3F97" w:rsidRPr="004D5FF9">
        <w:rPr>
          <w:rFonts w:ascii="Arial" w:hAnsi="Arial" w:cs="Arial"/>
          <w:sz w:val="24"/>
          <w:szCs w:val="24"/>
        </w:rPr>
        <w:t xml:space="preserve"> fashion.</w:t>
      </w:r>
      <w:r w:rsidR="00FA2D49" w:rsidRPr="004D5FF9">
        <w:rPr>
          <w:rFonts w:ascii="Arial" w:hAnsi="Arial" w:cs="Arial"/>
          <w:sz w:val="24"/>
          <w:szCs w:val="24"/>
        </w:rPr>
        <w:t xml:space="preserve"> </w:t>
      </w:r>
    </w:p>
    <w:p w14:paraId="24E86AE3" w14:textId="5FF76883" w:rsidR="00AA3C96" w:rsidRPr="004D5FF9" w:rsidRDefault="007B2978" w:rsidP="004D438F">
      <w:pPr>
        <w:spacing w:line="360" w:lineRule="auto"/>
        <w:jc w:val="both"/>
        <w:rPr>
          <w:rFonts w:ascii="Arial" w:hAnsi="Arial" w:cs="Arial"/>
          <w:sz w:val="24"/>
          <w:szCs w:val="24"/>
        </w:rPr>
      </w:pPr>
      <w:r w:rsidRPr="004D5FF9">
        <w:rPr>
          <w:rFonts w:ascii="Arial" w:hAnsi="Arial" w:cs="Arial"/>
          <w:sz w:val="24"/>
          <w:szCs w:val="24"/>
        </w:rPr>
        <w:t>Perceived threats commonly elicit avoidance</w:t>
      </w:r>
      <w:r w:rsidR="00312ACB" w:rsidRPr="004D5FF9">
        <w:rPr>
          <w:rFonts w:ascii="Arial" w:hAnsi="Arial" w:cs="Arial"/>
          <w:sz w:val="24"/>
          <w:szCs w:val="24"/>
        </w:rPr>
        <w:t>, which is implicitly defined as a core feature across anxiety disorders in the DSM5 (Hoffman &amp; Hay, 2018)</w:t>
      </w:r>
      <w:r w:rsidRPr="004D5FF9">
        <w:rPr>
          <w:rFonts w:ascii="Arial" w:hAnsi="Arial" w:cs="Arial"/>
          <w:sz w:val="24"/>
          <w:szCs w:val="24"/>
        </w:rPr>
        <w:t xml:space="preserve"> when it becomes detrimental to the individual</w:t>
      </w:r>
      <w:r w:rsidR="00312ACB" w:rsidRPr="004D5FF9">
        <w:rPr>
          <w:rFonts w:ascii="Arial" w:hAnsi="Arial" w:cs="Arial"/>
          <w:sz w:val="24"/>
          <w:szCs w:val="24"/>
        </w:rPr>
        <w:t>. After innate responses are overcome following threats, threat-conditioned stimuli may then function as an adaptive reinforcer for idiosyncratic learned avoidance strategies (LeDoux, 2015). However, a broad distinction can be drawn between passive avoidance, expressed by increased risk assessment and inaction to avoid adverse outcomes, and active avoidance responses, which involve learned proactive actions to avoid danger (LeDoux et al, 2017; Cain, 2019). Active avoidance is a form of goal-directed behaviour in which an instrumental action causes an omission of an aversive outcome. Such goal-directed behaviour can however become habitual when the conditioned stimuli directly elicit the response (</w:t>
      </w:r>
      <w:proofErr w:type="spellStart"/>
      <w:r w:rsidR="00312ACB" w:rsidRPr="004D5FF9">
        <w:rPr>
          <w:rFonts w:ascii="Arial" w:hAnsi="Arial" w:cs="Arial"/>
          <w:sz w:val="24"/>
          <w:szCs w:val="24"/>
        </w:rPr>
        <w:t>Gillan</w:t>
      </w:r>
      <w:proofErr w:type="spellEnd"/>
      <w:r w:rsidR="00312ACB" w:rsidRPr="004D5FF9">
        <w:rPr>
          <w:rFonts w:ascii="Arial" w:hAnsi="Arial" w:cs="Arial"/>
          <w:sz w:val="24"/>
          <w:szCs w:val="24"/>
        </w:rPr>
        <w:t xml:space="preserve"> et al, 2016). There have been recent demonstrations of such habitual avoidance responding both in animal (Fernando et al, 2014) and human research when the aversive outcome is devalued</w:t>
      </w:r>
      <w:r w:rsidR="00AA3C96" w:rsidRPr="004D5FF9">
        <w:rPr>
          <w:rFonts w:ascii="Arial" w:hAnsi="Arial" w:cs="Arial"/>
          <w:sz w:val="24"/>
          <w:szCs w:val="24"/>
        </w:rPr>
        <w:t>,</w:t>
      </w:r>
      <w:r w:rsidR="00312ACB" w:rsidRPr="004D5FF9">
        <w:rPr>
          <w:rFonts w:ascii="Arial" w:hAnsi="Arial" w:cs="Arial"/>
          <w:sz w:val="24"/>
          <w:szCs w:val="24"/>
        </w:rPr>
        <w:t xml:space="preserve"> but</w:t>
      </w:r>
      <w:r w:rsidR="00AA3C96" w:rsidRPr="004D5FF9">
        <w:rPr>
          <w:rFonts w:ascii="Arial" w:hAnsi="Arial" w:cs="Arial"/>
          <w:sz w:val="24"/>
          <w:szCs w:val="24"/>
        </w:rPr>
        <w:t xml:space="preserve"> </w:t>
      </w:r>
      <w:r w:rsidR="006955FD" w:rsidRPr="004D5FF9">
        <w:rPr>
          <w:rFonts w:ascii="Arial" w:hAnsi="Arial" w:cs="Arial"/>
          <w:sz w:val="24"/>
          <w:szCs w:val="24"/>
        </w:rPr>
        <w:t>behavioural</w:t>
      </w:r>
      <w:r w:rsidR="006955FD">
        <w:rPr>
          <w:rFonts w:ascii="Arial" w:hAnsi="Arial" w:cs="Arial"/>
          <w:sz w:val="24"/>
          <w:szCs w:val="24"/>
        </w:rPr>
        <w:t xml:space="preserve"> </w:t>
      </w:r>
      <w:r w:rsidR="00312ACB" w:rsidRPr="004D5FF9">
        <w:rPr>
          <w:rFonts w:ascii="Arial" w:hAnsi="Arial" w:cs="Arial"/>
          <w:sz w:val="24"/>
          <w:szCs w:val="24"/>
        </w:rPr>
        <w:t>avoidance respon</w:t>
      </w:r>
      <w:r w:rsidR="00AA3C96" w:rsidRPr="004D5FF9">
        <w:rPr>
          <w:rFonts w:ascii="Arial" w:hAnsi="Arial" w:cs="Arial"/>
          <w:sz w:val="24"/>
          <w:szCs w:val="24"/>
        </w:rPr>
        <w:t>ses</w:t>
      </w:r>
      <w:r w:rsidR="00312ACB" w:rsidRPr="004D5FF9">
        <w:rPr>
          <w:rFonts w:ascii="Arial" w:hAnsi="Arial" w:cs="Arial"/>
          <w:sz w:val="24"/>
          <w:szCs w:val="24"/>
        </w:rPr>
        <w:t xml:space="preserve"> persist. In particular, a proportion of OCD patients </w:t>
      </w:r>
      <w:r w:rsidR="00AA3C96" w:rsidRPr="004D5FF9">
        <w:rPr>
          <w:rFonts w:ascii="Arial" w:hAnsi="Arial" w:cs="Arial"/>
          <w:sz w:val="24"/>
          <w:szCs w:val="24"/>
        </w:rPr>
        <w:t xml:space="preserve">have </w:t>
      </w:r>
      <w:r w:rsidR="00312ACB" w:rsidRPr="004D5FF9">
        <w:rPr>
          <w:rFonts w:ascii="Arial" w:hAnsi="Arial" w:cs="Arial"/>
          <w:sz w:val="24"/>
          <w:szCs w:val="24"/>
        </w:rPr>
        <w:t>exhibit</w:t>
      </w:r>
      <w:r w:rsidR="00AA3C96" w:rsidRPr="004D5FF9">
        <w:rPr>
          <w:rFonts w:ascii="Arial" w:hAnsi="Arial" w:cs="Arial"/>
          <w:sz w:val="24"/>
          <w:szCs w:val="24"/>
        </w:rPr>
        <w:t>ed</w:t>
      </w:r>
      <w:r w:rsidR="00312ACB" w:rsidRPr="004D5FF9">
        <w:rPr>
          <w:rFonts w:ascii="Arial" w:hAnsi="Arial" w:cs="Arial"/>
          <w:sz w:val="24"/>
          <w:szCs w:val="24"/>
        </w:rPr>
        <w:t xml:space="preserve"> </w:t>
      </w:r>
      <w:r w:rsidR="00AA3C96" w:rsidRPr="004D5FF9">
        <w:rPr>
          <w:rFonts w:ascii="Arial" w:hAnsi="Arial" w:cs="Arial"/>
          <w:sz w:val="24"/>
          <w:szCs w:val="24"/>
        </w:rPr>
        <w:t xml:space="preserve">perseverative </w:t>
      </w:r>
      <w:r w:rsidR="00312ACB" w:rsidRPr="004D5FF9">
        <w:rPr>
          <w:rFonts w:ascii="Arial" w:hAnsi="Arial" w:cs="Arial"/>
          <w:sz w:val="24"/>
          <w:szCs w:val="24"/>
        </w:rPr>
        <w:t>habitual avoidance</w:t>
      </w:r>
      <w:r w:rsidR="00AA3C96" w:rsidRPr="004D5FF9">
        <w:rPr>
          <w:rFonts w:ascii="Arial" w:hAnsi="Arial" w:cs="Arial"/>
          <w:sz w:val="24"/>
          <w:szCs w:val="24"/>
        </w:rPr>
        <w:t xml:space="preserve"> (</w:t>
      </w:r>
      <w:proofErr w:type="spellStart"/>
      <w:r w:rsidR="00AA3C96" w:rsidRPr="004D5FF9">
        <w:rPr>
          <w:rFonts w:ascii="Arial" w:hAnsi="Arial" w:cs="Arial"/>
          <w:sz w:val="24"/>
          <w:szCs w:val="24"/>
        </w:rPr>
        <w:t>Gillan</w:t>
      </w:r>
      <w:proofErr w:type="spellEnd"/>
      <w:r w:rsidR="00AA3C96" w:rsidRPr="004D5FF9">
        <w:rPr>
          <w:rFonts w:ascii="Arial" w:hAnsi="Arial" w:cs="Arial"/>
          <w:sz w:val="24"/>
          <w:szCs w:val="24"/>
        </w:rPr>
        <w:t xml:space="preserve"> et al, 2014, 2015), which may be a form of impaired inhibitory learning during extinction</w:t>
      </w:r>
      <w:r w:rsidR="00312ACB" w:rsidRPr="004D5FF9">
        <w:rPr>
          <w:rFonts w:ascii="Arial" w:hAnsi="Arial" w:cs="Arial"/>
          <w:sz w:val="24"/>
          <w:szCs w:val="24"/>
        </w:rPr>
        <w:t>.</w:t>
      </w:r>
      <w:r w:rsidR="00AA3C96" w:rsidRPr="004D5FF9">
        <w:rPr>
          <w:rFonts w:ascii="Arial" w:hAnsi="Arial" w:cs="Arial"/>
          <w:sz w:val="24"/>
          <w:szCs w:val="24"/>
        </w:rPr>
        <w:t xml:space="preserve"> Indeed, while research in OCD has indicated moderate evidence for abnormalities associated with the acquisition of </w:t>
      </w:r>
      <w:r w:rsidR="00AA3C96" w:rsidRPr="004D5FF9">
        <w:rPr>
          <w:rFonts w:ascii="Arial" w:hAnsi="Arial" w:cs="Arial"/>
          <w:sz w:val="24"/>
          <w:szCs w:val="24"/>
        </w:rPr>
        <w:lastRenderedPageBreak/>
        <w:t xml:space="preserve">aversively conditioned responses, there is more substantial support for impairments occurring during the extinction process (Cooper &amp; </w:t>
      </w:r>
      <w:proofErr w:type="spellStart"/>
      <w:r w:rsidR="00AA3C96" w:rsidRPr="004D5FF9">
        <w:rPr>
          <w:rFonts w:ascii="Arial" w:hAnsi="Arial" w:cs="Arial"/>
          <w:sz w:val="24"/>
          <w:szCs w:val="24"/>
        </w:rPr>
        <w:t>Dunsmoor</w:t>
      </w:r>
      <w:proofErr w:type="spellEnd"/>
      <w:r w:rsidR="00AA3C96" w:rsidRPr="004D5FF9">
        <w:rPr>
          <w:rFonts w:ascii="Arial" w:hAnsi="Arial" w:cs="Arial"/>
          <w:sz w:val="24"/>
          <w:szCs w:val="24"/>
        </w:rPr>
        <w:t xml:space="preserve">, 2021). </w:t>
      </w:r>
    </w:p>
    <w:p w14:paraId="2A4C6072" w14:textId="6EFCD3F7" w:rsidR="00637990" w:rsidRPr="004D5FF9" w:rsidRDefault="00AA3C96" w:rsidP="004D438F">
      <w:pPr>
        <w:spacing w:line="360" w:lineRule="auto"/>
        <w:jc w:val="both"/>
        <w:rPr>
          <w:rFonts w:ascii="Arial" w:hAnsi="Arial" w:cs="Arial"/>
          <w:sz w:val="24"/>
          <w:szCs w:val="24"/>
        </w:rPr>
      </w:pPr>
      <w:r w:rsidRPr="004D5FF9">
        <w:rPr>
          <w:rFonts w:ascii="Arial" w:hAnsi="Arial" w:cs="Arial"/>
          <w:sz w:val="24"/>
          <w:szCs w:val="24"/>
        </w:rPr>
        <w:t>There are strong theoretical assumptions that aversive conditioning and extinction</w:t>
      </w:r>
      <w:r w:rsidR="000338FD" w:rsidRPr="004D5FF9">
        <w:rPr>
          <w:rFonts w:ascii="Arial" w:hAnsi="Arial" w:cs="Arial"/>
          <w:sz w:val="24"/>
          <w:szCs w:val="24"/>
        </w:rPr>
        <w:t xml:space="preserve"> processes</w:t>
      </w:r>
      <w:r w:rsidRPr="004D5FF9">
        <w:rPr>
          <w:rFonts w:ascii="Arial" w:hAnsi="Arial" w:cs="Arial"/>
          <w:sz w:val="24"/>
          <w:szCs w:val="24"/>
        </w:rPr>
        <w:t xml:space="preserve"> </w:t>
      </w:r>
      <w:r w:rsidR="000338FD" w:rsidRPr="004D5FF9">
        <w:rPr>
          <w:rFonts w:ascii="Arial" w:hAnsi="Arial" w:cs="Arial"/>
          <w:sz w:val="24"/>
          <w:szCs w:val="24"/>
        </w:rPr>
        <w:t>are inherent components</w:t>
      </w:r>
      <w:r w:rsidRPr="004D5FF9">
        <w:rPr>
          <w:rFonts w:ascii="Arial" w:hAnsi="Arial" w:cs="Arial"/>
          <w:sz w:val="24"/>
          <w:szCs w:val="24"/>
        </w:rPr>
        <w:t xml:space="preserve"> of anxiety disorders, which lay at the foundatio</w:t>
      </w:r>
      <w:r w:rsidR="000338FD" w:rsidRPr="004D5FF9">
        <w:rPr>
          <w:rFonts w:ascii="Arial" w:hAnsi="Arial" w:cs="Arial"/>
          <w:sz w:val="24"/>
          <w:szCs w:val="24"/>
        </w:rPr>
        <w:t xml:space="preserve">n of currently effective behavioural treatments. However, </w:t>
      </w:r>
      <w:r w:rsidR="00637990" w:rsidRPr="004D5FF9">
        <w:rPr>
          <w:rFonts w:ascii="Arial" w:hAnsi="Arial" w:cs="Arial"/>
          <w:sz w:val="24"/>
          <w:szCs w:val="24"/>
        </w:rPr>
        <w:t>there has been surprisingly little investigation o</w:t>
      </w:r>
      <w:r w:rsidR="00951DDF" w:rsidRPr="004D5FF9">
        <w:rPr>
          <w:rFonts w:ascii="Arial" w:hAnsi="Arial" w:cs="Arial"/>
          <w:sz w:val="24"/>
          <w:szCs w:val="24"/>
        </w:rPr>
        <w:t>f</w:t>
      </w:r>
      <w:r w:rsidR="00637990" w:rsidRPr="004D5FF9">
        <w:rPr>
          <w:rFonts w:ascii="Arial" w:hAnsi="Arial" w:cs="Arial"/>
          <w:sz w:val="24"/>
          <w:szCs w:val="24"/>
        </w:rPr>
        <w:t xml:space="preserve"> </w:t>
      </w:r>
      <w:r w:rsidR="000338FD" w:rsidRPr="004D5FF9">
        <w:rPr>
          <w:rFonts w:ascii="Arial" w:hAnsi="Arial" w:cs="Arial"/>
          <w:sz w:val="24"/>
          <w:szCs w:val="24"/>
        </w:rPr>
        <w:t xml:space="preserve">conditioning </w:t>
      </w:r>
      <w:r w:rsidRPr="004D5FF9">
        <w:rPr>
          <w:rFonts w:ascii="Arial" w:hAnsi="Arial" w:cs="Arial"/>
          <w:sz w:val="24"/>
          <w:szCs w:val="24"/>
        </w:rPr>
        <w:t>impairments that might be specific to GAD</w:t>
      </w:r>
      <w:r w:rsidR="00637990" w:rsidRPr="004D5FF9">
        <w:rPr>
          <w:rFonts w:ascii="Arial" w:hAnsi="Arial" w:cs="Arial"/>
          <w:sz w:val="24"/>
          <w:szCs w:val="24"/>
        </w:rPr>
        <w:t xml:space="preserve">. One </w:t>
      </w:r>
      <w:r w:rsidR="00D117F5" w:rsidRPr="004D5FF9">
        <w:rPr>
          <w:rFonts w:ascii="Arial" w:hAnsi="Arial" w:cs="Arial"/>
          <w:sz w:val="24"/>
          <w:szCs w:val="24"/>
        </w:rPr>
        <w:t xml:space="preserve">cross-sectional study of healthy controls and mixed anxiety states </w:t>
      </w:r>
      <w:r w:rsidR="00637990" w:rsidRPr="004D5FF9">
        <w:rPr>
          <w:rFonts w:ascii="Arial" w:hAnsi="Arial" w:cs="Arial"/>
          <w:sz w:val="24"/>
          <w:szCs w:val="24"/>
        </w:rPr>
        <w:t xml:space="preserve">focused mainly on Pavlovian conditioning and extinction, including recall in a functional neuroimaging context- </w:t>
      </w:r>
      <w:r w:rsidR="00D117F5" w:rsidRPr="004D5FF9">
        <w:rPr>
          <w:rFonts w:ascii="Arial" w:hAnsi="Arial" w:cs="Arial"/>
          <w:sz w:val="24"/>
          <w:szCs w:val="24"/>
        </w:rPr>
        <w:t>with evidence of generally blunted SCR</w:t>
      </w:r>
      <w:r w:rsidR="00637990" w:rsidRPr="004D5FF9">
        <w:rPr>
          <w:rFonts w:ascii="Arial" w:hAnsi="Arial" w:cs="Arial"/>
          <w:sz w:val="24"/>
          <w:szCs w:val="24"/>
        </w:rPr>
        <w:t xml:space="preserve"> </w:t>
      </w:r>
      <w:r w:rsidR="00D117F5" w:rsidRPr="004D5FF9">
        <w:rPr>
          <w:rFonts w:ascii="Arial" w:hAnsi="Arial" w:cs="Arial"/>
          <w:sz w:val="24"/>
          <w:szCs w:val="24"/>
        </w:rPr>
        <w:t xml:space="preserve">but no differential impairment in conditioning to </w:t>
      </w:r>
      <w:proofErr w:type="spellStart"/>
      <w:r w:rsidR="00D117F5" w:rsidRPr="004D5FF9">
        <w:rPr>
          <w:rFonts w:ascii="Arial" w:hAnsi="Arial" w:cs="Arial"/>
          <w:sz w:val="24"/>
          <w:szCs w:val="24"/>
        </w:rPr>
        <w:t>colo</w:t>
      </w:r>
      <w:r w:rsidR="00312ACB" w:rsidRPr="004D5FF9">
        <w:rPr>
          <w:rFonts w:ascii="Arial" w:hAnsi="Arial" w:cs="Arial"/>
          <w:sz w:val="24"/>
          <w:szCs w:val="24"/>
        </w:rPr>
        <w:t>u</w:t>
      </w:r>
      <w:r w:rsidR="00D117F5" w:rsidRPr="004D5FF9">
        <w:rPr>
          <w:rFonts w:ascii="Arial" w:hAnsi="Arial" w:cs="Arial"/>
          <w:sz w:val="24"/>
          <w:szCs w:val="24"/>
        </w:rPr>
        <w:t>red</w:t>
      </w:r>
      <w:proofErr w:type="spellEnd"/>
      <w:r w:rsidR="00D117F5" w:rsidRPr="004D5FF9">
        <w:rPr>
          <w:rFonts w:ascii="Arial" w:hAnsi="Arial" w:cs="Arial"/>
          <w:sz w:val="24"/>
          <w:szCs w:val="24"/>
        </w:rPr>
        <w:t xml:space="preserve"> image </w:t>
      </w:r>
      <w:r w:rsidR="00AC4D0D">
        <w:rPr>
          <w:rFonts w:ascii="Arial" w:hAnsi="Arial" w:cs="Arial"/>
          <w:sz w:val="24"/>
          <w:szCs w:val="24"/>
        </w:rPr>
        <w:t>conditioned stimuli (</w:t>
      </w:r>
      <w:r w:rsidR="00D117F5" w:rsidRPr="004D5FF9">
        <w:rPr>
          <w:rFonts w:ascii="Arial" w:hAnsi="Arial" w:cs="Arial"/>
          <w:sz w:val="24"/>
          <w:szCs w:val="24"/>
        </w:rPr>
        <w:t>CS</w:t>
      </w:r>
      <w:r w:rsidR="00AC4D0D">
        <w:rPr>
          <w:rFonts w:ascii="Arial" w:hAnsi="Arial" w:cs="Arial"/>
          <w:sz w:val="24"/>
          <w:szCs w:val="24"/>
        </w:rPr>
        <w:t>)</w:t>
      </w:r>
      <w:r w:rsidR="00D117F5" w:rsidRPr="004D5FF9">
        <w:rPr>
          <w:rFonts w:ascii="Arial" w:hAnsi="Arial" w:cs="Arial"/>
          <w:sz w:val="24"/>
          <w:szCs w:val="24"/>
        </w:rPr>
        <w:t xml:space="preserve"> </w:t>
      </w:r>
      <w:r w:rsidR="00637990" w:rsidRPr="004D5FF9">
        <w:rPr>
          <w:rFonts w:ascii="Arial" w:hAnsi="Arial" w:cs="Arial"/>
          <w:sz w:val="24"/>
          <w:szCs w:val="24"/>
        </w:rPr>
        <w:t>(Marin et al</w:t>
      </w:r>
      <w:r w:rsidR="00563AF6" w:rsidRPr="004D5FF9">
        <w:rPr>
          <w:rFonts w:ascii="Arial" w:hAnsi="Arial" w:cs="Arial"/>
          <w:sz w:val="24"/>
          <w:szCs w:val="24"/>
        </w:rPr>
        <w:t>,</w:t>
      </w:r>
      <w:r w:rsidR="00637990" w:rsidRPr="004D5FF9">
        <w:rPr>
          <w:rFonts w:ascii="Arial" w:hAnsi="Arial" w:cs="Arial"/>
          <w:sz w:val="24"/>
          <w:szCs w:val="24"/>
        </w:rPr>
        <w:t xml:space="preserve"> 2017).</w:t>
      </w:r>
      <w:r w:rsidR="00D117F5" w:rsidRPr="004D5FF9">
        <w:rPr>
          <w:rFonts w:ascii="Arial" w:hAnsi="Arial" w:cs="Arial"/>
          <w:sz w:val="24"/>
          <w:szCs w:val="24"/>
        </w:rPr>
        <w:t xml:space="preserve"> A meta-analysis (</w:t>
      </w:r>
      <w:proofErr w:type="spellStart"/>
      <w:r w:rsidR="00D117F5" w:rsidRPr="004D5FF9">
        <w:rPr>
          <w:rFonts w:ascii="Arial" w:hAnsi="Arial" w:cs="Arial"/>
          <w:sz w:val="24"/>
          <w:szCs w:val="24"/>
        </w:rPr>
        <w:t>Dvir</w:t>
      </w:r>
      <w:proofErr w:type="spellEnd"/>
      <w:r w:rsidR="00D117F5" w:rsidRPr="004D5FF9">
        <w:rPr>
          <w:rFonts w:ascii="Arial" w:hAnsi="Arial" w:cs="Arial"/>
          <w:sz w:val="24"/>
          <w:szCs w:val="24"/>
        </w:rPr>
        <w:t xml:space="preserve"> et al</w:t>
      </w:r>
      <w:r w:rsidR="00563AF6" w:rsidRPr="004D5FF9">
        <w:rPr>
          <w:rFonts w:ascii="Arial" w:hAnsi="Arial" w:cs="Arial"/>
          <w:sz w:val="24"/>
          <w:szCs w:val="24"/>
        </w:rPr>
        <w:t>,</w:t>
      </w:r>
      <w:r w:rsidR="00D117F5" w:rsidRPr="004D5FF9">
        <w:rPr>
          <w:rFonts w:ascii="Arial" w:hAnsi="Arial" w:cs="Arial"/>
          <w:sz w:val="24"/>
          <w:szCs w:val="24"/>
        </w:rPr>
        <w:t xml:space="preserve"> 2019) found, as for adults, no evidence of impaired </w:t>
      </w:r>
      <w:r w:rsidR="0059038F" w:rsidRPr="004D5FF9">
        <w:rPr>
          <w:rFonts w:ascii="Arial" w:hAnsi="Arial" w:cs="Arial"/>
          <w:sz w:val="24"/>
          <w:szCs w:val="24"/>
        </w:rPr>
        <w:t xml:space="preserve">SCR fear </w:t>
      </w:r>
      <w:r w:rsidR="00D117F5" w:rsidRPr="004D5FF9">
        <w:rPr>
          <w:rFonts w:ascii="Arial" w:hAnsi="Arial" w:cs="Arial"/>
          <w:sz w:val="24"/>
          <w:szCs w:val="24"/>
        </w:rPr>
        <w:t>con</w:t>
      </w:r>
      <w:r w:rsidR="0059038F" w:rsidRPr="004D5FF9">
        <w:rPr>
          <w:rFonts w:ascii="Arial" w:hAnsi="Arial" w:cs="Arial"/>
          <w:sz w:val="24"/>
          <w:szCs w:val="24"/>
        </w:rPr>
        <w:t>d</w:t>
      </w:r>
      <w:r w:rsidR="00D117F5" w:rsidRPr="004D5FF9">
        <w:rPr>
          <w:rFonts w:ascii="Arial" w:hAnsi="Arial" w:cs="Arial"/>
          <w:sz w:val="24"/>
          <w:szCs w:val="24"/>
        </w:rPr>
        <w:t xml:space="preserve">itioning or extinction in a group of anxious youths. However, the anxious youths did </w:t>
      </w:r>
      <w:r w:rsidR="0059038F" w:rsidRPr="004D5FF9">
        <w:rPr>
          <w:rFonts w:ascii="Arial" w:hAnsi="Arial" w:cs="Arial"/>
          <w:sz w:val="24"/>
          <w:szCs w:val="24"/>
        </w:rPr>
        <w:t>exhibit heightened responses to particular stimuli. A recent study used a large sample of GAD patients and found enhanced SCR in response to face stimuli but no deficit in differential threat conditioning (Abend et al</w:t>
      </w:r>
      <w:r w:rsidR="00563AF6" w:rsidRPr="004D5FF9">
        <w:rPr>
          <w:rFonts w:ascii="Arial" w:hAnsi="Arial" w:cs="Arial"/>
          <w:sz w:val="24"/>
          <w:szCs w:val="24"/>
        </w:rPr>
        <w:t>,</w:t>
      </w:r>
      <w:r w:rsidR="0059038F" w:rsidRPr="004D5FF9">
        <w:rPr>
          <w:rFonts w:ascii="Arial" w:hAnsi="Arial" w:cs="Arial"/>
          <w:sz w:val="24"/>
          <w:szCs w:val="24"/>
        </w:rPr>
        <w:t xml:space="preserve"> 2020). However, this study did not investigate </w:t>
      </w:r>
      <w:r w:rsidR="00312ACB" w:rsidRPr="004D5FF9">
        <w:rPr>
          <w:rFonts w:ascii="Arial" w:hAnsi="Arial" w:cs="Arial"/>
          <w:sz w:val="24"/>
          <w:szCs w:val="24"/>
        </w:rPr>
        <w:t xml:space="preserve">the </w:t>
      </w:r>
      <w:r w:rsidR="0059038F" w:rsidRPr="004D5FF9">
        <w:rPr>
          <w:rFonts w:ascii="Arial" w:hAnsi="Arial" w:cs="Arial"/>
          <w:sz w:val="24"/>
          <w:szCs w:val="24"/>
        </w:rPr>
        <w:t>possible inflexibility of aversive conditioning, when the source of anxiety changes and thus invalidates prior safety cues. Nor have there been extensive studies of instrumental avoidance conditioning in GAD and its flexibility or automaticity as may occur during the establishment of aversive habits.</w:t>
      </w:r>
    </w:p>
    <w:p w14:paraId="22823D15" w14:textId="02C941C7" w:rsidR="00FA2D49" w:rsidRPr="004D5FF9" w:rsidRDefault="0071165F" w:rsidP="004D438F">
      <w:pPr>
        <w:spacing w:line="360" w:lineRule="auto"/>
        <w:jc w:val="both"/>
        <w:rPr>
          <w:rFonts w:ascii="Arial" w:hAnsi="Arial" w:cs="Arial"/>
          <w:sz w:val="24"/>
          <w:szCs w:val="24"/>
        </w:rPr>
      </w:pPr>
      <w:r w:rsidRPr="004D5FF9">
        <w:rPr>
          <w:rFonts w:ascii="Arial" w:hAnsi="Arial" w:cs="Arial"/>
          <w:sz w:val="24"/>
          <w:szCs w:val="24"/>
        </w:rPr>
        <w:t>To</w:t>
      </w:r>
      <w:r w:rsidR="004850C2" w:rsidRPr="004D5FF9">
        <w:rPr>
          <w:rFonts w:ascii="Arial" w:hAnsi="Arial" w:cs="Arial"/>
          <w:sz w:val="24"/>
          <w:szCs w:val="24"/>
        </w:rPr>
        <w:t xml:space="preserve"> </w:t>
      </w:r>
      <w:r w:rsidRPr="004D5FF9">
        <w:rPr>
          <w:rFonts w:ascii="Arial" w:hAnsi="Arial" w:cs="Arial"/>
          <w:sz w:val="24"/>
          <w:szCs w:val="24"/>
        </w:rPr>
        <w:t xml:space="preserve">investigate </w:t>
      </w:r>
      <w:r w:rsidR="004850C2" w:rsidRPr="004D5FF9">
        <w:rPr>
          <w:rFonts w:ascii="Arial" w:hAnsi="Arial" w:cs="Arial"/>
          <w:sz w:val="24"/>
          <w:szCs w:val="24"/>
        </w:rPr>
        <w:t>possible elements of</w:t>
      </w:r>
      <w:r w:rsidR="002C1D6F">
        <w:rPr>
          <w:rFonts w:ascii="Arial" w:hAnsi="Arial" w:cs="Arial"/>
          <w:sz w:val="24"/>
          <w:szCs w:val="24"/>
        </w:rPr>
        <w:t xml:space="preserve"> </w:t>
      </w:r>
      <w:r w:rsidR="002C1D6F" w:rsidRPr="004D5FF9">
        <w:rPr>
          <w:rFonts w:ascii="Arial" w:hAnsi="Arial" w:cs="Arial"/>
          <w:sz w:val="24"/>
          <w:szCs w:val="24"/>
        </w:rPr>
        <w:t>behavioural</w:t>
      </w:r>
      <w:r w:rsidR="002C1D6F">
        <w:rPr>
          <w:rFonts w:ascii="Arial" w:hAnsi="Arial" w:cs="Arial"/>
          <w:sz w:val="24"/>
          <w:szCs w:val="24"/>
        </w:rPr>
        <w:t xml:space="preserve"> </w:t>
      </w:r>
      <w:r w:rsidR="004850C2" w:rsidRPr="004D5FF9">
        <w:rPr>
          <w:rFonts w:ascii="Arial" w:hAnsi="Arial" w:cs="Arial"/>
          <w:sz w:val="24"/>
          <w:szCs w:val="24"/>
        </w:rPr>
        <w:t xml:space="preserve">inflexibility or failures to update </w:t>
      </w:r>
      <w:r w:rsidR="00BB1159">
        <w:rPr>
          <w:rFonts w:ascii="Arial" w:hAnsi="Arial" w:cs="Arial"/>
          <w:sz w:val="24"/>
          <w:szCs w:val="24"/>
        </w:rPr>
        <w:t>aversive</w:t>
      </w:r>
      <w:r w:rsidR="00795A02">
        <w:rPr>
          <w:rFonts w:ascii="Arial" w:hAnsi="Arial" w:cs="Arial"/>
          <w:sz w:val="24"/>
          <w:szCs w:val="24"/>
        </w:rPr>
        <w:t>ly conditioned</w:t>
      </w:r>
      <w:r w:rsidR="00BB1159">
        <w:rPr>
          <w:rFonts w:ascii="Arial" w:hAnsi="Arial" w:cs="Arial"/>
          <w:sz w:val="24"/>
          <w:szCs w:val="24"/>
        </w:rPr>
        <w:t xml:space="preserve"> </w:t>
      </w:r>
      <w:r w:rsidR="004850C2" w:rsidRPr="004D5FF9">
        <w:rPr>
          <w:rFonts w:ascii="Arial" w:hAnsi="Arial" w:cs="Arial"/>
          <w:sz w:val="24"/>
          <w:szCs w:val="24"/>
        </w:rPr>
        <w:t xml:space="preserve">associations in GAD, we focused on two tests that highlight those aspects: (i) a Pavlovian threat reversal learning task in which the reversal phase evaluates the ability </w:t>
      </w:r>
      <w:r w:rsidR="004850C2" w:rsidRPr="004D5FF9">
        <w:rPr>
          <w:rFonts w:ascii="Arial" w:hAnsi="Arial" w:cs="Arial"/>
          <w:i/>
          <w:iCs/>
          <w:sz w:val="24"/>
          <w:szCs w:val="24"/>
        </w:rPr>
        <w:t>to flexibly adjust</w:t>
      </w:r>
      <w:r w:rsidR="004850C2" w:rsidRPr="004D5FF9">
        <w:rPr>
          <w:rFonts w:ascii="Arial" w:hAnsi="Arial" w:cs="Arial"/>
          <w:sz w:val="24"/>
          <w:szCs w:val="24"/>
        </w:rPr>
        <w:t xml:space="preserve"> physiological responses (Schiller et al, 2008) to changes in both threat and safety predictive stimuli</w:t>
      </w:r>
      <w:r w:rsidRPr="004D5FF9">
        <w:rPr>
          <w:rFonts w:ascii="Arial" w:hAnsi="Arial" w:cs="Arial"/>
          <w:sz w:val="24"/>
          <w:szCs w:val="24"/>
        </w:rPr>
        <w:t>;</w:t>
      </w:r>
      <w:r w:rsidR="004850C2" w:rsidRPr="004D5FF9">
        <w:rPr>
          <w:rFonts w:ascii="Arial" w:hAnsi="Arial" w:cs="Arial"/>
          <w:sz w:val="24"/>
          <w:szCs w:val="24"/>
        </w:rPr>
        <w:t xml:space="preserve"> </w:t>
      </w:r>
      <w:r w:rsidRPr="004D5FF9">
        <w:rPr>
          <w:rFonts w:ascii="Arial" w:hAnsi="Arial" w:cs="Arial"/>
          <w:sz w:val="24"/>
          <w:szCs w:val="24"/>
        </w:rPr>
        <w:t>a</w:t>
      </w:r>
      <w:r w:rsidR="004850C2" w:rsidRPr="004D5FF9">
        <w:rPr>
          <w:rFonts w:ascii="Arial" w:hAnsi="Arial" w:cs="Arial"/>
          <w:sz w:val="24"/>
          <w:szCs w:val="24"/>
        </w:rPr>
        <w:t xml:space="preserve">nd (ii) a test of the </w:t>
      </w:r>
      <w:r w:rsidR="004850C2" w:rsidRPr="004D5FF9">
        <w:rPr>
          <w:rFonts w:ascii="Arial" w:hAnsi="Arial" w:cs="Arial"/>
          <w:i/>
          <w:iCs/>
          <w:sz w:val="24"/>
          <w:szCs w:val="24"/>
        </w:rPr>
        <w:t>persistence</w:t>
      </w:r>
      <w:r w:rsidR="004850C2" w:rsidRPr="004D5FF9">
        <w:rPr>
          <w:rFonts w:ascii="Arial" w:hAnsi="Arial" w:cs="Arial"/>
          <w:sz w:val="24"/>
          <w:szCs w:val="24"/>
        </w:rPr>
        <w:t xml:space="preserve"> of active avoidance as a stimulus-response habit following devaluation of the shock (</w:t>
      </w:r>
      <w:proofErr w:type="spellStart"/>
      <w:r w:rsidR="004850C2" w:rsidRPr="004D5FF9">
        <w:rPr>
          <w:rFonts w:ascii="Arial" w:hAnsi="Arial" w:cs="Arial"/>
          <w:sz w:val="24"/>
          <w:szCs w:val="24"/>
        </w:rPr>
        <w:t>Gillan</w:t>
      </w:r>
      <w:proofErr w:type="spellEnd"/>
      <w:r w:rsidR="004850C2" w:rsidRPr="004D5FF9">
        <w:rPr>
          <w:rFonts w:ascii="Arial" w:hAnsi="Arial" w:cs="Arial"/>
          <w:sz w:val="24"/>
          <w:szCs w:val="24"/>
        </w:rPr>
        <w:t xml:space="preserve"> et al, 2014). </w:t>
      </w:r>
      <w:r w:rsidR="00BE5C70" w:rsidRPr="004D5FF9">
        <w:rPr>
          <w:rFonts w:ascii="Arial" w:hAnsi="Arial" w:cs="Arial"/>
          <w:sz w:val="24"/>
          <w:szCs w:val="24"/>
        </w:rPr>
        <w:t>Both paradigms have been shown to produce evidence</w:t>
      </w:r>
      <w:r w:rsidR="00B82FCD" w:rsidRPr="004D5FF9">
        <w:rPr>
          <w:rFonts w:ascii="Arial" w:hAnsi="Arial" w:cs="Arial"/>
          <w:sz w:val="24"/>
          <w:szCs w:val="24"/>
        </w:rPr>
        <w:t xml:space="preserve"> of </w:t>
      </w:r>
      <w:r w:rsidR="00BE5C70" w:rsidRPr="004D5FF9">
        <w:rPr>
          <w:rFonts w:ascii="Arial" w:hAnsi="Arial" w:cs="Arial"/>
          <w:sz w:val="24"/>
          <w:szCs w:val="24"/>
        </w:rPr>
        <w:t>inflexible learning in patients with OCD</w:t>
      </w:r>
      <w:r w:rsidR="00123BA8" w:rsidRPr="004D5FF9">
        <w:rPr>
          <w:rFonts w:ascii="Arial" w:hAnsi="Arial" w:cs="Arial"/>
          <w:sz w:val="24"/>
          <w:szCs w:val="24"/>
        </w:rPr>
        <w:t xml:space="preserve"> (</w:t>
      </w:r>
      <w:proofErr w:type="spellStart"/>
      <w:r w:rsidR="00123BA8" w:rsidRPr="004D5FF9">
        <w:rPr>
          <w:rFonts w:ascii="Arial" w:hAnsi="Arial" w:cs="Arial"/>
          <w:sz w:val="24"/>
          <w:szCs w:val="24"/>
        </w:rPr>
        <w:t>Gillan</w:t>
      </w:r>
      <w:proofErr w:type="spellEnd"/>
      <w:r w:rsidR="00123BA8" w:rsidRPr="004D5FF9">
        <w:rPr>
          <w:rFonts w:ascii="Arial" w:hAnsi="Arial" w:cs="Arial"/>
          <w:sz w:val="24"/>
          <w:szCs w:val="24"/>
        </w:rPr>
        <w:t xml:space="preserve"> et al, 2014; </w:t>
      </w:r>
      <w:proofErr w:type="spellStart"/>
      <w:r w:rsidR="00123BA8" w:rsidRPr="004D5FF9">
        <w:rPr>
          <w:rFonts w:ascii="Arial" w:hAnsi="Arial" w:cs="Arial"/>
          <w:sz w:val="24"/>
          <w:szCs w:val="24"/>
        </w:rPr>
        <w:t>Gillan</w:t>
      </w:r>
      <w:proofErr w:type="spellEnd"/>
      <w:r w:rsidR="00123BA8" w:rsidRPr="004D5FF9">
        <w:rPr>
          <w:rFonts w:ascii="Arial" w:hAnsi="Arial" w:cs="Arial"/>
          <w:sz w:val="24"/>
          <w:szCs w:val="24"/>
        </w:rPr>
        <w:t xml:space="preserve"> et al, 2015; Apergis-Schoute et al, 2017)</w:t>
      </w:r>
      <w:r w:rsidR="00BE5C70" w:rsidRPr="004D5FF9">
        <w:rPr>
          <w:rFonts w:ascii="Arial" w:hAnsi="Arial" w:cs="Arial"/>
          <w:sz w:val="24"/>
          <w:szCs w:val="24"/>
        </w:rPr>
        <w:t xml:space="preserve">, suggesting a contribution to compulsive symptoms in that disorder, although there was no evidence </w:t>
      </w:r>
      <w:r w:rsidR="00BE5C70" w:rsidRPr="004D5FF9">
        <w:rPr>
          <w:rFonts w:ascii="Arial" w:hAnsi="Arial" w:cs="Arial"/>
          <w:i/>
          <w:iCs/>
          <w:sz w:val="24"/>
          <w:szCs w:val="24"/>
        </w:rPr>
        <w:t>per se</w:t>
      </w:r>
      <w:r w:rsidR="00BE5C70" w:rsidRPr="004D5FF9">
        <w:rPr>
          <w:rFonts w:ascii="Arial" w:hAnsi="Arial" w:cs="Arial"/>
          <w:sz w:val="24"/>
          <w:szCs w:val="24"/>
        </w:rPr>
        <w:t xml:space="preserve"> of enhanced aversive conditioning.</w:t>
      </w:r>
    </w:p>
    <w:p w14:paraId="7FF3660F" w14:textId="42A6A775" w:rsidR="00312ACB" w:rsidRPr="004D5FF9" w:rsidRDefault="00BE5C70" w:rsidP="004D438F">
      <w:pPr>
        <w:spacing w:line="360" w:lineRule="auto"/>
        <w:jc w:val="both"/>
        <w:rPr>
          <w:rFonts w:ascii="Arial" w:hAnsi="Arial" w:cs="Arial"/>
          <w:sz w:val="24"/>
          <w:szCs w:val="24"/>
        </w:rPr>
      </w:pPr>
      <w:r w:rsidRPr="004D5FF9">
        <w:rPr>
          <w:rFonts w:ascii="Arial" w:hAnsi="Arial" w:cs="Arial"/>
          <w:sz w:val="24"/>
          <w:szCs w:val="24"/>
        </w:rPr>
        <w:lastRenderedPageBreak/>
        <w:t>The Pavlovian threat</w:t>
      </w:r>
      <w:r w:rsidR="009149B0" w:rsidRPr="004D5FF9">
        <w:rPr>
          <w:rFonts w:ascii="Arial" w:hAnsi="Arial" w:cs="Arial"/>
          <w:sz w:val="24"/>
          <w:szCs w:val="24"/>
        </w:rPr>
        <w:t xml:space="preserve"> </w:t>
      </w:r>
      <w:r w:rsidRPr="004D5FF9">
        <w:rPr>
          <w:rFonts w:ascii="Arial" w:hAnsi="Arial" w:cs="Arial"/>
          <w:sz w:val="24"/>
          <w:szCs w:val="24"/>
        </w:rPr>
        <w:t xml:space="preserve">reversal paradigm </w:t>
      </w:r>
      <w:r w:rsidR="009149B0" w:rsidRPr="004D5FF9">
        <w:rPr>
          <w:rFonts w:ascii="Arial" w:hAnsi="Arial" w:cs="Arial"/>
          <w:sz w:val="24"/>
          <w:szCs w:val="24"/>
        </w:rPr>
        <w:t xml:space="preserve">is more cognitively demanding than </w:t>
      </w:r>
      <w:r w:rsidR="00D0130C" w:rsidRPr="004D5FF9">
        <w:rPr>
          <w:rFonts w:ascii="Arial" w:hAnsi="Arial" w:cs="Arial"/>
          <w:sz w:val="24"/>
          <w:szCs w:val="24"/>
        </w:rPr>
        <w:t>other</w:t>
      </w:r>
      <w:r w:rsidR="009149B0" w:rsidRPr="004D5FF9">
        <w:rPr>
          <w:rFonts w:ascii="Arial" w:hAnsi="Arial" w:cs="Arial"/>
          <w:sz w:val="24"/>
          <w:szCs w:val="24"/>
        </w:rPr>
        <w:t xml:space="preserve"> threat extinction paradigms because valence shifts occur during the same experimental session, where reversals are </w:t>
      </w:r>
      <w:proofErr w:type="spellStart"/>
      <w:r w:rsidR="009149B0" w:rsidRPr="004D5FF9">
        <w:rPr>
          <w:rFonts w:ascii="Arial" w:hAnsi="Arial" w:cs="Arial"/>
          <w:sz w:val="24"/>
          <w:szCs w:val="24"/>
        </w:rPr>
        <w:t>unsignaled</w:t>
      </w:r>
      <w:proofErr w:type="spellEnd"/>
      <w:r w:rsidR="00312ACB" w:rsidRPr="004D5FF9">
        <w:rPr>
          <w:rFonts w:ascii="Arial" w:hAnsi="Arial" w:cs="Arial"/>
          <w:sz w:val="24"/>
          <w:szCs w:val="24"/>
        </w:rPr>
        <w:t>,</w:t>
      </w:r>
      <w:r w:rsidR="009149B0" w:rsidRPr="004D5FF9">
        <w:rPr>
          <w:rFonts w:ascii="Arial" w:hAnsi="Arial" w:cs="Arial"/>
          <w:sz w:val="24"/>
          <w:szCs w:val="24"/>
        </w:rPr>
        <w:t xml:space="preserve"> and threat predictive cues are still present (Schiller et al, 2008). Further, this </w:t>
      </w:r>
      <w:r w:rsidR="00540CA9" w:rsidRPr="004D5FF9">
        <w:rPr>
          <w:rFonts w:ascii="Arial" w:hAnsi="Arial" w:cs="Arial"/>
          <w:sz w:val="24"/>
          <w:szCs w:val="24"/>
        </w:rPr>
        <w:t xml:space="preserve">design </w:t>
      </w:r>
      <w:r w:rsidR="009149B0" w:rsidRPr="004D5FF9">
        <w:rPr>
          <w:rFonts w:ascii="Arial" w:hAnsi="Arial" w:cs="Arial"/>
          <w:sz w:val="24"/>
          <w:szCs w:val="24"/>
        </w:rPr>
        <w:t>allows for a better understanding of how faster behavioural</w:t>
      </w:r>
      <w:r w:rsidR="00105FAA" w:rsidRPr="004D5FF9">
        <w:rPr>
          <w:rFonts w:ascii="Arial" w:hAnsi="Arial" w:cs="Arial"/>
          <w:sz w:val="24"/>
          <w:szCs w:val="24"/>
        </w:rPr>
        <w:t xml:space="preserve"> and corresponding physiological</w:t>
      </w:r>
      <w:r w:rsidR="009149B0" w:rsidRPr="004D5FF9">
        <w:rPr>
          <w:rFonts w:ascii="Arial" w:hAnsi="Arial" w:cs="Arial"/>
          <w:sz w:val="24"/>
          <w:szCs w:val="24"/>
        </w:rPr>
        <w:t xml:space="preserve"> shifts from threat to safety occur without acquiring </w:t>
      </w:r>
      <w:proofErr w:type="spellStart"/>
      <w:r w:rsidR="009149B0" w:rsidRPr="004D5FF9">
        <w:rPr>
          <w:rFonts w:ascii="Arial" w:hAnsi="Arial" w:cs="Arial"/>
          <w:sz w:val="24"/>
          <w:szCs w:val="24"/>
        </w:rPr>
        <w:t>generalised</w:t>
      </w:r>
      <w:proofErr w:type="spellEnd"/>
      <w:r w:rsidR="009149B0" w:rsidRPr="004D5FF9">
        <w:rPr>
          <w:rFonts w:ascii="Arial" w:hAnsi="Arial" w:cs="Arial"/>
          <w:sz w:val="24"/>
          <w:szCs w:val="24"/>
        </w:rPr>
        <w:t xml:space="preserve"> threat responses</w:t>
      </w:r>
      <w:r w:rsidR="005D6986" w:rsidRPr="004D5FF9">
        <w:rPr>
          <w:rFonts w:ascii="Arial" w:hAnsi="Arial" w:cs="Arial"/>
          <w:sz w:val="24"/>
          <w:szCs w:val="24"/>
        </w:rPr>
        <w:t xml:space="preserve"> (</w:t>
      </w:r>
      <w:proofErr w:type="spellStart"/>
      <w:r w:rsidR="005D6986" w:rsidRPr="004D5FF9">
        <w:rPr>
          <w:rFonts w:ascii="Arial" w:hAnsi="Arial" w:cs="Arial"/>
          <w:sz w:val="24"/>
          <w:szCs w:val="24"/>
        </w:rPr>
        <w:t>Dunsmoor</w:t>
      </w:r>
      <w:proofErr w:type="spellEnd"/>
      <w:r w:rsidR="005D6986" w:rsidRPr="004D5FF9">
        <w:rPr>
          <w:rFonts w:ascii="Arial" w:hAnsi="Arial" w:cs="Arial"/>
          <w:sz w:val="24"/>
          <w:szCs w:val="24"/>
        </w:rPr>
        <w:t xml:space="preserve"> &amp; Paz, 2015)</w:t>
      </w:r>
      <w:r w:rsidR="009149B0" w:rsidRPr="004D5FF9">
        <w:rPr>
          <w:rFonts w:ascii="Arial" w:hAnsi="Arial" w:cs="Arial"/>
          <w:sz w:val="24"/>
          <w:szCs w:val="24"/>
        </w:rPr>
        <w:t xml:space="preserve">, which are consolidated and usually studied over longer </w:t>
      </w:r>
      <w:r w:rsidR="00B406FB" w:rsidRPr="004D5FF9">
        <w:rPr>
          <w:rFonts w:ascii="Arial" w:hAnsi="Arial" w:cs="Arial"/>
          <w:sz w:val="24"/>
          <w:szCs w:val="24"/>
        </w:rPr>
        <w:t>periods</w:t>
      </w:r>
      <w:r w:rsidR="009149B0" w:rsidRPr="004D5FF9">
        <w:rPr>
          <w:rFonts w:ascii="Arial" w:hAnsi="Arial" w:cs="Arial"/>
          <w:sz w:val="24"/>
          <w:szCs w:val="24"/>
        </w:rPr>
        <w:t>.</w:t>
      </w:r>
      <w:r w:rsidR="00312ACB" w:rsidRPr="004D5FF9">
        <w:rPr>
          <w:rFonts w:ascii="Arial" w:hAnsi="Arial" w:cs="Arial"/>
          <w:sz w:val="24"/>
          <w:szCs w:val="24"/>
        </w:rPr>
        <w:t xml:space="preserve"> Recent work has indicated that this capacity may be aberrant in different anxiety disorders using the same reversal paradigm. Namely, individuals with OCD displayed impairments in differential learning (Apergis-Schoute et al, 2017). Whilst PTSD patients appeared to demonstrate successful differential learning, computational modelling showed a hypersensitivity to aversive prediction errors, scaling with the severity of PTSD symptoms (Homan et al, 2019). </w:t>
      </w:r>
      <w:r w:rsidR="00815D71" w:rsidRPr="004D5FF9">
        <w:rPr>
          <w:rFonts w:ascii="Arial" w:hAnsi="Arial" w:cs="Arial"/>
          <w:sz w:val="24"/>
          <w:szCs w:val="24"/>
        </w:rPr>
        <w:t xml:space="preserve">This heterogeneity may reflect some of the differences among cognitive profiles in categorically unique anxiety disorders. </w:t>
      </w:r>
    </w:p>
    <w:p w14:paraId="0D623AA3" w14:textId="2A26502F" w:rsidR="00F06047" w:rsidRPr="004D5FF9" w:rsidRDefault="00312ACB" w:rsidP="0059038F">
      <w:pPr>
        <w:spacing w:line="360" w:lineRule="auto"/>
        <w:jc w:val="both"/>
        <w:rPr>
          <w:rFonts w:ascii="Arial" w:hAnsi="Arial" w:cs="Arial"/>
          <w:sz w:val="24"/>
          <w:szCs w:val="24"/>
        </w:rPr>
      </w:pPr>
      <w:bookmarkStart w:id="4" w:name="_Hlk34147255"/>
      <w:r w:rsidRPr="004D5FF9">
        <w:rPr>
          <w:rFonts w:ascii="Arial" w:hAnsi="Arial" w:cs="Arial"/>
          <w:sz w:val="24"/>
          <w:szCs w:val="24"/>
        </w:rPr>
        <w:t xml:space="preserve">Cognitive profiles of </w:t>
      </w:r>
      <w:r w:rsidR="00E24493" w:rsidRPr="004D5FF9">
        <w:rPr>
          <w:rFonts w:ascii="Arial" w:hAnsi="Arial" w:cs="Arial"/>
          <w:sz w:val="24"/>
          <w:szCs w:val="24"/>
        </w:rPr>
        <w:t>GAD and OCD overlap</w:t>
      </w:r>
      <w:r w:rsidR="00CC5991" w:rsidRPr="004D5FF9">
        <w:rPr>
          <w:rFonts w:ascii="Arial" w:hAnsi="Arial" w:cs="Arial"/>
          <w:sz w:val="24"/>
          <w:szCs w:val="24"/>
        </w:rPr>
        <w:t xml:space="preserve"> in</w:t>
      </w:r>
      <w:r w:rsidR="00655AAA" w:rsidRPr="004D5FF9">
        <w:rPr>
          <w:rFonts w:ascii="Arial" w:hAnsi="Arial" w:cs="Arial"/>
          <w:sz w:val="24"/>
          <w:szCs w:val="24"/>
        </w:rPr>
        <w:t xml:space="preserve"> </w:t>
      </w:r>
      <w:r w:rsidR="00AC741B" w:rsidRPr="004D5FF9">
        <w:rPr>
          <w:rFonts w:ascii="Arial" w:hAnsi="Arial" w:cs="Arial"/>
          <w:sz w:val="24"/>
          <w:szCs w:val="24"/>
        </w:rPr>
        <w:t>gradations</w:t>
      </w:r>
      <w:r w:rsidR="00655AAA" w:rsidRPr="004D5FF9">
        <w:rPr>
          <w:rFonts w:ascii="Arial" w:hAnsi="Arial" w:cs="Arial"/>
          <w:sz w:val="24"/>
          <w:szCs w:val="24"/>
        </w:rPr>
        <w:t xml:space="preserve"> of</w:t>
      </w:r>
      <w:r w:rsidR="00B67244" w:rsidRPr="004D5FF9">
        <w:rPr>
          <w:rFonts w:ascii="Arial" w:hAnsi="Arial" w:cs="Arial"/>
          <w:sz w:val="24"/>
          <w:szCs w:val="24"/>
        </w:rPr>
        <w:t xml:space="preserve"> threat appraisal and </w:t>
      </w:r>
      <w:r w:rsidR="00CC5991" w:rsidRPr="004D5FF9">
        <w:rPr>
          <w:rFonts w:ascii="Arial" w:hAnsi="Arial" w:cs="Arial"/>
          <w:sz w:val="24"/>
          <w:szCs w:val="24"/>
        </w:rPr>
        <w:t>hypervigilance</w:t>
      </w:r>
      <w:r w:rsidR="00000742" w:rsidRPr="004D5FF9">
        <w:rPr>
          <w:rFonts w:ascii="Arial" w:hAnsi="Arial" w:cs="Arial"/>
          <w:sz w:val="24"/>
          <w:szCs w:val="24"/>
        </w:rPr>
        <w:t xml:space="preserve"> </w:t>
      </w:r>
      <w:r w:rsidR="00000742" w:rsidRPr="004D5FF9">
        <w:rPr>
          <w:rFonts w:ascii="Arial" w:hAnsi="Arial" w:cs="Arial"/>
          <w:color w:val="222222"/>
          <w:sz w:val="24"/>
          <w:szCs w:val="24"/>
          <w:shd w:val="clear" w:color="auto" w:fill="FFFFFF"/>
        </w:rPr>
        <w:t>(</w:t>
      </w:r>
      <w:proofErr w:type="spellStart"/>
      <w:r w:rsidR="00000742" w:rsidRPr="004D5FF9">
        <w:rPr>
          <w:rFonts w:ascii="Arial" w:hAnsi="Arial" w:cs="Arial"/>
          <w:sz w:val="24"/>
          <w:szCs w:val="24"/>
        </w:rPr>
        <w:t>Grupe</w:t>
      </w:r>
      <w:proofErr w:type="spellEnd"/>
      <w:r w:rsidR="00000742" w:rsidRPr="004D5FF9">
        <w:rPr>
          <w:rFonts w:ascii="Arial" w:hAnsi="Arial" w:cs="Arial"/>
          <w:sz w:val="24"/>
          <w:szCs w:val="24"/>
        </w:rPr>
        <w:t xml:space="preserve"> &amp; </w:t>
      </w:r>
      <w:proofErr w:type="spellStart"/>
      <w:r w:rsidR="00000742" w:rsidRPr="004D5FF9">
        <w:rPr>
          <w:rFonts w:ascii="Arial" w:hAnsi="Arial" w:cs="Arial"/>
          <w:sz w:val="24"/>
          <w:szCs w:val="24"/>
        </w:rPr>
        <w:t>Nitschke</w:t>
      </w:r>
      <w:proofErr w:type="spellEnd"/>
      <w:r w:rsidR="00000742" w:rsidRPr="004D5FF9">
        <w:rPr>
          <w:rFonts w:ascii="Arial" w:hAnsi="Arial" w:cs="Arial"/>
          <w:sz w:val="24"/>
          <w:szCs w:val="24"/>
        </w:rPr>
        <w:t>, 2013)</w:t>
      </w:r>
      <w:r w:rsidR="00E24493" w:rsidRPr="004D5FF9">
        <w:rPr>
          <w:rFonts w:ascii="Arial" w:hAnsi="Arial" w:cs="Arial"/>
          <w:sz w:val="24"/>
          <w:szCs w:val="24"/>
        </w:rPr>
        <w:t xml:space="preserve">, </w:t>
      </w:r>
      <w:r w:rsidR="00D42E55" w:rsidRPr="004D5FF9">
        <w:rPr>
          <w:rFonts w:ascii="Arial" w:hAnsi="Arial" w:cs="Arial"/>
          <w:sz w:val="24"/>
          <w:szCs w:val="24"/>
        </w:rPr>
        <w:t xml:space="preserve">subjective </w:t>
      </w:r>
      <w:r w:rsidR="00E24493" w:rsidRPr="004D5FF9">
        <w:rPr>
          <w:rFonts w:ascii="Arial" w:hAnsi="Arial" w:cs="Arial"/>
          <w:sz w:val="24"/>
          <w:szCs w:val="24"/>
        </w:rPr>
        <w:t xml:space="preserve">scales measuring intolerance of uncertainty (IU) (Fergus &amp; Wu, 2010), and </w:t>
      </w:r>
      <w:r w:rsidR="00655AAA" w:rsidRPr="004D5FF9">
        <w:rPr>
          <w:rFonts w:ascii="Arial" w:hAnsi="Arial" w:cs="Arial"/>
          <w:sz w:val="24"/>
          <w:szCs w:val="24"/>
        </w:rPr>
        <w:t xml:space="preserve">impairments </w:t>
      </w:r>
      <w:r w:rsidR="00332FE5" w:rsidRPr="004D5FF9">
        <w:rPr>
          <w:rFonts w:ascii="Arial" w:hAnsi="Arial" w:cs="Arial"/>
          <w:sz w:val="24"/>
          <w:szCs w:val="24"/>
        </w:rPr>
        <w:t xml:space="preserve">in </w:t>
      </w:r>
      <w:r w:rsidR="00E24493" w:rsidRPr="004D5FF9">
        <w:rPr>
          <w:rFonts w:ascii="Arial" w:hAnsi="Arial" w:cs="Arial"/>
          <w:sz w:val="24"/>
          <w:szCs w:val="24"/>
        </w:rPr>
        <w:t>attentional control (Armstrong et al, 2011)</w:t>
      </w:r>
      <w:r w:rsidR="00DA4B83" w:rsidRPr="004D5FF9">
        <w:rPr>
          <w:rFonts w:ascii="Arial" w:hAnsi="Arial" w:cs="Arial"/>
          <w:sz w:val="24"/>
          <w:szCs w:val="24"/>
        </w:rPr>
        <w:t>.</w:t>
      </w:r>
      <w:r w:rsidR="00E24493" w:rsidRPr="004D5FF9">
        <w:rPr>
          <w:rFonts w:ascii="Arial" w:hAnsi="Arial" w:cs="Arial"/>
          <w:sz w:val="24"/>
          <w:szCs w:val="24"/>
        </w:rPr>
        <w:t xml:space="preserve"> </w:t>
      </w:r>
      <w:r w:rsidR="0094305E" w:rsidRPr="004D5FF9">
        <w:rPr>
          <w:rFonts w:ascii="Arial" w:hAnsi="Arial" w:cs="Arial"/>
          <w:sz w:val="24"/>
          <w:szCs w:val="24"/>
        </w:rPr>
        <w:t xml:space="preserve">However, </w:t>
      </w:r>
      <w:r w:rsidR="00332FE5" w:rsidRPr="004D5FF9">
        <w:rPr>
          <w:rFonts w:ascii="Arial" w:hAnsi="Arial" w:cs="Arial"/>
          <w:sz w:val="24"/>
          <w:szCs w:val="24"/>
        </w:rPr>
        <w:t>they</w:t>
      </w:r>
      <w:r w:rsidR="00E24493" w:rsidRPr="004D5FF9">
        <w:rPr>
          <w:rFonts w:ascii="Arial" w:hAnsi="Arial" w:cs="Arial"/>
          <w:sz w:val="24"/>
          <w:szCs w:val="24"/>
        </w:rPr>
        <w:t xml:space="preserve"> differ in several</w:t>
      </w:r>
      <w:r w:rsidR="005C26BF" w:rsidRPr="004D5FF9">
        <w:rPr>
          <w:rFonts w:ascii="Arial" w:hAnsi="Arial" w:cs="Arial"/>
          <w:sz w:val="24"/>
          <w:szCs w:val="24"/>
        </w:rPr>
        <w:t xml:space="preserve"> behavioural</w:t>
      </w:r>
      <w:r w:rsidR="00E24493" w:rsidRPr="004D5FF9">
        <w:rPr>
          <w:rFonts w:ascii="Arial" w:hAnsi="Arial" w:cs="Arial"/>
          <w:sz w:val="24"/>
          <w:szCs w:val="24"/>
        </w:rPr>
        <w:t xml:space="preserve"> </w:t>
      </w:r>
      <w:r w:rsidR="005C26BF" w:rsidRPr="004D5FF9">
        <w:rPr>
          <w:rFonts w:ascii="Arial" w:hAnsi="Arial" w:cs="Arial"/>
          <w:sz w:val="24"/>
          <w:szCs w:val="24"/>
        </w:rPr>
        <w:t>characteristics</w:t>
      </w:r>
      <w:r w:rsidR="00E24493" w:rsidRPr="004D5FF9">
        <w:rPr>
          <w:rFonts w:ascii="Arial" w:hAnsi="Arial" w:cs="Arial"/>
          <w:sz w:val="24"/>
          <w:szCs w:val="24"/>
        </w:rPr>
        <w:t xml:space="preserve">, including </w:t>
      </w:r>
      <w:r w:rsidR="005C26BF" w:rsidRPr="004D5FF9">
        <w:rPr>
          <w:rFonts w:ascii="Arial" w:hAnsi="Arial" w:cs="Arial"/>
          <w:sz w:val="24"/>
          <w:szCs w:val="24"/>
        </w:rPr>
        <w:t>the degree of compulsive responding</w:t>
      </w:r>
      <w:r w:rsidR="00E24493" w:rsidRPr="004D5FF9">
        <w:rPr>
          <w:rFonts w:ascii="Arial" w:hAnsi="Arial" w:cs="Arial"/>
          <w:sz w:val="24"/>
          <w:szCs w:val="24"/>
        </w:rPr>
        <w:t xml:space="preserve"> </w:t>
      </w:r>
      <w:r w:rsidR="005C26BF" w:rsidRPr="004D5FF9">
        <w:rPr>
          <w:rFonts w:ascii="Arial" w:hAnsi="Arial" w:cs="Arial"/>
          <w:sz w:val="24"/>
          <w:szCs w:val="24"/>
        </w:rPr>
        <w:t xml:space="preserve">and </w:t>
      </w:r>
      <w:r w:rsidR="00E24493" w:rsidRPr="004D5FF9">
        <w:rPr>
          <w:rFonts w:ascii="Arial" w:hAnsi="Arial" w:cs="Arial"/>
          <w:sz w:val="24"/>
          <w:szCs w:val="24"/>
        </w:rPr>
        <w:t xml:space="preserve">specificity and content of </w:t>
      </w:r>
      <w:r w:rsidR="005C26BF" w:rsidRPr="004D5FF9">
        <w:rPr>
          <w:rFonts w:ascii="Arial" w:hAnsi="Arial" w:cs="Arial"/>
          <w:sz w:val="24"/>
          <w:szCs w:val="24"/>
        </w:rPr>
        <w:t xml:space="preserve">internally modelled </w:t>
      </w:r>
      <w:r w:rsidR="00E24493" w:rsidRPr="004D5FF9">
        <w:rPr>
          <w:rFonts w:ascii="Arial" w:hAnsi="Arial" w:cs="Arial"/>
          <w:sz w:val="24"/>
          <w:szCs w:val="24"/>
        </w:rPr>
        <w:t>anticipatory threats.</w:t>
      </w:r>
      <w:bookmarkEnd w:id="4"/>
      <w:r w:rsidR="00613557" w:rsidRPr="004D5FF9">
        <w:rPr>
          <w:rFonts w:ascii="Arial" w:hAnsi="Arial" w:cs="Arial"/>
          <w:sz w:val="24"/>
          <w:szCs w:val="24"/>
        </w:rPr>
        <w:t xml:space="preserve"> </w:t>
      </w:r>
      <w:r w:rsidR="00CD72FE" w:rsidRPr="004D5FF9">
        <w:rPr>
          <w:rFonts w:ascii="Arial" w:hAnsi="Arial" w:cs="Arial"/>
          <w:sz w:val="24"/>
          <w:szCs w:val="24"/>
        </w:rPr>
        <w:t>The</w:t>
      </w:r>
      <w:r w:rsidR="00B10FB6" w:rsidRPr="004D5FF9">
        <w:rPr>
          <w:rFonts w:ascii="Arial" w:hAnsi="Arial" w:cs="Arial"/>
          <w:sz w:val="24"/>
          <w:szCs w:val="24"/>
        </w:rPr>
        <w:t xml:space="preserve"> precise causal</w:t>
      </w:r>
      <w:r w:rsidR="00CD72FE" w:rsidRPr="004D5FF9">
        <w:rPr>
          <w:rFonts w:ascii="Arial" w:hAnsi="Arial" w:cs="Arial"/>
          <w:sz w:val="24"/>
          <w:szCs w:val="24"/>
        </w:rPr>
        <w:t xml:space="preserve"> relationship</w:t>
      </w:r>
      <w:r w:rsidR="00B10FB6" w:rsidRPr="004D5FF9">
        <w:rPr>
          <w:rFonts w:ascii="Arial" w:hAnsi="Arial" w:cs="Arial"/>
          <w:sz w:val="24"/>
          <w:szCs w:val="24"/>
        </w:rPr>
        <w:t>s</w:t>
      </w:r>
      <w:r w:rsidR="00CD72FE" w:rsidRPr="004D5FF9">
        <w:rPr>
          <w:rFonts w:ascii="Arial" w:hAnsi="Arial" w:cs="Arial"/>
          <w:sz w:val="24"/>
          <w:szCs w:val="24"/>
        </w:rPr>
        <w:t xml:space="preserve"> between subjective</w:t>
      </w:r>
      <w:r w:rsidR="002B12C0" w:rsidRPr="004D5FF9">
        <w:rPr>
          <w:rFonts w:ascii="Arial" w:hAnsi="Arial" w:cs="Arial"/>
          <w:sz w:val="24"/>
          <w:szCs w:val="24"/>
        </w:rPr>
        <w:t xml:space="preserve"> </w:t>
      </w:r>
      <w:r w:rsidR="00CD72FE" w:rsidRPr="004D5FF9">
        <w:rPr>
          <w:rFonts w:ascii="Arial" w:hAnsi="Arial" w:cs="Arial"/>
          <w:sz w:val="24"/>
          <w:szCs w:val="24"/>
        </w:rPr>
        <w:t>anxiety</w:t>
      </w:r>
      <w:r w:rsidR="009C2834" w:rsidRPr="004D5FF9">
        <w:rPr>
          <w:rFonts w:ascii="Arial" w:hAnsi="Arial" w:cs="Arial"/>
          <w:sz w:val="24"/>
          <w:szCs w:val="24"/>
        </w:rPr>
        <w:t>, avoidance, and</w:t>
      </w:r>
      <w:r w:rsidR="002B12C0" w:rsidRPr="004D5FF9">
        <w:rPr>
          <w:rFonts w:ascii="Arial" w:hAnsi="Arial" w:cs="Arial"/>
          <w:sz w:val="24"/>
          <w:szCs w:val="24"/>
        </w:rPr>
        <w:t xml:space="preserve"> </w:t>
      </w:r>
      <w:r w:rsidR="00032C79" w:rsidRPr="004D5FF9">
        <w:rPr>
          <w:rFonts w:ascii="Arial" w:hAnsi="Arial" w:cs="Arial"/>
          <w:sz w:val="24"/>
          <w:szCs w:val="24"/>
        </w:rPr>
        <w:t>compulsions</w:t>
      </w:r>
      <w:r w:rsidR="002B12C0" w:rsidRPr="004D5FF9">
        <w:rPr>
          <w:rFonts w:ascii="Arial" w:hAnsi="Arial" w:cs="Arial"/>
          <w:sz w:val="24"/>
          <w:szCs w:val="24"/>
        </w:rPr>
        <w:t xml:space="preserve"> ha</w:t>
      </w:r>
      <w:r w:rsidR="00434066" w:rsidRPr="004D5FF9">
        <w:rPr>
          <w:rFonts w:ascii="Arial" w:hAnsi="Arial" w:cs="Arial"/>
          <w:sz w:val="24"/>
          <w:szCs w:val="24"/>
        </w:rPr>
        <w:t>ve</w:t>
      </w:r>
      <w:r w:rsidR="00032C79" w:rsidRPr="004D5FF9">
        <w:rPr>
          <w:rFonts w:ascii="Arial" w:hAnsi="Arial" w:cs="Arial"/>
          <w:sz w:val="24"/>
          <w:szCs w:val="24"/>
        </w:rPr>
        <w:t xml:space="preserve"> been </w:t>
      </w:r>
      <w:r w:rsidRPr="004D5FF9">
        <w:rPr>
          <w:rFonts w:ascii="Arial" w:hAnsi="Arial" w:cs="Arial"/>
          <w:sz w:val="24"/>
          <w:szCs w:val="24"/>
        </w:rPr>
        <w:t xml:space="preserve">challenging </w:t>
      </w:r>
      <w:r w:rsidR="00032C79" w:rsidRPr="004D5FF9">
        <w:rPr>
          <w:rFonts w:ascii="Arial" w:hAnsi="Arial" w:cs="Arial"/>
          <w:sz w:val="24"/>
          <w:szCs w:val="24"/>
        </w:rPr>
        <w:t xml:space="preserve">to </w:t>
      </w:r>
      <w:r w:rsidR="00332FE5" w:rsidRPr="004D5FF9">
        <w:rPr>
          <w:rFonts w:ascii="Arial" w:hAnsi="Arial" w:cs="Arial"/>
          <w:sz w:val="24"/>
          <w:szCs w:val="24"/>
        </w:rPr>
        <w:t>establish</w:t>
      </w:r>
      <w:r w:rsidR="005C26BF" w:rsidRPr="004D5FF9">
        <w:rPr>
          <w:rFonts w:ascii="Arial" w:hAnsi="Arial" w:cs="Arial"/>
          <w:sz w:val="24"/>
          <w:szCs w:val="24"/>
        </w:rPr>
        <w:t>,</w:t>
      </w:r>
      <w:r w:rsidR="00332FE5" w:rsidRPr="004D5FF9">
        <w:rPr>
          <w:rFonts w:ascii="Arial" w:hAnsi="Arial" w:cs="Arial"/>
          <w:sz w:val="24"/>
          <w:szCs w:val="24"/>
        </w:rPr>
        <w:t xml:space="preserve"> </w:t>
      </w:r>
      <w:r w:rsidR="00032C79" w:rsidRPr="004D5FF9">
        <w:rPr>
          <w:rFonts w:ascii="Arial" w:hAnsi="Arial" w:cs="Arial"/>
          <w:sz w:val="24"/>
          <w:szCs w:val="24"/>
        </w:rPr>
        <w:t xml:space="preserve">given </w:t>
      </w:r>
      <w:r w:rsidR="00964451" w:rsidRPr="004D5FF9">
        <w:rPr>
          <w:rFonts w:ascii="Arial" w:hAnsi="Arial" w:cs="Arial"/>
          <w:sz w:val="24"/>
          <w:szCs w:val="24"/>
        </w:rPr>
        <w:t>that compulsive behavio</w:t>
      </w:r>
      <w:r w:rsidR="008B1BBF" w:rsidRPr="004D5FF9">
        <w:rPr>
          <w:rFonts w:ascii="Arial" w:hAnsi="Arial" w:cs="Arial"/>
          <w:sz w:val="24"/>
          <w:szCs w:val="24"/>
        </w:rPr>
        <w:t>u</w:t>
      </w:r>
      <w:r w:rsidR="00964451" w:rsidRPr="004D5FF9">
        <w:rPr>
          <w:rFonts w:ascii="Arial" w:hAnsi="Arial" w:cs="Arial"/>
          <w:sz w:val="24"/>
          <w:szCs w:val="24"/>
        </w:rPr>
        <w:t xml:space="preserve">r can </w:t>
      </w:r>
      <w:r w:rsidR="00A2398E" w:rsidRPr="004D5FF9">
        <w:rPr>
          <w:rFonts w:ascii="Arial" w:hAnsi="Arial" w:cs="Arial"/>
          <w:sz w:val="24"/>
          <w:szCs w:val="24"/>
        </w:rPr>
        <w:t xml:space="preserve">sometimes </w:t>
      </w:r>
      <w:r w:rsidR="00964451" w:rsidRPr="004D5FF9">
        <w:rPr>
          <w:rFonts w:ascii="Arial" w:hAnsi="Arial" w:cs="Arial"/>
          <w:sz w:val="24"/>
          <w:szCs w:val="24"/>
        </w:rPr>
        <w:t>occur in the absence of anxiety</w:t>
      </w:r>
      <w:r w:rsidR="00A2398E" w:rsidRPr="004D5FF9">
        <w:rPr>
          <w:rFonts w:ascii="Arial" w:hAnsi="Arial" w:cs="Arial"/>
          <w:sz w:val="24"/>
          <w:szCs w:val="24"/>
        </w:rPr>
        <w:t>, while still resembling an a</w:t>
      </w:r>
      <w:r w:rsidR="005C158F" w:rsidRPr="004D5FF9">
        <w:rPr>
          <w:rFonts w:ascii="Arial" w:hAnsi="Arial" w:cs="Arial"/>
          <w:sz w:val="24"/>
          <w:szCs w:val="24"/>
        </w:rPr>
        <w:t>ctive form of avoidance. Further,</w:t>
      </w:r>
      <w:r w:rsidR="00964451" w:rsidRPr="004D5FF9">
        <w:rPr>
          <w:rFonts w:ascii="Arial" w:hAnsi="Arial" w:cs="Arial"/>
          <w:sz w:val="24"/>
          <w:szCs w:val="24"/>
        </w:rPr>
        <w:t xml:space="preserve"> some </w:t>
      </w:r>
      <w:r w:rsidR="00332FE5" w:rsidRPr="004D5FF9">
        <w:rPr>
          <w:rFonts w:ascii="Arial" w:hAnsi="Arial" w:cs="Arial"/>
          <w:sz w:val="24"/>
          <w:szCs w:val="24"/>
        </w:rPr>
        <w:t xml:space="preserve">archetypal </w:t>
      </w:r>
      <w:r w:rsidR="00964451" w:rsidRPr="004D5FF9">
        <w:rPr>
          <w:rFonts w:ascii="Arial" w:hAnsi="Arial" w:cs="Arial"/>
          <w:sz w:val="24"/>
          <w:szCs w:val="24"/>
        </w:rPr>
        <w:t>“anxiolytic” drugs, such as benzodiazepines, are not</w:t>
      </w:r>
      <w:r w:rsidR="005C26BF" w:rsidRPr="004D5FF9">
        <w:rPr>
          <w:rFonts w:ascii="Arial" w:hAnsi="Arial" w:cs="Arial"/>
          <w:sz w:val="24"/>
          <w:szCs w:val="24"/>
        </w:rPr>
        <w:t xml:space="preserve"> </w:t>
      </w:r>
      <w:r w:rsidR="00964451" w:rsidRPr="004D5FF9">
        <w:rPr>
          <w:rFonts w:ascii="Arial" w:hAnsi="Arial" w:cs="Arial"/>
          <w:sz w:val="24"/>
          <w:szCs w:val="24"/>
        </w:rPr>
        <w:t xml:space="preserve">efficacious for OCD (for review: Robbins et al, 2019). </w:t>
      </w:r>
      <w:r w:rsidR="002B12C0" w:rsidRPr="004D5FF9">
        <w:rPr>
          <w:rFonts w:ascii="Arial" w:hAnsi="Arial" w:cs="Arial"/>
          <w:sz w:val="24"/>
          <w:szCs w:val="24"/>
        </w:rPr>
        <w:t xml:space="preserve">GAD is often expressed by the anticipation and subjective deliberation of more domain-general threats, which likely </w:t>
      </w:r>
      <w:r w:rsidR="00E24493" w:rsidRPr="004D5FF9">
        <w:rPr>
          <w:rFonts w:ascii="Arial" w:hAnsi="Arial" w:cs="Arial"/>
          <w:sz w:val="24"/>
          <w:szCs w:val="24"/>
        </w:rPr>
        <w:t>shapes</w:t>
      </w:r>
      <w:r w:rsidR="002B12C0" w:rsidRPr="004D5FF9">
        <w:rPr>
          <w:rFonts w:ascii="Arial" w:hAnsi="Arial" w:cs="Arial"/>
          <w:sz w:val="24"/>
          <w:szCs w:val="24"/>
        </w:rPr>
        <w:t xml:space="preserve"> different</w:t>
      </w:r>
      <w:r w:rsidR="00E24493" w:rsidRPr="004D5FF9">
        <w:rPr>
          <w:rFonts w:ascii="Arial" w:hAnsi="Arial" w:cs="Arial"/>
          <w:sz w:val="24"/>
          <w:szCs w:val="24"/>
        </w:rPr>
        <w:t xml:space="preserve"> en</w:t>
      </w:r>
      <w:r w:rsidR="00DA4B83" w:rsidRPr="004D5FF9">
        <w:rPr>
          <w:rFonts w:ascii="Arial" w:hAnsi="Arial" w:cs="Arial"/>
          <w:sz w:val="24"/>
          <w:szCs w:val="24"/>
        </w:rPr>
        <w:t>viron</w:t>
      </w:r>
      <w:r w:rsidR="00E24493" w:rsidRPr="004D5FF9">
        <w:rPr>
          <w:rFonts w:ascii="Arial" w:hAnsi="Arial" w:cs="Arial"/>
          <w:sz w:val="24"/>
          <w:szCs w:val="24"/>
        </w:rPr>
        <w:t>mental</w:t>
      </w:r>
      <w:r w:rsidR="002B12C0" w:rsidRPr="004D5FF9">
        <w:rPr>
          <w:rFonts w:ascii="Arial" w:hAnsi="Arial" w:cs="Arial"/>
          <w:sz w:val="24"/>
          <w:szCs w:val="24"/>
        </w:rPr>
        <w:t xml:space="preserve"> avoidance stra</w:t>
      </w:r>
      <w:r w:rsidR="00DA4B83" w:rsidRPr="004D5FF9">
        <w:rPr>
          <w:rFonts w:ascii="Arial" w:hAnsi="Arial" w:cs="Arial"/>
          <w:sz w:val="24"/>
          <w:szCs w:val="24"/>
        </w:rPr>
        <w:t>t</w:t>
      </w:r>
      <w:r w:rsidR="002B12C0" w:rsidRPr="004D5FF9">
        <w:rPr>
          <w:rFonts w:ascii="Arial" w:hAnsi="Arial" w:cs="Arial"/>
          <w:sz w:val="24"/>
          <w:szCs w:val="24"/>
        </w:rPr>
        <w:t xml:space="preserve">egies </w:t>
      </w:r>
      <w:r w:rsidR="00EA0BBA" w:rsidRPr="004D5FF9">
        <w:rPr>
          <w:rFonts w:ascii="Arial" w:hAnsi="Arial" w:cs="Arial"/>
          <w:sz w:val="24"/>
          <w:szCs w:val="24"/>
        </w:rPr>
        <w:t>compared to more cue-specific</w:t>
      </w:r>
      <w:r w:rsidR="00AF0866" w:rsidRPr="004D5FF9">
        <w:rPr>
          <w:rFonts w:ascii="Arial" w:hAnsi="Arial" w:cs="Arial"/>
          <w:sz w:val="24"/>
          <w:szCs w:val="24"/>
        </w:rPr>
        <w:t xml:space="preserve"> diagnostic categories</w:t>
      </w:r>
      <w:r w:rsidR="00CC5991" w:rsidRPr="004D5FF9">
        <w:rPr>
          <w:rFonts w:ascii="Arial" w:hAnsi="Arial" w:cs="Arial"/>
          <w:sz w:val="24"/>
          <w:szCs w:val="24"/>
        </w:rPr>
        <w:t xml:space="preserve"> such as </w:t>
      </w:r>
      <w:r w:rsidR="005C26BF" w:rsidRPr="004D5FF9">
        <w:rPr>
          <w:rFonts w:ascii="Arial" w:hAnsi="Arial" w:cs="Arial"/>
          <w:sz w:val="24"/>
          <w:szCs w:val="24"/>
        </w:rPr>
        <w:t>post-</w:t>
      </w:r>
      <w:r w:rsidR="00332FE5" w:rsidRPr="004D5FF9">
        <w:rPr>
          <w:rFonts w:ascii="Arial" w:hAnsi="Arial" w:cs="Arial"/>
          <w:sz w:val="24"/>
          <w:szCs w:val="24"/>
        </w:rPr>
        <w:t xml:space="preserve">traumatic stress disorder </w:t>
      </w:r>
      <w:r w:rsidR="00631F8B" w:rsidRPr="004D5FF9">
        <w:rPr>
          <w:rFonts w:ascii="Arial" w:hAnsi="Arial" w:cs="Arial"/>
          <w:sz w:val="24"/>
          <w:szCs w:val="24"/>
        </w:rPr>
        <w:t>(PTSD)</w:t>
      </w:r>
      <w:r w:rsidR="00CC5991" w:rsidRPr="004D5FF9">
        <w:rPr>
          <w:rFonts w:ascii="Arial" w:hAnsi="Arial" w:cs="Arial"/>
          <w:sz w:val="24"/>
          <w:szCs w:val="24"/>
        </w:rPr>
        <w:t xml:space="preserve">, </w:t>
      </w:r>
      <w:r w:rsidR="00332FE5" w:rsidRPr="004D5FF9">
        <w:rPr>
          <w:rFonts w:ascii="Arial" w:hAnsi="Arial" w:cs="Arial"/>
          <w:sz w:val="24"/>
          <w:szCs w:val="24"/>
        </w:rPr>
        <w:t xml:space="preserve">social anxiety disorder </w:t>
      </w:r>
      <w:r w:rsidR="00631F8B" w:rsidRPr="004D5FF9">
        <w:rPr>
          <w:rFonts w:ascii="Arial" w:hAnsi="Arial" w:cs="Arial"/>
          <w:sz w:val="24"/>
          <w:szCs w:val="24"/>
        </w:rPr>
        <w:t>(SAD)</w:t>
      </w:r>
      <w:r w:rsidR="00CC5991" w:rsidRPr="004D5FF9">
        <w:rPr>
          <w:rFonts w:ascii="Arial" w:hAnsi="Arial" w:cs="Arial"/>
          <w:sz w:val="24"/>
          <w:szCs w:val="24"/>
        </w:rPr>
        <w:t>, or OCD</w:t>
      </w:r>
      <w:r w:rsidR="002B12C0" w:rsidRPr="004D5FF9">
        <w:rPr>
          <w:rFonts w:ascii="Arial" w:hAnsi="Arial" w:cs="Arial"/>
          <w:sz w:val="24"/>
          <w:szCs w:val="24"/>
        </w:rPr>
        <w:t>.</w:t>
      </w:r>
      <w:r w:rsidR="00E24493" w:rsidRPr="004D5FF9">
        <w:rPr>
          <w:rFonts w:ascii="Arial" w:hAnsi="Arial" w:cs="Arial"/>
          <w:sz w:val="24"/>
          <w:szCs w:val="24"/>
        </w:rPr>
        <w:t xml:space="preserve"> </w:t>
      </w:r>
      <w:r w:rsidR="002B12C0" w:rsidRPr="004D5FF9">
        <w:rPr>
          <w:rFonts w:ascii="Arial" w:hAnsi="Arial" w:cs="Arial"/>
          <w:sz w:val="24"/>
          <w:szCs w:val="24"/>
        </w:rPr>
        <w:t xml:space="preserve"> </w:t>
      </w:r>
    </w:p>
    <w:p w14:paraId="25C509CC" w14:textId="0DA38E03" w:rsidR="000A3365" w:rsidRPr="004D5FF9" w:rsidRDefault="003B1F94" w:rsidP="00E64117">
      <w:pPr>
        <w:spacing w:line="360" w:lineRule="auto"/>
        <w:jc w:val="both"/>
        <w:rPr>
          <w:rFonts w:ascii="Arial" w:hAnsi="Arial" w:cs="Arial"/>
          <w:sz w:val="24"/>
          <w:szCs w:val="24"/>
        </w:rPr>
      </w:pPr>
      <w:r w:rsidRPr="004D5FF9">
        <w:rPr>
          <w:rFonts w:ascii="Arial" w:hAnsi="Arial" w:cs="Arial"/>
          <w:sz w:val="24"/>
          <w:szCs w:val="24"/>
        </w:rPr>
        <w:t>Thus, we</w:t>
      </w:r>
      <w:r w:rsidR="00605D86" w:rsidRPr="004D5FF9">
        <w:rPr>
          <w:rFonts w:ascii="Arial" w:hAnsi="Arial" w:cs="Arial"/>
          <w:sz w:val="24"/>
          <w:szCs w:val="24"/>
        </w:rPr>
        <w:t xml:space="preserve"> sought to examine </w:t>
      </w:r>
      <w:r w:rsidR="00C7177A" w:rsidRPr="004D5FF9">
        <w:rPr>
          <w:rFonts w:ascii="Arial" w:hAnsi="Arial" w:cs="Arial"/>
          <w:sz w:val="24"/>
          <w:szCs w:val="24"/>
        </w:rPr>
        <w:t xml:space="preserve">how </w:t>
      </w:r>
      <w:r w:rsidR="005D5169" w:rsidRPr="004D5FF9">
        <w:rPr>
          <w:rFonts w:ascii="Arial" w:hAnsi="Arial" w:cs="Arial"/>
          <w:sz w:val="24"/>
          <w:szCs w:val="24"/>
        </w:rPr>
        <w:t>1</w:t>
      </w:r>
      <w:r w:rsidR="00000742" w:rsidRPr="004D5FF9">
        <w:rPr>
          <w:rFonts w:ascii="Arial" w:hAnsi="Arial" w:cs="Arial"/>
          <w:sz w:val="24"/>
          <w:szCs w:val="24"/>
        </w:rPr>
        <w:t>) GAD patients</w:t>
      </w:r>
      <w:r w:rsidR="007948D5" w:rsidRPr="004D5FF9">
        <w:rPr>
          <w:rFonts w:ascii="Arial" w:hAnsi="Arial" w:cs="Arial"/>
          <w:sz w:val="24"/>
          <w:szCs w:val="24"/>
        </w:rPr>
        <w:t xml:space="preserve"> </w:t>
      </w:r>
      <w:r w:rsidR="00E7174B" w:rsidRPr="004D5FF9">
        <w:rPr>
          <w:rFonts w:ascii="Arial" w:hAnsi="Arial" w:cs="Arial"/>
          <w:sz w:val="24"/>
          <w:szCs w:val="24"/>
        </w:rPr>
        <w:t xml:space="preserve">differentiate and update </w:t>
      </w:r>
      <w:r w:rsidR="00000742" w:rsidRPr="004D5FF9">
        <w:rPr>
          <w:rFonts w:ascii="Arial" w:hAnsi="Arial" w:cs="Arial"/>
          <w:sz w:val="24"/>
          <w:szCs w:val="24"/>
        </w:rPr>
        <w:t>physiological threat responses to dynamic amb</w:t>
      </w:r>
      <w:r w:rsidR="00DA4B83" w:rsidRPr="004D5FF9">
        <w:rPr>
          <w:rFonts w:ascii="Arial" w:hAnsi="Arial" w:cs="Arial"/>
          <w:sz w:val="24"/>
          <w:szCs w:val="24"/>
        </w:rPr>
        <w:t>igu</w:t>
      </w:r>
      <w:r w:rsidR="00000742" w:rsidRPr="004D5FF9">
        <w:rPr>
          <w:rFonts w:ascii="Arial" w:hAnsi="Arial" w:cs="Arial"/>
          <w:sz w:val="24"/>
          <w:szCs w:val="24"/>
        </w:rPr>
        <w:t xml:space="preserve">ous shifts in valence compared to controls and </w:t>
      </w:r>
      <w:r w:rsidR="00C94B6C" w:rsidRPr="004D5FF9">
        <w:rPr>
          <w:rFonts w:ascii="Arial" w:hAnsi="Arial" w:cs="Arial"/>
          <w:sz w:val="24"/>
          <w:szCs w:val="24"/>
        </w:rPr>
        <w:t>their response to safety signals</w:t>
      </w:r>
      <w:r w:rsidR="00353E92">
        <w:rPr>
          <w:rFonts w:ascii="Arial" w:hAnsi="Arial" w:cs="Arial"/>
          <w:sz w:val="24"/>
          <w:szCs w:val="24"/>
        </w:rPr>
        <w:t xml:space="preserve"> (Figure 3)</w:t>
      </w:r>
      <w:r w:rsidR="00DB3F02" w:rsidRPr="004D5FF9">
        <w:rPr>
          <w:rFonts w:ascii="Arial" w:hAnsi="Arial" w:cs="Arial"/>
          <w:sz w:val="24"/>
          <w:szCs w:val="24"/>
        </w:rPr>
        <w:t>;</w:t>
      </w:r>
      <w:r w:rsidR="00C94B6C" w:rsidRPr="004D5FF9">
        <w:rPr>
          <w:rFonts w:ascii="Arial" w:hAnsi="Arial" w:cs="Arial"/>
          <w:sz w:val="24"/>
          <w:szCs w:val="24"/>
        </w:rPr>
        <w:t xml:space="preserve"> and </w:t>
      </w:r>
      <w:r w:rsidR="00000742" w:rsidRPr="004D5FF9">
        <w:rPr>
          <w:rFonts w:ascii="Arial" w:hAnsi="Arial" w:cs="Arial"/>
          <w:sz w:val="24"/>
          <w:szCs w:val="24"/>
        </w:rPr>
        <w:t xml:space="preserve">2) </w:t>
      </w:r>
      <w:r w:rsidR="00C94B6C" w:rsidRPr="004D5FF9">
        <w:rPr>
          <w:rFonts w:ascii="Arial" w:hAnsi="Arial" w:cs="Arial"/>
          <w:sz w:val="24"/>
          <w:szCs w:val="24"/>
        </w:rPr>
        <w:t xml:space="preserve">How </w:t>
      </w:r>
      <w:r w:rsidR="00C7177A" w:rsidRPr="004D5FF9">
        <w:rPr>
          <w:rFonts w:ascii="Arial" w:hAnsi="Arial" w:cs="Arial"/>
          <w:sz w:val="24"/>
          <w:szCs w:val="24"/>
        </w:rPr>
        <w:t xml:space="preserve">GAD patients might differentially </w:t>
      </w:r>
      <w:r w:rsidR="00C7177A" w:rsidRPr="004D5FF9">
        <w:rPr>
          <w:rFonts w:ascii="Arial" w:hAnsi="Arial" w:cs="Arial"/>
          <w:sz w:val="24"/>
          <w:szCs w:val="24"/>
        </w:rPr>
        <w:lastRenderedPageBreak/>
        <w:t>acquire</w:t>
      </w:r>
      <w:r w:rsidR="00CD72FE" w:rsidRPr="004D5FF9">
        <w:rPr>
          <w:rFonts w:ascii="Arial" w:hAnsi="Arial" w:cs="Arial"/>
          <w:sz w:val="24"/>
          <w:szCs w:val="24"/>
        </w:rPr>
        <w:t xml:space="preserve"> </w:t>
      </w:r>
      <w:r w:rsidR="00C7177A" w:rsidRPr="004D5FF9">
        <w:rPr>
          <w:rFonts w:ascii="Arial" w:hAnsi="Arial" w:cs="Arial"/>
          <w:sz w:val="24"/>
          <w:szCs w:val="24"/>
        </w:rPr>
        <w:t>active avoidance habits</w:t>
      </w:r>
      <w:r w:rsidR="00392846" w:rsidRPr="004D5FF9">
        <w:rPr>
          <w:rFonts w:ascii="Arial" w:hAnsi="Arial" w:cs="Arial"/>
          <w:sz w:val="24"/>
          <w:szCs w:val="24"/>
        </w:rPr>
        <w:t xml:space="preserve"> in previously established paradigms</w:t>
      </w:r>
      <w:r w:rsidR="00B04D17">
        <w:rPr>
          <w:rFonts w:ascii="Arial" w:hAnsi="Arial" w:cs="Arial"/>
          <w:sz w:val="24"/>
          <w:szCs w:val="24"/>
        </w:rPr>
        <w:t xml:space="preserve"> (Figure 4)</w:t>
      </w:r>
      <w:r w:rsidR="00000742" w:rsidRPr="004D5FF9">
        <w:rPr>
          <w:rFonts w:ascii="Arial" w:hAnsi="Arial" w:cs="Arial"/>
          <w:sz w:val="24"/>
          <w:szCs w:val="24"/>
        </w:rPr>
        <w:t>,</w:t>
      </w:r>
      <w:r w:rsidR="00CD72FE" w:rsidRPr="004D5FF9">
        <w:rPr>
          <w:rFonts w:ascii="Arial" w:hAnsi="Arial" w:cs="Arial"/>
          <w:sz w:val="24"/>
          <w:szCs w:val="24"/>
        </w:rPr>
        <w:t xml:space="preserve"> and</w:t>
      </w:r>
      <w:r w:rsidR="00000742" w:rsidRPr="004D5FF9">
        <w:rPr>
          <w:rFonts w:ascii="Arial" w:hAnsi="Arial" w:cs="Arial"/>
          <w:sz w:val="24"/>
          <w:szCs w:val="24"/>
        </w:rPr>
        <w:t xml:space="preserve"> how those</w:t>
      </w:r>
      <w:r w:rsidR="00CD72FE" w:rsidRPr="004D5FF9">
        <w:rPr>
          <w:rFonts w:ascii="Arial" w:hAnsi="Arial" w:cs="Arial"/>
          <w:sz w:val="24"/>
          <w:szCs w:val="24"/>
        </w:rPr>
        <w:t xml:space="preserve"> </w:t>
      </w:r>
      <w:r w:rsidR="00C94B6C" w:rsidRPr="004D5FF9">
        <w:rPr>
          <w:rFonts w:ascii="Arial" w:hAnsi="Arial" w:cs="Arial"/>
          <w:sz w:val="24"/>
          <w:szCs w:val="24"/>
        </w:rPr>
        <w:t xml:space="preserve">relate </w:t>
      </w:r>
      <w:r w:rsidR="00CD72FE" w:rsidRPr="004D5FF9">
        <w:rPr>
          <w:rFonts w:ascii="Arial" w:hAnsi="Arial" w:cs="Arial"/>
          <w:sz w:val="24"/>
          <w:szCs w:val="24"/>
        </w:rPr>
        <w:t>to subjective</w:t>
      </w:r>
      <w:r w:rsidR="00392846" w:rsidRPr="004D5FF9">
        <w:rPr>
          <w:rFonts w:ascii="Arial" w:hAnsi="Arial" w:cs="Arial"/>
          <w:sz w:val="24"/>
          <w:szCs w:val="24"/>
        </w:rPr>
        <w:t xml:space="preserve"> post-hoc</w:t>
      </w:r>
      <w:r w:rsidR="00CD72FE" w:rsidRPr="004D5FF9">
        <w:rPr>
          <w:rFonts w:ascii="Arial" w:hAnsi="Arial" w:cs="Arial"/>
          <w:sz w:val="24"/>
          <w:szCs w:val="24"/>
        </w:rPr>
        <w:t xml:space="preserve"> reports of anxiety. </w:t>
      </w:r>
      <w:r w:rsidR="00000742" w:rsidRPr="004D5FF9">
        <w:rPr>
          <w:rFonts w:ascii="Arial" w:hAnsi="Arial" w:cs="Arial"/>
          <w:sz w:val="24"/>
          <w:szCs w:val="24"/>
        </w:rPr>
        <w:t xml:space="preserve">We </w:t>
      </w:r>
      <w:proofErr w:type="spellStart"/>
      <w:r w:rsidR="00835D21" w:rsidRPr="004D5FF9">
        <w:rPr>
          <w:rFonts w:ascii="Arial" w:hAnsi="Arial" w:cs="Arial"/>
          <w:sz w:val="24"/>
          <w:szCs w:val="24"/>
        </w:rPr>
        <w:t>hypothesi</w:t>
      </w:r>
      <w:r w:rsidR="006D4506" w:rsidRPr="004D5FF9">
        <w:rPr>
          <w:rFonts w:ascii="Arial" w:hAnsi="Arial" w:cs="Arial"/>
          <w:sz w:val="24"/>
          <w:szCs w:val="24"/>
        </w:rPr>
        <w:t>s</w:t>
      </w:r>
      <w:r w:rsidR="00835D21" w:rsidRPr="004D5FF9">
        <w:rPr>
          <w:rFonts w:ascii="Arial" w:hAnsi="Arial" w:cs="Arial"/>
          <w:sz w:val="24"/>
          <w:szCs w:val="24"/>
        </w:rPr>
        <w:t>ed</w:t>
      </w:r>
      <w:proofErr w:type="spellEnd"/>
      <w:r w:rsidR="00000742" w:rsidRPr="004D5FF9">
        <w:rPr>
          <w:rFonts w:ascii="Arial" w:hAnsi="Arial" w:cs="Arial"/>
          <w:sz w:val="24"/>
          <w:szCs w:val="24"/>
        </w:rPr>
        <w:t xml:space="preserve"> </w:t>
      </w:r>
      <w:r w:rsidR="007948D5" w:rsidRPr="004D5FF9">
        <w:rPr>
          <w:rFonts w:ascii="Arial" w:hAnsi="Arial" w:cs="Arial"/>
          <w:sz w:val="24"/>
          <w:szCs w:val="24"/>
        </w:rPr>
        <w:t>that GAD patients would show impaired SCR diffe</w:t>
      </w:r>
      <w:r w:rsidR="00DA4B83" w:rsidRPr="004D5FF9">
        <w:rPr>
          <w:rFonts w:ascii="Arial" w:hAnsi="Arial" w:cs="Arial"/>
          <w:sz w:val="24"/>
          <w:szCs w:val="24"/>
        </w:rPr>
        <w:t>rential</w:t>
      </w:r>
      <w:r w:rsidR="000D1F8F" w:rsidRPr="004D5FF9">
        <w:rPr>
          <w:rFonts w:ascii="Arial" w:hAnsi="Arial" w:cs="Arial"/>
          <w:sz w:val="24"/>
          <w:szCs w:val="24"/>
        </w:rPr>
        <w:t xml:space="preserve"> (CS</w:t>
      </w:r>
      <w:r w:rsidR="00F076CD" w:rsidRPr="004D5FF9">
        <w:rPr>
          <w:rFonts w:ascii="Arial" w:hAnsi="Arial" w:cs="Arial"/>
          <w:sz w:val="24"/>
          <w:szCs w:val="24"/>
        </w:rPr>
        <w:t>+ minus CS-)</w:t>
      </w:r>
      <w:r w:rsidR="007948D5" w:rsidRPr="004D5FF9">
        <w:rPr>
          <w:rFonts w:ascii="Arial" w:hAnsi="Arial" w:cs="Arial"/>
          <w:sz w:val="24"/>
          <w:szCs w:val="24"/>
        </w:rPr>
        <w:t xml:space="preserve"> during the reversal phase, reflecting an inability to process dynamic shifts in valence. Further, we </w:t>
      </w:r>
      <w:proofErr w:type="spellStart"/>
      <w:r w:rsidR="00EC5275" w:rsidRPr="004D5FF9">
        <w:rPr>
          <w:rFonts w:ascii="Arial" w:hAnsi="Arial" w:cs="Arial"/>
          <w:sz w:val="24"/>
          <w:szCs w:val="24"/>
        </w:rPr>
        <w:t>hypothesi</w:t>
      </w:r>
      <w:r w:rsidR="00EC5275">
        <w:rPr>
          <w:rFonts w:ascii="Arial" w:hAnsi="Arial" w:cs="Arial"/>
          <w:sz w:val="24"/>
          <w:szCs w:val="24"/>
        </w:rPr>
        <w:t>s</w:t>
      </w:r>
      <w:r w:rsidR="00EC5275" w:rsidRPr="004D5FF9">
        <w:rPr>
          <w:rFonts w:ascii="Arial" w:hAnsi="Arial" w:cs="Arial"/>
          <w:sz w:val="24"/>
          <w:szCs w:val="24"/>
        </w:rPr>
        <w:t>ed</w:t>
      </w:r>
      <w:proofErr w:type="spellEnd"/>
      <w:r w:rsidR="00EC5275" w:rsidRPr="004D5FF9">
        <w:rPr>
          <w:rFonts w:ascii="Arial" w:hAnsi="Arial" w:cs="Arial"/>
          <w:sz w:val="24"/>
          <w:szCs w:val="24"/>
        </w:rPr>
        <w:t xml:space="preserve"> </w:t>
      </w:r>
      <w:r w:rsidR="007948D5" w:rsidRPr="004D5FF9">
        <w:rPr>
          <w:rFonts w:ascii="Arial" w:hAnsi="Arial" w:cs="Arial"/>
          <w:sz w:val="24"/>
          <w:szCs w:val="24"/>
        </w:rPr>
        <w:t xml:space="preserve">that GAD might show </w:t>
      </w:r>
      <w:r w:rsidR="001852C6" w:rsidRPr="004D5FF9">
        <w:rPr>
          <w:rFonts w:ascii="Arial" w:hAnsi="Arial" w:cs="Arial"/>
          <w:sz w:val="24"/>
          <w:szCs w:val="24"/>
        </w:rPr>
        <w:t>higher levels</w:t>
      </w:r>
      <w:r w:rsidR="007948D5" w:rsidRPr="004D5FF9">
        <w:rPr>
          <w:rFonts w:ascii="Arial" w:hAnsi="Arial" w:cs="Arial"/>
          <w:sz w:val="24"/>
          <w:szCs w:val="24"/>
        </w:rPr>
        <w:t xml:space="preserve"> </w:t>
      </w:r>
      <w:r w:rsidR="001852C6" w:rsidRPr="004D5FF9">
        <w:rPr>
          <w:rFonts w:ascii="Arial" w:hAnsi="Arial" w:cs="Arial"/>
          <w:sz w:val="24"/>
          <w:szCs w:val="24"/>
        </w:rPr>
        <w:t>of active</w:t>
      </w:r>
      <w:r w:rsidR="007948D5" w:rsidRPr="004D5FF9">
        <w:rPr>
          <w:rFonts w:ascii="Arial" w:hAnsi="Arial" w:cs="Arial"/>
          <w:sz w:val="24"/>
          <w:szCs w:val="24"/>
        </w:rPr>
        <w:t xml:space="preserve"> avoidance</w:t>
      </w:r>
      <w:r w:rsidR="00951DDF" w:rsidRPr="004D5FF9">
        <w:rPr>
          <w:rFonts w:ascii="Arial" w:hAnsi="Arial" w:cs="Arial"/>
          <w:sz w:val="24"/>
          <w:szCs w:val="24"/>
        </w:rPr>
        <w:t xml:space="preserve"> either during initial acquisition, or f</w:t>
      </w:r>
      <w:r w:rsidR="001852C6" w:rsidRPr="004D5FF9">
        <w:rPr>
          <w:rFonts w:ascii="Arial" w:hAnsi="Arial" w:cs="Arial"/>
          <w:sz w:val="24"/>
          <w:szCs w:val="24"/>
        </w:rPr>
        <w:t>ollowing devaluation</w:t>
      </w:r>
      <w:r w:rsidR="00951DDF" w:rsidRPr="004D5FF9">
        <w:rPr>
          <w:rFonts w:ascii="Arial" w:hAnsi="Arial" w:cs="Arial"/>
          <w:sz w:val="24"/>
          <w:szCs w:val="24"/>
        </w:rPr>
        <w:t>,</w:t>
      </w:r>
      <w:r w:rsidR="007948D5" w:rsidRPr="004D5FF9">
        <w:rPr>
          <w:rFonts w:ascii="Arial" w:hAnsi="Arial" w:cs="Arial"/>
          <w:sz w:val="24"/>
          <w:szCs w:val="24"/>
        </w:rPr>
        <w:t xml:space="preserve"> </w:t>
      </w:r>
      <w:r w:rsidR="00DB3F02" w:rsidRPr="004D5FF9">
        <w:rPr>
          <w:rFonts w:ascii="Arial" w:hAnsi="Arial" w:cs="Arial"/>
          <w:sz w:val="24"/>
          <w:szCs w:val="24"/>
        </w:rPr>
        <w:t xml:space="preserve">when </w:t>
      </w:r>
      <w:r w:rsidR="007948D5" w:rsidRPr="004D5FF9">
        <w:rPr>
          <w:rFonts w:ascii="Arial" w:hAnsi="Arial" w:cs="Arial"/>
          <w:sz w:val="24"/>
          <w:szCs w:val="24"/>
        </w:rPr>
        <w:t>compared to controls</w:t>
      </w:r>
      <w:r w:rsidR="001852C6" w:rsidRPr="004D5FF9">
        <w:rPr>
          <w:rFonts w:ascii="Arial" w:hAnsi="Arial" w:cs="Arial"/>
          <w:sz w:val="24"/>
          <w:szCs w:val="24"/>
        </w:rPr>
        <w:t>,</w:t>
      </w:r>
      <w:r w:rsidR="007948D5" w:rsidRPr="004D5FF9">
        <w:rPr>
          <w:rFonts w:ascii="Arial" w:hAnsi="Arial" w:cs="Arial"/>
          <w:sz w:val="24"/>
          <w:szCs w:val="24"/>
        </w:rPr>
        <w:t xml:space="preserve"> </w:t>
      </w:r>
      <w:r w:rsidR="009B5443" w:rsidRPr="004D5FF9">
        <w:rPr>
          <w:rFonts w:ascii="Arial" w:hAnsi="Arial" w:cs="Arial"/>
          <w:sz w:val="24"/>
          <w:szCs w:val="24"/>
        </w:rPr>
        <w:t xml:space="preserve">but </w:t>
      </w:r>
      <w:r w:rsidR="0073208D" w:rsidRPr="004D5FF9">
        <w:rPr>
          <w:rFonts w:ascii="Arial" w:hAnsi="Arial" w:cs="Arial"/>
          <w:sz w:val="24"/>
          <w:szCs w:val="24"/>
        </w:rPr>
        <w:t xml:space="preserve">that </w:t>
      </w:r>
      <w:r w:rsidR="00951DDF" w:rsidRPr="004D5FF9">
        <w:rPr>
          <w:rFonts w:ascii="Arial" w:hAnsi="Arial" w:cs="Arial"/>
          <w:sz w:val="24"/>
          <w:szCs w:val="24"/>
        </w:rPr>
        <w:t>the latter</w:t>
      </w:r>
      <w:r w:rsidR="0073208D" w:rsidRPr="004D5FF9">
        <w:rPr>
          <w:rFonts w:ascii="Arial" w:hAnsi="Arial" w:cs="Arial"/>
          <w:sz w:val="24"/>
          <w:szCs w:val="24"/>
        </w:rPr>
        <w:t xml:space="preserve"> effects </w:t>
      </w:r>
      <w:r w:rsidR="00951DDF" w:rsidRPr="004D5FF9">
        <w:rPr>
          <w:rFonts w:ascii="Arial" w:hAnsi="Arial" w:cs="Arial"/>
          <w:sz w:val="24"/>
          <w:szCs w:val="24"/>
        </w:rPr>
        <w:t>would</w:t>
      </w:r>
      <w:r w:rsidR="004A3A4D" w:rsidRPr="004D5FF9">
        <w:rPr>
          <w:rFonts w:ascii="Arial" w:hAnsi="Arial" w:cs="Arial"/>
          <w:sz w:val="24"/>
          <w:szCs w:val="24"/>
        </w:rPr>
        <w:t xml:space="preserve"> be potentially less</w:t>
      </w:r>
      <w:r w:rsidR="009B5443" w:rsidRPr="004D5FF9">
        <w:rPr>
          <w:rFonts w:ascii="Arial" w:hAnsi="Arial" w:cs="Arial"/>
          <w:sz w:val="24"/>
          <w:szCs w:val="24"/>
        </w:rPr>
        <w:t xml:space="preserve"> robust than</w:t>
      </w:r>
      <w:r w:rsidR="007948D5" w:rsidRPr="004D5FF9">
        <w:rPr>
          <w:rFonts w:ascii="Arial" w:hAnsi="Arial" w:cs="Arial"/>
          <w:sz w:val="24"/>
          <w:szCs w:val="24"/>
        </w:rPr>
        <w:t xml:space="preserve"> </w:t>
      </w:r>
      <w:r w:rsidR="00DB3F02" w:rsidRPr="004D5FF9">
        <w:rPr>
          <w:rFonts w:ascii="Arial" w:hAnsi="Arial" w:cs="Arial"/>
          <w:sz w:val="24"/>
          <w:szCs w:val="24"/>
        </w:rPr>
        <w:t xml:space="preserve">findings from </w:t>
      </w:r>
      <w:r w:rsidR="007948D5" w:rsidRPr="004D5FF9">
        <w:rPr>
          <w:rFonts w:ascii="Arial" w:hAnsi="Arial" w:cs="Arial"/>
          <w:sz w:val="24"/>
          <w:szCs w:val="24"/>
        </w:rPr>
        <w:t xml:space="preserve">prior studies </w:t>
      </w:r>
      <w:r w:rsidR="00DB3F02" w:rsidRPr="004D5FF9">
        <w:rPr>
          <w:rFonts w:ascii="Arial" w:hAnsi="Arial" w:cs="Arial"/>
          <w:sz w:val="24"/>
          <w:szCs w:val="24"/>
        </w:rPr>
        <w:t>in OCD</w:t>
      </w:r>
      <w:r w:rsidR="007948D5" w:rsidRPr="004D5FF9">
        <w:rPr>
          <w:rFonts w:ascii="Arial" w:hAnsi="Arial" w:cs="Arial"/>
          <w:sz w:val="24"/>
          <w:szCs w:val="24"/>
        </w:rPr>
        <w:t xml:space="preserve">. </w:t>
      </w:r>
    </w:p>
    <w:p w14:paraId="776E4DFA" w14:textId="588A42F7" w:rsidR="00681AD5" w:rsidRPr="004D5FF9" w:rsidRDefault="0034597F" w:rsidP="00E67E2E">
      <w:pPr>
        <w:pStyle w:val="Heading1"/>
        <w:spacing w:line="360" w:lineRule="auto"/>
        <w:rPr>
          <w:rFonts w:ascii="Arial" w:hAnsi="Arial" w:cs="Arial"/>
          <w:sz w:val="24"/>
          <w:szCs w:val="24"/>
        </w:rPr>
      </w:pPr>
      <w:r w:rsidRPr="004D5FF9">
        <w:rPr>
          <w:rFonts w:ascii="Arial" w:hAnsi="Arial" w:cs="Arial"/>
          <w:sz w:val="24"/>
          <w:szCs w:val="24"/>
        </w:rPr>
        <w:t>Methods</w:t>
      </w:r>
    </w:p>
    <w:p w14:paraId="6E96D0C9" w14:textId="2563EA02" w:rsidR="00465DD0" w:rsidRPr="004D5FF9" w:rsidRDefault="00465DD0" w:rsidP="001F0C83">
      <w:pPr>
        <w:pStyle w:val="Heading2"/>
        <w:spacing w:line="360" w:lineRule="auto"/>
        <w:rPr>
          <w:rFonts w:ascii="Arial" w:hAnsi="Arial" w:cs="Arial"/>
          <w:sz w:val="24"/>
          <w:szCs w:val="24"/>
        </w:rPr>
      </w:pPr>
      <w:r w:rsidRPr="004D5FF9">
        <w:rPr>
          <w:rFonts w:ascii="Arial" w:hAnsi="Arial" w:cs="Arial"/>
          <w:sz w:val="24"/>
          <w:szCs w:val="24"/>
        </w:rPr>
        <w:t>Subjects</w:t>
      </w:r>
    </w:p>
    <w:p w14:paraId="2FF64F23" w14:textId="6F30F930" w:rsidR="008F0DD3" w:rsidRPr="004D5FF9" w:rsidRDefault="007B11E3" w:rsidP="00D70D94">
      <w:pPr>
        <w:spacing w:line="360" w:lineRule="auto"/>
        <w:rPr>
          <w:rFonts w:ascii="Arial" w:hAnsi="Arial" w:cs="Arial"/>
          <w:sz w:val="24"/>
          <w:szCs w:val="24"/>
        </w:rPr>
      </w:pPr>
      <w:r w:rsidRPr="00FC3D4A">
        <w:rPr>
          <w:rFonts w:ascii="Arial" w:hAnsi="Arial" w:cs="Arial"/>
          <w:color w:val="000000"/>
          <w:sz w:val="24"/>
          <w:szCs w:val="24"/>
          <w:shd w:val="clear" w:color="auto" w:fill="FFFFFF"/>
        </w:rPr>
        <w:t>For a significant difference in differential learning to be detected</w:t>
      </w:r>
      <w:r w:rsidR="008C2B84" w:rsidRPr="00FC3D4A">
        <w:rPr>
          <w:rFonts w:ascii="Arial" w:hAnsi="Arial" w:cs="Arial"/>
          <w:color w:val="000000"/>
          <w:sz w:val="24"/>
          <w:szCs w:val="24"/>
          <w:shd w:val="clear" w:color="auto" w:fill="FFFFFF"/>
        </w:rPr>
        <w:t>,</w:t>
      </w:r>
      <w:r w:rsidRPr="00FC3D4A">
        <w:rPr>
          <w:rFonts w:ascii="Arial" w:hAnsi="Arial" w:cs="Arial"/>
          <w:color w:val="000000"/>
          <w:sz w:val="24"/>
          <w:szCs w:val="24"/>
          <w:shd w:val="clear" w:color="auto" w:fill="FFFFFF"/>
        </w:rPr>
        <w:t xml:space="preserve"> a 20 - 25 % decrease of learning strength would be expected in the GAD group as we previously found in OCD when averaged over the different stages (Apergis-Schoute et al., 2017). A power calculation for a 25 percent decrease </w:t>
      </w:r>
      <w:r w:rsidR="001766A3" w:rsidRPr="00FC3D4A">
        <w:rPr>
          <w:rFonts w:ascii="Arial" w:hAnsi="Arial" w:cs="Arial"/>
          <w:color w:val="000000"/>
          <w:sz w:val="24"/>
          <w:szCs w:val="24"/>
          <w:shd w:val="clear" w:color="auto" w:fill="FFFFFF"/>
        </w:rPr>
        <w:t>in</w:t>
      </w:r>
      <w:r w:rsidRPr="00FC3D4A">
        <w:rPr>
          <w:rFonts w:ascii="Arial" w:hAnsi="Arial" w:cs="Arial"/>
          <w:color w:val="000000"/>
          <w:sz w:val="24"/>
          <w:szCs w:val="24"/>
          <w:shd w:val="clear" w:color="auto" w:fill="FFFFFF"/>
        </w:rPr>
        <w:t xml:space="preserve"> mean GSR scores of 0.3</w:t>
      </w:r>
      <w:r w:rsidR="001766A3" w:rsidRPr="00FC3D4A">
        <w:rPr>
          <w:rFonts w:ascii="Arial" w:hAnsi="Arial" w:cs="Arial"/>
          <w:color w:val="000000"/>
          <w:sz w:val="24"/>
          <w:szCs w:val="24"/>
          <w:shd w:val="clear" w:color="auto" w:fill="FFFFFF"/>
        </w:rPr>
        <w:t>,</w:t>
      </w:r>
      <w:r w:rsidRPr="00FC3D4A">
        <w:rPr>
          <w:rFonts w:ascii="Arial" w:hAnsi="Arial" w:cs="Arial"/>
          <w:color w:val="000000"/>
          <w:sz w:val="24"/>
          <w:szCs w:val="24"/>
          <w:shd w:val="clear" w:color="auto" w:fill="FFFFFF"/>
        </w:rPr>
        <w:t xml:space="preserve"> SD 0.1</w:t>
      </w:r>
      <w:r w:rsidR="001766A3" w:rsidRPr="00FC3D4A">
        <w:rPr>
          <w:rFonts w:ascii="Arial" w:hAnsi="Arial" w:cs="Arial"/>
          <w:color w:val="000000"/>
          <w:sz w:val="24"/>
          <w:szCs w:val="24"/>
          <w:shd w:val="clear" w:color="auto" w:fill="FFFFFF"/>
        </w:rPr>
        <w:t>,</w:t>
      </w:r>
      <w:r w:rsidRPr="00FC3D4A">
        <w:rPr>
          <w:rFonts w:ascii="Arial" w:hAnsi="Arial" w:cs="Arial"/>
          <w:color w:val="000000"/>
          <w:sz w:val="24"/>
          <w:szCs w:val="24"/>
          <w:shd w:val="clear" w:color="auto" w:fill="FFFFFF"/>
        </w:rPr>
        <w:t xml:space="preserve"> would </w:t>
      </w:r>
      <w:r w:rsidR="001766A3" w:rsidRPr="00FC3D4A">
        <w:rPr>
          <w:rFonts w:ascii="Arial" w:hAnsi="Arial" w:cs="Arial"/>
          <w:color w:val="000000"/>
          <w:sz w:val="24"/>
          <w:szCs w:val="24"/>
          <w:shd w:val="clear" w:color="auto" w:fill="FFFFFF"/>
        </w:rPr>
        <w:t>require</w:t>
      </w:r>
      <w:r w:rsidRPr="00FC3D4A">
        <w:rPr>
          <w:rFonts w:ascii="Arial" w:hAnsi="Arial" w:cs="Arial"/>
          <w:color w:val="000000"/>
          <w:sz w:val="24"/>
          <w:szCs w:val="24"/>
          <w:shd w:val="clear" w:color="auto" w:fill="FFFFFF"/>
        </w:rPr>
        <w:t xml:space="preserve"> a sample size of 25 in each group (25 Controls and 25 GAD patients) with Alpha set to 0.05 and Power of 80% (Rosner, 2011).</w:t>
      </w:r>
      <w:r w:rsidR="00D70D94" w:rsidRPr="004D5FF9">
        <w:rPr>
          <w:rFonts w:ascii="Arial" w:hAnsi="Arial" w:cs="Arial"/>
          <w:sz w:val="24"/>
          <w:szCs w:val="24"/>
        </w:rPr>
        <w:t xml:space="preserve"> </w:t>
      </w:r>
      <w:r w:rsidR="0017375E" w:rsidRPr="004D5FF9">
        <w:rPr>
          <w:rFonts w:ascii="Arial" w:hAnsi="Arial" w:cs="Arial"/>
          <w:sz w:val="24"/>
          <w:szCs w:val="24"/>
        </w:rPr>
        <w:t>In fact, we were able to test t</w:t>
      </w:r>
      <w:r w:rsidR="00465DD0" w:rsidRPr="004D5FF9">
        <w:rPr>
          <w:rFonts w:ascii="Arial" w:hAnsi="Arial" w:cs="Arial"/>
          <w:sz w:val="24"/>
          <w:szCs w:val="24"/>
        </w:rPr>
        <w:t xml:space="preserve">wenty-eight </w:t>
      </w:r>
      <w:r w:rsidR="00380400" w:rsidRPr="004D5FF9">
        <w:rPr>
          <w:rFonts w:ascii="Arial" w:hAnsi="Arial" w:cs="Arial"/>
          <w:sz w:val="24"/>
          <w:szCs w:val="24"/>
        </w:rPr>
        <w:t xml:space="preserve">carefully selected </w:t>
      </w:r>
      <w:r w:rsidR="00465DD0" w:rsidRPr="004D5FF9">
        <w:rPr>
          <w:rFonts w:ascii="Arial" w:hAnsi="Arial" w:cs="Arial"/>
          <w:sz w:val="24"/>
          <w:szCs w:val="24"/>
        </w:rPr>
        <w:t xml:space="preserve">patients </w:t>
      </w:r>
      <w:r w:rsidR="00DB3F02" w:rsidRPr="004D5FF9">
        <w:rPr>
          <w:rFonts w:ascii="Arial" w:hAnsi="Arial" w:cs="Arial"/>
          <w:sz w:val="24"/>
          <w:szCs w:val="24"/>
        </w:rPr>
        <w:t xml:space="preserve">(7 male) </w:t>
      </w:r>
      <w:r w:rsidR="004239B3" w:rsidRPr="004D5FF9">
        <w:rPr>
          <w:rFonts w:ascii="Arial" w:hAnsi="Arial" w:cs="Arial"/>
          <w:sz w:val="24"/>
          <w:szCs w:val="24"/>
        </w:rPr>
        <w:t xml:space="preserve">with </w:t>
      </w:r>
      <w:r w:rsidR="002D4052" w:rsidRPr="004D5FF9">
        <w:rPr>
          <w:rFonts w:ascii="Arial" w:hAnsi="Arial" w:cs="Arial"/>
          <w:sz w:val="24"/>
          <w:szCs w:val="24"/>
        </w:rPr>
        <w:t xml:space="preserve">a </w:t>
      </w:r>
      <w:r w:rsidR="00DB3F02" w:rsidRPr="004D5FF9">
        <w:rPr>
          <w:rFonts w:ascii="Arial" w:hAnsi="Arial" w:cs="Arial"/>
          <w:sz w:val="24"/>
          <w:szCs w:val="24"/>
        </w:rPr>
        <w:t xml:space="preserve">psychiatrist-determined </w:t>
      </w:r>
      <w:r w:rsidR="002D4052" w:rsidRPr="004D5FF9">
        <w:rPr>
          <w:rFonts w:ascii="Arial" w:hAnsi="Arial" w:cs="Arial"/>
          <w:sz w:val="24"/>
          <w:szCs w:val="24"/>
        </w:rPr>
        <w:t>DSM-5 diagnosis of</w:t>
      </w:r>
      <w:r w:rsidR="00465DD0" w:rsidRPr="004D5FF9">
        <w:rPr>
          <w:rFonts w:ascii="Arial" w:hAnsi="Arial" w:cs="Arial"/>
          <w:sz w:val="24"/>
          <w:szCs w:val="24"/>
        </w:rPr>
        <w:t xml:space="preserve"> GAD</w:t>
      </w:r>
      <w:r w:rsidR="0071165F" w:rsidRPr="004D5FF9">
        <w:rPr>
          <w:rFonts w:ascii="Arial" w:hAnsi="Arial" w:cs="Arial"/>
          <w:sz w:val="24"/>
          <w:szCs w:val="24"/>
        </w:rPr>
        <w:t>,</w:t>
      </w:r>
      <w:r w:rsidR="002D4052" w:rsidRPr="004D5FF9">
        <w:rPr>
          <w:rFonts w:ascii="Arial" w:hAnsi="Arial" w:cs="Arial"/>
          <w:sz w:val="24"/>
          <w:szCs w:val="24"/>
        </w:rPr>
        <w:t xml:space="preserve"> </w:t>
      </w:r>
      <w:r w:rsidR="00380400" w:rsidRPr="004D5FF9">
        <w:rPr>
          <w:rFonts w:ascii="Arial" w:hAnsi="Arial" w:cs="Arial"/>
          <w:sz w:val="24"/>
          <w:szCs w:val="24"/>
        </w:rPr>
        <w:t xml:space="preserve">with </w:t>
      </w:r>
      <w:r w:rsidR="002D4052" w:rsidRPr="004D5FF9">
        <w:rPr>
          <w:rFonts w:ascii="Arial" w:hAnsi="Arial" w:cs="Arial"/>
          <w:sz w:val="24"/>
          <w:szCs w:val="24"/>
        </w:rPr>
        <w:t xml:space="preserve">no </w:t>
      </w:r>
      <w:r w:rsidR="00DB3F02" w:rsidRPr="004D5FF9">
        <w:rPr>
          <w:rFonts w:ascii="Arial" w:hAnsi="Arial" w:cs="Arial"/>
          <w:sz w:val="24"/>
          <w:szCs w:val="24"/>
        </w:rPr>
        <w:t xml:space="preserve">current </w:t>
      </w:r>
      <w:r w:rsidR="002D4052" w:rsidRPr="004D5FF9">
        <w:rPr>
          <w:rFonts w:ascii="Arial" w:hAnsi="Arial" w:cs="Arial"/>
          <w:sz w:val="24"/>
          <w:szCs w:val="24"/>
        </w:rPr>
        <w:t>co-morbid</w:t>
      </w:r>
      <w:r w:rsidR="00380400" w:rsidRPr="004D5FF9">
        <w:rPr>
          <w:rFonts w:ascii="Arial" w:hAnsi="Arial" w:cs="Arial"/>
          <w:sz w:val="24"/>
          <w:szCs w:val="24"/>
        </w:rPr>
        <w:t>ities</w:t>
      </w:r>
      <w:r w:rsidR="00DA4725" w:rsidRPr="004D5FF9">
        <w:rPr>
          <w:rFonts w:ascii="Arial" w:hAnsi="Arial" w:cs="Arial"/>
          <w:sz w:val="24"/>
          <w:szCs w:val="24"/>
        </w:rPr>
        <w:t>, including MDD</w:t>
      </w:r>
      <w:r w:rsidR="004239B3" w:rsidRPr="004D5FF9">
        <w:rPr>
          <w:rFonts w:ascii="Arial" w:hAnsi="Arial" w:cs="Arial"/>
          <w:sz w:val="24"/>
          <w:szCs w:val="24"/>
        </w:rPr>
        <w:t>,</w:t>
      </w:r>
      <w:r w:rsidR="00380400" w:rsidRPr="004D5FF9">
        <w:rPr>
          <w:rFonts w:ascii="Arial" w:hAnsi="Arial" w:cs="Arial"/>
          <w:sz w:val="24"/>
          <w:szCs w:val="24"/>
        </w:rPr>
        <w:t xml:space="preserve"> </w:t>
      </w:r>
      <w:r w:rsidR="00465DD0" w:rsidRPr="004D5FF9">
        <w:rPr>
          <w:rFonts w:ascii="Arial" w:hAnsi="Arial" w:cs="Arial"/>
          <w:sz w:val="24"/>
          <w:szCs w:val="24"/>
        </w:rPr>
        <w:t>and 2</w:t>
      </w:r>
      <w:r w:rsidR="00B06650">
        <w:rPr>
          <w:rFonts w:ascii="Arial" w:hAnsi="Arial" w:cs="Arial"/>
          <w:sz w:val="24"/>
          <w:szCs w:val="24"/>
        </w:rPr>
        <w:t>7</w:t>
      </w:r>
      <w:r w:rsidR="00465DD0" w:rsidRPr="004D5FF9">
        <w:rPr>
          <w:rFonts w:ascii="Arial" w:hAnsi="Arial" w:cs="Arial"/>
          <w:sz w:val="24"/>
          <w:szCs w:val="24"/>
        </w:rPr>
        <w:t xml:space="preserve"> healthy controls (4 male) matched for age, IQ, handedness, and years in education participated in this study</w:t>
      </w:r>
      <w:r w:rsidR="004535FA" w:rsidRPr="004D5FF9">
        <w:rPr>
          <w:rFonts w:ascii="Arial" w:hAnsi="Arial" w:cs="Arial"/>
          <w:sz w:val="24"/>
          <w:szCs w:val="24"/>
        </w:rPr>
        <w:t xml:space="preserve"> (see Figure 1 for demographic details)</w:t>
      </w:r>
      <w:r w:rsidR="00465DD0" w:rsidRPr="004D5FF9">
        <w:rPr>
          <w:rFonts w:ascii="Arial" w:hAnsi="Arial" w:cs="Arial"/>
          <w:sz w:val="24"/>
          <w:szCs w:val="24"/>
        </w:rPr>
        <w:t xml:space="preserve">. Individuals were excluded if they had any other significant co-morbid axis-1 disorder, current or previous neurological deficits, problems with eyesight, or history of excessive drug or alcohol abuse. Patients with GAD were recruited at the Mood </w:t>
      </w:r>
      <w:r w:rsidR="00DB3F02" w:rsidRPr="004D5FF9">
        <w:rPr>
          <w:rFonts w:ascii="Arial" w:hAnsi="Arial" w:cs="Arial"/>
          <w:sz w:val="24"/>
          <w:szCs w:val="24"/>
        </w:rPr>
        <w:t xml:space="preserve">and Anxiety </w:t>
      </w:r>
      <w:r w:rsidR="00465DD0" w:rsidRPr="004D5FF9">
        <w:rPr>
          <w:rFonts w:ascii="Arial" w:hAnsi="Arial" w:cs="Arial"/>
          <w:sz w:val="24"/>
          <w:szCs w:val="24"/>
        </w:rPr>
        <w:t>Disorder</w:t>
      </w:r>
      <w:r w:rsidR="00DB3F02" w:rsidRPr="004D5FF9">
        <w:rPr>
          <w:rFonts w:ascii="Arial" w:hAnsi="Arial" w:cs="Arial"/>
          <w:sz w:val="24"/>
          <w:szCs w:val="24"/>
        </w:rPr>
        <w:t>s</w:t>
      </w:r>
      <w:r w:rsidR="00465DD0" w:rsidRPr="004D5FF9">
        <w:rPr>
          <w:rFonts w:ascii="Arial" w:hAnsi="Arial" w:cs="Arial"/>
          <w:sz w:val="24"/>
          <w:szCs w:val="24"/>
        </w:rPr>
        <w:t xml:space="preserve"> </w:t>
      </w:r>
      <w:r w:rsidR="00DB3F02" w:rsidRPr="004D5FF9">
        <w:rPr>
          <w:rFonts w:ascii="Arial" w:hAnsi="Arial" w:cs="Arial"/>
          <w:sz w:val="24"/>
          <w:szCs w:val="24"/>
        </w:rPr>
        <w:t>Service in</w:t>
      </w:r>
      <w:r w:rsidR="00465DD0" w:rsidRPr="004D5FF9">
        <w:rPr>
          <w:rFonts w:ascii="Arial" w:hAnsi="Arial" w:cs="Arial"/>
          <w:sz w:val="24"/>
          <w:szCs w:val="24"/>
        </w:rPr>
        <w:t xml:space="preserve"> Southampton. </w:t>
      </w:r>
      <w:r w:rsidR="00DB3F02" w:rsidRPr="004D5FF9">
        <w:rPr>
          <w:rFonts w:ascii="Arial" w:hAnsi="Arial" w:cs="Arial"/>
          <w:color w:val="222222"/>
          <w:sz w:val="24"/>
          <w:szCs w:val="24"/>
          <w:shd w:val="clear" w:color="auto" w:fill="FFFFFF"/>
        </w:rPr>
        <w:t>C</w:t>
      </w:r>
      <w:r w:rsidR="00465DD0" w:rsidRPr="004D5FF9">
        <w:rPr>
          <w:rFonts w:ascii="Arial" w:hAnsi="Arial" w:cs="Arial"/>
          <w:sz w:val="24"/>
          <w:szCs w:val="24"/>
        </w:rPr>
        <w:t xml:space="preserve">ontrols were screened using the MINI </w:t>
      </w:r>
      <w:r w:rsidR="00DB3F02" w:rsidRPr="004D5FF9">
        <w:rPr>
          <w:rFonts w:ascii="Arial" w:hAnsi="Arial" w:cs="Arial"/>
          <w:sz w:val="24"/>
          <w:szCs w:val="24"/>
        </w:rPr>
        <w:t xml:space="preserve">International </w:t>
      </w:r>
      <w:r w:rsidR="00465DD0" w:rsidRPr="004D5FF9">
        <w:rPr>
          <w:rFonts w:ascii="Arial" w:hAnsi="Arial" w:cs="Arial"/>
          <w:sz w:val="24"/>
          <w:szCs w:val="24"/>
        </w:rPr>
        <w:t xml:space="preserve">Neuropsychiatric </w:t>
      </w:r>
      <w:r w:rsidR="00DB3F02" w:rsidRPr="004D5FF9">
        <w:rPr>
          <w:rFonts w:ascii="Arial" w:hAnsi="Arial" w:cs="Arial"/>
          <w:sz w:val="24"/>
          <w:szCs w:val="24"/>
        </w:rPr>
        <w:t>Interview</w:t>
      </w:r>
      <w:r w:rsidR="00465DD0" w:rsidRPr="004D5FF9">
        <w:rPr>
          <w:rFonts w:ascii="Arial" w:hAnsi="Arial" w:cs="Arial"/>
          <w:sz w:val="24"/>
          <w:szCs w:val="24"/>
        </w:rPr>
        <w:t>. All non-</w:t>
      </w:r>
      <w:r w:rsidR="00DB3F02" w:rsidRPr="004D5FF9">
        <w:rPr>
          <w:rFonts w:ascii="Arial" w:hAnsi="Arial" w:cs="Arial"/>
          <w:sz w:val="24"/>
          <w:szCs w:val="24"/>
        </w:rPr>
        <w:t xml:space="preserve">English </w:t>
      </w:r>
      <w:r w:rsidR="00465DD0" w:rsidRPr="004D5FF9">
        <w:rPr>
          <w:rFonts w:ascii="Arial" w:hAnsi="Arial" w:cs="Arial"/>
          <w:sz w:val="24"/>
          <w:szCs w:val="24"/>
        </w:rPr>
        <w:t xml:space="preserve">speakers were excluded. </w:t>
      </w:r>
      <w:r w:rsidR="00247CF0" w:rsidRPr="004D5FF9">
        <w:rPr>
          <w:rFonts w:ascii="Arial" w:hAnsi="Arial" w:cs="Arial"/>
          <w:sz w:val="24"/>
          <w:szCs w:val="24"/>
        </w:rPr>
        <w:t xml:space="preserve">Both tasks were administered </w:t>
      </w:r>
      <w:r w:rsidR="004535FA" w:rsidRPr="004D5FF9">
        <w:rPr>
          <w:rFonts w:ascii="Arial" w:hAnsi="Arial" w:cs="Arial"/>
          <w:sz w:val="24"/>
          <w:szCs w:val="24"/>
        </w:rPr>
        <w:t xml:space="preserve">in a quiet testing room. </w:t>
      </w:r>
      <w:r w:rsidR="00465DD0" w:rsidRPr="004D5FF9">
        <w:rPr>
          <w:rFonts w:ascii="Arial" w:hAnsi="Arial" w:cs="Arial"/>
          <w:sz w:val="24"/>
          <w:szCs w:val="24"/>
        </w:rPr>
        <w:t xml:space="preserve">Twenty-two participants in the GAD sample were </w:t>
      </w:r>
      <w:r w:rsidR="00DB3F02" w:rsidRPr="004D5FF9">
        <w:rPr>
          <w:rFonts w:ascii="Arial" w:hAnsi="Arial" w:cs="Arial"/>
          <w:sz w:val="24"/>
          <w:szCs w:val="24"/>
        </w:rPr>
        <w:t xml:space="preserve">currently prescribed psychotropic </w:t>
      </w:r>
      <w:r w:rsidR="00465DD0" w:rsidRPr="004D5FF9">
        <w:rPr>
          <w:rFonts w:ascii="Arial" w:hAnsi="Arial" w:cs="Arial"/>
          <w:sz w:val="24"/>
          <w:szCs w:val="24"/>
        </w:rPr>
        <w:t>medication</w:t>
      </w:r>
      <w:r w:rsidR="00C94B6C" w:rsidRPr="004D5FF9">
        <w:rPr>
          <w:rFonts w:ascii="Arial" w:hAnsi="Arial" w:cs="Arial"/>
          <w:sz w:val="24"/>
          <w:szCs w:val="24"/>
        </w:rPr>
        <w:t xml:space="preserve"> (mainly </w:t>
      </w:r>
      <w:r w:rsidR="00465DD0" w:rsidRPr="004D5FF9">
        <w:rPr>
          <w:rFonts w:ascii="Arial" w:hAnsi="Arial" w:cs="Arial"/>
          <w:sz w:val="24"/>
          <w:szCs w:val="24"/>
        </w:rPr>
        <w:t>SSRIs</w:t>
      </w:r>
      <w:r w:rsidR="00C94B6C" w:rsidRPr="004D5FF9">
        <w:rPr>
          <w:rFonts w:ascii="Arial" w:hAnsi="Arial" w:cs="Arial"/>
          <w:sz w:val="24"/>
          <w:szCs w:val="24"/>
        </w:rPr>
        <w:t>).</w:t>
      </w:r>
      <w:r w:rsidR="00911397">
        <w:rPr>
          <w:rFonts w:ascii="Arial" w:hAnsi="Arial" w:cs="Arial"/>
          <w:sz w:val="24"/>
          <w:szCs w:val="24"/>
        </w:rPr>
        <w:t xml:space="preserve"> Due to non-completion and errors during testing, the final sample for the reversal task was 54 </w:t>
      </w:r>
      <w:r w:rsidR="00113F63">
        <w:rPr>
          <w:rFonts w:ascii="Arial" w:hAnsi="Arial" w:cs="Arial"/>
          <w:sz w:val="24"/>
          <w:szCs w:val="24"/>
        </w:rPr>
        <w:t xml:space="preserve">and the avoidance task was 53. </w:t>
      </w:r>
      <w:r w:rsidR="00B65647" w:rsidRPr="004D5FF9">
        <w:rPr>
          <w:rFonts w:ascii="Arial" w:hAnsi="Arial" w:cs="Arial"/>
          <w:color w:val="222222"/>
          <w:sz w:val="24"/>
          <w:szCs w:val="24"/>
          <w:shd w:val="clear" w:color="auto" w:fill="FFFFFF"/>
        </w:rPr>
        <w:t>This study received ethical approval from the Ethics Committee</w:t>
      </w:r>
      <w:r w:rsidR="00B65647" w:rsidRPr="004D5FF9">
        <w:rPr>
          <w:rFonts w:ascii="Arial" w:hAnsi="Arial" w:cs="Arial"/>
          <w:color w:val="222222"/>
          <w:sz w:val="24"/>
          <w:szCs w:val="24"/>
        </w:rPr>
        <w:t xml:space="preserve"> </w:t>
      </w:r>
      <w:r w:rsidR="00B65647" w:rsidRPr="004D5FF9">
        <w:rPr>
          <w:rFonts w:ascii="Arial" w:hAnsi="Arial" w:cs="Arial"/>
          <w:color w:val="222222"/>
          <w:sz w:val="24"/>
          <w:szCs w:val="24"/>
          <w:shd w:val="clear" w:color="auto" w:fill="FFFFFF"/>
        </w:rPr>
        <w:t xml:space="preserve">and all participants </w:t>
      </w:r>
      <w:r w:rsidR="00DB3F02" w:rsidRPr="004D5FF9">
        <w:rPr>
          <w:rFonts w:ascii="Arial" w:hAnsi="Arial" w:cs="Arial"/>
          <w:color w:val="222222"/>
          <w:sz w:val="24"/>
          <w:szCs w:val="24"/>
          <w:shd w:val="clear" w:color="auto" w:fill="FFFFFF"/>
        </w:rPr>
        <w:t xml:space="preserve">provided </w:t>
      </w:r>
      <w:r w:rsidR="00B65647" w:rsidRPr="004D5FF9">
        <w:rPr>
          <w:rFonts w:ascii="Arial" w:hAnsi="Arial" w:cs="Arial"/>
          <w:color w:val="222222"/>
          <w:sz w:val="24"/>
          <w:szCs w:val="24"/>
          <w:shd w:val="clear" w:color="auto" w:fill="FFFFFF"/>
        </w:rPr>
        <w:t>written informed consent.</w:t>
      </w:r>
    </w:p>
    <w:p w14:paraId="5A385F28" w14:textId="1C3EE276" w:rsidR="00465DD0" w:rsidRPr="004D5FF9" w:rsidRDefault="008F0DD3" w:rsidP="00E67E2E">
      <w:pPr>
        <w:spacing w:line="360" w:lineRule="auto"/>
        <w:rPr>
          <w:rFonts w:ascii="Arial" w:hAnsi="Arial" w:cs="Arial"/>
          <w:sz w:val="24"/>
          <w:szCs w:val="24"/>
        </w:rPr>
      </w:pPr>
      <w:r w:rsidRPr="004D5FF9">
        <w:rPr>
          <w:rFonts w:ascii="Arial" w:hAnsi="Arial" w:cs="Arial"/>
          <w:noProof/>
          <w:sz w:val="24"/>
          <w:szCs w:val="24"/>
        </w:rPr>
        <w:t xml:space="preserve"> </w:t>
      </w:r>
    </w:p>
    <w:p w14:paraId="3B3CD7C7" w14:textId="1DB7B630" w:rsidR="00B20502" w:rsidRPr="004D5FF9" w:rsidRDefault="008F0DD3" w:rsidP="00E67E2E">
      <w:pPr>
        <w:spacing w:line="360" w:lineRule="auto"/>
        <w:rPr>
          <w:rFonts w:ascii="Arial" w:hAnsi="Arial" w:cs="Arial"/>
          <w:sz w:val="24"/>
          <w:szCs w:val="24"/>
        </w:rPr>
      </w:pPr>
      <w:r w:rsidRPr="004D5FF9">
        <w:rPr>
          <w:rFonts w:ascii="Arial" w:hAnsi="Arial" w:cs="Arial"/>
          <w:sz w:val="24"/>
          <w:szCs w:val="24"/>
        </w:rPr>
        <w:lastRenderedPageBreak/>
        <w:t>[</w:t>
      </w:r>
      <w:r w:rsidR="00334F34" w:rsidRPr="004D5FF9">
        <w:rPr>
          <w:rFonts w:ascii="Arial" w:hAnsi="Arial" w:cs="Arial"/>
          <w:b/>
          <w:bCs/>
          <w:sz w:val="24"/>
          <w:szCs w:val="24"/>
        </w:rPr>
        <w:t>Figure 1</w:t>
      </w:r>
      <w:r w:rsidR="00900177">
        <w:rPr>
          <w:rFonts w:ascii="Arial" w:hAnsi="Arial" w:cs="Arial"/>
          <w:sz w:val="24"/>
          <w:szCs w:val="24"/>
        </w:rPr>
        <w:t>]</w:t>
      </w:r>
    </w:p>
    <w:p w14:paraId="08A3B96B" w14:textId="0C0CEE47" w:rsidR="00B20502" w:rsidRPr="004D5FF9" w:rsidRDefault="00B20502" w:rsidP="00E67E2E">
      <w:pPr>
        <w:spacing w:line="360" w:lineRule="auto"/>
        <w:rPr>
          <w:rFonts w:ascii="Arial" w:hAnsi="Arial" w:cs="Arial"/>
          <w:sz w:val="24"/>
          <w:szCs w:val="24"/>
        </w:rPr>
      </w:pPr>
    </w:p>
    <w:p w14:paraId="671DDA4E" w14:textId="78395D51" w:rsidR="00B20502" w:rsidRPr="004D5FF9" w:rsidRDefault="00B20502" w:rsidP="004751C4">
      <w:pPr>
        <w:pStyle w:val="Heading2"/>
        <w:rPr>
          <w:rFonts w:ascii="Arial" w:hAnsi="Arial" w:cs="Arial"/>
          <w:sz w:val="24"/>
          <w:szCs w:val="24"/>
        </w:rPr>
      </w:pPr>
      <w:r w:rsidRPr="004D5FF9">
        <w:rPr>
          <w:rFonts w:ascii="Arial" w:hAnsi="Arial" w:cs="Arial"/>
          <w:sz w:val="24"/>
          <w:szCs w:val="24"/>
        </w:rPr>
        <w:t>Task Design</w:t>
      </w:r>
    </w:p>
    <w:p w14:paraId="6F6D8170" w14:textId="2F6AFB5B" w:rsidR="001771F6" w:rsidRPr="004D5FF9" w:rsidRDefault="001771F6" w:rsidP="00E67E2E">
      <w:pPr>
        <w:spacing w:line="360" w:lineRule="auto"/>
        <w:rPr>
          <w:rFonts w:ascii="Arial" w:hAnsi="Arial" w:cs="Arial"/>
          <w:sz w:val="24"/>
          <w:szCs w:val="24"/>
        </w:rPr>
      </w:pPr>
    </w:p>
    <w:p w14:paraId="094E38F8" w14:textId="2400AC11" w:rsidR="00B20502" w:rsidRPr="004D5FF9" w:rsidRDefault="007C2347" w:rsidP="00DB2394">
      <w:pPr>
        <w:spacing w:line="360" w:lineRule="auto"/>
        <w:rPr>
          <w:rFonts w:ascii="Arial" w:hAnsi="Arial" w:cs="Arial"/>
          <w:sz w:val="24"/>
          <w:szCs w:val="24"/>
        </w:rPr>
      </w:pPr>
      <w:r>
        <w:rPr>
          <w:rFonts w:ascii="Arial" w:hAnsi="Arial" w:cs="Arial"/>
          <w:sz w:val="24"/>
          <w:szCs w:val="24"/>
        </w:rPr>
        <w:t>[</w:t>
      </w:r>
      <w:r w:rsidR="00B20502" w:rsidRPr="004D5FF9">
        <w:rPr>
          <w:rFonts w:ascii="Arial" w:hAnsi="Arial" w:cs="Arial"/>
          <w:b/>
          <w:bCs/>
          <w:sz w:val="24"/>
          <w:szCs w:val="24"/>
        </w:rPr>
        <w:t xml:space="preserve">Figure </w:t>
      </w:r>
      <w:r w:rsidR="00334F34" w:rsidRPr="004D5FF9">
        <w:rPr>
          <w:rFonts w:ascii="Arial" w:hAnsi="Arial" w:cs="Arial"/>
          <w:b/>
          <w:bCs/>
          <w:sz w:val="24"/>
          <w:szCs w:val="24"/>
        </w:rPr>
        <w:t>2</w:t>
      </w:r>
      <w:r>
        <w:rPr>
          <w:rFonts w:ascii="Arial" w:hAnsi="Arial" w:cs="Arial"/>
          <w:sz w:val="24"/>
          <w:szCs w:val="24"/>
        </w:rPr>
        <w:t>]</w:t>
      </w:r>
    </w:p>
    <w:p w14:paraId="3750A608" w14:textId="5A5855DA" w:rsidR="0034597F" w:rsidRPr="004D5FF9" w:rsidRDefault="0034597F" w:rsidP="00E67E2E">
      <w:pPr>
        <w:pStyle w:val="Heading2"/>
        <w:spacing w:line="360" w:lineRule="auto"/>
        <w:rPr>
          <w:rFonts w:ascii="Arial" w:hAnsi="Arial" w:cs="Arial"/>
          <w:sz w:val="24"/>
          <w:szCs w:val="24"/>
        </w:rPr>
      </w:pPr>
      <w:r w:rsidRPr="004D5FF9">
        <w:rPr>
          <w:rFonts w:ascii="Arial" w:hAnsi="Arial" w:cs="Arial"/>
          <w:sz w:val="24"/>
          <w:szCs w:val="24"/>
        </w:rPr>
        <w:t>Study 1 – Pavlovian Threat Reversal</w:t>
      </w:r>
    </w:p>
    <w:p w14:paraId="09E27C24" w14:textId="77777777" w:rsidR="0034597F" w:rsidRPr="004D5FF9" w:rsidRDefault="0034597F" w:rsidP="00E67E2E">
      <w:pPr>
        <w:spacing w:line="360" w:lineRule="auto"/>
        <w:rPr>
          <w:rFonts w:ascii="Arial" w:hAnsi="Arial" w:cs="Arial"/>
          <w:sz w:val="24"/>
          <w:szCs w:val="24"/>
        </w:rPr>
      </w:pPr>
    </w:p>
    <w:p w14:paraId="346D32D6" w14:textId="138C4AC8" w:rsidR="00681AD5" w:rsidRPr="004D5FF9" w:rsidRDefault="0034597F" w:rsidP="00D013F4">
      <w:pPr>
        <w:spacing w:line="360" w:lineRule="auto"/>
        <w:jc w:val="both"/>
        <w:rPr>
          <w:rFonts w:ascii="Arial" w:hAnsi="Arial" w:cs="Arial"/>
          <w:color w:val="222222"/>
          <w:sz w:val="24"/>
          <w:szCs w:val="24"/>
          <w:shd w:val="clear" w:color="auto" w:fill="FFFFFF"/>
        </w:rPr>
      </w:pPr>
      <w:r w:rsidRPr="004D5FF9">
        <w:rPr>
          <w:rFonts w:ascii="Arial" w:hAnsi="Arial" w:cs="Arial"/>
          <w:sz w:val="24"/>
          <w:szCs w:val="24"/>
        </w:rPr>
        <w:t xml:space="preserve">For study 1, we employed a </w:t>
      </w:r>
      <w:r w:rsidR="00CE2BFC" w:rsidRPr="004D5FF9">
        <w:rPr>
          <w:rFonts w:ascii="Arial" w:hAnsi="Arial" w:cs="Arial"/>
          <w:sz w:val="24"/>
          <w:szCs w:val="24"/>
        </w:rPr>
        <w:t xml:space="preserve">Pavlovian </w:t>
      </w:r>
      <w:r w:rsidRPr="004D5FF9">
        <w:rPr>
          <w:rFonts w:ascii="Arial" w:hAnsi="Arial" w:cs="Arial"/>
          <w:sz w:val="24"/>
          <w:szCs w:val="24"/>
        </w:rPr>
        <w:t>threat reversal paradigm (</w:t>
      </w:r>
      <w:r w:rsidR="00E7174B" w:rsidRPr="004D5FF9">
        <w:rPr>
          <w:rFonts w:ascii="Arial" w:hAnsi="Arial" w:cs="Arial"/>
          <w:sz w:val="24"/>
          <w:szCs w:val="24"/>
        </w:rPr>
        <w:t>Apergis-Schoute et al 2017</w:t>
      </w:r>
      <w:r w:rsidRPr="004D5FF9">
        <w:rPr>
          <w:rFonts w:ascii="Arial" w:hAnsi="Arial" w:cs="Arial"/>
          <w:sz w:val="24"/>
          <w:szCs w:val="24"/>
        </w:rPr>
        <w:t>) to examine differences in the capacity to flexibly adjust SCR responses to dynamic shifts in threat-safety CS contingencies paired with faces</w:t>
      </w:r>
      <w:r w:rsidR="00B20502" w:rsidRPr="004D5FF9">
        <w:rPr>
          <w:rFonts w:ascii="Arial" w:hAnsi="Arial" w:cs="Arial"/>
          <w:sz w:val="24"/>
          <w:szCs w:val="24"/>
        </w:rPr>
        <w:t xml:space="preserve"> (see Figure </w:t>
      </w:r>
      <w:r w:rsidR="00334F34" w:rsidRPr="004D5FF9">
        <w:rPr>
          <w:rFonts w:ascii="Arial" w:hAnsi="Arial" w:cs="Arial"/>
          <w:sz w:val="24"/>
          <w:szCs w:val="24"/>
        </w:rPr>
        <w:t>2</w:t>
      </w:r>
      <w:r w:rsidR="00B20502" w:rsidRPr="004D5FF9">
        <w:rPr>
          <w:rFonts w:ascii="Arial" w:hAnsi="Arial" w:cs="Arial"/>
          <w:sz w:val="24"/>
          <w:szCs w:val="24"/>
        </w:rPr>
        <w:t>)</w:t>
      </w:r>
      <w:r w:rsidRPr="004D5FF9">
        <w:rPr>
          <w:rFonts w:ascii="Arial" w:hAnsi="Arial" w:cs="Arial"/>
          <w:sz w:val="24"/>
          <w:szCs w:val="24"/>
        </w:rPr>
        <w:t xml:space="preserve">. </w:t>
      </w:r>
      <w:r w:rsidR="00681AD5" w:rsidRPr="004D5FF9">
        <w:rPr>
          <w:rFonts w:ascii="Arial" w:hAnsi="Arial" w:cs="Arial"/>
          <w:sz w:val="24"/>
          <w:szCs w:val="24"/>
        </w:rPr>
        <w:t xml:space="preserve">This form of </w:t>
      </w:r>
      <w:r w:rsidR="00CE2BFC" w:rsidRPr="004D5FF9">
        <w:rPr>
          <w:rFonts w:ascii="Arial" w:hAnsi="Arial" w:cs="Arial"/>
          <w:sz w:val="24"/>
          <w:szCs w:val="24"/>
        </w:rPr>
        <w:t xml:space="preserve">Pavlovian </w:t>
      </w:r>
      <w:r w:rsidR="00681AD5" w:rsidRPr="004D5FF9">
        <w:rPr>
          <w:rFonts w:ascii="Arial" w:hAnsi="Arial" w:cs="Arial"/>
          <w:sz w:val="24"/>
          <w:szCs w:val="24"/>
        </w:rPr>
        <w:t>threat reversal learning requires extinction of the prior CS+, while the previous CS- stimulus acquires an aversive predictive value.</w:t>
      </w:r>
      <w:r w:rsidR="00681AD5" w:rsidRPr="004D5FF9">
        <w:rPr>
          <w:rFonts w:ascii="Arial" w:hAnsi="Arial" w:cs="Arial"/>
          <w:color w:val="222222"/>
          <w:sz w:val="24"/>
          <w:szCs w:val="24"/>
          <w:shd w:val="clear" w:color="auto" w:fill="FFFFFF"/>
        </w:rPr>
        <w:t xml:space="preserve"> The paradigm involved two</w:t>
      </w:r>
      <w:r w:rsidR="0000185C" w:rsidRPr="004D5FF9">
        <w:rPr>
          <w:rFonts w:ascii="Arial" w:hAnsi="Arial" w:cs="Arial"/>
          <w:color w:val="222222"/>
          <w:sz w:val="24"/>
          <w:szCs w:val="24"/>
          <w:shd w:val="clear" w:color="auto" w:fill="FFFFFF"/>
        </w:rPr>
        <w:t xml:space="preserve"> stimuli consisting of </w:t>
      </w:r>
      <w:proofErr w:type="spellStart"/>
      <w:r w:rsidR="0000185C" w:rsidRPr="004D5FF9">
        <w:rPr>
          <w:rFonts w:ascii="Arial" w:hAnsi="Arial" w:cs="Arial"/>
          <w:color w:val="222222"/>
          <w:sz w:val="24"/>
          <w:szCs w:val="24"/>
          <w:shd w:val="clear" w:color="auto" w:fill="FFFFFF"/>
        </w:rPr>
        <w:t>coloured</w:t>
      </w:r>
      <w:proofErr w:type="spellEnd"/>
      <w:r w:rsidR="0000185C" w:rsidRPr="004D5FF9">
        <w:rPr>
          <w:rFonts w:ascii="Arial" w:hAnsi="Arial" w:cs="Arial"/>
          <w:color w:val="222222"/>
          <w:sz w:val="24"/>
          <w:szCs w:val="24"/>
          <w:shd w:val="clear" w:color="auto" w:fill="FFFFFF"/>
        </w:rPr>
        <w:t xml:space="preserve"> angry faces</w:t>
      </w:r>
      <w:r w:rsidR="00040462" w:rsidRPr="004D5FF9">
        <w:rPr>
          <w:rFonts w:ascii="Arial" w:hAnsi="Arial" w:cs="Arial"/>
          <w:color w:val="222222"/>
          <w:sz w:val="24"/>
          <w:szCs w:val="24"/>
          <w:shd w:val="clear" w:color="auto" w:fill="FFFFFF"/>
        </w:rPr>
        <w:t xml:space="preserve"> (Figure 2)</w:t>
      </w:r>
      <w:r w:rsidR="00681AD5" w:rsidRPr="004D5FF9">
        <w:rPr>
          <w:rFonts w:ascii="Arial" w:hAnsi="Arial" w:cs="Arial"/>
          <w:color w:val="222222"/>
          <w:sz w:val="24"/>
          <w:szCs w:val="24"/>
          <w:shd w:val="clear" w:color="auto" w:fill="FFFFFF"/>
        </w:rPr>
        <w:t>, one of which was</w:t>
      </w:r>
      <w:r w:rsidR="0000185C" w:rsidRPr="004D5FF9">
        <w:rPr>
          <w:rFonts w:ascii="Arial" w:hAnsi="Arial" w:cs="Arial"/>
          <w:color w:val="222222"/>
          <w:sz w:val="24"/>
          <w:szCs w:val="24"/>
          <w:shd w:val="clear" w:color="auto" w:fill="FFFFFF"/>
        </w:rPr>
        <w:t xml:space="preserve"> initially</w:t>
      </w:r>
      <w:r w:rsidR="00681AD5" w:rsidRPr="004D5FF9">
        <w:rPr>
          <w:rFonts w:ascii="Arial" w:hAnsi="Arial" w:cs="Arial"/>
          <w:color w:val="222222"/>
          <w:sz w:val="24"/>
          <w:szCs w:val="24"/>
          <w:shd w:val="clear" w:color="auto" w:fill="FFFFFF"/>
        </w:rPr>
        <w:t xml:space="preserve"> safe (CS-) and the other threat</w:t>
      </w:r>
      <w:r w:rsidR="00CE2BFC" w:rsidRPr="004D5FF9">
        <w:rPr>
          <w:rFonts w:ascii="Arial" w:hAnsi="Arial" w:cs="Arial"/>
          <w:color w:val="222222"/>
          <w:sz w:val="24"/>
          <w:szCs w:val="24"/>
          <w:shd w:val="clear" w:color="auto" w:fill="FFFFFF"/>
        </w:rPr>
        <w:t>-</w:t>
      </w:r>
      <w:r w:rsidR="00681AD5" w:rsidRPr="004D5FF9">
        <w:rPr>
          <w:rFonts w:ascii="Arial" w:hAnsi="Arial" w:cs="Arial"/>
          <w:color w:val="222222"/>
          <w:sz w:val="24"/>
          <w:szCs w:val="24"/>
          <w:shd w:val="clear" w:color="auto" w:fill="FFFFFF"/>
        </w:rPr>
        <w:t>conditioned with a shock (CS+), which were subsequently reversed in their valence</w:t>
      </w:r>
      <w:r w:rsidR="00CE2BFC" w:rsidRPr="004D5FF9">
        <w:rPr>
          <w:rFonts w:ascii="Arial" w:hAnsi="Arial" w:cs="Arial"/>
          <w:color w:val="222222"/>
          <w:sz w:val="24"/>
          <w:szCs w:val="24"/>
          <w:shd w:val="clear" w:color="auto" w:fill="FFFFFF"/>
        </w:rPr>
        <w:t>,</w:t>
      </w:r>
      <w:r w:rsidR="00681AD5" w:rsidRPr="004D5FF9">
        <w:rPr>
          <w:rFonts w:ascii="Arial" w:hAnsi="Arial" w:cs="Arial"/>
          <w:color w:val="222222"/>
          <w:sz w:val="24"/>
          <w:szCs w:val="24"/>
          <w:shd w:val="clear" w:color="auto" w:fill="FFFFFF"/>
        </w:rPr>
        <w:t xml:space="preserve"> </w:t>
      </w:r>
      <w:proofErr w:type="spellStart"/>
      <w:r w:rsidR="00681AD5" w:rsidRPr="004D5FF9">
        <w:rPr>
          <w:rFonts w:ascii="Arial" w:hAnsi="Arial" w:cs="Arial"/>
          <w:color w:val="222222"/>
          <w:sz w:val="24"/>
          <w:szCs w:val="24"/>
          <w:shd w:val="clear" w:color="auto" w:fill="FFFFFF"/>
        </w:rPr>
        <w:t>unsignaled</w:t>
      </w:r>
      <w:proofErr w:type="spellEnd"/>
      <w:r w:rsidR="00681AD5" w:rsidRPr="004D5FF9">
        <w:rPr>
          <w:rFonts w:ascii="Arial" w:hAnsi="Arial" w:cs="Arial"/>
          <w:color w:val="222222"/>
          <w:sz w:val="24"/>
          <w:szCs w:val="24"/>
          <w:shd w:val="clear" w:color="auto" w:fill="FFFFFF"/>
        </w:rPr>
        <w:t xml:space="preserve"> to participants (See Figure </w:t>
      </w:r>
      <w:r w:rsidR="00334F34" w:rsidRPr="004D5FF9">
        <w:rPr>
          <w:rFonts w:ascii="Arial" w:hAnsi="Arial" w:cs="Arial"/>
          <w:color w:val="222222"/>
          <w:sz w:val="24"/>
          <w:szCs w:val="24"/>
          <w:shd w:val="clear" w:color="auto" w:fill="FFFFFF"/>
        </w:rPr>
        <w:t>2</w:t>
      </w:r>
      <w:r w:rsidR="00681AD5" w:rsidRPr="004D5FF9">
        <w:rPr>
          <w:rFonts w:ascii="Arial" w:hAnsi="Arial" w:cs="Arial"/>
          <w:color w:val="222222"/>
          <w:sz w:val="24"/>
          <w:szCs w:val="24"/>
          <w:shd w:val="clear" w:color="auto" w:fill="FFFFFF"/>
        </w:rPr>
        <w:t xml:space="preserve">). Participants chose their own level of shock that was uncomfortable but not painful. CS’s were shown for 4 seconds followed by a 12 second inter trial interval with a white fixation cross. </w:t>
      </w:r>
    </w:p>
    <w:p w14:paraId="2C3CACCE" w14:textId="176542DD" w:rsidR="0034597F" w:rsidRPr="004D5FF9" w:rsidRDefault="00681AD5" w:rsidP="00B20502">
      <w:pPr>
        <w:spacing w:line="360" w:lineRule="auto"/>
        <w:jc w:val="both"/>
        <w:rPr>
          <w:rFonts w:ascii="Arial" w:hAnsi="Arial" w:cs="Arial"/>
          <w:color w:val="222222"/>
          <w:sz w:val="24"/>
          <w:szCs w:val="24"/>
          <w:shd w:val="clear" w:color="auto" w:fill="FFFFFF"/>
        </w:rPr>
      </w:pPr>
      <w:r w:rsidRPr="004D5FF9">
        <w:rPr>
          <w:rFonts w:ascii="Arial" w:hAnsi="Arial" w:cs="Arial"/>
          <w:color w:val="222222"/>
          <w:sz w:val="24"/>
          <w:szCs w:val="24"/>
          <w:shd w:val="clear" w:color="auto" w:fill="FFFFFF"/>
        </w:rPr>
        <w:t xml:space="preserve">During acquisition, face A appeared 16 times with no shock (CS+) then 8 times with the shock (CS+US) while face B was not paired with shock over 16 trials. The contingencies were then switched during the reversal phase where face B appeared with shock on 8 trials (CS+US) and 16 times without shock (CS+) while face A was not paired with shock (CS-, 16 trials). Trial types were </w:t>
      </w:r>
      <w:proofErr w:type="spellStart"/>
      <w:r w:rsidRPr="004D5FF9">
        <w:rPr>
          <w:rFonts w:ascii="Arial" w:hAnsi="Arial" w:cs="Arial"/>
          <w:color w:val="222222"/>
          <w:sz w:val="24"/>
          <w:szCs w:val="24"/>
          <w:shd w:val="clear" w:color="auto" w:fill="FFFFFF"/>
        </w:rPr>
        <w:t>pseudorandomi</w:t>
      </w:r>
      <w:r w:rsidR="008B1BBF" w:rsidRPr="004D5FF9">
        <w:rPr>
          <w:rFonts w:ascii="Arial" w:hAnsi="Arial" w:cs="Arial"/>
          <w:color w:val="222222"/>
          <w:sz w:val="24"/>
          <w:szCs w:val="24"/>
          <w:shd w:val="clear" w:color="auto" w:fill="FFFFFF"/>
        </w:rPr>
        <w:t>s</w:t>
      </w:r>
      <w:r w:rsidRPr="004D5FF9">
        <w:rPr>
          <w:rFonts w:ascii="Arial" w:hAnsi="Arial" w:cs="Arial"/>
          <w:color w:val="222222"/>
          <w:sz w:val="24"/>
          <w:szCs w:val="24"/>
          <w:shd w:val="clear" w:color="auto" w:fill="FFFFFF"/>
        </w:rPr>
        <w:t>ed</w:t>
      </w:r>
      <w:proofErr w:type="spellEnd"/>
      <w:r w:rsidRPr="004D5FF9">
        <w:rPr>
          <w:rFonts w:ascii="Arial" w:hAnsi="Arial" w:cs="Arial"/>
          <w:color w:val="222222"/>
          <w:sz w:val="24"/>
          <w:szCs w:val="24"/>
          <w:shd w:val="clear" w:color="auto" w:fill="FFFFFF"/>
        </w:rPr>
        <w:t xml:space="preserve"> and faces were counterbalanced. Analysis only included trials without a shock, including the CS+ when shock was expected or CS- when shocks did not occur. </w:t>
      </w:r>
    </w:p>
    <w:p w14:paraId="1F01DEA1" w14:textId="77777777" w:rsidR="0034597F" w:rsidRPr="004D5FF9" w:rsidRDefault="0034597F" w:rsidP="00E67E2E">
      <w:pPr>
        <w:spacing w:line="360" w:lineRule="auto"/>
        <w:rPr>
          <w:rFonts w:ascii="Arial" w:hAnsi="Arial" w:cs="Arial"/>
          <w:sz w:val="24"/>
          <w:szCs w:val="24"/>
        </w:rPr>
      </w:pPr>
    </w:p>
    <w:p w14:paraId="4E880A18" w14:textId="45BEB01F" w:rsidR="0034597F" w:rsidRPr="004D5FF9" w:rsidRDefault="0034597F" w:rsidP="00E67E2E">
      <w:pPr>
        <w:pStyle w:val="Heading2"/>
        <w:spacing w:line="360" w:lineRule="auto"/>
        <w:rPr>
          <w:rFonts w:ascii="Arial" w:hAnsi="Arial" w:cs="Arial"/>
          <w:sz w:val="24"/>
          <w:szCs w:val="24"/>
        </w:rPr>
      </w:pPr>
      <w:r w:rsidRPr="004D5FF9">
        <w:rPr>
          <w:rFonts w:ascii="Arial" w:hAnsi="Arial" w:cs="Arial"/>
          <w:sz w:val="24"/>
          <w:szCs w:val="24"/>
        </w:rPr>
        <w:t>Study 2 – Acquisition of Habitual Avoidance</w:t>
      </w:r>
    </w:p>
    <w:p w14:paraId="3F777146" w14:textId="77777777" w:rsidR="0034597F" w:rsidRPr="004D5FF9" w:rsidRDefault="0034597F" w:rsidP="00E67E2E">
      <w:pPr>
        <w:spacing w:line="360" w:lineRule="auto"/>
        <w:rPr>
          <w:rFonts w:ascii="Arial" w:hAnsi="Arial" w:cs="Arial"/>
          <w:sz w:val="24"/>
          <w:szCs w:val="24"/>
        </w:rPr>
      </w:pPr>
    </w:p>
    <w:p w14:paraId="2AAB1F78" w14:textId="75409877" w:rsidR="0034597F" w:rsidRPr="004D5FF9" w:rsidRDefault="0034597F" w:rsidP="00D013F4">
      <w:pPr>
        <w:spacing w:line="360" w:lineRule="auto"/>
        <w:jc w:val="both"/>
        <w:rPr>
          <w:rFonts w:ascii="Arial" w:hAnsi="Arial" w:cs="Arial"/>
          <w:sz w:val="24"/>
          <w:szCs w:val="24"/>
        </w:rPr>
      </w:pPr>
      <w:r w:rsidRPr="004D5FF9">
        <w:rPr>
          <w:rFonts w:ascii="Arial" w:hAnsi="Arial" w:cs="Arial"/>
          <w:sz w:val="24"/>
          <w:szCs w:val="24"/>
        </w:rPr>
        <w:lastRenderedPageBreak/>
        <w:t xml:space="preserve">For study 2 mentioned below, we adopted a paradigm from </w:t>
      </w:r>
      <w:proofErr w:type="spellStart"/>
      <w:r w:rsidRPr="004D5FF9">
        <w:rPr>
          <w:rFonts w:ascii="Arial" w:hAnsi="Arial" w:cs="Arial"/>
          <w:sz w:val="24"/>
          <w:szCs w:val="24"/>
        </w:rPr>
        <w:t>Gillan</w:t>
      </w:r>
      <w:proofErr w:type="spellEnd"/>
      <w:r w:rsidRPr="004D5FF9">
        <w:rPr>
          <w:rFonts w:ascii="Arial" w:hAnsi="Arial" w:cs="Arial"/>
          <w:sz w:val="24"/>
          <w:szCs w:val="24"/>
        </w:rPr>
        <w:t xml:space="preserve"> et al (2014, 2015) (</w:t>
      </w:r>
      <w:r w:rsidR="00CE2BFC" w:rsidRPr="004D5FF9">
        <w:rPr>
          <w:rFonts w:ascii="Arial" w:hAnsi="Arial" w:cs="Arial"/>
          <w:sz w:val="24"/>
          <w:szCs w:val="24"/>
        </w:rPr>
        <w:t xml:space="preserve">see </w:t>
      </w:r>
      <w:r w:rsidRPr="004D5FF9">
        <w:rPr>
          <w:rFonts w:ascii="Arial" w:hAnsi="Arial" w:cs="Arial"/>
          <w:sz w:val="24"/>
          <w:szCs w:val="24"/>
        </w:rPr>
        <w:t xml:space="preserve">Figure 2), </w:t>
      </w:r>
      <w:r w:rsidR="00CE2BFC" w:rsidRPr="004D5FF9">
        <w:rPr>
          <w:rFonts w:ascii="Arial" w:hAnsi="Arial" w:cs="Arial"/>
          <w:sz w:val="24"/>
          <w:szCs w:val="24"/>
        </w:rPr>
        <w:t xml:space="preserve">previously </w:t>
      </w:r>
      <w:r w:rsidRPr="004D5FF9">
        <w:rPr>
          <w:rFonts w:ascii="Arial" w:hAnsi="Arial" w:cs="Arial"/>
          <w:sz w:val="24"/>
          <w:szCs w:val="24"/>
        </w:rPr>
        <w:t xml:space="preserve">used to assess the acquisition of habitual avoidance responses in OCD, to examine if individuals with GAD </w:t>
      </w:r>
      <w:r w:rsidR="00CE2BFC" w:rsidRPr="004D5FF9">
        <w:rPr>
          <w:rFonts w:ascii="Arial" w:hAnsi="Arial" w:cs="Arial"/>
          <w:sz w:val="24"/>
          <w:szCs w:val="24"/>
        </w:rPr>
        <w:t>showed</w:t>
      </w:r>
      <w:r w:rsidRPr="004D5FF9">
        <w:rPr>
          <w:rFonts w:ascii="Arial" w:hAnsi="Arial" w:cs="Arial"/>
          <w:sz w:val="24"/>
          <w:szCs w:val="24"/>
        </w:rPr>
        <w:t xml:space="preserve"> similarities or differences in this type of experimentally induced active avoidance. Participants had</w:t>
      </w:r>
      <w:r w:rsidR="006B74C9" w:rsidRPr="004D5FF9">
        <w:rPr>
          <w:rFonts w:ascii="Arial" w:hAnsi="Arial" w:cs="Arial"/>
          <w:sz w:val="24"/>
          <w:szCs w:val="24"/>
        </w:rPr>
        <w:t xml:space="preserve"> shock</w:t>
      </w:r>
      <w:r w:rsidRPr="004D5FF9">
        <w:rPr>
          <w:rFonts w:ascii="Arial" w:hAnsi="Arial" w:cs="Arial"/>
          <w:sz w:val="24"/>
          <w:szCs w:val="24"/>
        </w:rPr>
        <w:t xml:space="preserve"> electrodes attached to their left </w:t>
      </w:r>
      <w:r w:rsidR="006B74C9" w:rsidRPr="004D5FF9">
        <w:rPr>
          <w:rFonts w:ascii="Arial" w:hAnsi="Arial" w:cs="Arial"/>
          <w:sz w:val="24"/>
          <w:szCs w:val="24"/>
        </w:rPr>
        <w:t xml:space="preserve">and </w:t>
      </w:r>
      <w:r w:rsidRPr="004D5FF9">
        <w:rPr>
          <w:rFonts w:ascii="Arial" w:hAnsi="Arial" w:cs="Arial"/>
          <w:sz w:val="24"/>
          <w:szCs w:val="24"/>
        </w:rPr>
        <w:t>right wrists and were trained with two corresponding CS’s that would predict shock, including one CS safety stimulus which was not paired with shock (</w:t>
      </w:r>
      <w:r w:rsidR="00CE2BFC" w:rsidRPr="004D5FF9">
        <w:rPr>
          <w:rFonts w:ascii="Arial" w:hAnsi="Arial" w:cs="Arial"/>
          <w:sz w:val="24"/>
          <w:szCs w:val="24"/>
        </w:rPr>
        <w:t xml:space="preserve">see </w:t>
      </w:r>
      <w:r w:rsidRPr="004D5FF9">
        <w:rPr>
          <w:rFonts w:ascii="Arial" w:hAnsi="Arial" w:cs="Arial"/>
          <w:sz w:val="24"/>
          <w:szCs w:val="24"/>
        </w:rPr>
        <w:t xml:space="preserve">Figure </w:t>
      </w:r>
      <w:r w:rsidR="00B20502" w:rsidRPr="004D5FF9">
        <w:rPr>
          <w:rFonts w:ascii="Arial" w:hAnsi="Arial" w:cs="Arial"/>
          <w:sz w:val="24"/>
          <w:szCs w:val="24"/>
        </w:rPr>
        <w:t>1</w:t>
      </w:r>
      <w:r w:rsidRPr="004D5FF9">
        <w:rPr>
          <w:rFonts w:ascii="Arial" w:hAnsi="Arial" w:cs="Arial"/>
          <w:sz w:val="24"/>
          <w:szCs w:val="24"/>
        </w:rPr>
        <w:t>). They were told they could avoid the shock to the two threatening CS’s by pressing a corresponding pedal on the left or right side with their feet. Over four blocks (10 per CS), participants were over-trained to avoid the shocks and were shocked if they failed to respond. In the final block, electrodes were detached from the left wrist, and subjects were explicitly informed that avoidance responses were no longer required to avoid shock. The 5</w:t>
      </w:r>
      <w:r w:rsidRPr="004D5FF9">
        <w:rPr>
          <w:rFonts w:ascii="Arial" w:hAnsi="Arial" w:cs="Arial"/>
          <w:sz w:val="24"/>
          <w:szCs w:val="24"/>
          <w:vertAlign w:val="superscript"/>
        </w:rPr>
        <w:t>th</w:t>
      </w:r>
      <w:r w:rsidRPr="004D5FF9">
        <w:rPr>
          <w:rFonts w:ascii="Arial" w:hAnsi="Arial" w:cs="Arial"/>
          <w:sz w:val="24"/>
          <w:szCs w:val="24"/>
        </w:rPr>
        <w:t xml:space="preserve"> block was</w:t>
      </w:r>
      <w:r w:rsidR="00B74F5B" w:rsidRPr="004D5FF9">
        <w:rPr>
          <w:rFonts w:ascii="Arial" w:hAnsi="Arial" w:cs="Arial"/>
          <w:sz w:val="24"/>
          <w:szCs w:val="24"/>
        </w:rPr>
        <w:t xml:space="preserve"> a devaluation phase and</w:t>
      </w:r>
      <w:r w:rsidRPr="004D5FF9">
        <w:rPr>
          <w:rFonts w:ascii="Arial" w:hAnsi="Arial" w:cs="Arial"/>
          <w:sz w:val="24"/>
          <w:szCs w:val="24"/>
        </w:rPr>
        <w:t xml:space="preserve"> defined as a habit test to see if perseverative avoidance responses persisted to the devalued CS despite being explicitly informed of its safety. Further, subjective retrospective ratings were taken on a visual analogue scale (VAS) from 0-100, showing their urge to perform, attempt to suppress habit responses, and degree of unpleasantness of shocks. Following testing, participants were asked to give subjective </w:t>
      </w:r>
      <w:r w:rsidRPr="004D5FF9">
        <w:rPr>
          <w:rFonts w:ascii="Arial" w:hAnsi="Arial" w:cs="Arial"/>
          <w:i/>
          <w:sz w:val="24"/>
          <w:szCs w:val="24"/>
        </w:rPr>
        <w:t>post</w:t>
      </w:r>
      <w:r w:rsidR="00CE2BFC" w:rsidRPr="004D5FF9">
        <w:rPr>
          <w:rFonts w:ascii="Arial" w:hAnsi="Arial" w:cs="Arial"/>
          <w:i/>
          <w:sz w:val="24"/>
          <w:szCs w:val="24"/>
        </w:rPr>
        <w:t xml:space="preserve"> </w:t>
      </w:r>
      <w:r w:rsidRPr="004D5FF9">
        <w:rPr>
          <w:rFonts w:ascii="Arial" w:hAnsi="Arial" w:cs="Arial"/>
          <w:i/>
          <w:sz w:val="24"/>
          <w:szCs w:val="24"/>
        </w:rPr>
        <w:t>hoc</w:t>
      </w:r>
      <w:r w:rsidRPr="004D5FF9">
        <w:rPr>
          <w:rFonts w:ascii="Arial" w:hAnsi="Arial" w:cs="Arial"/>
          <w:sz w:val="24"/>
          <w:szCs w:val="24"/>
        </w:rPr>
        <w:t xml:space="preserve"> explanations about their urge to perform avoidance responses.</w:t>
      </w:r>
    </w:p>
    <w:p w14:paraId="29EEBA97" w14:textId="631380FF" w:rsidR="00CD54BF" w:rsidRPr="004D5FF9" w:rsidRDefault="00681AD5" w:rsidP="00C175F8">
      <w:pPr>
        <w:spacing w:line="360" w:lineRule="auto"/>
        <w:jc w:val="both"/>
      </w:pPr>
      <w:r w:rsidRPr="004D5FF9">
        <w:rPr>
          <w:rFonts w:ascii="Arial" w:hAnsi="Arial" w:cs="Arial"/>
          <w:sz w:val="24"/>
          <w:szCs w:val="24"/>
        </w:rPr>
        <w:t>Skin conductance responses (SCR)</w:t>
      </w:r>
      <w:r w:rsidR="006B74C9" w:rsidRPr="004D5FF9">
        <w:rPr>
          <w:rFonts w:ascii="Arial" w:hAnsi="Arial" w:cs="Arial"/>
          <w:sz w:val="24"/>
          <w:szCs w:val="24"/>
        </w:rPr>
        <w:t xml:space="preserve"> from the left fingertips</w:t>
      </w:r>
      <w:r w:rsidRPr="004D5FF9">
        <w:rPr>
          <w:rFonts w:ascii="Arial" w:hAnsi="Arial" w:cs="Arial"/>
          <w:sz w:val="24"/>
          <w:szCs w:val="24"/>
        </w:rPr>
        <w:t xml:space="preserve"> were measured on the onset of all aversive and safety CSs</w:t>
      </w:r>
      <w:r w:rsidR="00247CF0" w:rsidRPr="004D5FF9">
        <w:rPr>
          <w:rFonts w:ascii="Arial" w:hAnsi="Arial" w:cs="Arial"/>
          <w:sz w:val="24"/>
          <w:szCs w:val="24"/>
        </w:rPr>
        <w:t xml:space="preserve">. Experiments were </w:t>
      </w:r>
      <w:r w:rsidR="004535FA" w:rsidRPr="004D5FF9">
        <w:rPr>
          <w:rFonts w:ascii="Arial" w:hAnsi="Arial" w:cs="Arial"/>
          <w:sz w:val="24"/>
          <w:szCs w:val="24"/>
        </w:rPr>
        <w:t>implemented</w:t>
      </w:r>
      <w:r w:rsidR="00247CF0" w:rsidRPr="004D5FF9">
        <w:rPr>
          <w:rFonts w:ascii="Arial" w:hAnsi="Arial" w:cs="Arial"/>
          <w:sz w:val="24"/>
          <w:szCs w:val="24"/>
        </w:rPr>
        <w:t xml:space="preserve"> </w:t>
      </w:r>
      <w:r w:rsidRPr="004D5FF9">
        <w:rPr>
          <w:rFonts w:ascii="Arial" w:hAnsi="Arial" w:cs="Arial"/>
          <w:sz w:val="24"/>
          <w:szCs w:val="24"/>
        </w:rPr>
        <w:t xml:space="preserve">using E-Prime, which was imported into </w:t>
      </w:r>
      <w:proofErr w:type="spellStart"/>
      <w:r w:rsidRPr="004D5FF9">
        <w:rPr>
          <w:rFonts w:ascii="Arial" w:hAnsi="Arial" w:cs="Arial"/>
          <w:sz w:val="24"/>
          <w:szCs w:val="24"/>
        </w:rPr>
        <w:t>AcqKnowledge</w:t>
      </w:r>
      <w:proofErr w:type="spellEnd"/>
      <w:r w:rsidRPr="004D5FF9">
        <w:rPr>
          <w:rFonts w:ascii="Arial" w:hAnsi="Arial" w:cs="Arial"/>
          <w:sz w:val="24"/>
          <w:szCs w:val="24"/>
        </w:rPr>
        <w:t xml:space="preserve"> for further analysis. SCR data were passed through a high pass filter of 0.05 hertz, removing low frequency drift, as well as a low pass filter of 0.05 hertz to take out high frequency scanner noise. SCR data were </w:t>
      </w:r>
      <w:proofErr w:type="spellStart"/>
      <w:r w:rsidRPr="004D5FF9">
        <w:rPr>
          <w:rFonts w:ascii="Arial" w:hAnsi="Arial" w:cs="Arial"/>
          <w:sz w:val="24"/>
          <w:szCs w:val="24"/>
        </w:rPr>
        <w:t>analy</w:t>
      </w:r>
      <w:r w:rsidR="008B1BBF" w:rsidRPr="004D5FF9">
        <w:rPr>
          <w:rFonts w:ascii="Arial" w:hAnsi="Arial" w:cs="Arial"/>
          <w:sz w:val="24"/>
          <w:szCs w:val="24"/>
        </w:rPr>
        <w:t>s</w:t>
      </w:r>
      <w:r w:rsidRPr="004D5FF9">
        <w:rPr>
          <w:rFonts w:ascii="Arial" w:hAnsi="Arial" w:cs="Arial"/>
          <w:sz w:val="24"/>
          <w:szCs w:val="24"/>
        </w:rPr>
        <w:t>ed</w:t>
      </w:r>
      <w:proofErr w:type="spellEnd"/>
      <w:r w:rsidRPr="004D5FF9">
        <w:rPr>
          <w:rFonts w:ascii="Arial" w:hAnsi="Arial" w:cs="Arial"/>
          <w:sz w:val="24"/>
          <w:szCs w:val="24"/>
        </w:rPr>
        <w:t xml:space="preserve"> by the peak difference within an 8.5 second interval following CS presentations. All SCR data were square root transformed to correct for skew. SCR data was compared for CSs corresponding to Safe, Valued, and Devalued conditions within the task to assess any differences in skin conductance</w:t>
      </w:r>
    </w:p>
    <w:p w14:paraId="715A17CB" w14:textId="2AC1EDB6" w:rsidR="00CD54BF" w:rsidRPr="004D5FF9" w:rsidRDefault="00CD54BF">
      <w:pPr>
        <w:rPr>
          <w:rFonts w:ascii="Arial" w:eastAsiaTheme="majorEastAsia" w:hAnsi="Arial" w:cs="Arial"/>
          <w:color w:val="2F5496" w:themeColor="accent1" w:themeShade="BF"/>
          <w:sz w:val="24"/>
          <w:szCs w:val="24"/>
        </w:rPr>
      </w:pPr>
    </w:p>
    <w:p w14:paraId="4A9DC643" w14:textId="6EB6AEBA" w:rsidR="0034597F" w:rsidRPr="004D5FF9" w:rsidRDefault="00955ABF" w:rsidP="00E67E2E">
      <w:pPr>
        <w:pStyle w:val="Heading1"/>
        <w:spacing w:line="360" w:lineRule="auto"/>
        <w:rPr>
          <w:rFonts w:ascii="Arial" w:hAnsi="Arial" w:cs="Arial"/>
          <w:sz w:val="24"/>
          <w:szCs w:val="24"/>
        </w:rPr>
      </w:pPr>
      <w:r w:rsidRPr="004D5FF9">
        <w:rPr>
          <w:rFonts w:ascii="Arial" w:hAnsi="Arial" w:cs="Arial"/>
          <w:sz w:val="24"/>
          <w:szCs w:val="24"/>
        </w:rPr>
        <w:lastRenderedPageBreak/>
        <w:t xml:space="preserve">Results: </w:t>
      </w:r>
    </w:p>
    <w:p w14:paraId="390D6E07" w14:textId="25C67C5D" w:rsidR="00955ABF" w:rsidRPr="004D5FF9" w:rsidRDefault="00955ABF" w:rsidP="00E67E2E">
      <w:pPr>
        <w:pStyle w:val="Heading2"/>
        <w:spacing w:line="360" w:lineRule="auto"/>
        <w:rPr>
          <w:rFonts w:ascii="Arial" w:hAnsi="Arial" w:cs="Arial"/>
          <w:sz w:val="24"/>
          <w:szCs w:val="24"/>
        </w:rPr>
      </w:pPr>
      <w:r w:rsidRPr="004D5FF9">
        <w:rPr>
          <w:rFonts w:ascii="Arial" w:hAnsi="Arial" w:cs="Arial"/>
          <w:sz w:val="24"/>
          <w:szCs w:val="24"/>
        </w:rPr>
        <w:t>Study 1</w:t>
      </w:r>
      <w:r w:rsidR="00B046CA" w:rsidRPr="004D5FF9">
        <w:rPr>
          <w:rFonts w:ascii="Arial" w:hAnsi="Arial" w:cs="Arial"/>
          <w:sz w:val="24"/>
          <w:szCs w:val="24"/>
        </w:rPr>
        <w:t xml:space="preserve"> – Pavlovian Threat Reversal</w:t>
      </w:r>
    </w:p>
    <w:p w14:paraId="44EA3887" w14:textId="6584DBA8" w:rsidR="002F0825" w:rsidRPr="004D5FF9" w:rsidRDefault="002F0825" w:rsidP="00E67E2E">
      <w:pPr>
        <w:spacing w:line="360" w:lineRule="auto"/>
        <w:rPr>
          <w:rFonts w:ascii="Arial" w:hAnsi="Arial" w:cs="Arial"/>
          <w:sz w:val="24"/>
          <w:szCs w:val="24"/>
        </w:rPr>
      </w:pPr>
    </w:p>
    <w:p w14:paraId="14A1A201" w14:textId="37291D3A" w:rsidR="00231458" w:rsidRPr="004D5FF9" w:rsidRDefault="006B404A" w:rsidP="00E67E2E">
      <w:pPr>
        <w:spacing w:line="360" w:lineRule="auto"/>
        <w:jc w:val="center"/>
        <w:rPr>
          <w:rFonts w:ascii="Arial" w:hAnsi="Arial" w:cs="Arial"/>
          <w:sz w:val="24"/>
          <w:szCs w:val="24"/>
        </w:rPr>
      </w:pPr>
      <w:r w:rsidRPr="004D5FF9">
        <w:rPr>
          <w:rFonts w:ascii="Arial" w:hAnsi="Arial" w:cs="Arial"/>
          <w:noProof/>
          <w:sz w:val="24"/>
          <w:szCs w:val="24"/>
        </w:rPr>
        <w:t xml:space="preserve"> </w:t>
      </w:r>
    </w:p>
    <w:p w14:paraId="3D883F34" w14:textId="0D71ADA1" w:rsidR="00FD310D" w:rsidRDefault="007C2347" w:rsidP="00DB2394">
      <w:pPr>
        <w:spacing w:line="360" w:lineRule="auto"/>
        <w:rPr>
          <w:rFonts w:ascii="Arial" w:hAnsi="Arial" w:cs="Arial"/>
          <w:sz w:val="24"/>
          <w:szCs w:val="24"/>
        </w:rPr>
      </w:pPr>
      <w:r>
        <w:rPr>
          <w:rFonts w:ascii="Arial" w:hAnsi="Arial" w:cs="Arial"/>
          <w:sz w:val="24"/>
          <w:szCs w:val="24"/>
        </w:rPr>
        <w:t>[</w:t>
      </w:r>
      <w:r w:rsidR="0062716D" w:rsidRPr="004D5FF9">
        <w:rPr>
          <w:rFonts w:ascii="Arial" w:hAnsi="Arial" w:cs="Arial"/>
          <w:b/>
          <w:bCs/>
          <w:sz w:val="24"/>
          <w:szCs w:val="24"/>
        </w:rPr>
        <w:t xml:space="preserve">Figure </w:t>
      </w:r>
      <w:r w:rsidR="005F6DF9" w:rsidRPr="004D5FF9">
        <w:rPr>
          <w:rFonts w:ascii="Arial" w:hAnsi="Arial" w:cs="Arial"/>
          <w:b/>
          <w:bCs/>
          <w:sz w:val="24"/>
          <w:szCs w:val="24"/>
        </w:rPr>
        <w:t>3</w:t>
      </w:r>
      <w:r>
        <w:rPr>
          <w:rFonts w:ascii="Arial" w:hAnsi="Arial" w:cs="Arial"/>
          <w:sz w:val="24"/>
          <w:szCs w:val="24"/>
        </w:rPr>
        <w:t>]</w:t>
      </w:r>
    </w:p>
    <w:p w14:paraId="1717FBCF" w14:textId="0FB2039B" w:rsidR="009A1EE9" w:rsidRPr="00FC3D4A" w:rsidRDefault="009A1EE9" w:rsidP="00CD7BE7">
      <w:pPr>
        <w:pStyle w:val="NormalWeb"/>
        <w:shd w:val="clear" w:color="auto" w:fill="FFFFFF"/>
        <w:spacing w:line="360" w:lineRule="auto"/>
        <w:rPr>
          <w:rFonts w:ascii="Arial" w:hAnsi="Arial" w:cs="Arial"/>
          <w:color w:val="222222"/>
        </w:rPr>
      </w:pPr>
      <w:r w:rsidRPr="00FC3D4A">
        <w:rPr>
          <w:rFonts w:ascii="Arial" w:hAnsi="Arial" w:cs="Arial"/>
          <w:b/>
          <w:bCs/>
          <w:color w:val="000000"/>
        </w:rPr>
        <w:t>GAD patients exhibit increased skin conductance during overall learning (Acquisition/Reversal) and phase (Early/Late)</w:t>
      </w:r>
      <w:r w:rsidR="00100E0E" w:rsidRPr="00FC3D4A">
        <w:rPr>
          <w:rFonts w:ascii="Arial" w:hAnsi="Arial" w:cs="Arial"/>
          <w:b/>
          <w:bCs/>
          <w:color w:val="000000"/>
        </w:rPr>
        <w:t xml:space="preserve"> (Figure 3)</w:t>
      </w:r>
    </w:p>
    <w:p w14:paraId="32EB82AA" w14:textId="71A03E9F" w:rsidR="00EF020C" w:rsidRPr="00FC3D4A" w:rsidRDefault="009A1EE9" w:rsidP="00CD7BE7">
      <w:pPr>
        <w:pStyle w:val="NormalWeb"/>
        <w:shd w:val="clear" w:color="auto" w:fill="FFFFFF"/>
        <w:spacing w:line="360" w:lineRule="auto"/>
        <w:rPr>
          <w:rFonts w:ascii="Arial" w:hAnsi="Arial" w:cs="Arial"/>
          <w:color w:val="000000"/>
        </w:rPr>
      </w:pPr>
      <w:r w:rsidRPr="00FC3D4A">
        <w:rPr>
          <w:rFonts w:ascii="Arial" w:hAnsi="Arial" w:cs="Arial"/>
          <w:color w:val="000000"/>
        </w:rPr>
        <w:t xml:space="preserve">A </w:t>
      </w:r>
      <w:r w:rsidR="003817B5" w:rsidRPr="00FC3D4A">
        <w:rPr>
          <w:rFonts w:ascii="Arial" w:hAnsi="Arial" w:cs="Arial"/>
          <w:color w:val="000000"/>
        </w:rPr>
        <w:t>Three-Way ANOVA (Learning stage (Acquisition/Reversal, phase (Early/Late) and SCRs (CS+/CS-)</w:t>
      </w:r>
      <w:r w:rsidRPr="00FC3D4A">
        <w:rPr>
          <w:rFonts w:ascii="Arial" w:hAnsi="Arial" w:cs="Arial"/>
          <w:color w:val="000000"/>
        </w:rPr>
        <w:t xml:space="preserve">showed a strong significant effect of </w:t>
      </w:r>
      <w:r w:rsidR="002A6D6A" w:rsidRPr="00FC3D4A">
        <w:rPr>
          <w:rFonts w:ascii="Arial" w:hAnsi="Arial" w:cs="Arial"/>
          <w:color w:val="000000"/>
        </w:rPr>
        <w:t>g</w:t>
      </w:r>
      <w:r w:rsidRPr="00FC3D4A">
        <w:rPr>
          <w:rFonts w:ascii="Arial" w:hAnsi="Arial" w:cs="Arial"/>
          <w:color w:val="000000"/>
        </w:rPr>
        <w:t>roup between Controls and GAD patients (F(1,52) = 21.25, P &lt; 0.0001) and a significant 3 way interaction between learning stage, phase and group (F(1,52) = 4.502, P = 0.039)</w:t>
      </w:r>
      <w:r w:rsidR="003817B5" w:rsidRPr="00FC3D4A">
        <w:rPr>
          <w:rFonts w:ascii="Arial" w:hAnsi="Arial" w:cs="Arial"/>
          <w:color w:val="000000"/>
        </w:rPr>
        <w:t>, indicating significant differences in skin conductance responses to the CS+ and CS-, which were both angry faces</w:t>
      </w:r>
      <w:r w:rsidRPr="00FC3D4A">
        <w:rPr>
          <w:rFonts w:ascii="Arial" w:hAnsi="Arial" w:cs="Arial"/>
          <w:color w:val="000000"/>
        </w:rPr>
        <w:t xml:space="preserve">. A table </w:t>
      </w:r>
      <w:r w:rsidR="002A6D6A" w:rsidRPr="00FC3D4A">
        <w:rPr>
          <w:rFonts w:ascii="Arial" w:hAnsi="Arial" w:cs="Arial"/>
          <w:color w:val="000000"/>
        </w:rPr>
        <w:t xml:space="preserve">(Table S1) </w:t>
      </w:r>
      <w:r w:rsidRPr="00FC3D4A">
        <w:rPr>
          <w:rFonts w:ascii="Arial" w:hAnsi="Arial" w:cs="Arial"/>
          <w:color w:val="000000"/>
        </w:rPr>
        <w:t xml:space="preserve">of the full ANOVA can be found in the </w:t>
      </w:r>
      <w:r w:rsidR="002A6D6A" w:rsidRPr="00FC3D4A">
        <w:rPr>
          <w:rFonts w:ascii="Arial" w:hAnsi="Arial" w:cs="Arial"/>
          <w:color w:val="000000"/>
        </w:rPr>
        <w:t>S</w:t>
      </w:r>
      <w:r w:rsidRPr="00FC3D4A">
        <w:rPr>
          <w:rFonts w:ascii="Arial" w:hAnsi="Arial" w:cs="Arial"/>
          <w:color w:val="000000"/>
        </w:rPr>
        <w:t>upplement</w:t>
      </w:r>
      <w:r w:rsidR="002A6D6A" w:rsidRPr="00FC3D4A">
        <w:rPr>
          <w:rFonts w:ascii="Arial" w:hAnsi="Arial" w:cs="Arial"/>
          <w:color w:val="000000"/>
        </w:rPr>
        <w:t>ary Material.</w:t>
      </w:r>
    </w:p>
    <w:p w14:paraId="0E23FB76" w14:textId="734CC732" w:rsidR="009A1EE9" w:rsidRPr="00FC3D4A" w:rsidRDefault="00EF020C" w:rsidP="00CD7BE7">
      <w:pPr>
        <w:pStyle w:val="NormalWeb"/>
        <w:shd w:val="clear" w:color="auto" w:fill="FFFFFF"/>
        <w:spacing w:line="360" w:lineRule="auto"/>
        <w:rPr>
          <w:rFonts w:ascii="Arial" w:hAnsi="Arial" w:cs="Arial"/>
          <w:color w:val="000000"/>
        </w:rPr>
      </w:pPr>
      <w:r w:rsidRPr="00FC3D4A">
        <w:rPr>
          <w:rFonts w:ascii="Arial" w:hAnsi="Arial" w:cs="Arial"/>
          <w:color w:val="000000"/>
        </w:rPr>
        <w:t>We also calculated</w:t>
      </w:r>
      <w:r w:rsidR="002A6D6A" w:rsidRPr="00FC3D4A">
        <w:rPr>
          <w:rFonts w:ascii="Arial" w:hAnsi="Arial" w:cs="Arial"/>
          <w:color w:val="000000"/>
        </w:rPr>
        <w:t xml:space="preserve"> </w:t>
      </w:r>
      <w:r w:rsidR="009A1EE9" w:rsidRPr="00FC3D4A">
        <w:rPr>
          <w:rFonts w:ascii="Arial" w:hAnsi="Arial" w:cs="Arial"/>
          <w:color w:val="000000"/>
        </w:rPr>
        <w:t>the difference scores (CS+ minus CS-) per learning stage and phase</w:t>
      </w:r>
      <w:r w:rsidRPr="00FC3D4A">
        <w:rPr>
          <w:rFonts w:ascii="Arial" w:hAnsi="Arial" w:cs="Arial"/>
          <w:color w:val="000000"/>
        </w:rPr>
        <w:t xml:space="preserve"> to compare</w:t>
      </w:r>
      <w:r w:rsidR="003817B5" w:rsidRPr="00FC3D4A">
        <w:rPr>
          <w:rFonts w:ascii="Arial" w:hAnsi="Arial" w:cs="Arial"/>
          <w:color w:val="000000"/>
        </w:rPr>
        <w:t xml:space="preserve"> differential learning between</w:t>
      </w:r>
      <w:r w:rsidRPr="00FC3D4A">
        <w:rPr>
          <w:rFonts w:ascii="Arial" w:hAnsi="Arial" w:cs="Arial"/>
          <w:color w:val="000000"/>
        </w:rPr>
        <w:t xml:space="preserve"> groups</w:t>
      </w:r>
      <w:r w:rsidR="003817B5" w:rsidRPr="00FC3D4A">
        <w:rPr>
          <w:rFonts w:ascii="Arial" w:hAnsi="Arial" w:cs="Arial"/>
          <w:color w:val="000000"/>
        </w:rPr>
        <w:t xml:space="preserve"> using</w:t>
      </w:r>
      <w:r w:rsidRPr="00FC3D4A">
        <w:rPr>
          <w:rFonts w:ascii="Arial" w:hAnsi="Arial" w:cs="Arial"/>
          <w:color w:val="000000"/>
        </w:rPr>
        <w:t xml:space="preserve"> a Two-Way ANOVA which</w:t>
      </w:r>
      <w:r w:rsidR="003817B5" w:rsidRPr="00FC3D4A">
        <w:rPr>
          <w:rFonts w:ascii="Arial" w:hAnsi="Arial" w:cs="Arial"/>
          <w:color w:val="000000"/>
        </w:rPr>
        <w:t xml:space="preserve"> </w:t>
      </w:r>
      <w:r w:rsidR="009A1EE9" w:rsidRPr="00FC3D4A">
        <w:rPr>
          <w:rFonts w:ascii="Arial" w:hAnsi="Arial" w:cs="Arial"/>
          <w:color w:val="000000"/>
        </w:rPr>
        <w:t>showed that</w:t>
      </w:r>
      <w:r w:rsidRPr="00FC3D4A">
        <w:rPr>
          <w:rFonts w:ascii="Arial" w:hAnsi="Arial" w:cs="Arial"/>
          <w:color w:val="000000"/>
        </w:rPr>
        <w:t xml:space="preserve"> averaged</w:t>
      </w:r>
      <w:r w:rsidR="009A1EE9" w:rsidRPr="00FC3D4A">
        <w:rPr>
          <w:rFonts w:ascii="Arial" w:hAnsi="Arial" w:cs="Arial"/>
          <w:color w:val="000000"/>
        </w:rPr>
        <w:t xml:space="preserve"> differential learning was not significantly different between Controls and GAD patients (</w:t>
      </w:r>
      <w:proofErr w:type="gramStart"/>
      <w:r w:rsidR="009A1EE9" w:rsidRPr="00FC3D4A">
        <w:rPr>
          <w:rFonts w:ascii="Arial" w:hAnsi="Arial" w:cs="Arial"/>
          <w:color w:val="000000"/>
        </w:rPr>
        <w:t>F(</w:t>
      </w:r>
      <w:proofErr w:type="gramEnd"/>
      <w:r w:rsidR="009A1EE9" w:rsidRPr="00FC3D4A">
        <w:rPr>
          <w:rFonts w:ascii="Arial" w:hAnsi="Arial" w:cs="Arial"/>
          <w:color w:val="000000"/>
        </w:rPr>
        <w:t>1,52) = 2.184, P = 0.146)</w:t>
      </w:r>
      <w:r w:rsidRPr="00FC3D4A">
        <w:rPr>
          <w:rFonts w:ascii="Arial" w:hAnsi="Arial" w:cs="Arial"/>
          <w:color w:val="000000"/>
        </w:rPr>
        <w:t xml:space="preserve"> contrasting with the </w:t>
      </w:r>
      <w:r w:rsidR="003817B5" w:rsidRPr="00FC3D4A">
        <w:rPr>
          <w:rFonts w:ascii="Arial" w:hAnsi="Arial" w:cs="Arial"/>
          <w:color w:val="000000"/>
        </w:rPr>
        <w:t xml:space="preserve">strong </w:t>
      </w:r>
      <w:r w:rsidRPr="00FC3D4A">
        <w:rPr>
          <w:rFonts w:ascii="Arial" w:hAnsi="Arial" w:cs="Arial"/>
          <w:color w:val="000000"/>
        </w:rPr>
        <w:t>differential deficit found in OCD patients (Apergis-Schoute et al, 2017)</w:t>
      </w:r>
      <w:r w:rsidR="009A1EE9" w:rsidRPr="00FC3D4A">
        <w:rPr>
          <w:rFonts w:ascii="Arial" w:hAnsi="Arial" w:cs="Arial"/>
          <w:color w:val="000000"/>
        </w:rPr>
        <w:t>.</w:t>
      </w:r>
    </w:p>
    <w:p w14:paraId="294B51AF" w14:textId="0A0B14E0" w:rsidR="002A6D6A" w:rsidRPr="00FC3D4A" w:rsidRDefault="00907E07" w:rsidP="002A6D6A">
      <w:pPr>
        <w:shd w:val="clear" w:color="auto" w:fill="FFFFFF"/>
        <w:spacing w:after="0" w:line="360" w:lineRule="auto"/>
        <w:rPr>
          <w:rFonts w:ascii="Arial" w:eastAsia="Times New Roman" w:hAnsi="Arial" w:cs="Arial"/>
          <w:b/>
          <w:color w:val="333333"/>
          <w:sz w:val="24"/>
          <w:szCs w:val="24"/>
        </w:rPr>
      </w:pPr>
      <w:r w:rsidRPr="00FC3D4A">
        <w:rPr>
          <w:rFonts w:ascii="Arial" w:eastAsia="Times New Roman" w:hAnsi="Arial" w:cs="Arial"/>
          <w:b/>
          <w:color w:val="333333"/>
          <w:sz w:val="24"/>
          <w:szCs w:val="24"/>
        </w:rPr>
        <w:t>Additional trial by trial analyses of</w:t>
      </w:r>
      <w:r w:rsidR="00FC55A6" w:rsidRPr="00FC3D4A">
        <w:rPr>
          <w:rFonts w:ascii="Arial" w:eastAsia="Times New Roman" w:hAnsi="Arial" w:cs="Arial"/>
          <w:b/>
          <w:color w:val="333333"/>
          <w:sz w:val="24"/>
          <w:szCs w:val="24"/>
        </w:rPr>
        <w:t xml:space="preserve"> </w:t>
      </w:r>
      <w:r w:rsidRPr="00FC3D4A">
        <w:rPr>
          <w:rFonts w:ascii="Arial" w:eastAsia="Times New Roman" w:hAnsi="Arial" w:cs="Arial"/>
          <w:b/>
          <w:color w:val="333333"/>
          <w:sz w:val="24"/>
          <w:szCs w:val="24"/>
        </w:rPr>
        <w:t>difference (CS+ minus CS-) scores (CS+ minus CS-) during Acquisition and Reversal</w:t>
      </w:r>
    </w:p>
    <w:p w14:paraId="49897121" w14:textId="3DBAFE08" w:rsidR="002A6D6A" w:rsidRPr="004D5FF9" w:rsidRDefault="00EF020C" w:rsidP="002A6D6A">
      <w:pPr>
        <w:shd w:val="clear" w:color="auto" w:fill="FFFFFF"/>
        <w:spacing w:after="0" w:line="360" w:lineRule="auto"/>
        <w:rPr>
          <w:rFonts w:ascii="Arial" w:eastAsia="Times New Roman" w:hAnsi="Arial" w:cs="Arial"/>
          <w:color w:val="333333"/>
          <w:sz w:val="24"/>
          <w:szCs w:val="24"/>
        </w:rPr>
      </w:pPr>
      <w:r w:rsidRPr="00FC3D4A">
        <w:rPr>
          <w:rFonts w:ascii="Arial" w:eastAsia="Times New Roman" w:hAnsi="Arial" w:cs="Arial"/>
          <w:color w:val="333333"/>
          <w:sz w:val="24"/>
          <w:szCs w:val="24"/>
        </w:rPr>
        <w:t xml:space="preserve">We performed an additional </w:t>
      </w:r>
      <w:r w:rsidR="002A6D6A" w:rsidRPr="00FC3D4A">
        <w:rPr>
          <w:rFonts w:ascii="Arial" w:eastAsia="Times New Roman" w:hAnsi="Arial" w:cs="Arial"/>
          <w:color w:val="333333"/>
          <w:sz w:val="24"/>
          <w:szCs w:val="24"/>
        </w:rPr>
        <w:t xml:space="preserve">trial-by-trial </w:t>
      </w:r>
      <w:r w:rsidRPr="00FC3D4A">
        <w:rPr>
          <w:rFonts w:ascii="Arial" w:eastAsia="Times New Roman" w:hAnsi="Arial" w:cs="Arial"/>
          <w:color w:val="333333"/>
          <w:sz w:val="24"/>
          <w:szCs w:val="24"/>
        </w:rPr>
        <w:t>analysis</w:t>
      </w:r>
      <w:r w:rsidR="002A6D6A" w:rsidRPr="00FC3D4A">
        <w:rPr>
          <w:rFonts w:ascii="Arial" w:eastAsia="Times New Roman" w:hAnsi="Arial" w:cs="Arial"/>
          <w:color w:val="333333"/>
          <w:sz w:val="24"/>
          <w:szCs w:val="24"/>
        </w:rPr>
        <w:t xml:space="preserve"> of differential learning (CS+ minus CS-) SCR scores during acquisition and reversal </w:t>
      </w:r>
      <w:r w:rsidRPr="00FC3D4A">
        <w:rPr>
          <w:rFonts w:ascii="Arial" w:eastAsia="Times New Roman" w:hAnsi="Arial" w:cs="Arial"/>
          <w:color w:val="333333"/>
          <w:sz w:val="24"/>
          <w:szCs w:val="24"/>
        </w:rPr>
        <w:t xml:space="preserve">to reveal </w:t>
      </w:r>
      <w:r w:rsidR="003817B5" w:rsidRPr="00FC3D4A">
        <w:rPr>
          <w:rFonts w:ascii="Arial" w:eastAsia="Times New Roman" w:hAnsi="Arial" w:cs="Arial"/>
          <w:color w:val="333333"/>
          <w:sz w:val="24"/>
          <w:szCs w:val="24"/>
        </w:rPr>
        <w:t xml:space="preserve">potential </w:t>
      </w:r>
      <w:r w:rsidRPr="00FC3D4A">
        <w:rPr>
          <w:rFonts w:ascii="Arial" w:eastAsia="Times New Roman" w:hAnsi="Arial" w:cs="Arial"/>
          <w:color w:val="333333"/>
          <w:sz w:val="24"/>
          <w:szCs w:val="24"/>
        </w:rPr>
        <w:t>time linked differences between the groups that could have been masked by averaging over trials</w:t>
      </w:r>
      <w:r w:rsidR="00907E07" w:rsidRPr="00FC3D4A">
        <w:rPr>
          <w:rFonts w:ascii="Arial" w:eastAsia="Times New Roman" w:hAnsi="Arial" w:cs="Arial"/>
          <w:color w:val="333333"/>
          <w:sz w:val="24"/>
          <w:szCs w:val="24"/>
        </w:rPr>
        <w:t>.</w:t>
      </w:r>
      <w:r w:rsidR="005871D2" w:rsidRPr="00FC3D4A">
        <w:rPr>
          <w:rFonts w:ascii="Arial" w:eastAsia="Times New Roman" w:hAnsi="Arial" w:cs="Arial"/>
          <w:color w:val="333333"/>
          <w:sz w:val="24"/>
          <w:szCs w:val="24"/>
        </w:rPr>
        <w:t xml:space="preserve"> This additional analysi</w:t>
      </w:r>
      <w:r w:rsidR="00907E07" w:rsidRPr="00FC3D4A">
        <w:rPr>
          <w:rFonts w:ascii="Arial" w:eastAsia="Times New Roman" w:hAnsi="Arial" w:cs="Arial"/>
          <w:color w:val="333333"/>
          <w:sz w:val="24"/>
          <w:szCs w:val="24"/>
        </w:rPr>
        <w:t xml:space="preserve">s </w:t>
      </w:r>
      <w:r w:rsidR="00283EC8" w:rsidRPr="00FC3D4A">
        <w:rPr>
          <w:rFonts w:ascii="Arial" w:eastAsia="Times New Roman" w:hAnsi="Arial" w:cs="Arial"/>
          <w:color w:val="333333"/>
          <w:sz w:val="24"/>
          <w:szCs w:val="24"/>
        </w:rPr>
        <w:t>(see Supplement for</w:t>
      </w:r>
      <w:r w:rsidR="005871D2" w:rsidRPr="00FC3D4A">
        <w:rPr>
          <w:rFonts w:ascii="Arial" w:eastAsia="Times New Roman" w:hAnsi="Arial" w:cs="Arial"/>
          <w:color w:val="333333"/>
          <w:sz w:val="24"/>
          <w:szCs w:val="24"/>
        </w:rPr>
        <w:t xml:space="preserve"> statistical</w:t>
      </w:r>
      <w:r w:rsidR="00283EC8" w:rsidRPr="00FC3D4A">
        <w:rPr>
          <w:rFonts w:ascii="Arial" w:eastAsia="Times New Roman" w:hAnsi="Arial" w:cs="Arial"/>
          <w:color w:val="333333"/>
          <w:sz w:val="24"/>
          <w:szCs w:val="24"/>
        </w:rPr>
        <w:t xml:space="preserve"> analysis and accompanying figure </w:t>
      </w:r>
      <w:r w:rsidR="00907E07" w:rsidRPr="00FC3D4A">
        <w:rPr>
          <w:rFonts w:ascii="Arial" w:eastAsia="Times New Roman" w:hAnsi="Arial" w:cs="Arial"/>
          <w:color w:val="333333"/>
          <w:sz w:val="24"/>
          <w:szCs w:val="24"/>
        </w:rPr>
        <w:t xml:space="preserve"> </w:t>
      </w:r>
      <w:r w:rsidRPr="00FC3D4A">
        <w:rPr>
          <w:rFonts w:ascii="Arial" w:eastAsia="Times New Roman" w:hAnsi="Arial" w:cs="Arial"/>
          <w:color w:val="333333"/>
          <w:sz w:val="24"/>
          <w:szCs w:val="24"/>
        </w:rPr>
        <w:t xml:space="preserve"> </w:t>
      </w:r>
      <w:r w:rsidR="00283EC8" w:rsidRPr="00FC3D4A">
        <w:rPr>
          <w:rFonts w:ascii="Arial" w:eastAsia="Times New Roman" w:hAnsi="Arial" w:cs="Arial"/>
          <w:color w:val="333333"/>
          <w:sz w:val="24"/>
          <w:szCs w:val="24"/>
        </w:rPr>
        <w:t xml:space="preserve">- </w:t>
      </w:r>
      <w:r w:rsidR="002A6D6A" w:rsidRPr="00FC3D4A">
        <w:rPr>
          <w:rFonts w:ascii="Arial" w:eastAsia="Times New Roman" w:hAnsi="Arial" w:cs="Arial"/>
          <w:color w:val="333333"/>
          <w:sz w:val="24"/>
          <w:szCs w:val="24"/>
        </w:rPr>
        <w:t>Supplementary figure S1.</w:t>
      </w:r>
      <w:r w:rsidR="00283EC8" w:rsidRPr="00FC3D4A">
        <w:rPr>
          <w:rFonts w:ascii="Arial" w:eastAsia="Times New Roman" w:hAnsi="Arial" w:cs="Arial"/>
          <w:color w:val="333333"/>
          <w:sz w:val="24"/>
          <w:szCs w:val="24"/>
        </w:rPr>
        <w:t>)</w:t>
      </w:r>
      <w:r w:rsidR="005871D2" w:rsidRPr="00FC3D4A">
        <w:rPr>
          <w:rFonts w:ascii="Arial" w:eastAsia="Times New Roman" w:hAnsi="Arial" w:cs="Arial"/>
          <w:color w:val="333333"/>
          <w:sz w:val="24"/>
          <w:szCs w:val="24"/>
        </w:rPr>
        <w:t xml:space="preserve"> revealed that GAD patients have </w:t>
      </w:r>
      <w:r w:rsidR="00922562" w:rsidRPr="00FC3D4A">
        <w:rPr>
          <w:rFonts w:ascii="Arial" w:eastAsia="Times New Roman" w:hAnsi="Arial" w:cs="Arial"/>
          <w:color w:val="333333"/>
          <w:sz w:val="24"/>
          <w:szCs w:val="24"/>
        </w:rPr>
        <w:t>reduced</w:t>
      </w:r>
      <w:r w:rsidR="005871D2" w:rsidRPr="00FC3D4A">
        <w:rPr>
          <w:rFonts w:ascii="Arial" w:eastAsia="Times New Roman" w:hAnsi="Arial" w:cs="Arial"/>
          <w:color w:val="333333"/>
          <w:sz w:val="24"/>
          <w:szCs w:val="24"/>
        </w:rPr>
        <w:t xml:space="preserve"> maintenance of differential learning during acquisition and are slower to reverse.</w:t>
      </w:r>
      <w:r w:rsidR="005871D2">
        <w:rPr>
          <w:rFonts w:ascii="Arial" w:eastAsia="Times New Roman" w:hAnsi="Arial" w:cs="Arial"/>
          <w:color w:val="333333"/>
          <w:sz w:val="24"/>
          <w:szCs w:val="24"/>
        </w:rPr>
        <w:t xml:space="preserve"> </w:t>
      </w:r>
    </w:p>
    <w:p w14:paraId="47D87DF9" w14:textId="11E192ED" w:rsidR="00BB3E73" w:rsidRPr="004D5FF9" w:rsidRDefault="00BB3E73" w:rsidP="00E67E2E">
      <w:pPr>
        <w:shd w:val="clear" w:color="auto" w:fill="FFFFFF"/>
        <w:spacing w:after="0" w:line="360" w:lineRule="auto"/>
        <w:rPr>
          <w:rFonts w:ascii="Arial" w:eastAsia="Times New Roman" w:hAnsi="Arial" w:cs="Arial"/>
          <w:b/>
          <w:bCs/>
          <w:color w:val="333333"/>
          <w:sz w:val="24"/>
          <w:szCs w:val="24"/>
        </w:rPr>
      </w:pPr>
      <w:r w:rsidRPr="004D5FF9">
        <w:rPr>
          <w:rFonts w:ascii="Arial" w:eastAsia="Times New Roman" w:hAnsi="Arial" w:cs="Arial"/>
          <w:b/>
          <w:bCs/>
          <w:color w:val="333333"/>
          <w:sz w:val="24"/>
          <w:szCs w:val="24"/>
        </w:rPr>
        <w:lastRenderedPageBreak/>
        <w:t>Healthy controls differentiate significantly between</w:t>
      </w:r>
      <w:r w:rsidR="00E0294A" w:rsidRPr="004D5FF9">
        <w:rPr>
          <w:rFonts w:ascii="Arial" w:eastAsia="Times New Roman" w:hAnsi="Arial" w:cs="Arial"/>
          <w:b/>
          <w:bCs/>
          <w:color w:val="333333"/>
          <w:sz w:val="24"/>
          <w:szCs w:val="24"/>
        </w:rPr>
        <w:t xml:space="preserve"> CS+ and CS- during</w:t>
      </w:r>
      <w:r w:rsidRPr="004D5FF9">
        <w:rPr>
          <w:rFonts w:ascii="Arial" w:eastAsia="Times New Roman" w:hAnsi="Arial" w:cs="Arial"/>
          <w:b/>
          <w:bCs/>
          <w:color w:val="333333"/>
          <w:sz w:val="24"/>
          <w:szCs w:val="24"/>
        </w:rPr>
        <w:t xml:space="preserve"> each stage</w:t>
      </w:r>
      <w:r w:rsidR="00907E07">
        <w:rPr>
          <w:rFonts w:ascii="Arial" w:eastAsia="Times New Roman" w:hAnsi="Arial" w:cs="Arial"/>
          <w:b/>
          <w:bCs/>
          <w:color w:val="333333"/>
          <w:sz w:val="24"/>
          <w:szCs w:val="24"/>
        </w:rPr>
        <w:t xml:space="preserve"> – a within group analysis</w:t>
      </w:r>
      <w:r w:rsidR="00100E0E">
        <w:rPr>
          <w:rFonts w:ascii="Arial" w:eastAsia="Times New Roman" w:hAnsi="Arial" w:cs="Arial"/>
          <w:b/>
          <w:bCs/>
          <w:color w:val="333333"/>
          <w:sz w:val="24"/>
          <w:szCs w:val="24"/>
        </w:rPr>
        <w:t xml:space="preserve"> (Figure 3)</w:t>
      </w:r>
    </w:p>
    <w:p w14:paraId="2BCEFF6C" w14:textId="354D807B" w:rsidR="00BB3E73" w:rsidRPr="004D5FF9" w:rsidRDefault="00BB3E73" w:rsidP="00E67E2E">
      <w:pPr>
        <w:shd w:val="clear" w:color="auto" w:fill="FFFFFF"/>
        <w:spacing w:after="0" w:line="360" w:lineRule="auto"/>
        <w:rPr>
          <w:rFonts w:ascii="Arial" w:eastAsia="Times New Roman" w:hAnsi="Arial" w:cs="Arial"/>
          <w:b/>
          <w:bCs/>
          <w:color w:val="333333"/>
          <w:sz w:val="24"/>
          <w:szCs w:val="24"/>
        </w:rPr>
      </w:pPr>
      <w:r w:rsidRPr="004D5FF9">
        <w:rPr>
          <w:rFonts w:ascii="Arial" w:eastAsia="Times New Roman" w:hAnsi="Arial" w:cs="Arial"/>
          <w:color w:val="333333"/>
          <w:sz w:val="24"/>
          <w:szCs w:val="24"/>
        </w:rPr>
        <w:t xml:space="preserve">To measure contingency knowledge, we directly contrasted SCRs to the CS+ and CS-within in each group per stage using paired T-tests </w:t>
      </w:r>
      <w:r w:rsidR="00E0294A" w:rsidRPr="004D5FF9">
        <w:rPr>
          <w:rFonts w:ascii="Arial" w:eastAsia="Times New Roman" w:hAnsi="Arial" w:cs="Arial"/>
          <w:color w:val="333333"/>
          <w:sz w:val="24"/>
          <w:szCs w:val="24"/>
        </w:rPr>
        <w:t>(Schiller et al., 2008; Apergis-Schoute et al., 2017), which showed that controls differentiated significantly during each stage: early acquisition (t</w:t>
      </w:r>
      <w:r w:rsidR="00E0294A" w:rsidRPr="004D5FF9">
        <w:rPr>
          <w:rFonts w:ascii="Arial" w:eastAsia="Times New Roman" w:hAnsi="Arial" w:cs="Arial"/>
          <w:color w:val="333333"/>
          <w:sz w:val="24"/>
          <w:szCs w:val="24"/>
          <w:vertAlign w:val="subscript"/>
        </w:rPr>
        <w:t>26 </w:t>
      </w:r>
      <w:r w:rsidR="00E0294A" w:rsidRPr="004D5FF9">
        <w:rPr>
          <w:rFonts w:ascii="Arial" w:eastAsia="Times New Roman" w:hAnsi="Arial" w:cs="Arial"/>
          <w:color w:val="333333"/>
          <w:sz w:val="24"/>
          <w:szCs w:val="24"/>
        </w:rPr>
        <w:t>= 5.69, P &lt; 0.005), late acquisition (t</w:t>
      </w:r>
      <w:r w:rsidR="00E0294A" w:rsidRPr="004D5FF9">
        <w:rPr>
          <w:rFonts w:ascii="Arial" w:eastAsia="Times New Roman" w:hAnsi="Arial" w:cs="Arial"/>
          <w:color w:val="333333"/>
          <w:sz w:val="24"/>
          <w:szCs w:val="24"/>
          <w:vertAlign w:val="subscript"/>
        </w:rPr>
        <w:t>26</w:t>
      </w:r>
      <w:r w:rsidR="00E0294A" w:rsidRPr="004D5FF9">
        <w:rPr>
          <w:rFonts w:ascii="Arial" w:eastAsia="Times New Roman" w:hAnsi="Arial" w:cs="Arial"/>
          <w:color w:val="333333"/>
          <w:sz w:val="24"/>
          <w:szCs w:val="24"/>
        </w:rPr>
        <w:t> = 5.051, P &lt; 0.005), early reversal (t</w:t>
      </w:r>
      <w:r w:rsidR="00E0294A" w:rsidRPr="004D5FF9">
        <w:rPr>
          <w:rFonts w:ascii="Arial" w:eastAsia="Times New Roman" w:hAnsi="Arial" w:cs="Arial"/>
          <w:color w:val="333333"/>
          <w:sz w:val="24"/>
          <w:szCs w:val="24"/>
          <w:vertAlign w:val="subscript"/>
        </w:rPr>
        <w:t>26</w:t>
      </w:r>
      <w:r w:rsidR="00E0294A" w:rsidRPr="004D5FF9">
        <w:rPr>
          <w:rFonts w:ascii="Arial" w:eastAsia="Times New Roman" w:hAnsi="Arial" w:cs="Arial"/>
          <w:color w:val="333333"/>
          <w:sz w:val="24"/>
          <w:szCs w:val="24"/>
        </w:rPr>
        <w:t> = 4.197, P &lt; 0.005) and late reversal (t</w:t>
      </w:r>
      <w:r w:rsidR="00E0294A" w:rsidRPr="004D5FF9">
        <w:rPr>
          <w:rFonts w:ascii="Arial" w:eastAsia="Times New Roman" w:hAnsi="Arial" w:cs="Arial"/>
          <w:color w:val="333333"/>
          <w:sz w:val="24"/>
          <w:szCs w:val="24"/>
          <w:vertAlign w:val="subscript"/>
        </w:rPr>
        <w:t>26</w:t>
      </w:r>
      <w:r w:rsidR="00E0294A" w:rsidRPr="004D5FF9">
        <w:rPr>
          <w:rFonts w:ascii="Arial" w:eastAsia="Times New Roman" w:hAnsi="Arial" w:cs="Arial"/>
          <w:color w:val="333333"/>
          <w:sz w:val="24"/>
          <w:szCs w:val="24"/>
        </w:rPr>
        <w:t> = 4.851, P &lt; 0.005).</w:t>
      </w:r>
    </w:p>
    <w:p w14:paraId="63FF701E" w14:textId="77777777" w:rsidR="00E0294A" w:rsidRPr="004D5FF9" w:rsidRDefault="00E0294A" w:rsidP="00E67E2E">
      <w:pPr>
        <w:shd w:val="clear" w:color="auto" w:fill="FFFFFF"/>
        <w:spacing w:after="0" w:line="360" w:lineRule="auto"/>
        <w:rPr>
          <w:rFonts w:ascii="Arial" w:eastAsia="Times New Roman" w:hAnsi="Arial" w:cs="Arial"/>
          <w:b/>
          <w:bCs/>
          <w:color w:val="333333"/>
          <w:sz w:val="24"/>
          <w:szCs w:val="24"/>
        </w:rPr>
      </w:pPr>
    </w:p>
    <w:p w14:paraId="5AB3A8DC" w14:textId="19597718" w:rsidR="00087B63" w:rsidRPr="004D5FF9" w:rsidRDefault="00E0294A" w:rsidP="00E67E2E">
      <w:pPr>
        <w:shd w:val="clear" w:color="auto" w:fill="FFFFFF"/>
        <w:spacing w:after="0" w:line="360" w:lineRule="auto"/>
        <w:rPr>
          <w:rFonts w:ascii="Arial" w:eastAsia="Times New Roman" w:hAnsi="Arial" w:cs="Arial"/>
          <w:color w:val="333333"/>
          <w:sz w:val="24"/>
          <w:szCs w:val="24"/>
        </w:rPr>
      </w:pPr>
      <w:r w:rsidRPr="004D5FF9">
        <w:rPr>
          <w:rFonts w:ascii="Arial" w:eastAsia="Times New Roman" w:hAnsi="Arial" w:cs="Arial"/>
          <w:b/>
          <w:bCs/>
          <w:color w:val="333333"/>
          <w:sz w:val="24"/>
          <w:szCs w:val="24"/>
        </w:rPr>
        <w:t xml:space="preserve">GAD patients </w:t>
      </w:r>
      <w:r w:rsidR="00BB3E73" w:rsidRPr="004D5FF9">
        <w:rPr>
          <w:rFonts w:ascii="Arial" w:eastAsia="Times New Roman" w:hAnsi="Arial" w:cs="Arial"/>
          <w:b/>
          <w:bCs/>
          <w:color w:val="333333"/>
          <w:sz w:val="24"/>
          <w:szCs w:val="24"/>
        </w:rPr>
        <w:t xml:space="preserve">differentiate significantly between CS+ and CS- </w:t>
      </w:r>
      <w:r w:rsidRPr="004D5FF9">
        <w:rPr>
          <w:rFonts w:ascii="Arial" w:eastAsia="Times New Roman" w:hAnsi="Arial" w:cs="Arial"/>
          <w:b/>
          <w:bCs/>
          <w:color w:val="333333"/>
          <w:sz w:val="24"/>
          <w:szCs w:val="24"/>
        </w:rPr>
        <w:t>during</w:t>
      </w:r>
      <w:r w:rsidR="00BB3E73" w:rsidRPr="004D5FF9">
        <w:rPr>
          <w:rFonts w:ascii="Arial" w:eastAsia="Times New Roman" w:hAnsi="Arial" w:cs="Arial"/>
          <w:b/>
          <w:bCs/>
          <w:color w:val="333333"/>
          <w:sz w:val="24"/>
          <w:szCs w:val="24"/>
        </w:rPr>
        <w:t xml:space="preserve"> all stages apart from early reversal</w:t>
      </w:r>
      <w:r w:rsidR="00907E07">
        <w:rPr>
          <w:rFonts w:ascii="Arial" w:eastAsia="Times New Roman" w:hAnsi="Arial" w:cs="Arial"/>
          <w:b/>
          <w:bCs/>
          <w:color w:val="333333"/>
          <w:sz w:val="24"/>
          <w:szCs w:val="24"/>
        </w:rPr>
        <w:t xml:space="preserve"> – a within group analysis</w:t>
      </w:r>
      <w:r w:rsidR="00BB3E73" w:rsidRPr="004D5FF9">
        <w:rPr>
          <w:rFonts w:ascii="Arial" w:eastAsia="Times New Roman" w:hAnsi="Arial" w:cs="Arial"/>
          <w:b/>
          <w:bCs/>
          <w:color w:val="333333"/>
          <w:sz w:val="24"/>
          <w:szCs w:val="24"/>
        </w:rPr>
        <w:t xml:space="preserve"> </w:t>
      </w:r>
      <w:r w:rsidR="00100E0E">
        <w:rPr>
          <w:rFonts w:ascii="Arial" w:eastAsia="Times New Roman" w:hAnsi="Arial" w:cs="Arial"/>
          <w:b/>
          <w:bCs/>
          <w:color w:val="333333"/>
          <w:sz w:val="24"/>
          <w:szCs w:val="24"/>
        </w:rPr>
        <w:t>(Figure 3)</w:t>
      </w:r>
    </w:p>
    <w:p w14:paraId="3961E6A6" w14:textId="77777777" w:rsidR="00087B63" w:rsidRPr="004D5FF9" w:rsidRDefault="00087B63" w:rsidP="00E67E2E">
      <w:pPr>
        <w:shd w:val="clear" w:color="auto" w:fill="FFFFFF"/>
        <w:spacing w:after="0" w:line="360" w:lineRule="auto"/>
        <w:rPr>
          <w:rFonts w:ascii="Arial" w:eastAsia="Times New Roman" w:hAnsi="Arial" w:cs="Arial"/>
          <w:b/>
          <w:bCs/>
          <w:color w:val="333333"/>
          <w:sz w:val="24"/>
          <w:szCs w:val="24"/>
        </w:rPr>
      </w:pPr>
      <w:r w:rsidRPr="004D5FF9">
        <w:rPr>
          <w:rFonts w:ascii="Arial" w:eastAsia="Times New Roman" w:hAnsi="Arial" w:cs="Arial"/>
          <w:b/>
          <w:bCs/>
          <w:color w:val="333333"/>
          <w:sz w:val="24"/>
          <w:szCs w:val="24"/>
        </w:rPr>
        <w:t> </w:t>
      </w:r>
    </w:p>
    <w:p w14:paraId="4328D708" w14:textId="62D5DCAA" w:rsidR="007C2861" w:rsidRDefault="007C2861" w:rsidP="00E67E2E">
      <w:pPr>
        <w:shd w:val="clear" w:color="auto" w:fill="FFFFFF"/>
        <w:spacing w:after="0" w:line="360" w:lineRule="auto"/>
        <w:rPr>
          <w:rFonts w:ascii="Arial" w:eastAsia="Times New Roman" w:hAnsi="Arial" w:cs="Arial"/>
          <w:color w:val="333333"/>
          <w:sz w:val="24"/>
          <w:szCs w:val="24"/>
        </w:rPr>
      </w:pPr>
      <w:r w:rsidRPr="004D5FF9">
        <w:rPr>
          <w:rFonts w:ascii="Arial" w:eastAsia="Times New Roman" w:hAnsi="Arial" w:cs="Arial"/>
          <w:bCs/>
          <w:color w:val="333333"/>
          <w:sz w:val="24"/>
          <w:szCs w:val="24"/>
        </w:rPr>
        <w:t>GAD patients also significantly differentiate between the CS+ and CS- during early acquisition (</w:t>
      </w:r>
      <w:r w:rsidRPr="004D5FF9">
        <w:rPr>
          <w:rFonts w:ascii="Arial" w:eastAsia="Times New Roman" w:hAnsi="Arial" w:cs="Arial"/>
          <w:color w:val="333333"/>
          <w:sz w:val="24"/>
          <w:szCs w:val="24"/>
        </w:rPr>
        <w:t>t</w:t>
      </w:r>
      <w:r w:rsidRPr="004D5FF9">
        <w:rPr>
          <w:rFonts w:ascii="Arial" w:eastAsia="Times New Roman" w:hAnsi="Arial" w:cs="Arial"/>
          <w:color w:val="333333"/>
          <w:sz w:val="24"/>
          <w:szCs w:val="24"/>
          <w:vertAlign w:val="subscript"/>
        </w:rPr>
        <w:t>26</w:t>
      </w:r>
      <w:r w:rsidRPr="004D5FF9">
        <w:rPr>
          <w:rFonts w:ascii="Arial" w:eastAsia="Times New Roman" w:hAnsi="Arial" w:cs="Arial"/>
          <w:color w:val="333333"/>
          <w:sz w:val="24"/>
          <w:szCs w:val="24"/>
        </w:rPr>
        <w:t> = 2.827, P &lt; 0.05), late acquisition (t</w:t>
      </w:r>
      <w:r w:rsidRPr="004D5FF9">
        <w:rPr>
          <w:rFonts w:ascii="Arial" w:eastAsia="Times New Roman" w:hAnsi="Arial" w:cs="Arial"/>
          <w:color w:val="333333"/>
          <w:sz w:val="24"/>
          <w:szCs w:val="24"/>
          <w:vertAlign w:val="subscript"/>
        </w:rPr>
        <w:t>26 </w:t>
      </w:r>
      <w:r w:rsidRPr="004D5FF9">
        <w:rPr>
          <w:rFonts w:ascii="Arial" w:eastAsia="Times New Roman" w:hAnsi="Arial" w:cs="Arial"/>
          <w:color w:val="333333"/>
          <w:sz w:val="24"/>
          <w:szCs w:val="24"/>
        </w:rPr>
        <w:t>= 2.838, P &lt; 0.05) and late reversal</w:t>
      </w:r>
      <w:r w:rsidRPr="004D5FF9">
        <w:rPr>
          <w:rFonts w:ascii="Arial" w:eastAsia="Times New Roman" w:hAnsi="Arial" w:cs="Arial"/>
          <w:bCs/>
          <w:color w:val="333333"/>
          <w:sz w:val="24"/>
          <w:szCs w:val="24"/>
        </w:rPr>
        <w:t xml:space="preserve"> (</w:t>
      </w:r>
      <w:r w:rsidRPr="004D5FF9">
        <w:rPr>
          <w:rFonts w:ascii="Arial" w:eastAsia="Times New Roman" w:hAnsi="Arial" w:cs="Arial"/>
          <w:color w:val="333333"/>
          <w:sz w:val="24"/>
          <w:szCs w:val="24"/>
        </w:rPr>
        <w:t>t</w:t>
      </w:r>
      <w:r w:rsidRPr="004D5FF9">
        <w:rPr>
          <w:rFonts w:ascii="Arial" w:eastAsia="Times New Roman" w:hAnsi="Arial" w:cs="Arial"/>
          <w:color w:val="333333"/>
          <w:sz w:val="24"/>
          <w:szCs w:val="24"/>
          <w:vertAlign w:val="subscript"/>
        </w:rPr>
        <w:t>26 </w:t>
      </w:r>
      <w:r w:rsidRPr="004D5FF9">
        <w:rPr>
          <w:rFonts w:ascii="Arial" w:eastAsia="Times New Roman" w:hAnsi="Arial" w:cs="Arial"/>
          <w:color w:val="333333"/>
          <w:sz w:val="24"/>
          <w:szCs w:val="24"/>
        </w:rPr>
        <w:t>= 4.29, P &lt; 0.005), but showed a mild differentiation deficit in early reversal (t</w:t>
      </w:r>
      <w:r w:rsidRPr="004D5FF9">
        <w:rPr>
          <w:rFonts w:ascii="Arial" w:eastAsia="Times New Roman" w:hAnsi="Arial" w:cs="Arial"/>
          <w:color w:val="333333"/>
          <w:sz w:val="24"/>
          <w:szCs w:val="24"/>
          <w:vertAlign w:val="subscript"/>
        </w:rPr>
        <w:t>26</w:t>
      </w:r>
      <w:r w:rsidRPr="004D5FF9">
        <w:rPr>
          <w:rFonts w:ascii="Arial" w:eastAsia="Times New Roman" w:hAnsi="Arial" w:cs="Arial"/>
          <w:color w:val="333333"/>
          <w:sz w:val="24"/>
          <w:szCs w:val="24"/>
        </w:rPr>
        <w:t> = 1.661, P = 0.11).</w:t>
      </w:r>
    </w:p>
    <w:p w14:paraId="2525A4D3" w14:textId="77777777" w:rsidR="006E7440" w:rsidRPr="004D5FF9" w:rsidRDefault="006E7440" w:rsidP="00E67E2E">
      <w:pPr>
        <w:spacing w:line="360" w:lineRule="auto"/>
        <w:ind w:firstLine="720"/>
        <w:rPr>
          <w:rFonts w:ascii="Arial" w:hAnsi="Arial" w:cs="Arial"/>
          <w:sz w:val="24"/>
          <w:szCs w:val="24"/>
        </w:rPr>
      </w:pPr>
    </w:p>
    <w:p w14:paraId="0CCE7415" w14:textId="437EE0E4" w:rsidR="002F0825" w:rsidRPr="004D5FF9" w:rsidRDefault="002F0825" w:rsidP="00AC4F32">
      <w:pPr>
        <w:pStyle w:val="Heading2"/>
        <w:spacing w:line="360" w:lineRule="auto"/>
        <w:rPr>
          <w:rFonts w:ascii="Arial" w:hAnsi="Arial" w:cs="Arial"/>
          <w:sz w:val="24"/>
          <w:szCs w:val="24"/>
        </w:rPr>
      </w:pPr>
      <w:r w:rsidRPr="004D5FF9">
        <w:rPr>
          <w:rFonts w:ascii="Arial" w:hAnsi="Arial" w:cs="Arial"/>
          <w:sz w:val="24"/>
          <w:szCs w:val="24"/>
        </w:rPr>
        <w:t>Study 2</w:t>
      </w:r>
      <w:r w:rsidR="00B046CA" w:rsidRPr="004D5FF9">
        <w:rPr>
          <w:rFonts w:ascii="Arial" w:hAnsi="Arial" w:cs="Arial"/>
          <w:sz w:val="24"/>
          <w:szCs w:val="24"/>
        </w:rPr>
        <w:t xml:space="preserve"> – Acquisition of Active Avoidance Habits</w:t>
      </w:r>
      <w:bookmarkStart w:id="5" w:name="_Hlk59548174"/>
    </w:p>
    <w:p w14:paraId="647F36E9" w14:textId="7A9D75C7" w:rsidR="00FA46E7" w:rsidRPr="00CD7BE7" w:rsidRDefault="00FA46E7" w:rsidP="009537F1">
      <w:pPr>
        <w:rPr>
          <w:rFonts w:ascii="Arial" w:hAnsi="Arial" w:cs="Arial"/>
          <w:sz w:val="24"/>
          <w:szCs w:val="24"/>
        </w:rPr>
      </w:pPr>
    </w:p>
    <w:p w14:paraId="4D5BAB7E" w14:textId="1F6F4AB8" w:rsidR="005009CF" w:rsidRPr="004D5FF9" w:rsidRDefault="005009CF" w:rsidP="00F67BFF">
      <w:pPr>
        <w:spacing w:line="360" w:lineRule="auto"/>
        <w:rPr>
          <w:rFonts w:ascii="Arial" w:hAnsi="Arial" w:cs="Arial"/>
          <w:sz w:val="24"/>
          <w:szCs w:val="24"/>
        </w:rPr>
      </w:pPr>
      <w:r w:rsidRPr="004D5FF9">
        <w:rPr>
          <w:rFonts w:ascii="Arial" w:hAnsi="Arial" w:cs="Arial"/>
          <w:sz w:val="24"/>
          <w:szCs w:val="24"/>
        </w:rPr>
        <w:t>[</w:t>
      </w:r>
      <w:r w:rsidR="00AC4F32" w:rsidRPr="004D5FF9">
        <w:rPr>
          <w:rFonts w:ascii="Arial" w:hAnsi="Arial" w:cs="Arial"/>
          <w:b/>
          <w:bCs/>
          <w:sz w:val="24"/>
          <w:szCs w:val="24"/>
        </w:rPr>
        <w:t xml:space="preserve">Figure </w:t>
      </w:r>
      <w:r w:rsidR="005F6DF9" w:rsidRPr="004D5FF9">
        <w:rPr>
          <w:rFonts w:ascii="Arial" w:hAnsi="Arial" w:cs="Arial"/>
          <w:b/>
          <w:bCs/>
          <w:sz w:val="24"/>
          <w:szCs w:val="24"/>
        </w:rPr>
        <w:t>4</w:t>
      </w:r>
      <w:r w:rsidR="007C2347">
        <w:rPr>
          <w:rFonts w:ascii="Arial" w:hAnsi="Arial" w:cs="Arial"/>
          <w:sz w:val="24"/>
          <w:szCs w:val="24"/>
        </w:rPr>
        <w:t>]</w:t>
      </w:r>
    </w:p>
    <w:bookmarkEnd w:id="5"/>
    <w:p w14:paraId="7763DE7F" w14:textId="77777777" w:rsidR="005009CF" w:rsidRPr="004D5FF9" w:rsidRDefault="005009CF" w:rsidP="00E67E2E">
      <w:pPr>
        <w:spacing w:line="360" w:lineRule="auto"/>
        <w:rPr>
          <w:rStyle w:val="Heading1Char"/>
          <w:rFonts w:ascii="Arial" w:hAnsi="Arial" w:cs="Arial"/>
          <w:sz w:val="24"/>
          <w:szCs w:val="24"/>
        </w:rPr>
      </w:pPr>
    </w:p>
    <w:p w14:paraId="0BBA5B7F" w14:textId="2D2F337C" w:rsidR="0052318F" w:rsidRPr="004D5FF9" w:rsidRDefault="00BD5E01" w:rsidP="00E67E2E">
      <w:pPr>
        <w:spacing w:line="360" w:lineRule="auto"/>
        <w:rPr>
          <w:rFonts w:ascii="Arial" w:hAnsi="Arial" w:cs="Arial"/>
          <w:b/>
          <w:bCs/>
          <w:sz w:val="24"/>
          <w:szCs w:val="24"/>
        </w:rPr>
      </w:pPr>
      <w:r w:rsidRPr="004D5FF9">
        <w:rPr>
          <w:rStyle w:val="Heading1Char"/>
          <w:rFonts w:ascii="Arial" w:hAnsi="Arial" w:cs="Arial"/>
          <w:sz w:val="24"/>
          <w:szCs w:val="24"/>
        </w:rPr>
        <w:t>Behavio</w:t>
      </w:r>
      <w:r w:rsidR="00DA4B83" w:rsidRPr="004D5FF9">
        <w:rPr>
          <w:rStyle w:val="Heading1Char"/>
          <w:rFonts w:ascii="Arial" w:hAnsi="Arial" w:cs="Arial"/>
          <w:sz w:val="24"/>
          <w:szCs w:val="24"/>
        </w:rPr>
        <w:t>u</w:t>
      </w:r>
      <w:r w:rsidRPr="004D5FF9">
        <w:rPr>
          <w:rStyle w:val="Heading1Char"/>
          <w:rFonts w:ascii="Arial" w:hAnsi="Arial" w:cs="Arial"/>
          <w:sz w:val="24"/>
          <w:szCs w:val="24"/>
        </w:rPr>
        <w:t>r</w:t>
      </w:r>
      <w:r w:rsidR="0027149E" w:rsidRPr="004D5FF9">
        <w:rPr>
          <w:rFonts w:ascii="Arial" w:hAnsi="Arial" w:cs="Arial"/>
          <w:b/>
          <w:bCs/>
          <w:sz w:val="24"/>
          <w:szCs w:val="24"/>
        </w:rPr>
        <w:t>:</w:t>
      </w:r>
      <w:r w:rsidRPr="004D5FF9">
        <w:rPr>
          <w:rFonts w:ascii="Arial" w:hAnsi="Arial" w:cs="Arial"/>
          <w:b/>
          <w:bCs/>
          <w:sz w:val="24"/>
          <w:szCs w:val="24"/>
        </w:rPr>
        <w:t xml:space="preserve"> </w:t>
      </w:r>
    </w:p>
    <w:p w14:paraId="5D43B5F1" w14:textId="71DBC9F0" w:rsidR="00087B63" w:rsidRPr="004D5FF9" w:rsidRDefault="00087B63" w:rsidP="00E67E2E">
      <w:pPr>
        <w:shd w:val="clear" w:color="auto" w:fill="FFFFFF"/>
        <w:spacing w:after="0" w:line="360" w:lineRule="auto"/>
        <w:rPr>
          <w:rFonts w:ascii="Arial" w:eastAsia="Times New Roman" w:hAnsi="Arial" w:cs="Arial"/>
          <w:color w:val="333333"/>
          <w:sz w:val="24"/>
          <w:szCs w:val="24"/>
        </w:rPr>
      </w:pPr>
      <w:r w:rsidRPr="004D5FF9">
        <w:rPr>
          <w:rFonts w:ascii="Arial" w:eastAsia="Times New Roman" w:hAnsi="Arial" w:cs="Arial"/>
          <w:b/>
          <w:bCs/>
          <w:color w:val="333333"/>
          <w:sz w:val="24"/>
          <w:szCs w:val="24"/>
        </w:rPr>
        <w:t xml:space="preserve">GAD patients and Controls did not differ in </w:t>
      </w:r>
      <w:r w:rsidR="00951DDF" w:rsidRPr="004D5FF9">
        <w:rPr>
          <w:rFonts w:ascii="Arial" w:eastAsia="Times New Roman" w:hAnsi="Arial" w:cs="Arial"/>
          <w:b/>
          <w:bCs/>
          <w:color w:val="333333"/>
          <w:sz w:val="24"/>
          <w:szCs w:val="24"/>
        </w:rPr>
        <w:t xml:space="preserve">initial </w:t>
      </w:r>
      <w:r w:rsidR="008D5807" w:rsidRPr="004D5FF9">
        <w:rPr>
          <w:rFonts w:ascii="Arial" w:eastAsia="Times New Roman" w:hAnsi="Arial" w:cs="Arial"/>
          <w:b/>
          <w:bCs/>
          <w:color w:val="333333"/>
          <w:sz w:val="24"/>
          <w:szCs w:val="24"/>
        </w:rPr>
        <w:t>active avoidance acquisition</w:t>
      </w:r>
      <w:r w:rsidRPr="004D5FF9">
        <w:rPr>
          <w:rFonts w:ascii="Arial" w:eastAsia="Times New Roman" w:hAnsi="Arial" w:cs="Arial"/>
          <w:b/>
          <w:bCs/>
          <w:color w:val="333333"/>
          <w:sz w:val="24"/>
          <w:szCs w:val="24"/>
        </w:rPr>
        <w:t xml:space="preserve"> or the expression of habitual avoidance responses following devaluation</w:t>
      </w:r>
      <w:r w:rsidR="00100E0E">
        <w:rPr>
          <w:rFonts w:ascii="Arial" w:eastAsia="Times New Roman" w:hAnsi="Arial" w:cs="Arial"/>
          <w:b/>
          <w:bCs/>
          <w:color w:val="333333"/>
          <w:sz w:val="24"/>
          <w:szCs w:val="24"/>
        </w:rPr>
        <w:t xml:space="preserve"> (Figure 4)</w:t>
      </w:r>
    </w:p>
    <w:p w14:paraId="0DBAD110" w14:textId="699D591B" w:rsidR="00BD5E01" w:rsidRPr="004D5FF9" w:rsidRDefault="00356A03" w:rsidP="00E67E2E">
      <w:pPr>
        <w:spacing w:line="360" w:lineRule="auto"/>
        <w:rPr>
          <w:rFonts w:ascii="Arial" w:hAnsi="Arial" w:cs="Arial"/>
          <w:sz w:val="24"/>
          <w:szCs w:val="24"/>
        </w:rPr>
      </w:pPr>
      <w:r w:rsidRPr="004D5FF9">
        <w:rPr>
          <w:rFonts w:ascii="Arial" w:hAnsi="Arial" w:cs="Arial"/>
          <w:sz w:val="24"/>
          <w:szCs w:val="24"/>
        </w:rPr>
        <w:t xml:space="preserve">A </w:t>
      </w:r>
      <w:proofErr w:type="spellStart"/>
      <w:r w:rsidRPr="004D5FF9">
        <w:rPr>
          <w:rFonts w:ascii="Arial" w:hAnsi="Arial" w:cs="Arial"/>
          <w:sz w:val="24"/>
          <w:szCs w:val="24"/>
        </w:rPr>
        <w:t>generali</w:t>
      </w:r>
      <w:r w:rsidR="00DA4B83" w:rsidRPr="004D5FF9">
        <w:rPr>
          <w:rFonts w:ascii="Arial" w:hAnsi="Arial" w:cs="Arial"/>
          <w:sz w:val="24"/>
          <w:szCs w:val="24"/>
        </w:rPr>
        <w:t>s</w:t>
      </w:r>
      <w:r w:rsidRPr="004D5FF9">
        <w:rPr>
          <w:rFonts w:ascii="Arial" w:hAnsi="Arial" w:cs="Arial"/>
          <w:sz w:val="24"/>
          <w:szCs w:val="24"/>
        </w:rPr>
        <w:t>ed</w:t>
      </w:r>
      <w:proofErr w:type="spellEnd"/>
      <w:r w:rsidRPr="004D5FF9">
        <w:rPr>
          <w:rFonts w:ascii="Arial" w:hAnsi="Arial" w:cs="Arial"/>
          <w:sz w:val="24"/>
          <w:szCs w:val="24"/>
        </w:rPr>
        <w:t xml:space="preserve"> logistic regression model was used to identify any difference between groups in terms of task performance prior to the devaluation phase. There was a trend toward </w:t>
      </w:r>
      <w:r w:rsidR="00133590" w:rsidRPr="004D5FF9">
        <w:rPr>
          <w:rFonts w:ascii="Arial" w:hAnsi="Arial" w:cs="Arial"/>
          <w:sz w:val="24"/>
          <w:szCs w:val="24"/>
        </w:rPr>
        <w:t xml:space="preserve">superior response accuracy </w:t>
      </w:r>
      <w:r w:rsidRPr="004D5FF9">
        <w:rPr>
          <w:rFonts w:ascii="Arial" w:hAnsi="Arial" w:cs="Arial"/>
          <w:sz w:val="24"/>
          <w:szCs w:val="24"/>
        </w:rPr>
        <w:t>in healthy controls towards the valued stimulus (Z = 1.875, p = 0.061), but this was not significant. There was no significant difference between groups (Z = -1.314, p = 0.189) for response accuracy to the safe stimulus.</w:t>
      </w:r>
    </w:p>
    <w:p w14:paraId="7860768B" w14:textId="77777777" w:rsidR="00BD6BC2" w:rsidRDefault="007B3DFF" w:rsidP="00E67E2E">
      <w:pPr>
        <w:spacing w:line="360" w:lineRule="auto"/>
        <w:rPr>
          <w:rFonts w:ascii="Arial" w:hAnsi="Arial" w:cs="Arial"/>
          <w:sz w:val="24"/>
          <w:szCs w:val="24"/>
        </w:rPr>
      </w:pPr>
      <w:r w:rsidRPr="004D5FF9">
        <w:rPr>
          <w:rFonts w:ascii="Arial" w:hAnsi="Arial" w:cs="Arial"/>
          <w:sz w:val="24"/>
          <w:szCs w:val="24"/>
        </w:rPr>
        <w:lastRenderedPageBreak/>
        <w:t xml:space="preserve">The majority of participants in both groups did not continue responding during the devaluation phase, with </w:t>
      </w:r>
      <w:r w:rsidR="000A3FAC" w:rsidRPr="004D5FF9">
        <w:rPr>
          <w:rFonts w:ascii="Arial" w:hAnsi="Arial" w:cs="Arial"/>
          <w:sz w:val="24"/>
          <w:szCs w:val="24"/>
        </w:rPr>
        <w:t>5</w:t>
      </w:r>
      <w:r w:rsidRPr="004D5FF9">
        <w:rPr>
          <w:rFonts w:ascii="Arial" w:hAnsi="Arial" w:cs="Arial"/>
          <w:sz w:val="24"/>
          <w:szCs w:val="24"/>
        </w:rPr>
        <w:t xml:space="preserve"> healthy controls and 9 GAD patients continuing to respond</w:t>
      </w:r>
      <w:r w:rsidR="006835BE" w:rsidRPr="004D5FF9">
        <w:rPr>
          <w:rFonts w:ascii="Arial" w:hAnsi="Arial" w:cs="Arial"/>
          <w:sz w:val="24"/>
          <w:szCs w:val="24"/>
        </w:rPr>
        <w:t xml:space="preserve"> (χ2 = 0.84, p = 0.359)</w:t>
      </w:r>
      <w:r w:rsidR="00781CD9" w:rsidRPr="004D5FF9">
        <w:rPr>
          <w:rFonts w:ascii="Arial" w:hAnsi="Arial" w:cs="Arial"/>
          <w:sz w:val="24"/>
          <w:szCs w:val="24"/>
        </w:rPr>
        <w:t xml:space="preserve"> (See Figure 4)</w:t>
      </w:r>
      <w:r w:rsidRPr="004D5FF9">
        <w:rPr>
          <w:rFonts w:ascii="Arial" w:hAnsi="Arial" w:cs="Arial"/>
          <w:sz w:val="24"/>
          <w:szCs w:val="24"/>
        </w:rPr>
        <w:t xml:space="preserve">. </w:t>
      </w:r>
      <w:r w:rsidR="00356A03" w:rsidRPr="004D5FF9">
        <w:rPr>
          <w:rFonts w:ascii="Arial" w:hAnsi="Arial" w:cs="Arial"/>
          <w:sz w:val="24"/>
          <w:szCs w:val="24"/>
        </w:rPr>
        <w:t xml:space="preserve">There was no significant between-group difference in </w:t>
      </w:r>
      <w:r w:rsidR="006E7440" w:rsidRPr="004D5FF9">
        <w:rPr>
          <w:rFonts w:ascii="Arial" w:hAnsi="Arial" w:cs="Arial"/>
          <w:sz w:val="24"/>
          <w:szCs w:val="24"/>
        </w:rPr>
        <w:t>the rate of</w:t>
      </w:r>
      <w:r w:rsidR="004B441B" w:rsidRPr="004D5FF9">
        <w:rPr>
          <w:rFonts w:ascii="Arial" w:hAnsi="Arial" w:cs="Arial"/>
          <w:sz w:val="24"/>
          <w:szCs w:val="24"/>
        </w:rPr>
        <w:t xml:space="preserve"> </w:t>
      </w:r>
      <w:r w:rsidR="00356A03" w:rsidRPr="004D5FF9">
        <w:rPr>
          <w:rFonts w:ascii="Arial" w:hAnsi="Arial" w:cs="Arial"/>
          <w:sz w:val="24"/>
          <w:szCs w:val="24"/>
        </w:rPr>
        <w:t>responding to the devalued stimul</w:t>
      </w:r>
      <w:r w:rsidR="00C919C4" w:rsidRPr="004D5FF9">
        <w:rPr>
          <w:rFonts w:ascii="Arial" w:hAnsi="Arial" w:cs="Arial"/>
          <w:sz w:val="24"/>
          <w:szCs w:val="24"/>
        </w:rPr>
        <w:t>u</w:t>
      </w:r>
      <w:r w:rsidR="00356A03" w:rsidRPr="004D5FF9">
        <w:rPr>
          <w:rFonts w:ascii="Arial" w:hAnsi="Arial" w:cs="Arial"/>
          <w:sz w:val="24"/>
          <w:szCs w:val="24"/>
        </w:rPr>
        <w:t xml:space="preserve">s between control participants (mean = 1.64, SE = 0.66) and participants with GAD (mean = 1.50, SE = 0.52; </w:t>
      </w:r>
      <w:proofErr w:type="gramStart"/>
      <w:r w:rsidR="00356A03" w:rsidRPr="004D5FF9">
        <w:rPr>
          <w:rFonts w:ascii="Arial" w:hAnsi="Arial" w:cs="Arial"/>
          <w:sz w:val="24"/>
          <w:szCs w:val="24"/>
        </w:rPr>
        <w:t>F(</w:t>
      </w:r>
      <w:proofErr w:type="gramEnd"/>
      <w:r w:rsidR="00356A03" w:rsidRPr="004D5FF9">
        <w:rPr>
          <w:rFonts w:ascii="Arial" w:hAnsi="Arial" w:cs="Arial"/>
          <w:sz w:val="24"/>
          <w:szCs w:val="24"/>
        </w:rPr>
        <w:t>1,51) = 0.028, p = .868)</w:t>
      </w:r>
      <w:r w:rsidR="004B441B" w:rsidRPr="004D5FF9">
        <w:rPr>
          <w:rFonts w:ascii="Arial" w:hAnsi="Arial" w:cs="Arial"/>
          <w:sz w:val="24"/>
          <w:szCs w:val="24"/>
        </w:rPr>
        <w:t>. T</w:t>
      </w:r>
      <w:r w:rsidR="00356A03" w:rsidRPr="004D5FF9">
        <w:rPr>
          <w:rFonts w:ascii="Arial" w:hAnsi="Arial" w:cs="Arial"/>
          <w:sz w:val="24"/>
          <w:szCs w:val="24"/>
        </w:rPr>
        <w:t>his was confirmed using a Mann-Whitney U test given the non-normal distribution of responses, which confirmed no significant differences between groups (U = 333, Z = 0.294, p = .772)</w:t>
      </w:r>
      <w:r w:rsidR="004B441B" w:rsidRPr="004D5FF9">
        <w:rPr>
          <w:rFonts w:ascii="Arial" w:hAnsi="Arial" w:cs="Arial"/>
          <w:sz w:val="24"/>
          <w:szCs w:val="24"/>
        </w:rPr>
        <w:t xml:space="preserve">. </w:t>
      </w:r>
    </w:p>
    <w:p w14:paraId="70438369" w14:textId="7218B00E" w:rsidR="00356A03" w:rsidRPr="004D5FF9" w:rsidRDefault="00356A03" w:rsidP="00E67E2E">
      <w:pPr>
        <w:spacing w:line="360" w:lineRule="auto"/>
        <w:jc w:val="center"/>
        <w:rPr>
          <w:rFonts w:ascii="Arial" w:hAnsi="Arial" w:cs="Arial"/>
          <w:sz w:val="24"/>
          <w:szCs w:val="24"/>
        </w:rPr>
      </w:pPr>
    </w:p>
    <w:p w14:paraId="4FE35AF3" w14:textId="7550BAE5" w:rsidR="00BD5E01" w:rsidRPr="004D5FF9" w:rsidRDefault="00BD5E01" w:rsidP="00E67E2E">
      <w:pPr>
        <w:spacing w:line="360" w:lineRule="auto"/>
        <w:rPr>
          <w:rFonts w:ascii="Arial" w:hAnsi="Arial" w:cs="Arial"/>
          <w:b/>
          <w:bCs/>
          <w:sz w:val="24"/>
          <w:szCs w:val="24"/>
        </w:rPr>
      </w:pPr>
      <w:r w:rsidRPr="004D5FF9">
        <w:rPr>
          <w:rStyle w:val="Heading1Char"/>
          <w:rFonts w:ascii="Arial" w:hAnsi="Arial" w:cs="Arial"/>
          <w:sz w:val="24"/>
          <w:szCs w:val="24"/>
        </w:rPr>
        <w:t>Skin Conductance Response</w:t>
      </w:r>
      <w:r w:rsidR="0027149E" w:rsidRPr="004D5FF9">
        <w:rPr>
          <w:rFonts w:ascii="Arial" w:hAnsi="Arial" w:cs="Arial"/>
          <w:b/>
          <w:bCs/>
          <w:sz w:val="24"/>
          <w:szCs w:val="24"/>
        </w:rPr>
        <w:t>:</w:t>
      </w:r>
    </w:p>
    <w:p w14:paraId="351ED41C" w14:textId="1EC65222" w:rsidR="001B625E" w:rsidRPr="004D5FF9" w:rsidRDefault="001B625E" w:rsidP="00E67E2E">
      <w:pPr>
        <w:spacing w:line="360" w:lineRule="auto"/>
        <w:rPr>
          <w:rFonts w:ascii="Arial" w:hAnsi="Arial" w:cs="Arial"/>
          <w:b/>
          <w:bCs/>
          <w:sz w:val="24"/>
          <w:szCs w:val="24"/>
        </w:rPr>
      </w:pPr>
      <w:r w:rsidRPr="004D5FF9">
        <w:rPr>
          <w:rFonts w:ascii="Arial" w:hAnsi="Arial" w:cs="Arial"/>
          <w:b/>
          <w:bCs/>
          <w:sz w:val="24"/>
          <w:szCs w:val="24"/>
        </w:rPr>
        <w:t xml:space="preserve">SCR was comparable among GAD individuals and Controls during Valued, Devalued, and Safety Conditions </w:t>
      </w:r>
    </w:p>
    <w:p w14:paraId="39DD8860" w14:textId="185CEC4E" w:rsidR="0029370B" w:rsidRPr="004D5FF9" w:rsidRDefault="00CE2BFC" w:rsidP="00E67E2E">
      <w:pPr>
        <w:spacing w:line="360" w:lineRule="auto"/>
        <w:rPr>
          <w:rFonts w:ascii="Arial" w:hAnsi="Arial" w:cs="Arial"/>
          <w:sz w:val="24"/>
          <w:szCs w:val="24"/>
        </w:rPr>
      </w:pPr>
      <w:r w:rsidRPr="004D5FF9">
        <w:rPr>
          <w:rFonts w:ascii="Arial" w:hAnsi="Arial" w:cs="Arial"/>
          <w:sz w:val="24"/>
          <w:szCs w:val="24"/>
        </w:rPr>
        <w:t>Overall,</w:t>
      </w:r>
      <w:r w:rsidR="004B441B" w:rsidRPr="004D5FF9">
        <w:rPr>
          <w:rFonts w:ascii="Arial" w:hAnsi="Arial" w:cs="Arial"/>
          <w:sz w:val="24"/>
          <w:szCs w:val="24"/>
        </w:rPr>
        <w:t xml:space="preserve"> there was no difference in SCRs between control participants (mean = 0.078, SE = 0.002) and GAD </w:t>
      </w:r>
      <w:r w:rsidRPr="004D5FF9">
        <w:rPr>
          <w:rFonts w:ascii="Arial" w:hAnsi="Arial" w:cs="Arial"/>
          <w:sz w:val="24"/>
          <w:szCs w:val="24"/>
        </w:rPr>
        <w:t xml:space="preserve">patients </w:t>
      </w:r>
      <w:r w:rsidR="004B441B" w:rsidRPr="004D5FF9">
        <w:rPr>
          <w:rFonts w:ascii="Arial" w:hAnsi="Arial" w:cs="Arial"/>
          <w:sz w:val="24"/>
          <w:szCs w:val="24"/>
        </w:rPr>
        <w:t>(mean = 0.076, SE = 0.001; F(1,132) = 0.59, p = 0.444), and no significant difference</w:t>
      </w:r>
      <w:r w:rsidRPr="004D5FF9">
        <w:rPr>
          <w:rFonts w:ascii="Arial" w:hAnsi="Arial" w:cs="Arial"/>
          <w:sz w:val="24"/>
          <w:szCs w:val="24"/>
        </w:rPr>
        <w:t>s</w:t>
      </w:r>
      <w:r w:rsidR="004B441B" w:rsidRPr="004D5FF9">
        <w:rPr>
          <w:rFonts w:ascii="Arial" w:hAnsi="Arial" w:cs="Arial"/>
          <w:sz w:val="24"/>
          <w:szCs w:val="24"/>
        </w:rPr>
        <w:t xml:space="preserve"> between any of the valued (mean = 0.078, SE = 0.001), devalued (mean = 0.079, SE = 0.003)</w:t>
      </w:r>
      <w:r w:rsidRPr="004D5FF9">
        <w:rPr>
          <w:rFonts w:ascii="Arial" w:hAnsi="Arial" w:cs="Arial"/>
          <w:sz w:val="24"/>
          <w:szCs w:val="24"/>
        </w:rPr>
        <w:t>,</w:t>
      </w:r>
      <w:r w:rsidR="004B441B" w:rsidRPr="004D5FF9">
        <w:rPr>
          <w:rFonts w:ascii="Arial" w:hAnsi="Arial" w:cs="Arial"/>
          <w:sz w:val="24"/>
          <w:szCs w:val="24"/>
        </w:rPr>
        <w:t xml:space="preserve"> or safe (mean = 0.075, SE = 0.001) conditions (F(2,132) = 1.61, p = 0.204). Additionally, there was no significant interaction between group and condition (</w:t>
      </w:r>
      <w:proofErr w:type="gramStart"/>
      <w:r w:rsidR="004B441B" w:rsidRPr="004D5FF9">
        <w:rPr>
          <w:rFonts w:ascii="Arial" w:hAnsi="Arial" w:cs="Arial"/>
          <w:sz w:val="24"/>
          <w:szCs w:val="24"/>
        </w:rPr>
        <w:t>F(</w:t>
      </w:r>
      <w:proofErr w:type="gramEnd"/>
      <w:r w:rsidR="004B441B" w:rsidRPr="004D5FF9">
        <w:rPr>
          <w:rFonts w:ascii="Arial" w:hAnsi="Arial" w:cs="Arial"/>
          <w:sz w:val="24"/>
          <w:szCs w:val="24"/>
        </w:rPr>
        <w:t xml:space="preserve">1,132) = 0.72, p </w:t>
      </w:r>
      <w:r w:rsidR="006E7440" w:rsidRPr="004D5FF9">
        <w:rPr>
          <w:rFonts w:ascii="Arial" w:hAnsi="Arial" w:cs="Arial"/>
          <w:sz w:val="24"/>
          <w:szCs w:val="24"/>
        </w:rPr>
        <w:t>=</w:t>
      </w:r>
      <w:r w:rsidR="004B441B" w:rsidRPr="004D5FF9">
        <w:rPr>
          <w:rFonts w:ascii="Arial" w:hAnsi="Arial" w:cs="Arial"/>
          <w:sz w:val="24"/>
          <w:szCs w:val="24"/>
        </w:rPr>
        <w:t xml:space="preserve"> 0.489).</w:t>
      </w:r>
    </w:p>
    <w:p w14:paraId="0C791C71" w14:textId="70886B9E" w:rsidR="003426CD" w:rsidRPr="004D5FF9" w:rsidRDefault="003426CD" w:rsidP="00AC4F32">
      <w:pPr>
        <w:pStyle w:val="Heading2"/>
        <w:rPr>
          <w:rFonts w:ascii="Arial" w:hAnsi="Arial" w:cs="Arial"/>
          <w:b/>
          <w:bCs/>
          <w:sz w:val="24"/>
          <w:szCs w:val="24"/>
        </w:rPr>
      </w:pPr>
      <w:r w:rsidRPr="004D5FF9">
        <w:rPr>
          <w:rStyle w:val="Heading1Char"/>
          <w:rFonts w:ascii="Arial" w:hAnsi="Arial" w:cs="Arial"/>
          <w:sz w:val="24"/>
          <w:szCs w:val="24"/>
        </w:rPr>
        <w:t xml:space="preserve">Subjective </w:t>
      </w:r>
      <w:r w:rsidR="0027149E" w:rsidRPr="004D5FF9">
        <w:rPr>
          <w:rStyle w:val="Heading1Char"/>
          <w:rFonts w:ascii="Arial" w:hAnsi="Arial" w:cs="Arial"/>
          <w:sz w:val="24"/>
          <w:szCs w:val="24"/>
        </w:rPr>
        <w:t>Reports</w:t>
      </w:r>
      <w:r w:rsidR="00AC4F32" w:rsidRPr="004D5FF9">
        <w:rPr>
          <w:rStyle w:val="Heading1Char"/>
          <w:rFonts w:ascii="Arial" w:hAnsi="Arial" w:cs="Arial"/>
          <w:sz w:val="24"/>
          <w:szCs w:val="24"/>
        </w:rPr>
        <w:t xml:space="preserve"> During Habit Test</w:t>
      </w:r>
      <w:r w:rsidR="0027149E" w:rsidRPr="004D5FF9">
        <w:rPr>
          <w:rFonts w:ascii="Arial" w:hAnsi="Arial" w:cs="Arial"/>
          <w:b/>
          <w:bCs/>
          <w:sz w:val="24"/>
          <w:szCs w:val="24"/>
        </w:rPr>
        <w:t>:</w:t>
      </w:r>
    </w:p>
    <w:p w14:paraId="2F7C39F6" w14:textId="4239B4D3" w:rsidR="007522F6" w:rsidRPr="004D5FF9" w:rsidRDefault="007522F6" w:rsidP="00E67E2E">
      <w:pPr>
        <w:spacing w:line="360" w:lineRule="auto"/>
        <w:rPr>
          <w:rFonts w:ascii="Arial" w:hAnsi="Arial" w:cs="Arial"/>
          <w:sz w:val="24"/>
          <w:szCs w:val="24"/>
        </w:rPr>
      </w:pPr>
      <w:r w:rsidRPr="004D5FF9">
        <w:rPr>
          <w:rFonts w:ascii="Arial" w:hAnsi="Arial" w:cs="Arial"/>
          <w:sz w:val="24"/>
          <w:szCs w:val="24"/>
        </w:rPr>
        <w:t>A Mann-Whitney test indicated that retrospective self-reported ratings</w:t>
      </w:r>
      <w:r w:rsidR="00EC6159" w:rsidRPr="004D5FF9">
        <w:rPr>
          <w:rFonts w:ascii="Arial" w:hAnsi="Arial" w:cs="Arial"/>
          <w:sz w:val="24"/>
          <w:szCs w:val="24"/>
        </w:rPr>
        <w:t xml:space="preserve"> (See Figure </w:t>
      </w:r>
      <w:r w:rsidR="005F6DF9" w:rsidRPr="004D5FF9">
        <w:rPr>
          <w:rFonts w:ascii="Arial" w:hAnsi="Arial" w:cs="Arial"/>
          <w:sz w:val="24"/>
          <w:szCs w:val="24"/>
        </w:rPr>
        <w:t>5</w:t>
      </w:r>
      <w:r w:rsidR="00EC6159" w:rsidRPr="004D5FF9">
        <w:rPr>
          <w:rFonts w:ascii="Arial" w:hAnsi="Arial" w:cs="Arial"/>
          <w:sz w:val="24"/>
          <w:szCs w:val="24"/>
        </w:rPr>
        <w:t>)</w:t>
      </w:r>
      <w:r w:rsidRPr="004D5FF9">
        <w:rPr>
          <w:rFonts w:ascii="Arial" w:hAnsi="Arial" w:cs="Arial"/>
          <w:sz w:val="24"/>
          <w:szCs w:val="24"/>
        </w:rPr>
        <w:t xml:space="preserve"> of unpleasantness out of 100 was not significantly different between healthy controls (median=50) and GAD </w:t>
      </w:r>
      <w:r w:rsidR="00CE2BFC" w:rsidRPr="004D5FF9">
        <w:rPr>
          <w:rFonts w:ascii="Arial" w:hAnsi="Arial" w:cs="Arial"/>
          <w:sz w:val="24"/>
          <w:szCs w:val="24"/>
        </w:rPr>
        <w:t xml:space="preserve">patients </w:t>
      </w:r>
      <w:r w:rsidRPr="004D5FF9">
        <w:rPr>
          <w:rFonts w:ascii="Arial" w:hAnsi="Arial" w:cs="Arial"/>
          <w:sz w:val="24"/>
          <w:szCs w:val="24"/>
        </w:rPr>
        <w:t xml:space="preserve">(median=50) (U=264.5, Z=1.52, p=0.131). Similarly, no significant difference was seen for the urge to respond for healthy controls (median=20) and GAD </w:t>
      </w:r>
      <w:r w:rsidR="00CE2BFC" w:rsidRPr="004D5FF9">
        <w:rPr>
          <w:rFonts w:ascii="Arial" w:hAnsi="Arial" w:cs="Arial"/>
          <w:sz w:val="24"/>
          <w:szCs w:val="24"/>
        </w:rPr>
        <w:t xml:space="preserve">patients </w:t>
      </w:r>
      <w:r w:rsidRPr="004D5FF9">
        <w:rPr>
          <w:rFonts w:ascii="Arial" w:hAnsi="Arial" w:cs="Arial"/>
          <w:sz w:val="24"/>
          <w:szCs w:val="24"/>
        </w:rPr>
        <w:t xml:space="preserve">(median=45) (U=310, Z=0.70, p=0.484). The same pattern was </w:t>
      </w:r>
      <w:r w:rsidR="006E7440" w:rsidRPr="004D5FF9">
        <w:rPr>
          <w:rFonts w:ascii="Arial" w:hAnsi="Arial" w:cs="Arial"/>
          <w:sz w:val="24"/>
          <w:szCs w:val="24"/>
        </w:rPr>
        <w:t>observed</w:t>
      </w:r>
      <w:r w:rsidRPr="004D5FF9">
        <w:rPr>
          <w:rFonts w:ascii="Arial" w:hAnsi="Arial" w:cs="Arial"/>
          <w:sz w:val="24"/>
          <w:szCs w:val="24"/>
        </w:rPr>
        <w:t xml:space="preserve"> for the attempt to suppress, between healthy controls (median=10) and GAD (median=35) (U=294.5, Z=0.98, p=0.327).</w:t>
      </w:r>
    </w:p>
    <w:p w14:paraId="5E238F1B" w14:textId="53610F19" w:rsidR="007522F6" w:rsidRPr="004D5FF9" w:rsidRDefault="007522F6" w:rsidP="00CD7BE7">
      <w:pPr>
        <w:spacing w:line="360" w:lineRule="auto"/>
        <w:jc w:val="both"/>
        <w:rPr>
          <w:rFonts w:ascii="Arial" w:hAnsi="Arial" w:cs="Arial"/>
          <w:sz w:val="24"/>
          <w:szCs w:val="24"/>
        </w:rPr>
      </w:pPr>
      <w:bookmarkStart w:id="6" w:name="_Hlk59548186"/>
    </w:p>
    <w:p w14:paraId="1F2A2939" w14:textId="0F12F685" w:rsidR="007522F6" w:rsidRPr="004D5FF9" w:rsidRDefault="00AC4F32" w:rsidP="00CD7BE7">
      <w:pPr>
        <w:spacing w:line="360" w:lineRule="auto"/>
        <w:rPr>
          <w:rFonts w:ascii="Arial" w:hAnsi="Arial" w:cs="Arial"/>
          <w:sz w:val="24"/>
          <w:szCs w:val="24"/>
        </w:rPr>
      </w:pPr>
      <w:r w:rsidRPr="004D5FF9">
        <w:rPr>
          <w:rFonts w:ascii="Arial" w:hAnsi="Arial" w:cs="Arial"/>
          <w:sz w:val="24"/>
          <w:szCs w:val="24"/>
        </w:rPr>
        <w:t>[</w:t>
      </w:r>
      <w:r w:rsidRPr="004D5FF9">
        <w:rPr>
          <w:rFonts w:ascii="Arial" w:hAnsi="Arial" w:cs="Arial"/>
          <w:b/>
          <w:bCs/>
          <w:sz w:val="24"/>
          <w:szCs w:val="24"/>
        </w:rPr>
        <w:t xml:space="preserve">Figure </w:t>
      </w:r>
      <w:r w:rsidR="005F6DF9" w:rsidRPr="004D5FF9">
        <w:rPr>
          <w:rFonts w:ascii="Arial" w:hAnsi="Arial" w:cs="Arial"/>
          <w:b/>
          <w:bCs/>
          <w:sz w:val="24"/>
          <w:szCs w:val="24"/>
        </w:rPr>
        <w:t>5</w:t>
      </w:r>
      <w:r w:rsidR="007C2347">
        <w:rPr>
          <w:rFonts w:ascii="Arial" w:hAnsi="Arial" w:cs="Arial"/>
          <w:sz w:val="24"/>
          <w:szCs w:val="24"/>
        </w:rPr>
        <w:t>]</w:t>
      </w:r>
    </w:p>
    <w:bookmarkEnd w:id="6"/>
    <w:p w14:paraId="7CEB9BC4" w14:textId="248B3D39" w:rsidR="007522F6" w:rsidRPr="004D5FF9" w:rsidRDefault="0027149E" w:rsidP="00C175F8">
      <w:pPr>
        <w:spacing w:line="360" w:lineRule="auto"/>
        <w:rPr>
          <w:rFonts w:ascii="Arial" w:hAnsi="Arial" w:cs="Arial"/>
          <w:sz w:val="24"/>
          <w:szCs w:val="24"/>
        </w:rPr>
      </w:pPr>
      <w:r w:rsidRPr="004D5FF9">
        <w:rPr>
          <w:rFonts w:ascii="Arial" w:hAnsi="Arial" w:cs="Arial"/>
          <w:sz w:val="24"/>
          <w:szCs w:val="24"/>
        </w:rPr>
        <w:lastRenderedPageBreak/>
        <w:t xml:space="preserve">When subsequently asked to provide reasons why they may have continued to press both pedals in the final stage, </w:t>
      </w:r>
      <w:r w:rsidR="00E97241" w:rsidRPr="004D5FF9">
        <w:rPr>
          <w:rFonts w:ascii="Arial" w:hAnsi="Arial" w:cs="Arial"/>
          <w:sz w:val="24"/>
          <w:szCs w:val="24"/>
        </w:rPr>
        <w:t xml:space="preserve">some </w:t>
      </w:r>
      <w:r w:rsidR="00CE2BFC" w:rsidRPr="004D5FF9">
        <w:rPr>
          <w:rFonts w:ascii="Arial" w:hAnsi="Arial" w:cs="Arial"/>
          <w:sz w:val="24"/>
          <w:szCs w:val="24"/>
        </w:rPr>
        <w:t>GAD patients</w:t>
      </w:r>
      <w:r w:rsidRPr="004D5FF9">
        <w:rPr>
          <w:rFonts w:ascii="Arial" w:hAnsi="Arial" w:cs="Arial"/>
          <w:sz w:val="24"/>
          <w:szCs w:val="24"/>
        </w:rPr>
        <w:t xml:space="preserve"> </w:t>
      </w:r>
      <w:r w:rsidR="0091578E" w:rsidRPr="004D5FF9">
        <w:rPr>
          <w:rFonts w:ascii="Arial" w:hAnsi="Arial" w:cs="Arial"/>
          <w:sz w:val="24"/>
          <w:szCs w:val="24"/>
        </w:rPr>
        <w:t>showed a trend towards more</w:t>
      </w:r>
      <w:r w:rsidRPr="004D5FF9">
        <w:rPr>
          <w:rFonts w:ascii="Arial" w:hAnsi="Arial" w:cs="Arial"/>
          <w:sz w:val="24"/>
          <w:szCs w:val="24"/>
        </w:rPr>
        <w:t xml:space="preserve"> </w:t>
      </w:r>
      <w:r w:rsidR="002F4E5F" w:rsidRPr="004D5FF9">
        <w:rPr>
          <w:rFonts w:ascii="Arial" w:hAnsi="Arial" w:cs="Arial"/>
          <w:sz w:val="24"/>
          <w:szCs w:val="24"/>
        </w:rPr>
        <w:t>intricate</w:t>
      </w:r>
      <w:r w:rsidRPr="004D5FF9">
        <w:rPr>
          <w:rFonts w:ascii="Arial" w:hAnsi="Arial" w:cs="Arial"/>
          <w:sz w:val="24"/>
          <w:szCs w:val="24"/>
        </w:rPr>
        <w:t xml:space="preserve"> </w:t>
      </w:r>
      <w:r w:rsidRPr="004D5FF9">
        <w:rPr>
          <w:rFonts w:ascii="Arial" w:hAnsi="Arial" w:cs="Arial"/>
          <w:i/>
          <w:sz w:val="24"/>
          <w:szCs w:val="24"/>
        </w:rPr>
        <w:t>post</w:t>
      </w:r>
      <w:r w:rsidR="00CE2BFC" w:rsidRPr="004D5FF9">
        <w:rPr>
          <w:rFonts w:ascii="Arial" w:hAnsi="Arial" w:cs="Arial"/>
          <w:i/>
          <w:sz w:val="24"/>
          <w:szCs w:val="24"/>
        </w:rPr>
        <w:t xml:space="preserve"> </w:t>
      </w:r>
      <w:r w:rsidRPr="004D5FF9">
        <w:rPr>
          <w:rFonts w:ascii="Arial" w:hAnsi="Arial" w:cs="Arial"/>
          <w:i/>
          <w:sz w:val="24"/>
          <w:szCs w:val="24"/>
        </w:rPr>
        <w:t>hoc</w:t>
      </w:r>
      <w:r w:rsidRPr="004D5FF9">
        <w:rPr>
          <w:rFonts w:ascii="Arial" w:hAnsi="Arial" w:cs="Arial"/>
          <w:sz w:val="24"/>
          <w:szCs w:val="24"/>
        </w:rPr>
        <w:t xml:space="preserve"> explanations</w:t>
      </w:r>
      <w:r w:rsidR="003A03B8" w:rsidRPr="004D5FF9">
        <w:rPr>
          <w:rFonts w:ascii="Arial" w:hAnsi="Arial" w:cs="Arial"/>
          <w:sz w:val="24"/>
          <w:szCs w:val="24"/>
        </w:rPr>
        <w:t xml:space="preserve"> (Table 1)</w:t>
      </w:r>
      <w:r w:rsidR="00D523D3" w:rsidRPr="004D5FF9">
        <w:rPr>
          <w:rFonts w:ascii="Arial" w:hAnsi="Arial" w:cs="Arial"/>
          <w:sz w:val="24"/>
          <w:szCs w:val="24"/>
        </w:rPr>
        <w:t>,</w:t>
      </w:r>
      <w:r w:rsidR="00765C8C" w:rsidRPr="004D5FF9">
        <w:rPr>
          <w:rFonts w:ascii="Arial" w:hAnsi="Arial" w:cs="Arial"/>
          <w:sz w:val="24"/>
          <w:szCs w:val="24"/>
        </w:rPr>
        <w:t xml:space="preserve"> indicating </w:t>
      </w:r>
      <w:r w:rsidR="00D523D3" w:rsidRPr="004D5FF9">
        <w:rPr>
          <w:rFonts w:ascii="Arial" w:hAnsi="Arial" w:cs="Arial"/>
          <w:sz w:val="24"/>
          <w:szCs w:val="24"/>
        </w:rPr>
        <w:t>an increased magnitude of threat associated with their subjective accounts</w:t>
      </w:r>
      <w:r w:rsidR="00CE2BFC" w:rsidRPr="004D5FF9">
        <w:rPr>
          <w:rFonts w:ascii="Arial" w:hAnsi="Arial" w:cs="Arial"/>
          <w:sz w:val="24"/>
          <w:szCs w:val="24"/>
        </w:rPr>
        <w:t xml:space="preserve">, with responses such as </w:t>
      </w:r>
      <w:r w:rsidRPr="004D5FF9">
        <w:rPr>
          <w:rFonts w:ascii="Arial" w:hAnsi="Arial" w:cs="Arial"/>
          <w:sz w:val="24"/>
          <w:szCs w:val="24"/>
        </w:rPr>
        <w:t>“</w:t>
      </w:r>
      <w:r w:rsidR="00CE2BFC" w:rsidRPr="004D5FF9">
        <w:rPr>
          <w:rFonts w:ascii="Arial" w:hAnsi="Arial" w:cs="Arial"/>
          <w:i/>
          <w:sz w:val="24"/>
          <w:szCs w:val="24"/>
        </w:rPr>
        <w:t xml:space="preserve">thought </w:t>
      </w:r>
      <w:r w:rsidRPr="004D5FF9">
        <w:rPr>
          <w:rFonts w:ascii="Arial" w:hAnsi="Arial" w:cs="Arial"/>
          <w:i/>
          <w:sz w:val="24"/>
          <w:szCs w:val="24"/>
        </w:rPr>
        <w:t>that was the best to do</w:t>
      </w:r>
      <w:r w:rsidRPr="004D5FF9">
        <w:rPr>
          <w:rFonts w:ascii="Arial" w:hAnsi="Arial" w:cs="Arial"/>
          <w:sz w:val="24"/>
          <w:szCs w:val="24"/>
        </w:rPr>
        <w:t>”, “</w:t>
      </w:r>
      <w:r w:rsidR="00CE2BFC" w:rsidRPr="004D5FF9">
        <w:rPr>
          <w:rFonts w:ascii="Arial" w:hAnsi="Arial" w:cs="Arial"/>
          <w:i/>
          <w:sz w:val="24"/>
          <w:szCs w:val="24"/>
        </w:rPr>
        <w:t xml:space="preserve">seemed </w:t>
      </w:r>
      <w:r w:rsidRPr="004D5FF9">
        <w:rPr>
          <w:rFonts w:ascii="Arial" w:hAnsi="Arial" w:cs="Arial"/>
          <w:i/>
          <w:sz w:val="24"/>
          <w:szCs w:val="24"/>
        </w:rPr>
        <w:t>the natural response</w:t>
      </w:r>
      <w:r w:rsidRPr="004D5FF9">
        <w:rPr>
          <w:rFonts w:ascii="Arial" w:hAnsi="Arial" w:cs="Arial"/>
          <w:sz w:val="24"/>
          <w:szCs w:val="24"/>
        </w:rPr>
        <w:t>”, “</w:t>
      </w:r>
      <w:r w:rsidR="009C313C" w:rsidRPr="004D5FF9">
        <w:rPr>
          <w:rFonts w:ascii="Arial" w:hAnsi="Arial" w:cs="Arial"/>
          <w:i/>
          <w:sz w:val="24"/>
          <w:szCs w:val="24"/>
        </w:rPr>
        <w:t xml:space="preserve">safer </w:t>
      </w:r>
      <w:r w:rsidRPr="004D5FF9">
        <w:rPr>
          <w:rFonts w:ascii="Arial" w:hAnsi="Arial" w:cs="Arial"/>
          <w:i/>
          <w:sz w:val="24"/>
          <w:szCs w:val="24"/>
        </w:rPr>
        <w:t>to make sure didn’t get shocked</w:t>
      </w:r>
      <w:r w:rsidR="009C313C" w:rsidRPr="004D5FF9">
        <w:rPr>
          <w:rFonts w:ascii="Arial" w:hAnsi="Arial" w:cs="Arial"/>
          <w:sz w:val="24"/>
          <w:szCs w:val="24"/>
        </w:rPr>
        <w:t>” and</w:t>
      </w:r>
      <w:r w:rsidRPr="004D5FF9">
        <w:rPr>
          <w:rFonts w:ascii="Arial" w:hAnsi="Arial" w:cs="Arial"/>
          <w:sz w:val="24"/>
          <w:szCs w:val="24"/>
        </w:rPr>
        <w:t xml:space="preserve"> </w:t>
      </w:r>
      <w:r w:rsidR="00133590" w:rsidRPr="004D5FF9">
        <w:rPr>
          <w:rFonts w:ascii="Arial" w:hAnsi="Arial" w:cs="Arial"/>
          <w:sz w:val="24"/>
          <w:szCs w:val="24"/>
        </w:rPr>
        <w:t>"</w:t>
      </w:r>
      <w:r w:rsidR="009C313C" w:rsidRPr="004D5FF9">
        <w:rPr>
          <w:rFonts w:ascii="Arial" w:hAnsi="Arial" w:cs="Arial"/>
          <w:i/>
          <w:sz w:val="24"/>
          <w:szCs w:val="24"/>
        </w:rPr>
        <w:t xml:space="preserve">my </w:t>
      </w:r>
      <w:r w:rsidRPr="004D5FF9">
        <w:rPr>
          <w:rFonts w:ascii="Arial" w:hAnsi="Arial" w:cs="Arial"/>
          <w:i/>
          <w:sz w:val="24"/>
          <w:szCs w:val="24"/>
        </w:rPr>
        <w:t>mind was telling me to</w:t>
      </w:r>
      <w:r w:rsidR="009C313C" w:rsidRPr="004D5FF9">
        <w:rPr>
          <w:rFonts w:ascii="Arial" w:hAnsi="Arial" w:cs="Arial"/>
          <w:i/>
          <w:sz w:val="24"/>
          <w:szCs w:val="24"/>
        </w:rPr>
        <w:t>,</w:t>
      </w:r>
      <w:r w:rsidRPr="004D5FF9">
        <w:rPr>
          <w:rFonts w:ascii="Arial" w:hAnsi="Arial" w:cs="Arial"/>
          <w:i/>
          <w:sz w:val="24"/>
          <w:szCs w:val="24"/>
        </w:rPr>
        <w:t xml:space="preserve"> after pressing it in the first couple of sessions</w:t>
      </w:r>
      <w:r w:rsidRPr="004D5FF9">
        <w:rPr>
          <w:rFonts w:ascii="Arial" w:hAnsi="Arial" w:cs="Arial"/>
          <w:sz w:val="24"/>
          <w:szCs w:val="24"/>
        </w:rPr>
        <w:t xml:space="preserve">”.  </w:t>
      </w:r>
    </w:p>
    <w:p w14:paraId="3B77DB9C" w14:textId="77777777" w:rsidR="00946515" w:rsidRPr="004D5FF9" w:rsidRDefault="00946515" w:rsidP="00E67E2E">
      <w:pPr>
        <w:spacing w:line="360" w:lineRule="auto"/>
        <w:rPr>
          <w:rFonts w:ascii="Arial" w:hAnsi="Arial" w:cs="Arial"/>
          <w:sz w:val="24"/>
          <w:szCs w:val="24"/>
        </w:rPr>
      </w:pPr>
    </w:p>
    <w:p w14:paraId="0B839176" w14:textId="7E17F1A8" w:rsidR="0027149E" w:rsidRPr="004D5FF9" w:rsidRDefault="003A03B8" w:rsidP="009537F1">
      <w:pPr>
        <w:spacing w:line="360" w:lineRule="auto"/>
        <w:rPr>
          <w:rFonts w:ascii="Arial" w:hAnsi="Arial" w:cs="Arial"/>
          <w:b/>
          <w:bCs/>
          <w:sz w:val="24"/>
          <w:szCs w:val="24"/>
        </w:rPr>
      </w:pPr>
      <w:r w:rsidRPr="004D5FF9">
        <w:rPr>
          <w:rFonts w:ascii="Arial" w:hAnsi="Arial" w:cs="Arial"/>
          <w:b/>
          <w:bCs/>
          <w:sz w:val="24"/>
          <w:szCs w:val="24"/>
        </w:rPr>
        <w:t xml:space="preserve">Table 1: Subjective Reports regarding Urge to Perform Habits in GAD Patients and Controls </w:t>
      </w:r>
    </w:p>
    <w:tbl>
      <w:tblPr>
        <w:tblW w:w="9658" w:type="dxa"/>
        <w:tblLook w:val="04A0" w:firstRow="1" w:lastRow="0" w:firstColumn="1" w:lastColumn="0" w:noHBand="0" w:noVBand="1"/>
      </w:tblPr>
      <w:tblGrid>
        <w:gridCol w:w="3024"/>
        <w:gridCol w:w="1264"/>
        <w:gridCol w:w="1790"/>
        <w:gridCol w:w="1790"/>
        <w:gridCol w:w="1790"/>
      </w:tblGrid>
      <w:tr w:rsidR="00D523D3" w:rsidRPr="004D5FF9" w14:paraId="0A30A001" w14:textId="77777777" w:rsidTr="003A03B8">
        <w:trPr>
          <w:trHeight w:val="323"/>
        </w:trPr>
        <w:tc>
          <w:tcPr>
            <w:tcW w:w="3024" w:type="dxa"/>
            <w:gridSpan w:val="2"/>
            <w:tcBorders>
              <w:top w:val="nil"/>
              <w:left w:val="nil"/>
              <w:bottom w:val="single" w:sz="4" w:space="0" w:color="auto"/>
              <w:right w:val="single" w:sz="4" w:space="0" w:color="auto"/>
            </w:tcBorders>
            <w:shd w:val="clear" w:color="auto" w:fill="auto"/>
            <w:noWrap/>
            <w:vAlign w:val="bottom"/>
          </w:tcPr>
          <w:p w14:paraId="78316660" w14:textId="77777777" w:rsidR="003A03B8" w:rsidRPr="004D5FF9" w:rsidRDefault="003A03B8" w:rsidP="00E67E2E">
            <w:pPr>
              <w:spacing w:after="0" w:line="360" w:lineRule="auto"/>
              <w:rPr>
                <w:rFonts w:ascii="Arial" w:eastAsia="Times New Roman" w:hAnsi="Arial" w:cs="Arial"/>
                <w:b/>
                <w:bCs/>
                <w:color w:val="000000"/>
                <w:sz w:val="24"/>
                <w:szCs w:val="24"/>
              </w:rPr>
            </w:pPr>
          </w:p>
        </w:tc>
        <w:tc>
          <w:tcPr>
            <w:tcW w:w="3054" w:type="dxa"/>
            <w:gridSpan w:val="3"/>
            <w:tcBorders>
              <w:top w:val="single" w:sz="4" w:space="0" w:color="auto"/>
              <w:left w:val="nil"/>
              <w:bottom w:val="single" w:sz="4" w:space="0" w:color="auto"/>
              <w:right w:val="single" w:sz="4" w:space="0" w:color="auto"/>
            </w:tcBorders>
            <w:shd w:val="clear" w:color="auto" w:fill="auto"/>
            <w:noWrap/>
            <w:vAlign w:val="bottom"/>
          </w:tcPr>
          <w:p w14:paraId="73E333FF" w14:textId="6963B0D1" w:rsidR="003A03B8" w:rsidRPr="004D5FF9" w:rsidRDefault="003A03B8" w:rsidP="00E67E2E">
            <w:pPr>
              <w:spacing w:after="0" w:line="360" w:lineRule="auto"/>
              <w:rPr>
                <w:rFonts w:ascii="Arial" w:eastAsia="Times New Roman" w:hAnsi="Arial" w:cs="Arial"/>
                <w:b/>
                <w:bCs/>
                <w:color w:val="000000"/>
                <w:sz w:val="24"/>
                <w:szCs w:val="24"/>
              </w:rPr>
            </w:pPr>
            <w:r w:rsidRPr="004D5FF9">
              <w:rPr>
                <w:rFonts w:ascii="Arial" w:eastAsia="Times New Roman" w:hAnsi="Arial" w:cs="Arial"/>
                <w:b/>
                <w:bCs/>
                <w:color w:val="000000"/>
                <w:sz w:val="24"/>
                <w:szCs w:val="24"/>
              </w:rPr>
              <w:t>N of Cases</w:t>
            </w:r>
          </w:p>
        </w:tc>
      </w:tr>
      <w:tr w:rsidR="0027149E" w:rsidRPr="004D5FF9" w14:paraId="4FE68340" w14:textId="77777777" w:rsidTr="009537F1">
        <w:trPr>
          <w:trHeight w:val="779"/>
        </w:trPr>
        <w:tc>
          <w:tcPr>
            <w:tcW w:w="3024" w:type="dxa"/>
            <w:tcBorders>
              <w:top w:val="nil"/>
              <w:left w:val="nil"/>
              <w:bottom w:val="single" w:sz="4" w:space="0" w:color="auto"/>
              <w:right w:val="single" w:sz="4" w:space="0" w:color="auto"/>
            </w:tcBorders>
            <w:shd w:val="clear" w:color="auto" w:fill="auto"/>
            <w:noWrap/>
            <w:vAlign w:val="bottom"/>
            <w:hideMark/>
          </w:tcPr>
          <w:p w14:paraId="51701ABB" w14:textId="5187B06F" w:rsidR="0027149E" w:rsidRPr="004D5FF9" w:rsidRDefault="0027149E" w:rsidP="00E67E2E">
            <w:pPr>
              <w:spacing w:after="0" w:line="360" w:lineRule="auto"/>
              <w:rPr>
                <w:rFonts w:ascii="Arial" w:eastAsia="Times New Roman" w:hAnsi="Arial" w:cs="Arial"/>
                <w:b/>
                <w:bCs/>
                <w:color w:val="000000"/>
                <w:sz w:val="24"/>
                <w:szCs w:val="24"/>
              </w:rPr>
            </w:pPr>
            <w:r w:rsidRPr="004D5FF9">
              <w:rPr>
                <w:rFonts w:ascii="Arial" w:eastAsia="Times New Roman" w:hAnsi="Arial" w:cs="Arial"/>
                <w:b/>
                <w:bCs/>
                <w:color w:val="000000"/>
                <w:sz w:val="24"/>
                <w:szCs w:val="24"/>
              </w:rPr>
              <w:t> </w:t>
            </w:r>
            <w:r w:rsidR="00D523D3" w:rsidRPr="004D5FF9">
              <w:rPr>
                <w:rFonts w:ascii="Arial" w:eastAsia="Times New Roman" w:hAnsi="Arial" w:cs="Arial"/>
                <w:b/>
                <w:bCs/>
                <w:color w:val="000000"/>
                <w:sz w:val="24"/>
                <w:szCs w:val="24"/>
              </w:rPr>
              <w:t>Subjective Accounts</w:t>
            </w:r>
          </w:p>
        </w:tc>
        <w:tc>
          <w:tcPr>
            <w:tcW w:w="1264" w:type="dxa"/>
            <w:tcBorders>
              <w:top w:val="single" w:sz="4" w:space="0" w:color="auto"/>
              <w:left w:val="nil"/>
              <w:bottom w:val="single" w:sz="4" w:space="0" w:color="auto"/>
              <w:right w:val="single" w:sz="4" w:space="0" w:color="auto"/>
            </w:tcBorders>
            <w:shd w:val="clear" w:color="auto" w:fill="auto"/>
            <w:noWrap/>
            <w:vAlign w:val="bottom"/>
            <w:hideMark/>
          </w:tcPr>
          <w:p w14:paraId="54BE60FB" w14:textId="77777777" w:rsidR="0027149E" w:rsidRPr="004D5FF9" w:rsidRDefault="0027149E" w:rsidP="00E67E2E">
            <w:pPr>
              <w:spacing w:after="0" w:line="360" w:lineRule="auto"/>
              <w:rPr>
                <w:rFonts w:ascii="Arial" w:eastAsia="Times New Roman" w:hAnsi="Arial" w:cs="Arial"/>
                <w:b/>
                <w:bCs/>
                <w:color w:val="000000"/>
                <w:sz w:val="24"/>
                <w:szCs w:val="24"/>
              </w:rPr>
            </w:pPr>
            <w:r w:rsidRPr="004D5FF9">
              <w:rPr>
                <w:rFonts w:ascii="Arial" w:eastAsia="Times New Roman" w:hAnsi="Arial" w:cs="Arial"/>
                <w:b/>
                <w:bCs/>
                <w:color w:val="000000"/>
                <w:sz w:val="24"/>
                <w:szCs w:val="24"/>
              </w:rPr>
              <w:t>HC</w:t>
            </w:r>
          </w:p>
        </w:tc>
        <w:tc>
          <w:tcPr>
            <w:tcW w:w="1790" w:type="dxa"/>
            <w:tcBorders>
              <w:top w:val="single" w:sz="4" w:space="0" w:color="auto"/>
              <w:left w:val="nil"/>
              <w:bottom w:val="single" w:sz="4" w:space="0" w:color="auto"/>
              <w:right w:val="single" w:sz="4" w:space="0" w:color="auto"/>
            </w:tcBorders>
            <w:shd w:val="clear" w:color="auto" w:fill="auto"/>
            <w:noWrap/>
            <w:vAlign w:val="bottom"/>
            <w:hideMark/>
          </w:tcPr>
          <w:p w14:paraId="269B705A" w14:textId="77777777" w:rsidR="0027149E" w:rsidRPr="004D5FF9" w:rsidRDefault="0027149E" w:rsidP="00E67E2E">
            <w:pPr>
              <w:spacing w:after="0" w:line="360" w:lineRule="auto"/>
              <w:rPr>
                <w:rFonts w:ascii="Arial" w:eastAsia="Times New Roman" w:hAnsi="Arial" w:cs="Arial"/>
                <w:b/>
                <w:bCs/>
                <w:color w:val="000000"/>
                <w:sz w:val="24"/>
                <w:szCs w:val="24"/>
              </w:rPr>
            </w:pPr>
            <w:r w:rsidRPr="004D5FF9">
              <w:rPr>
                <w:rFonts w:ascii="Arial" w:eastAsia="Times New Roman" w:hAnsi="Arial" w:cs="Arial"/>
                <w:b/>
                <w:bCs/>
                <w:color w:val="000000"/>
                <w:sz w:val="24"/>
                <w:szCs w:val="24"/>
              </w:rPr>
              <w:t>GAD</w:t>
            </w:r>
          </w:p>
        </w:tc>
        <w:tc>
          <w:tcPr>
            <w:tcW w:w="1790" w:type="dxa"/>
            <w:tcBorders>
              <w:top w:val="single" w:sz="4" w:space="0" w:color="auto"/>
              <w:left w:val="nil"/>
              <w:bottom w:val="single" w:sz="4" w:space="0" w:color="auto"/>
              <w:right w:val="single" w:sz="4" w:space="0" w:color="auto"/>
            </w:tcBorders>
            <w:shd w:val="clear" w:color="auto" w:fill="auto"/>
            <w:noWrap/>
            <w:vAlign w:val="bottom"/>
            <w:hideMark/>
          </w:tcPr>
          <w:p w14:paraId="3431E724" w14:textId="77777777" w:rsidR="0027149E" w:rsidRPr="004D5FF9" w:rsidRDefault="0027149E" w:rsidP="00E67E2E">
            <w:pPr>
              <w:spacing w:after="0" w:line="360" w:lineRule="auto"/>
              <w:rPr>
                <w:rFonts w:ascii="Arial" w:eastAsia="Times New Roman" w:hAnsi="Arial" w:cs="Arial"/>
                <w:b/>
                <w:bCs/>
                <w:color w:val="000000"/>
                <w:sz w:val="24"/>
                <w:szCs w:val="24"/>
              </w:rPr>
            </w:pPr>
            <w:r w:rsidRPr="004D5FF9">
              <w:rPr>
                <w:rFonts w:ascii="Arial" w:eastAsia="Times New Roman" w:hAnsi="Arial" w:cs="Arial"/>
                <w:b/>
                <w:bCs/>
                <w:color w:val="000000"/>
                <w:sz w:val="24"/>
                <w:szCs w:val="24"/>
              </w:rPr>
              <w:t xml:space="preserve">χ2 </w:t>
            </w:r>
          </w:p>
        </w:tc>
        <w:tc>
          <w:tcPr>
            <w:tcW w:w="1790" w:type="dxa"/>
            <w:tcBorders>
              <w:top w:val="single" w:sz="4" w:space="0" w:color="auto"/>
              <w:left w:val="nil"/>
              <w:bottom w:val="single" w:sz="4" w:space="0" w:color="auto"/>
              <w:right w:val="single" w:sz="4" w:space="0" w:color="auto"/>
            </w:tcBorders>
            <w:shd w:val="clear" w:color="auto" w:fill="auto"/>
            <w:noWrap/>
            <w:vAlign w:val="bottom"/>
            <w:hideMark/>
          </w:tcPr>
          <w:p w14:paraId="797D1DA0" w14:textId="77777777" w:rsidR="0027149E" w:rsidRPr="004D5FF9" w:rsidRDefault="0027149E" w:rsidP="00E67E2E">
            <w:pPr>
              <w:spacing w:after="0" w:line="360" w:lineRule="auto"/>
              <w:rPr>
                <w:rFonts w:ascii="Arial" w:eastAsia="Times New Roman" w:hAnsi="Arial" w:cs="Arial"/>
                <w:b/>
                <w:bCs/>
                <w:color w:val="000000"/>
                <w:sz w:val="24"/>
                <w:szCs w:val="24"/>
              </w:rPr>
            </w:pPr>
            <w:r w:rsidRPr="004D5FF9">
              <w:rPr>
                <w:rFonts w:ascii="Arial" w:eastAsia="Times New Roman" w:hAnsi="Arial" w:cs="Arial"/>
                <w:b/>
                <w:bCs/>
                <w:color w:val="000000"/>
                <w:sz w:val="24"/>
                <w:szCs w:val="24"/>
              </w:rPr>
              <w:t>p</w:t>
            </w:r>
          </w:p>
        </w:tc>
      </w:tr>
      <w:tr w:rsidR="0027149E" w:rsidRPr="004D5FF9" w14:paraId="56C602F5" w14:textId="77777777" w:rsidTr="009537F1">
        <w:trPr>
          <w:trHeight w:val="779"/>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14:paraId="59461F77" w14:textId="65BA507E" w:rsidR="0027149E" w:rsidRPr="004D5FF9" w:rsidRDefault="00AC6A06" w:rsidP="00E67E2E">
            <w:pPr>
              <w:spacing w:after="0" w:line="360" w:lineRule="auto"/>
              <w:rPr>
                <w:rFonts w:ascii="Arial" w:eastAsia="Times New Roman" w:hAnsi="Arial" w:cs="Arial"/>
                <w:b/>
                <w:bCs/>
                <w:color w:val="000000"/>
                <w:sz w:val="24"/>
                <w:szCs w:val="24"/>
              </w:rPr>
            </w:pPr>
            <w:r w:rsidRPr="004D5FF9">
              <w:rPr>
                <w:rFonts w:ascii="Arial" w:eastAsia="Times New Roman" w:hAnsi="Arial" w:cs="Arial"/>
                <w:b/>
                <w:bCs/>
                <w:color w:val="000000"/>
                <w:sz w:val="24"/>
                <w:szCs w:val="24"/>
              </w:rPr>
              <w:t>Rationale</w:t>
            </w:r>
          </w:p>
          <w:p w14:paraId="723203AD" w14:textId="77777777" w:rsidR="0027149E" w:rsidRPr="004D5FF9" w:rsidRDefault="0027149E" w:rsidP="00E67E2E">
            <w:pPr>
              <w:spacing w:after="0" w:line="360" w:lineRule="auto"/>
              <w:rPr>
                <w:rFonts w:ascii="Arial" w:eastAsia="Times New Roman" w:hAnsi="Arial" w:cs="Arial"/>
                <w:b/>
                <w:bCs/>
                <w:color w:val="000000"/>
                <w:sz w:val="24"/>
                <w:szCs w:val="24"/>
              </w:rPr>
            </w:pPr>
            <w:r w:rsidRPr="004D5FF9">
              <w:rPr>
                <w:rFonts w:ascii="Arial" w:eastAsia="Times New Roman" w:hAnsi="Arial" w:cs="Arial"/>
                <w:b/>
                <w:bCs/>
                <w:color w:val="000000"/>
                <w:sz w:val="24"/>
                <w:szCs w:val="24"/>
              </w:rPr>
              <w:t>“Felt I had to”</w:t>
            </w:r>
          </w:p>
        </w:tc>
        <w:tc>
          <w:tcPr>
            <w:tcW w:w="1264" w:type="dxa"/>
            <w:tcBorders>
              <w:top w:val="nil"/>
              <w:left w:val="nil"/>
              <w:bottom w:val="single" w:sz="4" w:space="0" w:color="auto"/>
              <w:right w:val="single" w:sz="4" w:space="0" w:color="auto"/>
            </w:tcBorders>
            <w:shd w:val="clear" w:color="auto" w:fill="auto"/>
            <w:noWrap/>
            <w:vAlign w:val="bottom"/>
            <w:hideMark/>
          </w:tcPr>
          <w:p w14:paraId="03C3EFD3" w14:textId="77777777" w:rsidR="0027149E" w:rsidRPr="004D5FF9" w:rsidRDefault="0027149E" w:rsidP="00E67E2E">
            <w:pPr>
              <w:spacing w:after="0" w:line="360" w:lineRule="auto"/>
              <w:jc w:val="right"/>
              <w:rPr>
                <w:rFonts w:ascii="Arial" w:eastAsia="Times New Roman" w:hAnsi="Arial" w:cs="Arial"/>
                <w:b/>
                <w:bCs/>
                <w:color w:val="000000"/>
                <w:sz w:val="24"/>
                <w:szCs w:val="24"/>
              </w:rPr>
            </w:pPr>
            <w:r w:rsidRPr="004D5FF9">
              <w:rPr>
                <w:rFonts w:ascii="Arial" w:eastAsia="Times New Roman" w:hAnsi="Arial" w:cs="Arial"/>
                <w:b/>
                <w:bCs/>
                <w:color w:val="000000"/>
                <w:sz w:val="24"/>
                <w:szCs w:val="24"/>
              </w:rPr>
              <w:t>3</w:t>
            </w:r>
          </w:p>
        </w:tc>
        <w:tc>
          <w:tcPr>
            <w:tcW w:w="1790" w:type="dxa"/>
            <w:tcBorders>
              <w:top w:val="nil"/>
              <w:left w:val="nil"/>
              <w:bottom w:val="single" w:sz="4" w:space="0" w:color="auto"/>
              <w:right w:val="single" w:sz="4" w:space="0" w:color="auto"/>
            </w:tcBorders>
            <w:shd w:val="clear" w:color="auto" w:fill="auto"/>
            <w:noWrap/>
            <w:vAlign w:val="bottom"/>
            <w:hideMark/>
          </w:tcPr>
          <w:p w14:paraId="0ED41B64" w14:textId="77777777" w:rsidR="0027149E" w:rsidRPr="004D5FF9" w:rsidRDefault="0027149E" w:rsidP="00E67E2E">
            <w:pPr>
              <w:spacing w:after="0" w:line="360" w:lineRule="auto"/>
              <w:jc w:val="right"/>
              <w:rPr>
                <w:rFonts w:ascii="Arial" w:eastAsia="Times New Roman" w:hAnsi="Arial" w:cs="Arial"/>
                <w:b/>
                <w:bCs/>
                <w:color w:val="000000"/>
                <w:sz w:val="24"/>
                <w:szCs w:val="24"/>
              </w:rPr>
            </w:pPr>
            <w:r w:rsidRPr="004D5FF9">
              <w:rPr>
                <w:rFonts w:ascii="Arial" w:eastAsia="Times New Roman" w:hAnsi="Arial" w:cs="Arial"/>
                <w:b/>
                <w:bCs/>
                <w:color w:val="000000"/>
                <w:sz w:val="24"/>
                <w:szCs w:val="24"/>
              </w:rPr>
              <w:t>9</w:t>
            </w:r>
          </w:p>
        </w:tc>
        <w:tc>
          <w:tcPr>
            <w:tcW w:w="1790" w:type="dxa"/>
            <w:tcBorders>
              <w:top w:val="nil"/>
              <w:left w:val="nil"/>
              <w:bottom w:val="nil"/>
              <w:right w:val="single" w:sz="4" w:space="0" w:color="auto"/>
            </w:tcBorders>
            <w:shd w:val="clear" w:color="auto" w:fill="auto"/>
            <w:noWrap/>
            <w:vAlign w:val="center"/>
            <w:hideMark/>
          </w:tcPr>
          <w:p w14:paraId="7A2B8578" w14:textId="77777777" w:rsidR="0027149E" w:rsidRPr="004D5FF9" w:rsidRDefault="0027149E" w:rsidP="00E67E2E">
            <w:pPr>
              <w:spacing w:after="0" w:line="360" w:lineRule="auto"/>
              <w:jc w:val="right"/>
              <w:rPr>
                <w:rFonts w:ascii="Arial" w:eastAsia="Times New Roman" w:hAnsi="Arial" w:cs="Arial"/>
                <w:b/>
                <w:bCs/>
                <w:color w:val="000000"/>
                <w:sz w:val="24"/>
                <w:szCs w:val="24"/>
              </w:rPr>
            </w:pPr>
            <w:r w:rsidRPr="004D5FF9">
              <w:rPr>
                <w:rFonts w:ascii="Arial" w:eastAsia="Times New Roman" w:hAnsi="Arial" w:cs="Arial"/>
                <w:b/>
                <w:bCs/>
                <w:color w:val="000000"/>
                <w:sz w:val="24"/>
                <w:szCs w:val="24"/>
              </w:rPr>
              <w:t>2.560</w:t>
            </w:r>
          </w:p>
        </w:tc>
        <w:tc>
          <w:tcPr>
            <w:tcW w:w="1790" w:type="dxa"/>
            <w:tcBorders>
              <w:top w:val="nil"/>
              <w:left w:val="nil"/>
              <w:bottom w:val="nil"/>
              <w:right w:val="single" w:sz="4" w:space="0" w:color="auto"/>
            </w:tcBorders>
            <w:shd w:val="clear" w:color="auto" w:fill="auto"/>
            <w:noWrap/>
            <w:vAlign w:val="center"/>
            <w:hideMark/>
          </w:tcPr>
          <w:p w14:paraId="72AC4AFF" w14:textId="77777777" w:rsidR="0027149E" w:rsidRPr="004D5FF9" w:rsidRDefault="0027149E" w:rsidP="00E67E2E">
            <w:pPr>
              <w:spacing w:after="0" w:line="360" w:lineRule="auto"/>
              <w:jc w:val="right"/>
              <w:rPr>
                <w:rFonts w:ascii="Arial" w:eastAsia="Times New Roman" w:hAnsi="Arial" w:cs="Arial"/>
                <w:b/>
                <w:bCs/>
                <w:color w:val="000000"/>
                <w:sz w:val="24"/>
                <w:szCs w:val="24"/>
              </w:rPr>
            </w:pPr>
            <w:r w:rsidRPr="004D5FF9">
              <w:rPr>
                <w:rFonts w:ascii="Arial" w:eastAsia="Times New Roman" w:hAnsi="Arial" w:cs="Arial"/>
                <w:b/>
                <w:bCs/>
                <w:color w:val="000000"/>
                <w:sz w:val="24"/>
                <w:szCs w:val="24"/>
              </w:rPr>
              <w:t>0.109</w:t>
            </w:r>
          </w:p>
        </w:tc>
      </w:tr>
      <w:tr w:rsidR="0027149E" w:rsidRPr="004D5FF9" w14:paraId="518E12A6" w14:textId="77777777" w:rsidTr="009537F1">
        <w:trPr>
          <w:trHeight w:val="779"/>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14:paraId="056C679F" w14:textId="62FB6355" w:rsidR="0027149E" w:rsidRPr="004D5FF9" w:rsidRDefault="00D523D3" w:rsidP="00E67E2E">
            <w:pPr>
              <w:spacing w:after="0" w:line="360" w:lineRule="auto"/>
              <w:rPr>
                <w:rFonts w:ascii="Arial" w:eastAsia="Times New Roman" w:hAnsi="Arial" w:cs="Arial"/>
                <w:b/>
                <w:bCs/>
                <w:color w:val="000000"/>
                <w:sz w:val="24"/>
                <w:szCs w:val="24"/>
              </w:rPr>
            </w:pPr>
            <w:r w:rsidRPr="004D5FF9">
              <w:rPr>
                <w:rFonts w:ascii="Arial" w:eastAsia="Times New Roman" w:hAnsi="Arial" w:cs="Arial"/>
                <w:b/>
                <w:bCs/>
                <w:color w:val="000000"/>
                <w:sz w:val="24"/>
                <w:szCs w:val="24"/>
              </w:rPr>
              <w:t xml:space="preserve">Accidental </w:t>
            </w:r>
            <w:r w:rsidR="0027149E" w:rsidRPr="004D5FF9">
              <w:rPr>
                <w:rFonts w:ascii="Arial" w:eastAsia="Times New Roman" w:hAnsi="Arial" w:cs="Arial"/>
                <w:b/>
                <w:bCs/>
                <w:color w:val="000000"/>
                <w:sz w:val="24"/>
                <w:szCs w:val="24"/>
              </w:rPr>
              <w:t>Slip</w:t>
            </w:r>
            <w:r w:rsidRPr="004D5FF9">
              <w:rPr>
                <w:rFonts w:ascii="Arial" w:eastAsia="Times New Roman" w:hAnsi="Arial" w:cs="Arial"/>
                <w:b/>
                <w:bCs/>
                <w:color w:val="000000"/>
                <w:sz w:val="24"/>
                <w:szCs w:val="24"/>
              </w:rPr>
              <w:t>s</w:t>
            </w:r>
          </w:p>
          <w:p w14:paraId="2ACFE07B" w14:textId="77777777" w:rsidR="0027149E" w:rsidRPr="004D5FF9" w:rsidRDefault="0027149E" w:rsidP="00E67E2E">
            <w:pPr>
              <w:spacing w:after="0" w:line="360" w:lineRule="auto"/>
              <w:rPr>
                <w:rFonts w:ascii="Arial" w:eastAsia="Times New Roman" w:hAnsi="Arial" w:cs="Arial"/>
                <w:b/>
                <w:bCs/>
                <w:color w:val="000000"/>
                <w:sz w:val="24"/>
                <w:szCs w:val="24"/>
              </w:rPr>
            </w:pPr>
            <w:r w:rsidRPr="004D5FF9">
              <w:rPr>
                <w:rFonts w:ascii="Arial" w:eastAsia="Times New Roman" w:hAnsi="Arial" w:cs="Arial"/>
                <w:b/>
                <w:bCs/>
                <w:color w:val="000000"/>
                <w:sz w:val="24"/>
                <w:szCs w:val="24"/>
              </w:rPr>
              <w:t>“Mistake”</w:t>
            </w:r>
          </w:p>
        </w:tc>
        <w:tc>
          <w:tcPr>
            <w:tcW w:w="1264" w:type="dxa"/>
            <w:tcBorders>
              <w:top w:val="nil"/>
              <w:left w:val="nil"/>
              <w:bottom w:val="single" w:sz="4" w:space="0" w:color="auto"/>
              <w:right w:val="single" w:sz="4" w:space="0" w:color="auto"/>
            </w:tcBorders>
            <w:shd w:val="clear" w:color="auto" w:fill="auto"/>
            <w:noWrap/>
            <w:vAlign w:val="bottom"/>
            <w:hideMark/>
          </w:tcPr>
          <w:p w14:paraId="03E39E7C" w14:textId="77777777" w:rsidR="0027149E" w:rsidRPr="004D5FF9" w:rsidRDefault="0027149E" w:rsidP="00E67E2E">
            <w:pPr>
              <w:spacing w:after="0" w:line="360" w:lineRule="auto"/>
              <w:jc w:val="right"/>
              <w:rPr>
                <w:rFonts w:ascii="Arial" w:eastAsia="Times New Roman" w:hAnsi="Arial" w:cs="Arial"/>
                <w:b/>
                <w:bCs/>
                <w:color w:val="000000"/>
                <w:sz w:val="24"/>
                <w:szCs w:val="24"/>
              </w:rPr>
            </w:pPr>
            <w:r w:rsidRPr="004D5FF9">
              <w:rPr>
                <w:rFonts w:ascii="Arial" w:eastAsia="Times New Roman" w:hAnsi="Arial" w:cs="Arial"/>
                <w:b/>
                <w:bCs/>
                <w:color w:val="000000"/>
                <w:sz w:val="24"/>
                <w:szCs w:val="24"/>
              </w:rPr>
              <w:t>3</w:t>
            </w:r>
          </w:p>
        </w:tc>
        <w:tc>
          <w:tcPr>
            <w:tcW w:w="1790" w:type="dxa"/>
            <w:tcBorders>
              <w:top w:val="nil"/>
              <w:left w:val="nil"/>
              <w:bottom w:val="single" w:sz="4" w:space="0" w:color="auto"/>
              <w:right w:val="single" w:sz="4" w:space="0" w:color="auto"/>
            </w:tcBorders>
            <w:shd w:val="clear" w:color="auto" w:fill="auto"/>
            <w:noWrap/>
            <w:vAlign w:val="bottom"/>
            <w:hideMark/>
          </w:tcPr>
          <w:p w14:paraId="4E43BFAE" w14:textId="77777777" w:rsidR="0027149E" w:rsidRPr="004D5FF9" w:rsidRDefault="0027149E" w:rsidP="00E67E2E">
            <w:pPr>
              <w:spacing w:after="0" w:line="360" w:lineRule="auto"/>
              <w:jc w:val="right"/>
              <w:rPr>
                <w:rFonts w:ascii="Arial" w:eastAsia="Times New Roman" w:hAnsi="Arial" w:cs="Arial"/>
                <w:b/>
                <w:bCs/>
                <w:color w:val="000000"/>
                <w:sz w:val="24"/>
                <w:szCs w:val="24"/>
              </w:rPr>
            </w:pPr>
            <w:r w:rsidRPr="004D5FF9">
              <w:rPr>
                <w:rFonts w:ascii="Arial" w:eastAsia="Times New Roman" w:hAnsi="Arial" w:cs="Arial"/>
                <w:b/>
                <w:bCs/>
                <w:color w:val="000000"/>
                <w:sz w:val="24"/>
                <w:szCs w:val="24"/>
              </w:rPr>
              <w:t>5</w:t>
            </w:r>
          </w:p>
        </w:tc>
        <w:tc>
          <w:tcPr>
            <w:tcW w:w="1790" w:type="dxa"/>
            <w:tcBorders>
              <w:top w:val="single" w:sz="4" w:space="0" w:color="auto"/>
              <w:left w:val="nil"/>
              <w:bottom w:val="nil"/>
              <w:right w:val="single" w:sz="4" w:space="0" w:color="auto"/>
            </w:tcBorders>
            <w:shd w:val="clear" w:color="auto" w:fill="auto"/>
            <w:noWrap/>
            <w:vAlign w:val="center"/>
            <w:hideMark/>
          </w:tcPr>
          <w:p w14:paraId="181D5EBD" w14:textId="77777777" w:rsidR="0027149E" w:rsidRPr="004D5FF9" w:rsidRDefault="0027149E" w:rsidP="00E67E2E">
            <w:pPr>
              <w:spacing w:after="0" w:line="360" w:lineRule="auto"/>
              <w:jc w:val="right"/>
              <w:rPr>
                <w:rFonts w:ascii="Arial" w:eastAsia="Times New Roman" w:hAnsi="Arial" w:cs="Arial"/>
                <w:b/>
                <w:bCs/>
                <w:color w:val="000000"/>
                <w:sz w:val="24"/>
                <w:szCs w:val="24"/>
              </w:rPr>
            </w:pPr>
            <w:r w:rsidRPr="004D5FF9">
              <w:rPr>
                <w:rFonts w:ascii="Arial" w:eastAsia="Times New Roman" w:hAnsi="Arial" w:cs="Arial"/>
                <w:b/>
                <w:bCs/>
                <w:color w:val="000000"/>
                <w:sz w:val="24"/>
                <w:szCs w:val="24"/>
              </w:rPr>
              <w:t>0.221</w:t>
            </w:r>
          </w:p>
        </w:tc>
        <w:tc>
          <w:tcPr>
            <w:tcW w:w="1790" w:type="dxa"/>
            <w:tcBorders>
              <w:top w:val="single" w:sz="4" w:space="0" w:color="auto"/>
              <w:left w:val="nil"/>
              <w:bottom w:val="nil"/>
              <w:right w:val="single" w:sz="4" w:space="0" w:color="auto"/>
            </w:tcBorders>
            <w:shd w:val="clear" w:color="auto" w:fill="auto"/>
            <w:noWrap/>
            <w:vAlign w:val="center"/>
            <w:hideMark/>
          </w:tcPr>
          <w:p w14:paraId="39C83B0C" w14:textId="77777777" w:rsidR="0027149E" w:rsidRPr="004D5FF9" w:rsidRDefault="0027149E" w:rsidP="00E67E2E">
            <w:pPr>
              <w:spacing w:after="0" w:line="360" w:lineRule="auto"/>
              <w:jc w:val="right"/>
              <w:rPr>
                <w:rFonts w:ascii="Arial" w:eastAsia="Times New Roman" w:hAnsi="Arial" w:cs="Arial"/>
                <w:b/>
                <w:bCs/>
                <w:color w:val="000000"/>
                <w:sz w:val="24"/>
                <w:szCs w:val="24"/>
              </w:rPr>
            </w:pPr>
            <w:r w:rsidRPr="004D5FF9">
              <w:rPr>
                <w:rFonts w:ascii="Arial" w:eastAsia="Times New Roman" w:hAnsi="Arial" w:cs="Arial"/>
                <w:b/>
                <w:bCs/>
                <w:color w:val="000000"/>
                <w:sz w:val="24"/>
                <w:szCs w:val="24"/>
              </w:rPr>
              <w:t>0.638</w:t>
            </w:r>
          </w:p>
        </w:tc>
      </w:tr>
      <w:tr w:rsidR="0027149E" w:rsidRPr="004D5FF9" w14:paraId="3F36D8C2" w14:textId="77777777" w:rsidTr="009537F1">
        <w:trPr>
          <w:trHeight w:val="779"/>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14:paraId="526E5B98" w14:textId="77777777" w:rsidR="0027149E" w:rsidRPr="004D5FF9" w:rsidRDefault="0027149E" w:rsidP="00E67E2E">
            <w:pPr>
              <w:spacing w:after="0" w:line="360" w:lineRule="auto"/>
              <w:rPr>
                <w:rFonts w:ascii="Arial" w:eastAsia="Times New Roman" w:hAnsi="Arial" w:cs="Arial"/>
                <w:b/>
                <w:bCs/>
                <w:color w:val="000000"/>
                <w:sz w:val="24"/>
                <w:szCs w:val="24"/>
              </w:rPr>
            </w:pPr>
            <w:r w:rsidRPr="004D5FF9">
              <w:rPr>
                <w:rFonts w:ascii="Arial" w:eastAsia="Times New Roman" w:hAnsi="Arial" w:cs="Arial"/>
                <w:b/>
                <w:bCs/>
                <w:color w:val="000000"/>
                <w:sz w:val="24"/>
                <w:szCs w:val="24"/>
              </w:rPr>
              <w:t>NA</w:t>
            </w:r>
          </w:p>
        </w:tc>
        <w:tc>
          <w:tcPr>
            <w:tcW w:w="1264" w:type="dxa"/>
            <w:tcBorders>
              <w:top w:val="nil"/>
              <w:left w:val="nil"/>
              <w:bottom w:val="single" w:sz="4" w:space="0" w:color="auto"/>
              <w:right w:val="single" w:sz="4" w:space="0" w:color="auto"/>
            </w:tcBorders>
            <w:shd w:val="clear" w:color="auto" w:fill="auto"/>
            <w:noWrap/>
            <w:vAlign w:val="bottom"/>
            <w:hideMark/>
          </w:tcPr>
          <w:p w14:paraId="6EBCC8A2" w14:textId="77777777" w:rsidR="0027149E" w:rsidRPr="004D5FF9" w:rsidRDefault="0027149E" w:rsidP="00E67E2E">
            <w:pPr>
              <w:spacing w:after="0" w:line="360" w:lineRule="auto"/>
              <w:jc w:val="right"/>
              <w:rPr>
                <w:rFonts w:ascii="Arial" w:eastAsia="Times New Roman" w:hAnsi="Arial" w:cs="Arial"/>
                <w:b/>
                <w:bCs/>
                <w:color w:val="000000"/>
                <w:sz w:val="24"/>
                <w:szCs w:val="24"/>
              </w:rPr>
            </w:pPr>
            <w:r w:rsidRPr="004D5FF9">
              <w:rPr>
                <w:rFonts w:ascii="Arial" w:eastAsia="Times New Roman" w:hAnsi="Arial" w:cs="Arial"/>
                <w:b/>
                <w:bCs/>
                <w:color w:val="000000"/>
                <w:sz w:val="24"/>
                <w:szCs w:val="24"/>
              </w:rPr>
              <w:t>17</w:t>
            </w:r>
          </w:p>
        </w:tc>
        <w:tc>
          <w:tcPr>
            <w:tcW w:w="1790" w:type="dxa"/>
            <w:tcBorders>
              <w:top w:val="nil"/>
              <w:left w:val="nil"/>
              <w:bottom w:val="single" w:sz="4" w:space="0" w:color="auto"/>
              <w:right w:val="single" w:sz="4" w:space="0" w:color="auto"/>
            </w:tcBorders>
            <w:shd w:val="clear" w:color="auto" w:fill="auto"/>
            <w:noWrap/>
            <w:vAlign w:val="bottom"/>
            <w:hideMark/>
          </w:tcPr>
          <w:p w14:paraId="5B69D6B3" w14:textId="77777777" w:rsidR="0027149E" w:rsidRPr="004D5FF9" w:rsidRDefault="0027149E" w:rsidP="00E67E2E">
            <w:pPr>
              <w:spacing w:after="0" w:line="360" w:lineRule="auto"/>
              <w:jc w:val="right"/>
              <w:rPr>
                <w:rFonts w:ascii="Arial" w:eastAsia="Times New Roman" w:hAnsi="Arial" w:cs="Arial"/>
                <w:b/>
                <w:bCs/>
                <w:color w:val="000000"/>
                <w:sz w:val="24"/>
                <w:szCs w:val="24"/>
              </w:rPr>
            </w:pPr>
            <w:r w:rsidRPr="004D5FF9">
              <w:rPr>
                <w:rFonts w:ascii="Arial" w:eastAsia="Times New Roman" w:hAnsi="Arial" w:cs="Arial"/>
                <w:b/>
                <w:bCs/>
                <w:color w:val="000000"/>
                <w:sz w:val="24"/>
                <w:szCs w:val="24"/>
              </w:rPr>
              <w:t>14</w:t>
            </w:r>
          </w:p>
        </w:tc>
        <w:tc>
          <w:tcPr>
            <w:tcW w:w="1790" w:type="dxa"/>
            <w:tcBorders>
              <w:top w:val="single" w:sz="4" w:space="0" w:color="auto"/>
              <w:left w:val="nil"/>
              <w:bottom w:val="single" w:sz="4" w:space="0" w:color="auto"/>
              <w:right w:val="single" w:sz="4" w:space="0" w:color="auto"/>
            </w:tcBorders>
            <w:shd w:val="clear" w:color="auto" w:fill="auto"/>
            <w:noWrap/>
            <w:vAlign w:val="bottom"/>
            <w:hideMark/>
          </w:tcPr>
          <w:p w14:paraId="065E87F1" w14:textId="77777777" w:rsidR="0027149E" w:rsidRPr="004D5FF9" w:rsidRDefault="0027149E" w:rsidP="00E67E2E">
            <w:pPr>
              <w:spacing w:after="0" w:line="360" w:lineRule="auto"/>
              <w:jc w:val="right"/>
              <w:rPr>
                <w:rFonts w:ascii="Arial" w:eastAsia="Times New Roman" w:hAnsi="Arial" w:cs="Arial"/>
                <w:b/>
                <w:bCs/>
                <w:color w:val="000000"/>
                <w:sz w:val="24"/>
                <w:szCs w:val="24"/>
              </w:rPr>
            </w:pPr>
            <w:r w:rsidRPr="004D5FF9">
              <w:rPr>
                <w:rFonts w:ascii="Arial" w:eastAsia="Times New Roman" w:hAnsi="Arial" w:cs="Arial"/>
                <w:b/>
                <w:bCs/>
                <w:color w:val="000000"/>
                <w:sz w:val="24"/>
                <w:szCs w:val="24"/>
              </w:rPr>
              <w:t>3.029</w:t>
            </w:r>
          </w:p>
        </w:tc>
        <w:tc>
          <w:tcPr>
            <w:tcW w:w="1790" w:type="dxa"/>
            <w:tcBorders>
              <w:top w:val="single" w:sz="4" w:space="0" w:color="auto"/>
              <w:left w:val="nil"/>
              <w:bottom w:val="single" w:sz="4" w:space="0" w:color="auto"/>
              <w:right w:val="single" w:sz="4" w:space="0" w:color="auto"/>
            </w:tcBorders>
            <w:shd w:val="clear" w:color="auto" w:fill="auto"/>
            <w:noWrap/>
            <w:vAlign w:val="bottom"/>
            <w:hideMark/>
          </w:tcPr>
          <w:p w14:paraId="7391E624" w14:textId="77777777" w:rsidR="0027149E" w:rsidRPr="004D5FF9" w:rsidRDefault="0027149E" w:rsidP="00E67E2E">
            <w:pPr>
              <w:keepNext/>
              <w:spacing w:after="0" w:line="360" w:lineRule="auto"/>
              <w:jc w:val="right"/>
              <w:rPr>
                <w:rFonts w:ascii="Arial" w:eastAsia="Times New Roman" w:hAnsi="Arial" w:cs="Arial"/>
                <w:b/>
                <w:bCs/>
                <w:color w:val="000000"/>
                <w:sz w:val="24"/>
                <w:szCs w:val="24"/>
              </w:rPr>
            </w:pPr>
            <w:r w:rsidRPr="004D5FF9">
              <w:rPr>
                <w:rFonts w:ascii="Arial" w:eastAsia="Times New Roman" w:hAnsi="Arial" w:cs="Arial"/>
                <w:b/>
                <w:bCs/>
                <w:color w:val="000000"/>
                <w:sz w:val="24"/>
                <w:szCs w:val="24"/>
              </w:rPr>
              <w:t>0.082</w:t>
            </w:r>
          </w:p>
        </w:tc>
      </w:tr>
    </w:tbl>
    <w:p w14:paraId="59C99781" w14:textId="4D75CF2A" w:rsidR="00D523D3" w:rsidRPr="004D5FF9" w:rsidRDefault="00D523D3" w:rsidP="00CD7BE7">
      <w:pPr>
        <w:rPr>
          <w:rFonts w:ascii="Arial" w:hAnsi="Arial" w:cs="Arial"/>
          <w:sz w:val="24"/>
          <w:szCs w:val="24"/>
        </w:rPr>
      </w:pPr>
      <w:r w:rsidRPr="004D5FF9">
        <w:rPr>
          <w:rFonts w:ascii="Arial" w:hAnsi="Arial" w:cs="Arial"/>
          <w:sz w:val="24"/>
          <w:szCs w:val="24"/>
        </w:rPr>
        <w:t>[Table 1: Retrospective qualitative ratings from participants who responded or felt an urge to respond during the devaluation phase of the habit test. NA, not applicable]</w:t>
      </w:r>
    </w:p>
    <w:p w14:paraId="32E6C4B0" w14:textId="4AAFEAA5" w:rsidR="002F0825" w:rsidRPr="004D5FF9" w:rsidRDefault="00C21660" w:rsidP="003C0780">
      <w:pPr>
        <w:pStyle w:val="Heading1"/>
        <w:spacing w:line="360" w:lineRule="auto"/>
        <w:rPr>
          <w:rFonts w:ascii="Arial" w:hAnsi="Arial" w:cs="Arial"/>
          <w:sz w:val="24"/>
          <w:szCs w:val="24"/>
        </w:rPr>
      </w:pPr>
      <w:r w:rsidRPr="004D5FF9">
        <w:rPr>
          <w:rFonts w:ascii="Arial" w:hAnsi="Arial" w:cs="Arial"/>
          <w:sz w:val="24"/>
          <w:szCs w:val="24"/>
        </w:rPr>
        <w:t>Discussion</w:t>
      </w:r>
    </w:p>
    <w:p w14:paraId="74354006" w14:textId="4E01B0DA" w:rsidR="00725DF5" w:rsidRPr="004D5FF9" w:rsidRDefault="004239B3" w:rsidP="004D438F">
      <w:pPr>
        <w:spacing w:line="360" w:lineRule="auto"/>
        <w:rPr>
          <w:rFonts w:ascii="Arial" w:hAnsi="Arial" w:cs="Arial"/>
          <w:sz w:val="24"/>
          <w:szCs w:val="24"/>
        </w:rPr>
      </w:pPr>
      <w:r w:rsidRPr="004D5FF9">
        <w:rPr>
          <w:rFonts w:ascii="Arial" w:hAnsi="Arial" w:cs="Arial"/>
          <w:sz w:val="24"/>
          <w:szCs w:val="24"/>
        </w:rPr>
        <w:t xml:space="preserve">Patients </w:t>
      </w:r>
      <w:r w:rsidR="00725DF5" w:rsidRPr="004D5FF9">
        <w:rPr>
          <w:rFonts w:ascii="Arial" w:hAnsi="Arial" w:cs="Arial"/>
          <w:sz w:val="24"/>
          <w:szCs w:val="24"/>
        </w:rPr>
        <w:t xml:space="preserve">with GAD (screened to exclude </w:t>
      </w:r>
      <w:r w:rsidR="006738E3" w:rsidRPr="004D5FF9">
        <w:rPr>
          <w:rFonts w:ascii="Arial" w:hAnsi="Arial" w:cs="Arial"/>
          <w:sz w:val="24"/>
          <w:szCs w:val="24"/>
        </w:rPr>
        <w:t>major c</w:t>
      </w:r>
      <w:r w:rsidR="00725DF5" w:rsidRPr="004D5FF9">
        <w:rPr>
          <w:rFonts w:ascii="Arial" w:hAnsi="Arial" w:cs="Arial"/>
          <w:sz w:val="24"/>
          <w:szCs w:val="24"/>
        </w:rPr>
        <w:t>o-morbidities) exhibited significantly enhanced SCR responses to angry faces</w:t>
      </w:r>
      <w:r w:rsidR="007B2978" w:rsidRPr="004D5FF9">
        <w:rPr>
          <w:rFonts w:ascii="Arial" w:hAnsi="Arial" w:cs="Arial"/>
          <w:sz w:val="24"/>
          <w:szCs w:val="24"/>
        </w:rPr>
        <w:t xml:space="preserve"> and a mild transient deficit in the early stages of aversive threat reversal,</w:t>
      </w:r>
      <w:r w:rsidR="00725DF5" w:rsidRPr="004D5FF9">
        <w:rPr>
          <w:rFonts w:ascii="Arial" w:hAnsi="Arial" w:cs="Arial"/>
          <w:sz w:val="24"/>
          <w:szCs w:val="24"/>
        </w:rPr>
        <w:t xml:space="preserve"> but no </w:t>
      </w:r>
      <w:r w:rsidR="008D7EEC" w:rsidRPr="004D5FF9">
        <w:rPr>
          <w:rFonts w:ascii="Arial" w:hAnsi="Arial" w:cs="Arial"/>
          <w:sz w:val="24"/>
          <w:szCs w:val="24"/>
        </w:rPr>
        <w:t xml:space="preserve">significant </w:t>
      </w:r>
      <w:r w:rsidR="00725DF5" w:rsidRPr="004D5FF9">
        <w:rPr>
          <w:rFonts w:ascii="Arial" w:hAnsi="Arial" w:cs="Arial"/>
          <w:sz w:val="24"/>
          <w:szCs w:val="24"/>
        </w:rPr>
        <w:t xml:space="preserve">deficits in </w:t>
      </w:r>
      <w:r w:rsidR="00100E0E">
        <w:rPr>
          <w:rFonts w:ascii="Arial" w:hAnsi="Arial" w:cs="Arial"/>
          <w:sz w:val="24"/>
          <w:szCs w:val="24"/>
        </w:rPr>
        <w:t xml:space="preserve">early </w:t>
      </w:r>
      <w:r w:rsidR="00725DF5" w:rsidRPr="004D5FF9">
        <w:rPr>
          <w:rFonts w:ascii="Arial" w:hAnsi="Arial" w:cs="Arial"/>
          <w:sz w:val="24"/>
          <w:szCs w:val="24"/>
        </w:rPr>
        <w:t xml:space="preserve">differential aversive Pavlovian threat </w:t>
      </w:r>
      <w:proofErr w:type="gramStart"/>
      <w:r w:rsidR="00725DF5" w:rsidRPr="004D5FF9">
        <w:rPr>
          <w:rFonts w:ascii="Arial" w:hAnsi="Arial" w:cs="Arial"/>
          <w:sz w:val="24"/>
          <w:szCs w:val="24"/>
        </w:rPr>
        <w:t>conditioning</w:t>
      </w:r>
      <w:r w:rsidR="006738E3" w:rsidRPr="004D5FF9">
        <w:rPr>
          <w:rFonts w:ascii="Arial" w:hAnsi="Arial" w:cs="Arial"/>
          <w:sz w:val="24"/>
          <w:szCs w:val="24"/>
        </w:rPr>
        <w:t>,</w:t>
      </w:r>
      <w:r w:rsidR="00100E0E">
        <w:rPr>
          <w:rFonts w:ascii="Arial" w:hAnsi="Arial" w:cs="Arial"/>
          <w:sz w:val="24"/>
          <w:szCs w:val="24"/>
        </w:rPr>
        <w:t xml:space="preserve"> </w:t>
      </w:r>
      <w:r w:rsidR="00725DF5" w:rsidRPr="004D5FF9">
        <w:rPr>
          <w:rFonts w:ascii="Arial" w:hAnsi="Arial" w:cs="Arial"/>
          <w:sz w:val="24"/>
          <w:szCs w:val="24"/>
        </w:rPr>
        <w:t xml:space="preserve"> instrumental</w:t>
      </w:r>
      <w:proofErr w:type="gramEnd"/>
      <w:r w:rsidR="00725DF5" w:rsidRPr="004D5FF9">
        <w:rPr>
          <w:rFonts w:ascii="Arial" w:hAnsi="Arial" w:cs="Arial"/>
          <w:sz w:val="24"/>
          <w:szCs w:val="24"/>
        </w:rPr>
        <w:t xml:space="preserve"> active avoidance </w:t>
      </w:r>
      <w:r w:rsidR="006738E3" w:rsidRPr="004D5FF9">
        <w:rPr>
          <w:rFonts w:ascii="Arial" w:hAnsi="Arial" w:cs="Arial"/>
          <w:sz w:val="24"/>
          <w:szCs w:val="24"/>
        </w:rPr>
        <w:t>conditioning</w:t>
      </w:r>
      <w:r w:rsidR="008D7EEC" w:rsidRPr="004D5FF9">
        <w:rPr>
          <w:rFonts w:ascii="Arial" w:hAnsi="Arial" w:cs="Arial"/>
          <w:sz w:val="24"/>
          <w:szCs w:val="24"/>
        </w:rPr>
        <w:t>,</w:t>
      </w:r>
      <w:r w:rsidR="006738E3" w:rsidRPr="004D5FF9">
        <w:rPr>
          <w:rFonts w:ascii="Arial" w:hAnsi="Arial" w:cs="Arial"/>
          <w:sz w:val="24"/>
          <w:szCs w:val="24"/>
        </w:rPr>
        <w:t xml:space="preserve"> </w:t>
      </w:r>
      <w:r w:rsidR="00725DF5" w:rsidRPr="004D5FF9">
        <w:rPr>
          <w:rFonts w:ascii="Arial" w:hAnsi="Arial" w:cs="Arial"/>
          <w:sz w:val="24"/>
          <w:szCs w:val="24"/>
        </w:rPr>
        <w:t xml:space="preserve">or </w:t>
      </w:r>
      <w:r w:rsidR="006738E3" w:rsidRPr="004D5FF9">
        <w:rPr>
          <w:rFonts w:ascii="Arial" w:hAnsi="Arial" w:cs="Arial"/>
          <w:sz w:val="24"/>
          <w:szCs w:val="24"/>
        </w:rPr>
        <w:t xml:space="preserve">the establishment of </w:t>
      </w:r>
      <w:r w:rsidR="00725DF5" w:rsidRPr="004D5FF9">
        <w:rPr>
          <w:rFonts w:ascii="Arial" w:hAnsi="Arial" w:cs="Arial"/>
          <w:sz w:val="24"/>
          <w:szCs w:val="24"/>
        </w:rPr>
        <w:t>aversive avoidance habits.</w:t>
      </w:r>
      <w:r w:rsidR="00213BC2" w:rsidRPr="004D5FF9">
        <w:rPr>
          <w:rFonts w:ascii="Arial" w:hAnsi="Arial" w:cs="Arial"/>
          <w:sz w:val="24"/>
          <w:szCs w:val="24"/>
        </w:rPr>
        <w:t xml:space="preserve"> </w:t>
      </w:r>
      <w:r w:rsidR="00725DF5" w:rsidRPr="004D5FF9">
        <w:rPr>
          <w:rFonts w:ascii="Arial" w:hAnsi="Arial" w:cs="Arial"/>
          <w:sz w:val="24"/>
          <w:szCs w:val="24"/>
        </w:rPr>
        <w:t xml:space="preserve">Overall, these findings </w:t>
      </w:r>
      <w:r w:rsidR="00643A55" w:rsidRPr="004D5FF9">
        <w:rPr>
          <w:rFonts w:ascii="Arial" w:hAnsi="Arial" w:cs="Arial"/>
          <w:sz w:val="24"/>
          <w:szCs w:val="24"/>
        </w:rPr>
        <w:t xml:space="preserve">agree with previous findings of </w:t>
      </w:r>
      <w:r w:rsidR="00085FF9">
        <w:rPr>
          <w:rFonts w:ascii="Arial" w:hAnsi="Arial" w:cs="Arial"/>
          <w:sz w:val="24"/>
          <w:szCs w:val="24"/>
        </w:rPr>
        <w:t>intact</w:t>
      </w:r>
      <w:r w:rsidR="00643A55" w:rsidRPr="004D5FF9">
        <w:rPr>
          <w:rFonts w:ascii="Arial" w:hAnsi="Arial" w:cs="Arial"/>
          <w:sz w:val="24"/>
          <w:szCs w:val="24"/>
        </w:rPr>
        <w:t xml:space="preserve"> differential aversive conditioning in</w:t>
      </w:r>
      <w:r w:rsidR="00085FF9">
        <w:rPr>
          <w:rFonts w:ascii="Arial" w:hAnsi="Arial" w:cs="Arial"/>
          <w:sz w:val="24"/>
          <w:szCs w:val="24"/>
        </w:rPr>
        <w:t xml:space="preserve"> </w:t>
      </w:r>
      <w:r w:rsidR="00643A55" w:rsidRPr="004D5FF9">
        <w:rPr>
          <w:rFonts w:ascii="Arial" w:hAnsi="Arial" w:cs="Arial"/>
          <w:sz w:val="24"/>
          <w:szCs w:val="24"/>
        </w:rPr>
        <w:t xml:space="preserve">anxious patients (Marin et al 2017) </w:t>
      </w:r>
      <w:proofErr w:type="gramStart"/>
      <w:r w:rsidR="00643A55" w:rsidRPr="004D5FF9">
        <w:rPr>
          <w:rFonts w:ascii="Arial" w:hAnsi="Arial" w:cs="Arial"/>
          <w:sz w:val="24"/>
          <w:szCs w:val="24"/>
        </w:rPr>
        <w:t>and also</w:t>
      </w:r>
      <w:proofErr w:type="gramEnd"/>
      <w:r w:rsidR="00643A55" w:rsidRPr="004D5FF9">
        <w:rPr>
          <w:rFonts w:ascii="Arial" w:hAnsi="Arial" w:cs="Arial"/>
          <w:sz w:val="24"/>
          <w:szCs w:val="24"/>
        </w:rPr>
        <w:t xml:space="preserve"> </w:t>
      </w:r>
      <w:r w:rsidR="00725DF5" w:rsidRPr="004D5FF9">
        <w:rPr>
          <w:rFonts w:ascii="Arial" w:hAnsi="Arial" w:cs="Arial"/>
          <w:sz w:val="24"/>
          <w:szCs w:val="24"/>
        </w:rPr>
        <w:t xml:space="preserve">contrast with </w:t>
      </w:r>
      <w:r w:rsidR="00E07E52" w:rsidRPr="004D5FF9">
        <w:rPr>
          <w:rFonts w:ascii="Arial" w:hAnsi="Arial" w:cs="Arial"/>
          <w:sz w:val="24"/>
          <w:szCs w:val="24"/>
        </w:rPr>
        <w:t>observations using</w:t>
      </w:r>
      <w:r w:rsidR="00725DF5" w:rsidRPr="004D5FF9">
        <w:rPr>
          <w:rFonts w:ascii="Arial" w:hAnsi="Arial" w:cs="Arial"/>
          <w:sz w:val="24"/>
          <w:szCs w:val="24"/>
        </w:rPr>
        <w:t xml:space="preserve"> similar paradigms for patients with OCD</w:t>
      </w:r>
      <w:r w:rsidR="007B2978" w:rsidRPr="004D5FF9">
        <w:rPr>
          <w:rFonts w:ascii="Arial" w:hAnsi="Arial" w:cs="Arial"/>
          <w:sz w:val="24"/>
          <w:szCs w:val="24"/>
        </w:rPr>
        <w:t xml:space="preserve"> (</w:t>
      </w:r>
      <w:proofErr w:type="spellStart"/>
      <w:r w:rsidR="007B2978" w:rsidRPr="004D5FF9">
        <w:rPr>
          <w:rFonts w:ascii="Arial" w:hAnsi="Arial" w:cs="Arial"/>
          <w:sz w:val="24"/>
          <w:szCs w:val="24"/>
        </w:rPr>
        <w:t>Gillan</w:t>
      </w:r>
      <w:proofErr w:type="spellEnd"/>
      <w:r w:rsidR="007B2978" w:rsidRPr="004D5FF9">
        <w:rPr>
          <w:rFonts w:ascii="Arial" w:hAnsi="Arial" w:cs="Arial"/>
          <w:sz w:val="24"/>
          <w:szCs w:val="24"/>
        </w:rPr>
        <w:t xml:space="preserve"> et al 2014; 2015</w:t>
      </w:r>
      <w:r w:rsidR="00480436" w:rsidRPr="004D5FF9">
        <w:rPr>
          <w:rFonts w:ascii="Arial" w:hAnsi="Arial" w:cs="Arial"/>
          <w:sz w:val="24"/>
          <w:szCs w:val="24"/>
        </w:rPr>
        <w:t xml:space="preserve">; Cooper &amp; </w:t>
      </w:r>
      <w:proofErr w:type="spellStart"/>
      <w:r w:rsidR="00480436" w:rsidRPr="004D5FF9">
        <w:rPr>
          <w:rFonts w:ascii="Arial" w:hAnsi="Arial" w:cs="Arial"/>
          <w:sz w:val="24"/>
          <w:szCs w:val="24"/>
        </w:rPr>
        <w:t>Dunsmoor</w:t>
      </w:r>
      <w:proofErr w:type="spellEnd"/>
      <w:r w:rsidR="00480436" w:rsidRPr="004D5FF9">
        <w:rPr>
          <w:rFonts w:ascii="Arial" w:hAnsi="Arial" w:cs="Arial"/>
          <w:sz w:val="24"/>
          <w:szCs w:val="24"/>
        </w:rPr>
        <w:t>, 2021</w:t>
      </w:r>
      <w:r w:rsidR="007B2978" w:rsidRPr="004D5FF9">
        <w:rPr>
          <w:rFonts w:ascii="Arial" w:hAnsi="Arial" w:cs="Arial"/>
          <w:sz w:val="24"/>
          <w:szCs w:val="24"/>
        </w:rPr>
        <w:t xml:space="preserve">). </w:t>
      </w:r>
      <w:r w:rsidR="00ED15C2" w:rsidRPr="004D5FF9">
        <w:rPr>
          <w:rFonts w:ascii="Arial" w:hAnsi="Arial" w:cs="Arial"/>
          <w:sz w:val="24"/>
          <w:szCs w:val="24"/>
        </w:rPr>
        <w:t xml:space="preserve">Therefore, </w:t>
      </w:r>
      <w:r w:rsidR="00ED15C2" w:rsidRPr="004D5FF9">
        <w:rPr>
          <w:rFonts w:ascii="Arial" w:hAnsi="Arial" w:cs="Arial"/>
          <w:color w:val="222222"/>
          <w:sz w:val="24"/>
          <w:szCs w:val="24"/>
          <w:shd w:val="clear" w:color="auto" w:fill="FFFFFF"/>
        </w:rPr>
        <w:t>GAD may be</w:t>
      </w:r>
      <w:r w:rsidR="00ED15C2" w:rsidRPr="004D5FF9">
        <w:rPr>
          <w:rFonts w:ascii="Arial" w:hAnsi="Arial" w:cs="Arial"/>
          <w:color w:val="222222"/>
          <w:sz w:val="24"/>
          <w:szCs w:val="24"/>
        </w:rPr>
        <w:t xml:space="preserve"> </w:t>
      </w:r>
      <w:proofErr w:type="spellStart"/>
      <w:r w:rsidR="00ED15C2" w:rsidRPr="004D5FF9">
        <w:rPr>
          <w:rFonts w:ascii="Arial" w:hAnsi="Arial" w:cs="Arial"/>
          <w:color w:val="222222"/>
          <w:sz w:val="24"/>
          <w:szCs w:val="24"/>
          <w:shd w:val="clear" w:color="auto" w:fill="FFFFFF"/>
        </w:rPr>
        <w:t>characterised</w:t>
      </w:r>
      <w:proofErr w:type="spellEnd"/>
      <w:r w:rsidR="00ED15C2" w:rsidRPr="004D5FF9">
        <w:rPr>
          <w:rFonts w:ascii="Arial" w:hAnsi="Arial" w:cs="Arial"/>
          <w:color w:val="222222"/>
          <w:sz w:val="24"/>
          <w:szCs w:val="24"/>
          <w:shd w:val="clear" w:color="auto" w:fill="FFFFFF"/>
        </w:rPr>
        <w:t xml:space="preserve"> by </w:t>
      </w:r>
      <w:r w:rsidR="008D5807" w:rsidRPr="004D5FF9">
        <w:rPr>
          <w:rFonts w:ascii="Arial" w:hAnsi="Arial" w:cs="Arial"/>
          <w:color w:val="222222"/>
          <w:sz w:val="24"/>
          <w:szCs w:val="24"/>
          <w:shd w:val="clear" w:color="auto" w:fill="FFFFFF"/>
        </w:rPr>
        <w:t>superior</w:t>
      </w:r>
      <w:r w:rsidR="00ED15C2" w:rsidRPr="004D5FF9">
        <w:rPr>
          <w:rFonts w:ascii="Arial" w:hAnsi="Arial" w:cs="Arial"/>
          <w:color w:val="222222"/>
          <w:sz w:val="24"/>
          <w:szCs w:val="24"/>
          <w:shd w:val="clear" w:color="auto" w:fill="FFFFFF"/>
        </w:rPr>
        <w:t xml:space="preserve"> control</w:t>
      </w:r>
      <w:r w:rsidR="00ED15C2" w:rsidRPr="004D5FF9">
        <w:rPr>
          <w:rFonts w:ascii="Arial" w:hAnsi="Arial" w:cs="Arial"/>
          <w:color w:val="222222"/>
          <w:sz w:val="24"/>
          <w:szCs w:val="24"/>
        </w:rPr>
        <w:t xml:space="preserve"> </w:t>
      </w:r>
      <w:r w:rsidR="00ED15C2" w:rsidRPr="004D5FF9">
        <w:rPr>
          <w:rFonts w:ascii="Arial" w:hAnsi="Arial" w:cs="Arial"/>
          <w:color w:val="222222"/>
          <w:sz w:val="24"/>
          <w:szCs w:val="24"/>
          <w:shd w:val="clear" w:color="auto" w:fill="FFFFFF"/>
        </w:rPr>
        <w:t xml:space="preserve">over </w:t>
      </w:r>
      <w:r w:rsidR="008D5807" w:rsidRPr="004D5FF9">
        <w:rPr>
          <w:rFonts w:ascii="Arial" w:hAnsi="Arial" w:cs="Arial"/>
          <w:color w:val="222222"/>
          <w:sz w:val="24"/>
          <w:szCs w:val="24"/>
          <w:shd w:val="clear" w:color="auto" w:fill="FFFFFF"/>
        </w:rPr>
        <w:t xml:space="preserve">habitual </w:t>
      </w:r>
      <w:r w:rsidR="00ED15C2" w:rsidRPr="004D5FF9">
        <w:rPr>
          <w:rFonts w:ascii="Arial" w:hAnsi="Arial" w:cs="Arial"/>
          <w:color w:val="222222"/>
          <w:sz w:val="24"/>
          <w:szCs w:val="24"/>
          <w:shd w:val="clear" w:color="auto" w:fill="FFFFFF"/>
        </w:rPr>
        <w:t>compulsive responding than OCD.</w:t>
      </w:r>
    </w:p>
    <w:p w14:paraId="26E73181" w14:textId="2083369C" w:rsidR="00725DF5" w:rsidRPr="004D5FF9" w:rsidRDefault="00725DF5" w:rsidP="004D438F">
      <w:pPr>
        <w:spacing w:line="360" w:lineRule="auto"/>
        <w:rPr>
          <w:rFonts w:ascii="Arial" w:hAnsi="Arial" w:cs="Arial"/>
          <w:sz w:val="24"/>
          <w:szCs w:val="24"/>
        </w:rPr>
      </w:pPr>
      <w:r w:rsidRPr="004D5FF9">
        <w:rPr>
          <w:rFonts w:ascii="Arial" w:hAnsi="Arial" w:cs="Arial"/>
          <w:sz w:val="24"/>
          <w:szCs w:val="24"/>
        </w:rPr>
        <w:lastRenderedPageBreak/>
        <w:t>The generally enhanced SCR response to angry faces shown by GAD patients was especially striking in view of the lack of any such difference for cued active avoidance conditioning</w:t>
      </w:r>
      <w:r w:rsidR="002603EA" w:rsidRPr="004D5FF9">
        <w:rPr>
          <w:rFonts w:ascii="Arial" w:hAnsi="Arial" w:cs="Arial"/>
          <w:sz w:val="24"/>
          <w:szCs w:val="24"/>
        </w:rPr>
        <w:t>,</w:t>
      </w:r>
      <w:r w:rsidRPr="004D5FF9">
        <w:rPr>
          <w:rFonts w:ascii="Arial" w:hAnsi="Arial" w:cs="Arial"/>
          <w:sz w:val="24"/>
          <w:szCs w:val="24"/>
        </w:rPr>
        <w:t xml:space="preserve"> suggesting a </w:t>
      </w:r>
      <w:r w:rsidR="002603EA" w:rsidRPr="004D5FF9">
        <w:rPr>
          <w:rFonts w:ascii="Arial" w:hAnsi="Arial" w:cs="Arial"/>
          <w:sz w:val="24"/>
          <w:szCs w:val="24"/>
        </w:rPr>
        <w:t xml:space="preserve">special significance of the threatening face cues which has been noted in other contexts, for example, following transient down-regulation of serotonin by acute dietary tryptophan depletion in healthy volunteers (e.g. </w:t>
      </w:r>
      <w:proofErr w:type="spellStart"/>
      <w:r w:rsidR="002603EA" w:rsidRPr="004D5FF9">
        <w:rPr>
          <w:rFonts w:ascii="Arial" w:hAnsi="Arial" w:cs="Arial"/>
          <w:sz w:val="24"/>
          <w:szCs w:val="24"/>
        </w:rPr>
        <w:t>Kanen</w:t>
      </w:r>
      <w:proofErr w:type="spellEnd"/>
      <w:r w:rsidR="002603EA" w:rsidRPr="004D5FF9">
        <w:rPr>
          <w:rFonts w:ascii="Arial" w:hAnsi="Arial" w:cs="Arial"/>
          <w:sz w:val="24"/>
          <w:szCs w:val="24"/>
        </w:rPr>
        <w:t xml:space="preserve"> et al 2021). However, this enhanced response did not result in a </w:t>
      </w:r>
      <w:r w:rsidR="006738E3" w:rsidRPr="004D5FF9">
        <w:rPr>
          <w:rFonts w:ascii="Arial" w:hAnsi="Arial" w:cs="Arial"/>
          <w:sz w:val="24"/>
          <w:szCs w:val="24"/>
        </w:rPr>
        <w:t xml:space="preserve">change in </w:t>
      </w:r>
      <w:r w:rsidR="00657E52">
        <w:rPr>
          <w:rFonts w:ascii="Arial" w:hAnsi="Arial" w:cs="Arial"/>
          <w:sz w:val="24"/>
          <w:szCs w:val="24"/>
        </w:rPr>
        <w:t xml:space="preserve">early </w:t>
      </w:r>
      <w:r w:rsidR="002603EA" w:rsidRPr="004D5FF9">
        <w:rPr>
          <w:rFonts w:ascii="Arial" w:hAnsi="Arial" w:cs="Arial"/>
          <w:sz w:val="24"/>
          <w:szCs w:val="24"/>
        </w:rPr>
        <w:t>differential conditioning</w:t>
      </w:r>
      <w:r w:rsidR="006738E3" w:rsidRPr="004D5FF9">
        <w:rPr>
          <w:rFonts w:ascii="Arial" w:hAnsi="Arial" w:cs="Arial"/>
          <w:sz w:val="24"/>
          <w:szCs w:val="24"/>
        </w:rPr>
        <w:t xml:space="preserve"> (neither enhancement nor deficit)</w:t>
      </w:r>
      <w:r w:rsidR="002603EA" w:rsidRPr="004D5FF9">
        <w:rPr>
          <w:rFonts w:ascii="Arial" w:hAnsi="Arial" w:cs="Arial"/>
          <w:sz w:val="24"/>
          <w:szCs w:val="24"/>
        </w:rPr>
        <w:t xml:space="preserve">, despite the possibility of increased perceptual </w:t>
      </w:r>
      <w:proofErr w:type="spellStart"/>
      <w:r w:rsidR="00312ACB" w:rsidRPr="004D5FF9">
        <w:rPr>
          <w:rFonts w:ascii="Arial" w:hAnsi="Arial" w:cs="Arial"/>
          <w:sz w:val="24"/>
          <w:szCs w:val="24"/>
        </w:rPr>
        <w:t>generalisation</w:t>
      </w:r>
      <w:proofErr w:type="spellEnd"/>
      <w:r w:rsidR="00312ACB" w:rsidRPr="004D5FF9">
        <w:rPr>
          <w:rFonts w:ascii="Arial" w:hAnsi="Arial" w:cs="Arial"/>
          <w:sz w:val="24"/>
          <w:szCs w:val="24"/>
        </w:rPr>
        <w:t xml:space="preserve"> </w:t>
      </w:r>
      <w:r w:rsidR="002603EA" w:rsidRPr="004D5FF9">
        <w:rPr>
          <w:rFonts w:ascii="Arial" w:hAnsi="Arial" w:cs="Arial"/>
          <w:sz w:val="24"/>
          <w:szCs w:val="24"/>
        </w:rPr>
        <w:t xml:space="preserve">across the face stimuli in GAD. </w:t>
      </w:r>
      <w:r w:rsidR="00EC2630" w:rsidRPr="004D5FF9">
        <w:rPr>
          <w:rFonts w:ascii="Arial" w:hAnsi="Arial" w:cs="Arial"/>
          <w:sz w:val="24"/>
          <w:szCs w:val="24"/>
        </w:rPr>
        <w:t>The enhanced SCR response to threatening faces,</w:t>
      </w:r>
      <w:r w:rsidR="008D7EEC" w:rsidRPr="004D5FF9">
        <w:rPr>
          <w:rFonts w:ascii="Arial" w:hAnsi="Arial" w:cs="Arial"/>
          <w:sz w:val="24"/>
          <w:szCs w:val="24"/>
        </w:rPr>
        <w:t xml:space="preserve"> </w:t>
      </w:r>
      <w:r w:rsidR="00EC2630" w:rsidRPr="004D5FF9">
        <w:rPr>
          <w:rFonts w:ascii="Arial" w:hAnsi="Arial" w:cs="Arial"/>
          <w:sz w:val="24"/>
          <w:szCs w:val="24"/>
        </w:rPr>
        <w:t>however, is consistent with what has been observed previously in GAD (Abend et al 2020</w:t>
      </w:r>
      <w:r w:rsidR="008D7EEC" w:rsidRPr="004D5FF9">
        <w:rPr>
          <w:rFonts w:ascii="Arial" w:hAnsi="Arial" w:cs="Arial"/>
          <w:sz w:val="24"/>
          <w:szCs w:val="24"/>
        </w:rPr>
        <w:t>)</w:t>
      </w:r>
      <w:r w:rsidR="00EC2630" w:rsidRPr="004D5FF9">
        <w:rPr>
          <w:rFonts w:ascii="Arial" w:hAnsi="Arial" w:cs="Arial"/>
          <w:sz w:val="24"/>
          <w:szCs w:val="24"/>
        </w:rPr>
        <w:t>, and in youths with anxiety, at least in response to certain stimuli (</w:t>
      </w:r>
      <w:proofErr w:type="spellStart"/>
      <w:r w:rsidR="00EC2630" w:rsidRPr="004D5FF9">
        <w:rPr>
          <w:rFonts w:ascii="Arial" w:hAnsi="Arial" w:cs="Arial"/>
          <w:sz w:val="24"/>
          <w:szCs w:val="24"/>
        </w:rPr>
        <w:t>Dvir</w:t>
      </w:r>
      <w:proofErr w:type="spellEnd"/>
      <w:r w:rsidR="00EC2630" w:rsidRPr="004D5FF9">
        <w:rPr>
          <w:rFonts w:ascii="Arial" w:hAnsi="Arial" w:cs="Arial"/>
          <w:sz w:val="24"/>
          <w:szCs w:val="24"/>
        </w:rPr>
        <w:t xml:space="preserve"> et al 2019).</w:t>
      </w:r>
      <w:r w:rsidR="00657E52">
        <w:rPr>
          <w:rFonts w:ascii="Arial" w:hAnsi="Arial" w:cs="Arial"/>
          <w:sz w:val="24"/>
          <w:szCs w:val="24"/>
        </w:rPr>
        <w:t xml:space="preserve"> It may also account for the impairment in a trial-by-trial analysis of differential conditioning in late acquisition (Fig S1).</w:t>
      </w:r>
    </w:p>
    <w:p w14:paraId="6A3F76D9" w14:textId="108F656E" w:rsidR="006738E3" w:rsidRPr="004D5FF9" w:rsidRDefault="002603EA" w:rsidP="004D438F">
      <w:pPr>
        <w:spacing w:line="360" w:lineRule="auto"/>
        <w:rPr>
          <w:rFonts w:ascii="Arial" w:hAnsi="Arial" w:cs="Arial"/>
          <w:sz w:val="24"/>
          <w:szCs w:val="24"/>
        </w:rPr>
      </w:pPr>
      <w:r w:rsidRPr="004D5FF9">
        <w:rPr>
          <w:rFonts w:ascii="Arial" w:hAnsi="Arial" w:cs="Arial"/>
          <w:sz w:val="24"/>
          <w:szCs w:val="24"/>
        </w:rPr>
        <w:t xml:space="preserve">There was a mild impairment in </w:t>
      </w:r>
      <w:r w:rsidR="006738E3" w:rsidRPr="004D5FF9">
        <w:rPr>
          <w:rFonts w:ascii="Arial" w:hAnsi="Arial" w:cs="Arial"/>
          <w:sz w:val="24"/>
          <w:szCs w:val="24"/>
        </w:rPr>
        <w:t xml:space="preserve">the reversal phase of </w:t>
      </w:r>
      <w:r w:rsidRPr="004D5FF9">
        <w:rPr>
          <w:rFonts w:ascii="Arial" w:hAnsi="Arial" w:cs="Arial"/>
          <w:sz w:val="24"/>
          <w:szCs w:val="24"/>
        </w:rPr>
        <w:t xml:space="preserve">updating the aversive valence of the facial stimuli in GAD, </w:t>
      </w:r>
      <w:r w:rsidR="00657E52">
        <w:rPr>
          <w:rFonts w:ascii="Arial" w:hAnsi="Arial" w:cs="Arial"/>
          <w:sz w:val="24"/>
          <w:szCs w:val="24"/>
        </w:rPr>
        <w:t xml:space="preserve">again </w:t>
      </w:r>
      <w:r w:rsidRPr="004D5FF9">
        <w:rPr>
          <w:rFonts w:ascii="Arial" w:hAnsi="Arial" w:cs="Arial"/>
          <w:sz w:val="24"/>
          <w:szCs w:val="24"/>
        </w:rPr>
        <w:t>possibly resulting from the generally elevated SCR responses</w:t>
      </w:r>
      <w:r w:rsidR="006738E3" w:rsidRPr="004D5FF9">
        <w:rPr>
          <w:rFonts w:ascii="Arial" w:hAnsi="Arial" w:cs="Arial"/>
          <w:sz w:val="24"/>
          <w:szCs w:val="24"/>
        </w:rPr>
        <w:t>,</w:t>
      </w:r>
      <w:r w:rsidRPr="004D5FF9">
        <w:rPr>
          <w:rFonts w:ascii="Arial" w:hAnsi="Arial" w:cs="Arial"/>
          <w:sz w:val="24"/>
          <w:szCs w:val="24"/>
        </w:rPr>
        <w:t xml:space="preserve"> but this was only transien</w:t>
      </w:r>
      <w:r w:rsidR="00230AE6" w:rsidRPr="004D5FF9">
        <w:rPr>
          <w:rFonts w:ascii="Arial" w:hAnsi="Arial" w:cs="Arial"/>
          <w:sz w:val="24"/>
          <w:szCs w:val="24"/>
        </w:rPr>
        <w:t>t and could have resulted from the increased volatility associated with reversal learning and the GAD patients' high intolerance of uncertainty scores (Table 1).</w:t>
      </w:r>
      <w:r w:rsidRPr="004D5FF9">
        <w:rPr>
          <w:rFonts w:ascii="Arial" w:hAnsi="Arial" w:cs="Arial"/>
          <w:sz w:val="24"/>
          <w:szCs w:val="24"/>
        </w:rPr>
        <w:t xml:space="preserve"> The findings stand in contrast to these observed previously in OCD where the SCR response to the faces, if anything was reduced in relation to controls, but was also associated with impaired learning about the CS- ('safety-signal')</w:t>
      </w:r>
      <w:r w:rsidR="00AC6A06" w:rsidRPr="004D5FF9">
        <w:rPr>
          <w:rFonts w:ascii="Arial" w:hAnsi="Arial" w:cs="Arial"/>
          <w:sz w:val="24"/>
          <w:szCs w:val="24"/>
        </w:rPr>
        <w:t xml:space="preserve"> not evident for GAD.</w:t>
      </w:r>
      <w:r w:rsidRPr="004D5FF9">
        <w:rPr>
          <w:rFonts w:ascii="Arial" w:hAnsi="Arial" w:cs="Arial"/>
          <w:sz w:val="24"/>
          <w:szCs w:val="24"/>
        </w:rPr>
        <w:t xml:space="preserve"> </w:t>
      </w:r>
      <w:r w:rsidR="006738E3" w:rsidRPr="004D5FF9">
        <w:rPr>
          <w:rFonts w:ascii="Arial" w:hAnsi="Arial" w:cs="Arial"/>
          <w:sz w:val="24"/>
          <w:szCs w:val="24"/>
        </w:rPr>
        <w:t>Moreover, t</w:t>
      </w:r>
      <w:r w:rsidRPr="004D5FF9">
        <w:rPr>
          <w:rFonts w:ascii="Arial" w:hAnsi="Arial" w:cs="Arial"/>
          <w:sz w:val="24"/>
          <w:szCs w:val="24"/>
        </w:rPr>
        <w:t xml:space="preserve">here was also a major, persistent deficit in </w:t>
      </w:r>
      <w:r w:rsidR="00657E52">
        <w:rPr>
          <w:rFonts w:ascii="Arial" w:hAnsi="Arial" w:cs="Arial"/>
          <w:sz w:val="24"/>
          <w:szCs w:val="24"/>
        </w:rPr>
        <w:t xml:space="preserve">both early and late </w:t>
      </w:r>
      <w:r w:rsidRPr="004D5FF9">
        <w:rPr>
          <w:rFonts w:ascii="Arial" w:hAnsi="Arial" w:cs="Arial"/>
          <w:sz w:val="24"/>
          <w:szCs w:val="24"/>
        </w:rPr>
        <w:t xml:space="preserve">Pavlovian reversal in OCD, </w:t>
      </w:r>
      <w:r w:rsidR="008D7EEC" w:rsidRPr="004D5FF9">
        <w:rPr>
          <w:rFonts w:ascii="Arial" w:hAnsi="Arial" w:cs="Arial"/>
          <w:sz w:val="24"/>
          <w:szCs w:val="24"/>
        </w:rPr>
        <w:t xml:space="preserve">with </w:t>
      </w:r>
      <w:r w:rsidRPr="004D5FF9">
        <w:rPr>
          <w:rFonts w:ascii="Arial" w:hAnsi="Arial" w:cs="Arial"/>
          <w:sz w:val="24"/>
          <w:szCs w:val="24"/>
        </w:rPr>
        <w:t>patients exhi</w:t>
      </w:r>
      <w:r w:rsidR="006738E3" w:rsidRPr="004D5FF9">
        <w:rPr>
          <w:rFonts w:ascii="Arial" w:hAnsi="Arial" w:cs="Arial"/>
          <w:sz w:val="24"/>
          <w:szCs w:val="24"/>
        </w:rPr>
        <w:t>bit</w:t>
      </w:r>
      <w:r w:rsidR="00AC6A06" w:rsidRPr="004D5FF9">
        <w:rPr>
          <w:rFonts w:ascii="Arial" w:hAnsi="Arial" w:cs="Arial"/>
          <w:sz w:val="24"/>
          <w:szCs w:val="24"/>
        </w:rPr>
        <w:t>i</w:t>
      </w:r>
      <w:r w:rsidRPr="004D5FF9">
        <w:rPr>
          <w:rFonts w:ascii="Arial" w:hAnsi="Arial" w:cs="Arial"/>
          <w:sz w:val="24"/>
          <w:szCs w:val="24"/>
        </w:rPr>
        <w:t xml:space="preserve">ng </w:t>
      </w:r>
      <w:proofErr w:type="spellStart"/>
      <w:r w:rsidRPr="004D5FF9">
        <w:rPr>
          <w:rFonts w:ascii="Arial" w:hAnsi="Arial" w:cs="Arial"/>
          <w:sz w:val="24"/>
          <w:szCs w:val="24"/>
        </w:rPr>
        <w:t>generalised</w:t>
      </w:r>
      <w:proofErr w:type="spellEnd"/>
      <w:r w:rsidRPr="004D5FF9">
        <w:rPr>
          <w:rFonts w:ascii="Arial" w:hAnsi="Arial" w:cs="Arial"/>
          <w:sz w:val="24"/>
          <w:szCs w:val="24"/>
        </w:rPr>
        <w:t xml:space="preserve"> responding to both facial stimuli</w:t>
      </w:r>
      <w:r w:rsidR="008D7EEC" w:rsidRPr="004D5FF9">
        <w:rPr>
          <w:rFonts w:ascii="Arial" w:hAnsi="Arial" w:cs="Arial"/>
          <w:sz w:val="24"/>
          <w:szCs w:val="24"/>
        </w:rPr>
        <w:t>, likely connected to</w:t>
      </w:r>
      <w:r w:rsidR="00AC6A06" w:rsidRPr="004D5FF9">
        <w:rPr>
          <w:rFonts w:ascii="Arial" w:hAnsi="Arial" w:cs="Arial"/>
          <w:sz w:val="24"/>
          <w:szCs w:val="24"/>
        </w:rPr>
        <w:t xml:space="preserve"> impaired safety signal processing </w:t>
      </w:r>
      <w:r w:rsidR="006738E3" w:rsidRPr="004D5FF9">
        <w:rPr>
          <w:rFonts w:ascii="Arial" w:hAnsi="Arial" w:cs="Arial"/>
          <w:sz w:val="24"/>
          <w:szCs w:val="24"/>
        </w:rPr>
        <w:t>(Apergis-Schoute et al 2017).</w:t>
      </w:r>
      <w:r w:rsidRPr="004D5FF9">
        <w:rPr>
          <w:rFonts w:ascii="Arial" w:hAnsi="Arial" w:cs="Arial"/>
          <w:sz w:val="24"/>
          <w:szCs w:val="24"/>
        </w:rPr>
        <w:t xml:space="preserve"> </w:t>
      </w:r>
      <w:r w:rsidR="008D4150">
        <w:rPr>
          <w:rFonts w:ascii="Arial" w:hAnsi="Arial" w:cs="Arial"/>
          <w:sz w:val="24"/>
          <w:szCs w:val="24"/>
        </w:rPr>
        <w:t>Additional trial by trial analysis of differential threat learning and reversal (see Supplement) did reveal reduced strength in the maintenance of learning during acquisition and a slower return of CS+ versus CS- differentiation during reversal. These results indicate that although higher overall SCR responses to the angry faces in GAD patients do not cause a full deficit in differential acquisition or reversal, they do impact on how well learning can be maintained or how quickly it can be adjusted.</w:t>
      </w:r>
    </w:p>
    <w:p w14:paraId="552B5233" w14:textId="476F2890" w:rsidR="00E97241" w:rsidRPr="004D5FF9" w:rsidRDefault="006738E3" w:rsidP="004D438F">
      <w:pPr>
        <w:spacing w:line="360" w:lineRule="auto"/>
        <w:rPr>
          <w:rFonts w:ascii="Arial" w:hAnsi="Arial" w:cs="Arial"/>
          <w:sz w:val="24"/>
          <w:szCs w:val="24"/>
        </w:rPr>
      </w:pPr>
      <w:r w:rsidRPr="004D5FF9">
        <w:rPr>
          <w:rFonts w:ascii="Arial" w:hAnsi="Arial" w:cs="Arial"/>
          <w:sz w:val="24"/>
          <w:szCs w:val="24"/>
        </w:rPr>
        <w:lastRenderedPageBreak/>
        <w:t xml:space="preserve">As in the case of Pavlovian conditioning, the GAD patients </w:t>
      </w:r>
      <w:r w:rsidR="00761DD2">
        <w:rPr>
          <w:rFonts w:ascii="Arial" w:hAnsi="Arial" w:cs="Arial"/>
          <w:sz w:val="24"/>
          <w:szCs w:val="24"/>
        </w:rPr>
        <w:t>also exhibited</w:t>
      </w:r>
      <w:r w:rsidRPr="004D5FF9">
        <w:rPr>
          <w:rFonts w:ascii="Arial" w:hAnsi="Arial" w:cs="Arial"/>
          <w:sz w:val="24"/>
          <w:szCs w:val="24"/>
        </w:rPr>
        <w:t xml:space="preserve"> no evidence of alterations in active avoidance conditioning. This was unlikely to have been due to task insensitivity, as pat</w:t>
      </w:r>
      <w:r w:rsidR="00065E06" w:rsidRPr="004D5FF9">
        <w:rPr>
          <w:rFonts w:ascii="Arial" w:hAnsi="Arial" w:cs="Arial"/>
          <w:sz w:val="24"/>
          <w:szCs w:val="24"/>
        </w:rPr>
        <w:t>ie</w:t>
      </w:r>
      <w:r w:rsidRPr="004D5FF9">
        <w:rPr>
          <w:rFonts w:ascii="Arial" w:hAnsi="Arial" w:cs="Arial"/>
          <w:sz w:val="24"/>
          <w:szCs w:val="24"/>
        </w:rPr>
        <w:t>nts with stimulant use disorder have previously been show</w:t>
      </w:r>
      <w:r w:rsidR="00065E06" w:rsidRPr="004D5FF9">
        <w:rPr>
          <w:rFonts w:ascii="Arial" w:hAnsi="Arial" w:cs="Arial"/>
          <w:sz w:val="24"/>
          <w:szCs w:val="24"/>
        </w:rPr>
        <w:t>n</w:t>
      </w:r>
      <w:r w:rsidRPr="004D5FF9">
        <w:rPr>
          <w:rFonts w:ascii="Arial" w:hAnsi="Arial" w:cs="Arial"/>
          <w:sz w:val="24"/>
          <w:szCs w:val="24"/>
        </w:rPr>
        <w:t xml:space="preserve"> to be impaired in</w:t>
      </w:r>
      <w:r w:rsidR="004850C2" w:rsidRPr="004D5FF9">
        <w:rPr>
          <w:rFonts w:ascii="Arial" w:hAnsi="Arial" w:cs="Arial"/>
          <w:sz w:val="24"/>
          <w:szCs w:val="24"/>
        </w:rPr>
        <w:t xml:space="preserve"> </w:t>
      </w:r>
      <w:r w:rsidRPr="004D5FF9">
        <w:rPr>
          <w:rFonts w:ascii="Arial" w:hAnsi="Arial" w:cs="Arial"/>
          <w:sz w:val="24"/>
          <w:szCs w:val="24"/>
        </w:rPr>
        <w:t>such active avoidance learning</w:t>
      </w:r>
      <w:r w:rsidR="00065E06" w:rsidRPr="004D5FF9">
        <w:rPr>
          <w:rFonts w:ascii="Arial" w:hAnsi="Arial" w:cs="Arial"/>
          <w:sz w:val="24"/>
          <w:szCs w:val="24"/>
        </w:rPr>
        <w:t xml:space="preserve"> using the same test procedure</w:t>
      </w:r>
      <w:r w:rsidRPr="004D5FF9">
        <w:rPr>
          <w:rFonts w:ascii="Arial" w:hAnsi="Arial" w:cs="Arial"/>
          <w:sz w:val="24"/>
          <w:szCs w:val="24"/>
        </w:rPr>
        <w:t xml:space="preserve"> (</w:t>
      </w:r>
      <w:proofErr w:type="spellStart"/>
      <w:r w:rsidRPr="004D5FF9">
        <w:rPr>
          <w:rFonts w:ascii="Arial" w:hAnsi="Arial" w:cs="Arial"/>
          <w:sz w:val="24"/>
          <w:szCs w:val="24"/>
        </w:rPr>
        <w:t>Ersche</w:t>
      </w:r>
      <w:proofErr w:type="spellEnd"/>
      <w:r w:rsidRPr="004D5FF9">
        <w:rPr>
          <w:rFonts w:ascii="Arial" w:hAnsi="Arial" w:cs="Arial"/>
          <w:sz w:val="24"/>
          <w:szCs w:val="24"/>
        </w:rPr>
        <w:t xml:space="preserve"> et al 2016). </w:t>
      </w:r>
      <w:r w:rsidR="00065E06" w:rsidRPr="004D5FF9">
        <w:rPr>
          <w:rFonts w:ascii="Arial" w:hAnsi="Arial" w:cs="Arial"/>
          <w:sz w:val="24"/>
          <w:szCs w:val="24"/>
        </w:rPr>
        <w:t>Nor did they show any evidence of increased habit learning when one of the stimulus-outcome associations was devalued after an extended period of conditioning. This is again different from what has been observed in OCD where a substantial proportion of patients have been shown in two separate studies to exhibit persistent habit-like responding (</w:t>
      </w:r>
      <w:proofErr w:type="spellStart"/>
      <w:r w:rsidR="00065E06" w:rsidRPr="004D5FF9">
        <w:rPr>
          <w:rFonts w:ascii="Arial" w:hAnsi="Arial" w:cs="Arial"/>
          <w:sz w:val="24"/>
          <w:szCs w:val="24"/>
        </w:rPr>
        <w:t>Gillan</w:t>
      </w:r>
      <w:proofErr w:type="spellEnd"/>
      <w:r w:rsidR="00065E06" w:rsidRPr="004D5FF9">
        <w:rPr>
          <w:rFonts w:ascii="Arial" w:hAnsi="Arial" w:cs="Arial"/>
          <w:sz w:val="24"/>
          <w:szCs w:val="24"/>
        </w:rPr>
        <w:t xml:space="preserve"> et al 2014; 2015). </w:t>
      </w:r>
      <w:r w:rsidR="00E97241" w:rsidRPr="004D5FF9">
        <w:rPr>
          <w:rFonts w:ascii="Arial" w:hAnsi="Arial" w:cs="Arial"/>
          <w:sz w:val="24"/>
          <w:szCs w:val="24"/>
        </w:rPr>
        <w:t xml:space="preserve">This was also accompanied by persistent, irrational threat beliefs and increased urges to respond, which were not </w:t>
      </w:r>
      <w:r w:rsidR="00B55AB2">
        <w:rPr>
          <w:rFonts w:ascii="Arial" w:hAnsi="Arial" w:cs="Arial"/>
          <w:sz w:val="24"/>
          <w:szCs w:val="24"/>
        </w:rPr>
        <w:t>as</w:t>
      </w:r>
      <w:r w:rsidR="00E97241" w:rsidRPr="004D5FF9">
        <w:rPr>
          <w:rFonts w:ascii="Arial" w:hAnsi="Arial" w:cs="Arial"/>
          <w:sz w:val="24"/>
          <w:szCs w:val="24"/>
        </w:rPr>
        <w:t xml:space="preserve"> prevalent in this GAD group. </w:t>
      </w:r>
    </w:p>
    <w:p w14:paraId="6431A964" w14:textId="385157FE" w:rsidR="00142B44" w:rsidRPr="004D5FF9" w:rsidRDefault="00E97241" w:rsidP="00525D4D">
      <w:pPr>
        <w:spacing w:line="360" w:lineRule="auto"/>
        <w:rPr>
          <w:rFonts w:ascii="Arial" w:hAnsi="Arial" w:cs="Arial"/>
          <w:sz w:val="24"/>
          <w:szCs w:val="24"/>
        </w:rPr>
      </w:pPr>
      <w:r w:rsidRPr="004D5FF9">
        <w:rPr>
          <w:rFonts w:ascii="Arial" w:hAnsi="Arial" w:cs="Arial"/>
          <w:sz w:val="24"/>
          <w:szCs w:val="24"/>
        </w:rPr>
        <w:t xml:space="preserve">Overall, it can be concluded that the </w:t>
      </w:r>
      <w:r w:rsidR="00E74828" w:rsidRPr="004D5FF9">
        <w:rPr>
          <w:rFonts w:ascii="Arial" w:hAnsi="Arial" w:cs="Arial"/>
          <w:sz w:val="24"/>
          <w:szCs w:val="24"/>
        </w:rPr>
        <w:t xml:space="preserve">elevated anxiety of </w:t>
      </w:r>
      <w:r w:rsidRPr="004D5FF9">
        <w:rPr>
          <w:rFonts w:ascii="Arial" w:hAnsi="Arial" w:cs="Arial"/>
          <w:sz w:val="24"/>
          <w:szCs w:val="24"/>
        </w:rPr>
        <w:t xml:space="preserve">GAD patients </w:t>
      </w:r>
      <w:r w:rsidR="007B2978" w:rsidRPr="004D5FF9">
        <w:rPr>
          <w:rFonts w:ascii="Arial" w:hAnsi="Arial" w:cs="Arial"/>
          <w:sz w:val="24"/>
          <w:szCs w:val="24"/>
        </w:rPr>
        <w:t>might be</w:t>
      </w:r>
      <w:r w:rsidR="00E74828" w:rsidRPr="004D5FF9">
        <w:rPr>
          <w:rFonts w:ascii="Arial" w:hAnsi="Arial" w:cs="Arial"/>
          <w:sz w:val="24"/>
          <w:szCs w:val="24"/>
        </w:rPr>
        <w:t xml:space="preserve"> associated with enhanced SCR in response to certain provocative stimuli</w:t>
      </w:r>
      <w:r w:rsidR="00657E52">
        <w:rPr>
          <w:rFonts w:ascii="Arial" w:hAnsi="Arial" w:cs="Arial"/>
          <w:sz w:val="24"/>
          <w:szCs w:val="24"/>
        </w:rPr>
        <w:t xml:space="preserve"> (angry faces</w:t>
      </w:r>
      <w:proofErr w:type="gramStart"/>
      <w:r w:rsidR="00657E52">
        <w:rPr>
          <w:rFonts w:ascii="Arial" w:hAnsi="Arial" w:cs="Arial"/>
          <w:sz w:val="24"/>
          <w:szCs w:val="24"/>
        </w:rPr>
        <w:t>)</w:t>
      </w:r>
      <w:r w:rsidR="00E74828" w:rsidRPr="004D5FF9">
        <w:rPr>
          <w:rFonts w:ascii="Arial" w:hAnsi="Arial" w:cs="Arial"/>
          <w:sz w:val="24"/>
          <w:szCs w:val="24"/>
        </w:rPr>
        <w:t>, but</w:t>
      </w:r>
      <w:proofErr w:type="gramEnd"/>
      <w:r w:rsidR="00E74828" w:rsidRPr="004D5FF9">
        <w:rPr>
          <w:rFonts w:ascii="Arial" w:hAnsi="Arial" w:cs="Arial"/>
          <w:sz w:val="24"/>
          <w:szCs w:val="24"/>
        </w:rPr>
        <w:t xml:space="preserve"> does not in general cause obvious changes (either enhanced or impaired) in instrumental conditioning</w:t>
      </w:r>
      <w:r w:rsidR="00797050">
        <w:rPr>
          <w:rFonts w:ascii="Arial" w:hAnsi="Arial" w:cs="Arial"/>
          <w:sz w:val="24"/>
          <w:szCs w:val="24"/>
        </w:rPr>
        <w:t>. Further,</w:t>
      </w:r>
      <w:r w:rsidR="006D2682">
        <w:rPr>
          <w:rFonts w:ascii="Arial" w:hAnsi="Arial" w:cs="Arial"/>
          <w:sz w:val="24"/>
          <w:szCs w:val="24"/>
        </w:rPr>
        <w:t xml:space="preserve"> GAD patients displayed </w:t>
      </w:r>
      <w:r w:rsidR="00E74828" w:rsidRPr="004D5FF9">
        <w:rPr>
          <w:rFonts w:ascii="Arial" w:hAnsi="Arial" w:cs="Arial"/>
          <w:sz w:val="24"/>
          <w:szCs w:val="24"/>
        </w:rPr>
        <w:t>mild impairment</w:t>
      </w:r>
      <w:r w:rsidR="006D2682">
        <w:rPr>
          <w:rFonts w:ascii="Arial" w:hAnsi="Arial" w:cs="Arial"/>
          <w:sz w:val="24"/>
          <w:szCs w:val="24"/>
        </w:rPr>
        <w:t>s</w:t>
      </w:r>
      <w:r w:rsidR="00E74828" w:rsidRPr="004D5FF9">
        <w:rPr>
          <w:rFonts w:ascii="Arial" w:hAnsi="Arial" w:cs="Arial"/>
          <w:sz w:val="24"/>
          <w:szCs w:val="24"/>
        </w:rPr>
        <w:t xml:space="preserve"> in updating associations during reversal learning</w:t>
      </w:r>
      <w:r w:rsidR="00C44D02">
        <w:rPr>
          <w:rFonts w:ascii="Arial" w:hAnsi="Arial" w:cs="Arial"/>
          <w:sz w:val="24"/>
          <w:szCs w:val="24"/>
        </w:rPr>
        <w:t xml:space="preserve"> which could indicate</w:t>
      </w:r>
      <w:r w:rsidR="00797050">
        <w:rPr>
          <w:rFonts w:ascii="Arial" w:hAnsi="Arial" w:cs="Arial"/>
          <w:sz w:val="24"/>
          <w:szCs w:val="24"/>
        </w:rPr>
        <w:t xml:space="preserve"> a t</w:t>
      </w:r>
      <w:r w:rsidR="006A4588">
        <w:rPr>
          <w:rFonts w:ascii="Arial" w:hAnsi="Arial" w:cs="Arial"/>
          <w:sz w:val="24"/>
          <w:szCs w:val="24"/>
        </w:rPr>
        <w:t xml:space="preserve">ransient </w:t>
      </w:r>
      <w:r w:rsidR="00340AB2">
        <w:rPr>
          <w:rFonts w:ascii="Arial" w:hAnsi="Arial" w:cs="Arial"/>
          <w:sz w:val="24"/>
          <w:szCs w:val="24"/>
        </w:rPr>
        <w:t xml:space="preserve">defensive </w:t>
      </w:r>
      <w:r w:rsidR="006A4588">
        <w:rPr>
          <w:rFonts w:ascii="Arial" w:hAnsi="Arial" w:cs="Arial"/>
          <w:sz w:val="24"/>
          <w:szCs w:val="24"/>
        </w:rPr>
        <w:t>inflexibility in</w:t>
      </w:r>
      <w:r w:rsidR="00340AB2">
        <w:rPr>
          <w:rFonts w:ascii="Arial" w:hAnsi="Arial" w:cs="Arial"/>
          <w:sz w:val="24"/>
          <w:szCs w:val="24"/>
        </w:rPr>
        <w:t xml:space="preserve"> </w:t>
      </w:r>
      <w:r w:rsidR="006A4588">
        <w:rPr>
          <w:rFonts w:ascii="Arial" w:hAnsi="Arial" w:cs="Arial"/>
          <w:sz w:val="24"/>
          <w:szCs w:val="24"/>
        </w:rPr>
        <w:t>volatile environments</w:t>
      </w:r>
      <w:r w:rsidR="00661CE2">
        <w:rPr>
          <w:rFonts w:ascii="Arial" w:hAnsi="Arial" w:cs="Arial"/>
          <w:sz w:val="24"/>
          <w:szCs w:val="24"/>
        </w:rPr>
        <w:t xml:space="preserve"> – potentially </w:t>
      </w:r>
      <w:r w:rsidR="00AE3299">
        <w:rPr>
          <w:rFonts w:ascii="Arial" w:hAnsi="Arial" w:cs="Arial"/>
          <w:sz w:val="24"/>
          <w:szCs w:val="24"/>
        </w:rPr>
        <w:t>influencing</w:t>
      </w:r>
      <w:r w:rsidR="00661CE2">
        <w:rPr>
          <w:rFonts w:ascii="Arial" w:hAnsi="Arial" w:cs="Arial"/>
          <w:sz w:val="24"/>
          <w:szCs w:val="24"/>
        </w:rPr>
        <w:t xml:space="preserve"> the worry process at a </w:t>
      </w:r>
      <w:r w:rsidR="0067271F">
        <w:rPr>
          <w:rFonts w:ascii="Arial" w:hAnsi="Arial" w:cs="Arial"/>
          <w:sz w:val="24"/>
          <w:szCs w:val="24"/>
        </w:rPr>
        <w:t>subjective</w:t>
      </w:r>
      <w:r w:rsidR="00661CE2">
        <w:rPr>
          <w:rFonts w:ascii="Arial" w:hAnsi="Arial" w:cs="Arial"/>
          <w:sz w:val="24"/>
          <w:szCs w:val="24"/>
        </w:rPr>
        <w:t xml:space="preserve"> level</w:t>
      </w:r>
      <w:r w:rsidR="006A4588">
        <w:rPr>
          <w:rFonts w:ascii="Arial" w:hAnsi="Arial" w:cs="Arial"/>
          <w:sz w:val="24"/>
          <w:szCs w:val="24"/>
        </w:rPr>
        <w:t>.</w:t>
      </w:r>
      <w:r w:rsidR="00E74828" w:rsidRPr="004D5FF9">
        <w:rPr>
          <w:rFonts w:ascii="Arial" w:hAnsi="Arial" w:cs="Arial"/>
          <w:sz w:val="24"/>
          <w:szCs w:val="24"/>
          <w:u w:val="single"/>
        </w:rPr>
        <w:t xml:space="preserve"> </w:t>
      </w:r>
      <w:r w:rsidR="00E74828" w:rsidRPr="004D5FF9">
        <w:rPr>
          <w:rFonts w:ascii="Arial" w:hAnsi="Arial" w:cs="Arial"/>
          <w:sz w:val="24"/>
          <w:szCs w:val="24"/>
        </w:rPr>
        <w:t xml:space="preserve">This comparison also makes it unlikely that the </w:t>
      </w:r>
      <w:r w:rsidR="002B0FB2">
        <w:rPr>
          <w:rFonts w:ascii="Arial" w:hAnsi="Arial" w:cs="Arial"/>
          <w:sz w:val="24"/>
          <w:szCs w:val="24"/>
        </w:rPr>
        <w:t>more robust</w:t>
      </w:r>
      <w:r w:rsidR="00A56AF7">
        <w:rPr>
          <w:rFonts w:ascii="Arial" w:hAnsi="Arial" w:cs="Arial"/>
          <w:sz w:val="24"/>
          <w:szCs w:val="24"/>
        </w:rPr>
        <w:t xml:space="preserve"> </w:t>
      </w:r>
      <w:r w:rsidR="00E74828" w:rsidRPr="004D5FF9">
        <w:rPr>
          <w:rFonts w:ascii="Arial" w:hAnsi="Arial" w:cs="Arial"/>
          <w:sz w:val="24"/>
          <w:szCs w:val="24"/>
        </w:rPr>
        <w:t>pattern of effects seen in OCD for both instrumental and Pavlovian aversive conditioning result</w:t>
      </w:r>
      <w:r w:rsidR="004850C2" w:rsidRPr="004D5FF9">
        <w:rPr>
          <w:rFonts w:ascii="Arial" w:hAnsi="Arial" w:cs="Arial"/>
          <w:sz w:val="24"/>
          <w:szCs w:val="24"/>
        </w:rPr>
        <w:t>s</w:t>
      </w:r>
      <w:r w:rsidR="00E74828" w:rsidRPr="004D5FF9">
        <w:rPr>
          <w:rFonts w:ascii="Arial" w:hAnsi="Arial" w:cs="Arial"/>
          <w:sz w:val="24"/>
          <w:szCs w:val="24"/>
        </w:rPr>
        <w:t xml:space="preserve"> simply from higher levels of subjective anxiety</w:t>
      </w:r>
      <w:r w:rsidR="00230AE6" w:rsidRPr="004D5FF9">
        <w:rPr>
          <w:rFonts w:ascii="Arial" w:hAnsi="Arial" w:cs="Arial"/>
          <w:sz w:val="24"/>
          <w:szCs w:val="24"/>
        </w:rPr>
        <w:t xml:space="preserve"> and may relate more directly to the compulsive </w:t>
      </w:r>
      <w:proofErr w:type="spellStart"/>
      <w:r w:rsidR="00230AE6" w:rsidRPr="004D5FF9">
        <w:rPr>
          <w:rFonts w:ascii="Arial" w:hAnsi="Arial" w:cs="Arial"/>
          <w:sz w:val="24"/>
          <w:szCs w:val="24"/>
        </w:rPr>
        <w:t>behavio</w:t>
      </w:r>
      <w:r w:rsidR="009F430B">
        <w:rPr>
          <w:rFonts w:ascii="Arial" w:hAnsi="Arial" w:cs="Arial"/>
          <w:sz w:val="24"/>
          <w:szCs w:val="24"/>
        </w:rPr>
        <w:t>u</w:t>
      </w:r>
      <w:r w:rsidR="00230AE6" w:rsidRPr="004D5FF9">
        <w:rPr>
          <w:rFonts w:ascii="Arial" w:hAnsi="Arial" w:cs="Arial"/>
          <w:sz w:val="24"/>
          <w:szCs w:val="24"/>
        </w:rPr>
        <w:t>rs</w:t>
      </w:r>
      <w:proofErr w:type="spellEnd"/>
      <w:r w:rsidR="00230AE6" w:rsidRPr="004D5FF9">
        <w:rPr>
          <w:rFonts w:ascii="Arial" w:hAnsi="Arial" w:cs="Arial"/>
          <w:sz w:val="24"/>
          <w:szCs w:val="24"/>
        </w:rPr>
        <w:t xml:space="preserve"> of OCD</w:t>
      </w:r>
      <w:r w:rsidR="004B2660" w:rsidRPr="004D5FF9">
        <w:rPr>
          <w:rFonts w:ascii="Arial" w:hAnsi="Arial" w:cs="Arial"/>
          <w:sz w:val="24"/>
          <w:szCs w:val="24"/>
        </w:rPr>
        <w:t>, or the overlap of compulsions and anxiety</w:t>
      </w:r>
      <w:r w:rsidR="00E74828" w:rsidRPr="004D5FF9">
        <w:rPr>
          <w:rFonts w:ascii="Arial" w:hAnsi="Arial" w:cs="Arial"/>
          <w:sz w:val="24"/>
          <w:szCs w:val="24"/>
        </w:rPr>
        <w:t>.</w:t>
      </w:r>
      <w:r w:rsidR="006C1416" w:rsidRPr="004D5FF9">
        <w:rPr>
          <w:rFonts w:ascii="Arial" w:hAnsi="Arial" w:cs="Arial"/>
          <w:sz w:val="24"/>
          <w:szCs w:val="24"/>
        </w:rPr>
        <w:t xml:space="preserve"> Moreover, while SCR and subjective anxiety are often correlated, mapping their precise relationship has been difficult (LeDoux &amp; Pine, 2016; </w:t>
      </w:r>
      <w:proofErr w:type="spellStart"/>
      <w:r w:rsidR="006C1416" w:rsidRPr="004D5FF9">
        <w:rPr>
          <w:rFonts w:ascii="Arial" w:hAnsi="Arial" w:cs="Arial"/>
          <w:color w:val="222222"/>
          <w:sz w:val="24"/>
          <w:szCs w:val="24"/>
          <w:shd w:val="clear" w:color="auto" w:fill="FFFFFF"/>
        </w:rPr>
        <w:t>Taschereau-Dumouchel</w:t>
      </w:r>
      <w:proofErr w:type="spellEnd"/>
      <w:r w:rsidR="006C1416" w:rsidRPr="004D5FF9">
        <w:rPr>
          <w:rFonts w:ascii="Arial" w:hAnsi="Arial" w:cs="Arial"/>
          <w:color w:val="222222"/>
          <w:sz w:val="24"/>
          <w:szCs w:val="24"/>
          <w:shd w:val="clear" w:color="auto" w:fill="FFFFFF"/>
        </w:rPr>
        <w:t>, et al, 2020)</w:t>
      </w:r>
      <w:r w:rsidR="00952286" w:rsidRPr="004D5FF9">
        <w:rPr>
          <w:rFonts w:ascii="Arial" w:hAnsi="Arial" w:cs="Arial"/>
          <w:color w:val="222222"/>
          <w:sz w:val="24"/>
          <w:szCs w:val="24"/>
          <w:shd w:val="clear" w:color="auto" w:fill="FFFFFF"/>
        </w:rPr>
        <w:t>.</w:t>
      </w:r>
      <w:r w:rsidR="00511FE8" w:rsidRPr="004D5FF9">
        <w:rPr>
          <w:rFonts w:ascii="Arial" w:hAnsi="Arial" w:cs="Arial"/>
          <w:color w:val="222222"/>
          <w:sz w:val="24"/>
          <w:szCs w:val="24"/>
          <w:shd w:val="clear" w:color="auto" w:fill="FFFFFF"/>
        </w:rPr>
        <w:t xml:space="preserve"> </w:t>
      </w:r>
      <w:r w:rsidR="00511FE8" w:rsidRPr="004D5FF9">
        <w:rPr>
          <w:rFonts w:ascii="Arial" w:hAnsi="Arial" w:cs="Arial"/>
          <w:sz w:val="24"/>
          <w:szCs w:val="24"/>
        </w:rPr>
        <w:t xml:space="preserve"> </w:t>
      </w:r>
    </w:p>
    <w:p w14:paraId="77245E0D" w14:textId="359EA6A9" w:rsidR="00525D4D" w:rsidRPr="00C175F8" w:rsidRDefault="005E18A0" w:rsidP="00525D4D">
      <w:pPr>
        <w:spacing w:line="360" w:lineRule="auto"/>
        <w:rPr>
          <w:rFonts w:ascii="Arial" w:hAnsi="Arial" w:cs="Arial"/>
          <w:color w:val="222222"/>
          <w:sz w:val="24"/>
          <w:szCs w:val="24"/>
          <w:shd w:val="clear" w:color="auto" w:fill="FFFFFF"/>
        </w:rPr>
      </w:pPr>
      <w:r w:rsidRPr="00FC3D4A">
        <w:rPr>
          <w:rFonts w:ascii="Arial" w:hAnsi="Arial" w:cs="Arial"/>
          <w:sz w:val="24"/>
          <w:szCs w:val="24"/>
        </w:rPr>
        <w:t>One potential implication is that w</w:t>
      </w:r>
      <w:r w:rsidR="00511FE8" w:rsidRPr="00FC3D4A">
        <w:rPr>
          <w:rFonts w:ascii="Arial" w:hAnsi="Arial" w:cs="Arial"/>
          <w:sz w:val="24"/>
          <w:szCs w:val="24"/>
        </w:rPr>
        <w:t xml:space="preserve">hile the amplified acquisition of, and differentiation between, aversive, ecologically relevant learning signals might be a general aberrant feature of anxiety disorders, the singular phenotypic expression of GAD, compared to OCD, </w:t>
      </w:r>
      <w:r w:rsidR="002D1094" w:rsidRPr="00FC3D4A">
        <w:rPr>
          <w:rFonts w:ascii="Arial" w:hAnsi="Arial" w:cs="Arial"/>
          <w:sz w:val="24"/>
          <w:szCs w:val="24"/>
        </w:rPr>
        <w:t>may</w:t>
      </w:r>
      <w:r w:rsidR="00511FE8" w:rsidRPr="00FC3D4A">
        <w:rPr>
          <w:rFonts w:ascii="Arial" w:hAnsi="Arial" w:cs="Arial"/>
          <w:sz w:val="24"/>
          <w:szCs w:val="24"/>
        </w:rPr>
        <w:t xml:space="preserve"> be less </w:t>
      </w:r>
      <w:proofErr w:type="spellStart"/>
      <w:r w:rsidR="00EC5275" w:rsidRPr="00FC3D4A">
        <w:rPr>
          <w:rFonts w:ascii="Arial" w:hAnsi="Arial" w:cs="Arial"/>
          <w:sz w:val="24"/>
          <w:szCs w:val="24"/>
        </w:rPr>
        <w:t>characterised</w:t>
      </w:r>
      <w:proofErr w:type="spellEnd"/>
      <w:r w:rsidR="00EC5275" w:rsidRPr="00FC3D4A">
        <w:rPr>
          <w:rFonts w:ascii="Arial" w:hAnsi="Arial" w:cs="Arial"/>
          <w:sz w:val="24"/>
          <w:szCs w:val="24"/>
        </w:rPr>
        <w:t xml:space="preserve"> </w:t>
      </w:r>
      <w:r w:rsidR="00511FE8" w:rsidRPr="00FC3D4A">
        <w:rPr>
          <w:rFonts w:ascii="Arial" w:hAnsi="Arial" w:cs="Arial"/>
          <w:sz w:val="24"/>
          <w:szCs w:val="24"/>
        </w:rPr>
        <w:t xml:space="preserve">by active perseverative avoidance responses following outcome devaluation. </w:t>
      </w:r>
      <w:r w:rsidR="00613557" w:rsidRPr="00FC3D4A">
        <w:rPr>
          <w:rFonts w:ascii="Arial" w:hAnsi="Arial" w:cs="Arial"/>
          <w:sz w:val="24"/>
          <w:szCs w:val="24"/>
        </w:rPr>
        <w:t xml:space="preserve"> </w:t>
      </w:r>
      <w:r w:rsidR="00927EB2" w:rsidRPr="00FC3D4A">
        <w:rPr>
          <w:rFonts w:ascii="Arial" w:hAnsi="Arial" w:cs="Arial"/>
          <w:sz w:val="24"/>
          <w:szCs w:val="24"/>
        </w:rPr>
        <w:t>Contrasting</w:t>
      </w:r>
      <w:r w:rsidR="00EF4666" w:rsidRPr="00FC3D4A">
        <w:rPr>
          <w:rFonts w:ascii="Arial" w:hAnsi="Arial" w:cs="Arial"/>
          <w:sz w:val="24"/>
          <w:szCs w:val="24"/>
        </w:rPr>
        <w:t xml:space="preserve"> manifestations</w:t>
      </w:r>
      <w:r w:rsidR="00927EB2" w:rsidRPr="00FC3D4A">
        <w:rPr>
          <w:rFonts w:ascii="Arial" w:hAnsi="Arial" w:cs="Arial"/>
          <w:sz w:val="24"/>
          <w:szCs w:val="24"/>
        </w:rPr>
        <w:t xml:space="preserve"> of avoidance strategies</w:t>
      </w:r>
      <w:r w:rsidR="00EF4666" w:rsidRPr="00FC3D4A">
        <w:rPr>
          <w:rFonts w:ascii="Arial" w:hAnsi="Arial" w:cs="Arial"/>
          <w:sz w:val="24"/>
          <w:szCs w:val="24"/>
        </w:rPr>
        <w:t xml:space="preserve"> may parallel the </w:t>
      </w:r>
      <w:r w:rsidR="00525D4D" w:rsidRPr="00FC3D4A">
        <w:rPr>
          <w:rFonts w:ascii="Arial" w:hAnsi="Arial" w:cs="Arial"/>
          <w:sz w:val="24"/>
          <w:szCs w:val="24"/>
        </w:rPr>
        <w:t xml:space="preserve">distinction between passive avoidance, expressed by increased risk assessment </w:t>
      </w:r>
      <w:r w:rsidR="00525D4D" w:rsidRPr="00FC3D4A">
        <w:rPr>
          <w:rFonts w:ascii="Arial" w:hAnsi="Arial" w:cs="Arial"/>
          <w:sz w:val="24"/>
          <w:szCs w:val="24"/>
        </w:rPr>
        <w:lastRenderedPageBreak/>
        <w:t>and inaction to avoid negative outcomes, and active avoidance responses, which involve learned proactive actions to avoid danger (LeDoux et al, 2017; Cain, 2019).</w:t>
      </w:r>
      <w:r w:rsidR="00AF3F99" w:rsidRPr="00FC3D4A">
        <w:rPr>
          <w:rFonts w:ascii="Arial" w:hAnsi="Arial" w:cs="Arial"/>
          <w:sz w:val="24"/>
          <w:szCs w:val="24"/>
        </w:rPr>
        <w:t xml:space="preserve"> Future work should assess the degree to which active and passive avoidance styles are differentially expressed in categorically distinct anxiety disorders.</w:t>
      </w:r>
      <w:r w:rsidR="00AF3F99" w:rsidRPr="004D5FF9">
        <w:rPr>
          <w:rFonts w:ascii="Arial" w:hAnsi="Arial" w:cs="Arial"/>
          <w:sz w:val="24"/>
          <w:szCs w:val="24"/>
        </w:rPr>
        <w:t xml:space="preserve"> </w:t>
      </w:r>
    </w:p>
    <w:p w14:paraId="09C3E021" w14:textId="3327583D" w:rsidR="002635B7" w:rsidRPr="004D5FF9" w:rsidRDefault="004921ED">
      <w:pPr>
        <w:spacing w:line="360" w:lineRule="auto"/>
        <w:rPr>
          <w:rFonts w:ascii="Arial" w:hAnsi="Arial" w:cs="Arial"/>
          <w:sz w:val="24"/>
          <w:szCs w:val="24"/>
        </w:rPr>
      </w:pPr>
      <w:r w:rsidRPr="004D5FF9">
        <w:rPr>
          <w:rFonts w:ascii="Arial" w:hAnsi="Arial" w:cs="Arial"/>
          <w:sz w:val="24"/>
          <w:szCs w:val="24"/>
        </w:rPr>
        <w:t xml:space="preserve">This study had several limitations </w:t>
      </w:r>
      <w:r w:rsidR="004C605C" w:rsidRPr="004D5FF9">
        <w:rPr>
          <w:rFonts w:ascii="Arial" w:hAnsi="Arial" w:cs="Arial"/>
          <w:sz w:val="24"/>
          <w:szCs w:val="24"/>
        </w:rPr>
        <w:t>that should be highlighted</w:t>
      </w:r>
      <w:r w:rsidRPr="004D5FF9">
        <w:rPr>
          <w:rFonts w:ascii="Arial" w:hAnsi="Arial" w:cs="Arial"/>
          <w:sz w:val="24"/>
          <w:szCs w:val="24"/>
        </w:rPr>
        <w:t>.</w:t>
      </w:r>
      <w:r w:rsidR="00442C63" w:rsidRPr="004D5FF9">
        <w:rPr>
          <w:rFonts w:ascii="Arial" w:hAnsi="Arial" w:cs="Arial"/>
          <w:sz w:val="24"/>
          <w:szCs w:val="24"/>
        </w:rPr>
        <w:t xml:space="preserve"> </w:t>
      </w:r>
      <w:r w:rsidR="00BC1C9A" w:rsidRPr="00FC3D4A">
        <w:rPr>
          <w:rFonts w:ascii="Arial" w:hAnsi="Arial" w:cs="Arial"/>
          <w:color w:val="222222"/>
          <w:sz w:val="24"/>
          <w:szCs w:val="24"/>
          <w:shd w:val="clear" w:color="auto" w:fill="FFFFFF"/>
        </w:rPr>
        <w:t xml:space="preserve">Co-morbid DSM diagnostic </w:t>
      </w:r>
      <w:r w:rsidR="00FB1DEA" w:rsidRPr="00FC3D4A">
        <w:rPr>
          <w:rFonts w:ascii="Arial" w:hAnsi="Arial" w:cs="Arial"/>
          <w:color w:val="222222"/>
          <w:sz w:val="24"/>
          <w:szCs w:val="24"/>
          <w:shd w:val="clear" w:color="auto" w:fill="FFFFFF"/>
        </w:rPr>
        <w:t>criterion</w:t>
      </w:r>
      <w:r w:rsidR="00BC1C9A" w:rsidRPr="00FC3D4A">
        <w:rPr>
          <w:rFonts w:ascii="Arial" w:hAnsi="Arial" w:cs="Arial"/>
          <w:color w:val="222222"/>
          <w:sz w:val="24"/>
          <w:szCs w:val="24"/>
          <w:shd w:val="clear" w:color="auto" w:fill="FFFFFF"/>
        </w:rPr>
        <w:t xml:space="preserve"> were screened for, and while this may indicate a roughly disorder-specific effect, it may not be representative of the majority of co-morbid GAD cases. </w:t>
      </w:r>
      <w:r w:rsidR="00F30D31" w:rsidRPr="00FC3D4A">
        <w:rPr>
          <w:rFonts w:ascii="Arial" w:hAnsi="Arial" w:cs="Arial"/>
          <w:color w:val="222222"/>
          <w:sz w:val="24"/>
          <w:szCs w:val="24"/>
          <w:shd w:val="clear" w:color="auto" w:fill="FFFFFF"/>
        </w:rPr>
        <w:t>Most</w:t>
      </w:r>
      <w:r w:rsidR="00952B97" w:rsidRPr="00FC3D4A">
        <w:rPr>
          <w:rFonts w:ascii="Arial" w:hAnsi="Arial" w:cs="Arial"/>
          <w:color w:val="222222"/>
          <w:sz w:val="24"/>
          <w:szCs w:val="24"/>
          <w:shd w:val="clear" w:color="auto" w:fill="FFFFFF"/>
        </w:rPr>
        <w:t xml:space="preserve"> of</w:t>
      </w:r>
      <w:r w:rsidR="00F30D31" w:rsidRPr="00FC3D4A">
        <w:rPr>
          <w:rFonts w:ascii="Arial" w:hAnsi="Arial" w:cs="Arial"/>
          <w:color w:val="222222"/>
          <w:sz w:val="24"/>
          <w:szCs w:val="24"/>
          <w:shd w:val="clear" w:color="auto" w:fill="FFFFFF"/>
        </w:rPr>
        <w:t xml:space="preserve"> the</w:t>
      </w:r>
      <w:r w:rsidR="00952B97" w:rsidRPr="00FC3D4A">
        <w:rPr>
          <w:rFonts w:ascii="Arial" w:hAnsi="Arial" w:cs="Arial"/>
          <w:color w:val="222222"/>
          <w:sz w:val="24"/>
          <w:szCs w:val="24"/>
          <w:shd w:val="clear" w:color="auto" w:fill="FFFFFF"/>
        </w:rPr>
        <w:t xml:space="preserve"> GAD patients were on medication, and while this presents a potential confound, it is conceivable that group differences without medication may have been even more robust.</w:t>
      </w:r>
      <w:r w:rsidR="00952B97" w:rsidRPr="004D5FF9">
        <w:rPr>
          <w:rFonts w:ascii="Arial" w:hAnsi="Arial" w:cs="Arial"/>
          <w:color w:val="222222"/>
          <w:sz w:val="24"/>
          <w:szCs w:val="24"/>
          <w:shd w:val="clear" w:color="auto" w:fill="FFFFFF"/>
        </w:rPr>
        <w:t xml:space="preserve"> </w:t>
      </w:r>
      <w:r w:rsidR="00DA4725" w:rsidRPr="004D5FF9">
        <w:rPr>
          <w:rFonts w:ascii="Arial" w:hAnsi="Arial" w:cs="Arial"/>
          <w:sz w:val="24"/>
          <w:szCs w:val="24"/>
        </w:rPr>
        <w:t xml:space="preserve">Despite the apparently contrasting </w:t>
      </w:r>
      <w:r w:rsidR="00B83147" w:rsidRPr="004D5FF9">
        <w:rPr>
          <w:rFonts w:ascii="Arial" w:hAnsi="Arial" w:cs="Arial"/>
          <w:sz w:val="24"/>
          <w:szCs w:val="24"/>
        </w:rPr>
        <w:t xml:space="preserve">experimental </w:t>
      </w:r>
      <w:r w:rsidR="00DA4725" w:rsidRPr="004D5FF9">
        <w:rPr>
          <w:rFonts w:ascii="Arial" w:hAnsi="Arial" w:cs="Arial"/>
          <w:sz w:val="24"/>
          <w:szCs w:val="24"/>
        </w:rPr>
        <w:t xml:space="preserve">effects with </w:t>
      </w:r>
      <w:r w:rsidR="008D5807" w:rsidRPr="004D5FF9">
        <w:rPr>
          <w:rFonts w:ascii="Arial" w:hAnsi="Arial" w:cs="Arial"/>
          <w:sz w:val="24"/>
          <w:szCs w:val="24"/>
        </w:rPr>
        <w:t xml:space="preserve">(medicated) </w:t>
      </w:r>
      <w:r w:rsidR="00DA4725" w:rsidRPr="004D5FF9">
        <w:rPr>
          <w:rFonts w:ascii="Arial" w:hAnsi="Arial" w:cs="Arial"/>
          <w:sz w:val="24"/>
          <w:szCs w:val="24"/>
        </w:rPr>
        <w:t>OCD, we did not formally compare these two groups in the same study</w:t>
      </w:r>
      <w:r w:rsidR="004F4B4A" w:rsidRPr="004D5FF9">
        <w:rPr>
          <w:rFonts w:ascii="Arial" w:hAnsi="Arial" w:cs="Arial"/>
          <w:sz w:val="24"/>
          <w:szCs w:val="24"/>
        </w:rPr>
        <w:t>, which future work should explore</w:t>
      </w:r>
      <w:r w:rsidR="00C73F14" w:rsidRPr="004D5FF9">
        <w:rPr>
          <w:rFonts w:ascii="Arial" w:hAnsi="Arial" w:cs="Arial"/>
          <w:sz w:val="24"/>
          <w:szCs w:val="24"/>
        </w:rPr>
        <w:t xml:space="preserve"> directly</w:t>
      </w:r>
      <w:r w:rsidR="00DA4725" w:rsidRPr="004D5FF9">
        <w:rPr>
          <w:rFonts w:ascii="Arial" w:hAnsi="Arial" w:cs="Arial"/>
          <w:sz w:val="24"/>
          <w:szCs w:val="24"/>
        </w:rPr>
        <w:t xml:space="preserve">. </w:t>
      </w:r>
      <w:r w:rsidR="00442C63" w:rsidRPr="004D5FF9">
        <w:rPr>
          <w:rFonts w:ascii="Arial" w:hAnsi="Arial" w:cs="Arial"/>
          <w:sz w:val="24"/>
          <w:szCs w:val="24"/>
        </w:rPr>
        <w:t>Th</w:t>
      </w:r>
      <w:r w:rsidR="004C605C" w:rsidRPr="004D5FF9">
        <w:rPr>
          <w:rFonts w:ascii="Arial" w:hAnsi="Arial" w:cs="Arial"/>
          <w:sz w:val="24"/>
          <w:szCs w:val="24"/>
        </w:rPr>
        <w:t xml:space="preserve">is was a </w:t>
      </w:r>
      <w:r w:rsidR="006955FD" w:rsidRPr="004D5FF9">
        <w:rPr>
          <w:rFonts w:ascii="Arial" w:hAnsi="Arial" w:cs="Arial"/>
          <w:sz w:val="24"/>
          <w:szCs w:val="24"/>
        </w:rPr>
        <w:t>behavioural</w:t>
      </w:r>
      <w:r w:rsidR="006955FD">
        <w:rPr>
          <w:rFonts w:ascii="Arial" w:hAnsi="Arial" w:cs="Arial"/>
          <w:sz w:val="24"/>
          <w:szCs w:val="24"/>
        </w:rPr>
        <w:t xml:space="preserve"> </w:t>
      </w:r>
      <w:r w:rsidR="004C605C" w:rsidRPr="004D5FF9">
        <w:rPr>
          <w:rFonts w:ascii="Arial" w:hAnsi="Arial" w:cs="Arial"/>
          <w:sz w:val="24"/>
          <w:szCs w:val="24"/>
        </w:rPr>
        <w:t>study</w:t>
      </w:r>
      <w:r w:rsidR="008B1BBF" w:rsidRPr="004D5FF9">
        <w:rPr>
          <w:rFonts w:ascii="Arial" w:hAnsi="Arial" w:cs="Arial"/>
          <w:sz w:val="24"/>
          <w:szCs w:val="24"/>
        </w:rPr>
        <w:t>,</w:t>
      </w:r>
      <w:r w:rsidR="004C605C" w:rsidRPr="004D5FF9">
        <w:rPr>
          <w:rFonts w:ascii="Arial" w:hAnsi="Arial" w:cs="Arial"/>
          <w:sz w:val="24"/>
          <w:szCs w:val="24"/>
        </w:rPr>
        <w:t xml:space="preserve"> and</w:t>
      </w:r>
      <w:r w:rsidRPr="004D5FF9">
        <w:rPr>
          <w:rFonts w:ascii="Arial" w:hAnsi="Arial" w:cs="Arial"/>
          <w:sz w:val="24"/>
          <w:szCs w:val="24"/>
        </w:rPr>
        <w:t xml:space="preserve"> no neural data </w:t>
      </w:r>
      <w:r w:rsidR="00B20997" w:rsidRPr="004D5FF9">
        <w:rPr>
          <w:rFonts w:ascii="Arial" w:hAnsi="Arial" w:cs="Arial"/>
          <w:sz w:val="24"/>
          <w:szCs w:val="24"/>
        </w:rPr>
        <w:t>were collected</w:t>
      </w:r>
      <w:r w:rsidRPr="004D5FF9">
        <w:rPr>
          <w:rFonts w:ascii="Arial" w:hAnsi="Arial" w:cs="Arial"/>
          <w:sz w:val="24"/>
          <w:szCs w:val="24"/>
        </w:rPr>
        <w:t>, which would have been helpful in</w:t>
      </w:r>
      <w:r w:rsidR="00230AE6" w:rsidRPr="004D5FF9">
        <w:rPr>
          <w:rFonts w:ascii="Arial" w:hAnsi="Arial" w:cs="Arial"/>
          <w:sz w:val="24"/>
          <w:szCs w:val="24"/>
        </w:rPr>
        <w:t xml:space="preserve"> providing further comparisons with OCD in the neural domain (</w:t>
      </w:r>
      <w:proofErr w:type="spellStart"/>
      <w:r w:rsidR="00230AE6" w:rsidRPr="004D5FF9">
        <w:rPr>
          <w:rFonts w:ascii="Arial" w:hAnsi="Arial" w:cs="Arial"/>
          <w:sz w:val="24"/>
          <w:szCs w:val="24"/>
        </w:rPr>
        <w:t>Gillan</w:t>
      </w:r>
      <w:proofErr w:type="spellEnd"/>
      <w:r w:rsidR="00230AE6" w:rsidRPr="004D5FF9">
        <w:rPr>
          <w:rFonts w:ascii="Arial" w:hAnsi="Arial" w:cs="Arial"/>
          <w:sz w:val="24"/>
          <w:szCs w:val="24"/>
        </w:rPr>
        <w:t xml:space="preserve"> et al 2015). The Pavlovian Threat </w:t>
      </w:r>
      <w:r w:rsidR="003E6E34" w:rsidRPr="004D5FF9">
        <w:rPr>
          <w:rFonts w:ascii="Arial" w:hAnsi="Arial" w:cs="Arial"/>
          <w:sz w:val="24"/>
          <w:szCs w:val="24"/>
        </w:rPr>
        <w:t>Re</w:t>
      </w:r>
      <w:r w:rsidR="00230AE6" w:rsidRPr="004D5FF9">
        <w:rPr>
          <w:rFonts w:ascii="Arial" w:hAnsi="Arial" w:cs="Arial"/>
          <w:sz w:val="24"/>
          <w:szCs w:val="24"/>
        </w:rPr>
        <w:t xml:space="preserve">versal paradigm was previously conducted as part of an fMRI procedure rather than as a simple </w:t>
      </w:r>
      <w:r w:rsidR="006955FD" w:rsidRPr="004D5FF9">
        <w:rPr>
          <w:rFonts w:ascii="Arial" w:hAnsi="Arial" w:cs="Arial"/>
          <w:sz w:val="24"/>
          <w:szCs w:val="24"/>
        </w:rPr>
        <w:t>behavioural</w:t>
      </w:r>
      <w:r w:rsidR="006955FD">
        <w:rPr>
          <w:rFonts w:ascii="Arial" w:hAnsi="Arial" w:cs="Arial"/>
          <w:sz w:val="24"/>
          <w:szCs w:val="24"/>
        </w:rPr>
        <w:t xml:space="preserve"> </w:t>
      </w:r>
      <w:r w:rsidR="00230AE6" w:rsidRPr="004D5FF9">
        <w:rPr>
          <w:rFonts w:ascii="Arial" w:hAnsi="Arial" w:cs="Arial"/>
          <w:sz w:val="24"/>
          <w:szCs w:val="24"/>
        </w:rPr>
        <w:t>procedure, as here. However, the magnitude and patterning of the SCR responses in control subjects in the two studies appeared comparable, and the generally elevated SCR measures in GAD patients might have been expected to be even greater in the noisy and stressful environment provided by MRI.</w:t>
      </w:r>
      <w:r w:rsidR="00884E2E" w:rsidRPr="004D5FF9">
        <w:rPr>
          <w:rFonts w:ascii="Arial" w:hAnsi="Arial" w:cs="Arial"/>
          <w:sz w:val="24"/>
          <w:szCs w:val="24"/>
        </w:rPr>
        <w:t xml:space="preserve"> Given the complexity of safety </w:t>
      </w:r>
      <w:proofErr w:type="spellStart"/>
      <w:r w:rsidR="00884E2E" w:rsidRPr="004D5FF9">
        <w:rPr>
          <w:rFonts w:ascii="Arial" w:hAnsi="Arial" w:cs="Arial"/>
          <w:sz w:val="24"/>
          <w:szCs w:val="24"/>
        </w:rPr>
        <w:t>signalling</w:t>
      </w:r>
      <w:proofErr w:type="spellEnd"/>
      <w:r w:rsidR="00884E2E" w:rsidRPr="004D5FF9">
        <w:rPr>
          <w:rFonts w:ascii="Arial" w:hAnsi="Arial" w:cs="Arial"/>
          <w:sz w:val="24"/>
          <w:szCs w:val="24"/>
        </w:rPr>
        <w:t xml:space="preserve"> in the real world and the inherent variation in how aversive unconditioned stimuli are in laboratory settings,</w:t>
      </w:r>
      <w:r w:rsidR="004239B3" w:rsidRPr="004D5FF9">
        <w:rPr>
          <w:rFonts w:ascii="Arial" w:hAnsi="Arial" w:cs="Arial"/>
          <w:sz w:val="24"/>
          <w:szCs w:val="24"/>
        </w:rPr>
        <w:t xml:space="preserve"> </w:t>
      </w:r>
      <w:r w:rsidR="00884E2E" w:rsidRPr="004D5FF9">
        <w:rPr>
          <w:rFonts w:ascii="Arial" w:hAnsi="Arial" w:cs="Arial"/>
          <w:sz w:val="24"/>
          <w:szCs w:val="24"/>
        </w:rPr>
        <w:t xml:space="preserve">future work might hope to incorporate disorder-specific stimuli as well as more diverse multi-component cues across various contexts, including methodologies assessing semantic or conceptual </w:t>
      </w:r>
      <w:proofErr w:type="spellStart"/>
      <w:r w:rsidR="00884E2E" w:rsidRPr="004D5FF9">
        <w:rPr>
          <w:rFonts w:ascii="Arial" w:hAnsi="Arial" w:cs="Arial"/>
          <w:sz w:val="24"/>
          <w:szCs w:val="24"/>
        </w:rPr>
        <w:t>generali</w:t>
      </w:r>
      <w:r w:rsidR="00ED15C2" w:rsidRPr="004D5FF9">
        <w:rPr>
          <w:rFonts w:ascii="Arial" w:hAnsi="Arial" w:cs="Arial"/>
          <w:sz w:val="24"/>
          <w:szCs w:val="24"/>
        </w:rPr>
        <w:t>s</w:t>
      </w:r>
      <w:r w:rsidR="00884E2E" w:rsidRPr="004D5FF9">
        <w:rPr>
          <w:rFonts w:ascii="Arial" w:hAnsi="Arial" w:cs="Arial"/>
          <w:sz w:val="24"/>
          <w:szCs w:val="24"/>
        </w:rPr>
        <w:t>ation</w:t>
      </w:r>
      <w:proofErr w:type="spellEnd"/>
      <w:r w:rsidR="00884E2E" w:rsidRPr="004D5FF9">
        <w:rPr>
          <w:rFonts w:ascii="Arial" w:hAnsi="Arial" w:cs="Arial"/>
          <w:sz w:val="24"/>
          <w:szCs w:val="24"/>
        </w:rPr>
        <w:t xml:space="preserve"> (Cooper &amp; </w:t>
      </w:r>
      <w:proofErr w:type="spellStart"/>
      <w:r w:rsidR="00884E2E" w:rsidRPr="004D5FF9">
        <w:rPr>
          <w:rFonts w:ascii="Arial" w:hAnsi="Arial" w:cs="Arial"/>
          <w:sz w:val="24"/>
          <w:szCs w:val="24"/>
        </w:rPr>
        <w:t>Dunsmoor</w:t>
      </w:r>
      <w:proofErr w:type="spellEnd"/>
      <w:r w:rsidR="00884E2E" w:rsidRPr="004D5FF9">
        <w:rPr>
          <w:rFonts w:ascii="Arial" w:hAnsi="Arial" w:cs="Arial"/>
          <w:sz w:val="24"/>
          <w:szCs w:val="24"/>
        </w:rPr>
        <w:t xml:space="preserve">, 2021). </w:t>
      </w:r>
      <w:r w:rsidR="001C25CD" w:rsidRPr="004D5FF9">
        <w:rPr>
          <w:rFonts w:ascii="Arial" w:hAnsi="Arial" w:cs="Arial"/>
          <w:sz w:val="24"/>
          <w:szCs w:val="24"/>
        </w:rPr>
        <w:t xml:space="preserve">Further work may assess </w:t>
      </w:r>
      <w:r w:rsidR="004E5432" w:rsidRPr="004D5FF9">
        <w:rPr>
          <w:rFonts w:ascii="Arial" w:hAnsi="Arial" w:cs="Arial"/>
          <w:sz w:val="24"/>
          <w:szCs w:val="24"/>
        </w:rPr>
        <w:t>how</w:t>
      </w:r>
      <w:r w:rsidR="002918A6" w:rsidRPr="004D5FF9">
        <w:rPr>
          <w:rFonts w:ascii="Arial" w:hAnsi="Arial" w:cs="Arial"/>
          <w:sz w:val="24"/>
          <w:szCs w:val="24"/>
        </w:rPr>
        <w:t xml:space="preserve"> the temporal trajectory and amplification of</w:t>
      </w:r>
      <w:r w:rsidR="004E5432" w:rsidRPr="004D5FF9">
        <w:rPr>
          <w:rFonts w:ascii="Arial" w:hAnsi="Arial" w:cs="Arial"/>
          <w:sz w:val="24"/>
          <w:szCs w:val="24"/>
        </w:rPr>
        <w:t xml:space="preserve"> </w:t>
      </w:r>
      <w:r w:rsidR="001C25CD" w:rsidRPr="004D5FF9">
        <w:rPr>
          <w:rFonts w:ascii="Arial" w:hAnsi="Arial" w:cs="Arial"/>
          <w:sz w:val="24"/>
          <w:szCs w:val="24"/>
        </w:rPr>
        <w:t>Pavlovian vs instrumental biases</w:t>
      </w:r>
      <w:r w:rsidR="006B145C" w:rsidRPr="004D5FF9">
        <w:rPr>
          <w:rFonts w:ascii="Arial" w:hAnsi="Arial" w:cs="Arial"/>
          <w:sz w:val="24"/>
          <w:szCs w:val="24"/>
        </w:rPr>
        <w:t xml:space="preserve"> </w:t>
      </w:r>
      <w:r w:rsidR="00446411" w:rsidRPr="004D5FF9">
        <w:rPr>
          <w:rFonts w:ascii="Arial" w:hAnsi="Arial" w:cs="Arial"/>
          <w:sz w:val="24"/>
          <w:szCs w:val="24"/>
        </w:rPr>
        <w:t xml:space="preserve">dynamically </w:t>
      </w:r>
      <w:r w:rsidR="00665DC6" w:rsidRPr="004D5FF9">
        <w:rPr>
          <w:rFonts w:ascii="Arial" w:hAnsi="Arial" w:cs="Arial"/>
          <w:sz w:val="24"/>
          <w:szCs w:val="24"/>
        </w:rPr>
        <w:t>connect with</w:t>
      </w:r>
      <w:r w:rsidR="00441D61" w:rsidRPr="004D5FF9">
        <w:rPr>
          <w:rFonts w:ascii="Arial" w:hAnsi="Arial" w:cs="Arial"/>
          <w:sz w:val="24"/>
          <w:szCs w:val="24"/>
        </w:rPr>
        <w:t xml:space="preserve"> </w:t>
      </w:r>
      <w:r w:rsidR="00B928B1" w:rsidRPr="004D5FF9">
        <w:rPr>
          <w:rFonts w:ascii="Arial" w:hAnsi="Arial" w:cs="Arial"/>
          <w:sz w:val="24"/>
          <w:szCs w:val="24"/>
        </w:rPr>
        <w:t>the etiology</w:t>
      </w:r>
      <w:r w:rsidR="00441D61" w:rsidRPr="004D5FF9">
        <w:rPr>
          <w:rFonts w:ascii="Arial" w:hAnsi="Arial" w:cs="Arial"/>
          <w:sz w:val="24"/>
          <w:szCs w:val="24"/>
        </w:rPr>
        <w:t xml:space="preserve"> </w:t>
      </w:r>
      <w:r w:rsidR="000146C4" w:rsidRPr="004D5FF9">
        <w:rPr>
          <w:rFonts w:ascii="Arial" w:hAnsi="Arial" w:cs="Arial"/>
          <w:sz w:val="24"/>
          <w:szCs w:val="24"/>
        </w:rPr>
        <w:t xml:space="preserve">of </w:t>
      </w:r>
      <w:r w:rsidR="00562C38" w:rsidRPr="004D5FF9">
        <w:rPr>
          <w:rFonts w:ascii="Arial" w:hAnsi="Arial" w:cs="Arial"/>
          <w:sz w:val="24"/>
          <w:szCs w:val="24"/>
        </w:rPr>
        <w:t xml:space="preserve">particular </w:t>
      </w:r>
      <w:r w:rsidR="000146C4" w:rsidRPr="004D5FF9">
        <w:rPr>
          <w:rFonts w:ascii="Arial" w:hAnsi="Arial" w:cs="Arial"/>
          <w:sz w:val="24"/>
          <w:szCs w:val="24"/>
        </w:rPr>
        <w:t xml:space="preserve">avoidance strategies </w:t>
      </w:r>
      <w:r w:rsidR="00441D61" w:rsidRPr="004D5FF9">
        <w:rPr>
          <w:rFonts w:ascii="Arial" w:hAnsi="Arial" w:cs="Arial"/>
          <w:sz w:val="24"/>
          <w:szCs w:val="24"/>
        </w:rPr>
        <w:t>and</w:t>
      </w:r>
      <w:r w:rsidR="000146C4" w:rsidRPr="004D5FF9">
        <w:rPr>
          <w:rFonts w:ascii="Arial" w:hAnsi="Arial" w:cs="Arial"/>
          <w:sz w:val="24"/>
          <w:szCs w:val="24"/>
        </w:rPr>
        <w:t xml:space="preserve"> the</w:t>
      </w:r>
      <w:r w:rsidR="00B8092A" w:rsidRPr="004D5FF9">
        <w:rPr>
          <w:rFonts w:ascii="Arial" w:hAnsi="Arial" w:cs="Arial"/>
          <w:sz w:val="24"/>
          <w:szCs w:val="24"/>
        </w:rPr>
        <w:t xml:space="preserve"> ontology of</w:t>
      </w:r>
      <w:r w:rsidR="005610B7" w:rsidRPr="004D5FF9">
        <w:rPr>
          <w:rFonts w:ascii="Arial" w:hAnsi="Arial" w:cs="Arial"/>
          <w:sz w:val="24"/>
          <w:szCs w:val="24"/>
        </w:rPr>
        <w:t xml:space="preserve"> anxiety</w:t>
      </w:r>
      <w:r w:rsidR="00B8092A" w:rsidRPr="004D5FF9">
        <w:rPr>
          <w:rFonts w:ascii="Arial" w:hAnsi="Arial" w:cs="Arial"/>
          <w:sz w:val="24"/>
          <w:szCs w:val="24"/>
        </w:rPr>
        <w:t xml:space="preserve"> diagnostic classification</w:t>
      </w:r>
      <w:r w:rsidR="0014101B" w:rsidRPr="004D5FF9">
        <w:rPr>
          <w:rFonts w:ascii="Arial" w:hAnsi="Arial" w:cs="Arial"/>
          <w:sz w:val="24"/>
          <w:szCs w:val="24"/>
        </w:rPr>
        <w:t>s</w:t>
      </w:r>
      <w:r w:rsidR="000146C4" w:rsidRPr="004D5FF9">
        <w:rPr>
          <w:rFonts w:ascii="Arial" w:hAnsi="Arial" w:cs="Arial"/>
          <w:sz w:val="24"/>
          <w:szCs w:val="24"/>
        </w:rPr>
        <w:t>.</w:t>
      </w:r>
    </w:p>
    <w:p w14:paraId="06255FAF" w14:textId="1C1585A7" w:rsidR="00374483" w:rsidRPr="004D5FF9" w:rsidRDefault="008224AF">
      <w:pPr>
        <w:spacing w:line="360" w:lineRule="auto"/>
        <w:rPr>
          <w:rFonts w:ascii="Arial" w:hAnsi="Arial" w:cs="Arial"/>
          <w:sz w:val="24"/>
          <w:szCs w:val="24"/>
        </w:rPr>
      </w:pPr>
      <w:r w:rsidRPr="004D5FF9">
        <w:rPr>
          <w:rFonts w:ascii="Arial" w:hAnsi="Arial" w:cs="Arial"/>
          <w:sz w:val="24"/>
          <w:szCs w:val="24"/>
        </w:rPr>
        <w:t>In conclusion, w</w:t>
      </w:r>
      <w:r w:rsidR="00374483" w:rsidRPr="004D5FF9">
        <w:rPr>
          <w:rFonts w:ascii="Arial" w:hAnsi="Arial" w:cs="Arial"/>
          <w:sz w:val="24"/>
          <w:szCs w:val="24"/>
        </w:rPr>
        <w:t>hilst GAD patients exhibit</w:t>
      </w:r>
      <w:r w:rsidR="00C24920" w:rsidRPr="004D5FF9">
        <w:rPr>
          <w:rFonts w:ascii="Arial" w:hAnsi="Arial" w:cs="Arial"/>
          <w:sz w:val="24"/>
          <w:szCs w:val="24"/>
        </w:rPr>
        <w:t>ed</w:t>
      </w:r>
      <w:r w:rsidR="00374483" w:rsidRPr="004D5FF9">
        <w:rPr>
          <w:rFonts w:ascii="Arial" w:hAnsi="Arial" w:cs="Arial"/>
          <w:sz w:val="24"/>
          <w:szCs w:val="24"/>
        </w:rPr>
        <w:t xml:space="preserve"> significantly greater skin conductance responses to signals of threat</w:t>
      </w:r>
      <w:r w:rsidR="00E15CF1" w:rsidRPr="004D5FF9">
        <w:rPr>
          <w:rFonts w:ascii="Arial" w:hAnsi="Arial" w:cs="Arial"/>
          <w:sz w:val="24"/>
          <w:szCs w:val="24"/>
        </w:rPr>
        <w:t xml:space="preserve"> than controls</w:t>
      </w:r>
      <w:r w:rsidR="00374483" w:rsidRPr="004D5FF9">
        <w:rPr>
          <w:rFonts w:ascii="Arial" w:hAnsi="Arial" w:cs="Arial"/>
          <w:sz w:val="24"/>
          <w:szCs w:val="24"/>
        </w:rPr>
        <w:t>, they did not exhibit the impaired acquisition and deficits in reversal learning shown previ</w:t>
      </w:r>
      <w:r w:rsidR="00C24920" w:rsidRPr="004D5FF9">
        <w:rPr>
          <w:rFonts w:ascii="Arial" w:hAnsi="Arial" w:cs="Arial"/>
          <w:sz w:val="24"/>
          <w:szCs w:val="24"/>
        </w:rPr>
        <w:t>o</w:t>
      </w:r>
      <w:r w:rsidR="00374483" w:rsidRPr="004D5FF9">
        <w:rPr>
          <w:rFonts w:ascii="Arial" w:hAnsi="Arial" w:cs="Arial"/>
          <w:sz w:val="24"/>
          <w:szCs w:val="24"/>
        </w:rPr>
        <w:t>u</w:t>
      </w:r>
      <w:r w:rsidR="00C24920" w:rsidRPr="004D5FF9">
        <w:rPr>
          <w:rFonts w:ascii="Arial" w:hAnsi="Arial" w:cs="Arial"/>
          <w:sz w:val="24"/>
          <w:szCs w:val="24"/>
        </w:rPr>
        <w:t>s</w:t>
      </w:r>
      <w:r w:rsidR="00374483" w:rsidRPr="004D5FF9">
        <w:rPr>
          <w:rFonts w:ascii="Arial" w:hAnsi="Arial" w:cs="Arial"/>
          <w:sz w:val="24"/>
          <w:szCs w:val="24"/>
        </w:rPr>
        <w:t xml:space="preserve">ly by patients with OCD </w:t>
      </w:r>
      <w:r w:rsidR="007E79F0" w:rsidRPr="004D5FF9">
        <w:rPr>
          <w:rFonts w:ascii="Arial" w:hAnsi="Arial" w:cs="Arial"/>
          <w:sz w:val="24"/>
          <w:szCs w:val="24"/>
        </w:rPr>
        <w:t>lacking learning of the</w:t>
      </w:r>
      <w:r w:rsidR="00374483" w:rsidRPr="004D5FF9">
        <w:rPr>
          <w:rFonts w:ascii="Arial" w:hAnsi="Arial" w:cs="Arial"/>
          <w:sz w:val="24"/>
          <w:szCs w:val="24"/>
        </w:rPr>
        <w:t xml:space="preserve"> safety signal </w:t>
      </w:r>
      <w:r w:rsidR="007E79F0" w:rsidRPr="004D5FF9">
        <w:rPr>
          <w:rFonts w:ascii="Arial" w:hAnsi="Arial" w:cs="Arial"/>
          <w:sz w:val="24"/>
          <w:szCs w:val="24"/>
        </w:rPr>
        <w:t xml:space="preserve">in a </w:t>
      </w:r>
      <w:r w:rsidR="00E15CF1" w:rsidRPr="004D5FF9">
        <w:rPr>
          <w:rFonts w:ascii="Arial" w:hAnsi="Arial" w:cs="Arial"/>
          <w:sz w:val="24"/>
          <w:szCs w:val="24"/>
        </w:rPr>
        <w:t xml:space="preserve">Pavlovian </w:t>
      </w:r>
      <w:r w:rsidR="00C24920" w:rsidRPr="004D5FF9">
        <w:rPr>
          <w:rFonts w:ascii="Arial" w:hAnsi="Arial" w:cs="Arial"/>
          <w:sz w:val="24"/>
          <w:szCs w:val="24"/>
        </w:rPr>
        <w:t xml:space="preserve">conditioning </w:t>
      </w:r>
      <w:r w:rsidR="00374483" w:rsidRPr="004D5FF9">
        <w:rPr>
          <w:rFonts w:ascii="Arial" w:hAnsi="Arial" w:cs="Arial"/>
          <w:sz w:val="24"/>
          <w:szCs w:val="24"/>
        </w:rPr>
        <w:t>paradigm.</w:t>
      </w:r>
      <w:r w:rsidR="00C10287" w:rsidRPr="004D5FF9">
        <w:rPr>
          <w:rFonts w:ascii="Arial" w:hAnsi="Arial" w:cs="Arial"/>
          <w:sz w:val="24"/>
          <w:szCs w:val="24"/>
        </w:rPr>
        <w:t xml:space="preserve"> Thus, while threat </w:t>
      </w:r>
      <w:proofErr w:type="spellStart"/>
      <w:r w:rsidR="00C10287" w:rsidRPr="004D5FF9">
        <w:rPr>
          <w:rFonts w:ascii="Arial" w:hAnsi="Arial" w:cs="Arial"/>
          <w:sz w:val="24"/>
          <w:szCs w:val="24"/>
        </w:rPr>
        <w:lastRenderedPageBreak/>
        <w:t>generali</w:t>
      </w:r>
      <w:r w:rsidR="00125E3E" w:rsidRPr="004D5FF9">
        <w:rPr>
          <w:rFonts w:ascii="Arial" w:hAnsi="Arial" w:cs="Arial"/>
          <w:sz w:val="24"/>
          <w:szCs w:val="24"/>
        </w:rPr>
        <w:t>s</w:t>
      </w:r>
      <w:r w:rsidR="00C10287" w:rsidRPr="004D5FF9">
        <w:rPr>
          <w:rFonts w:ascii="Arial" w:hAnsi="Arial" w:cs="Arial"/>
          <w:sz w:val="24"/>
          <w:szCs w:val="24"/>
        </w:rPr>
        <w:t>ation</w:t>
      </w:r>
      <w:proofErr w:type="spellEnd"/>
      <w:r w:rsidR="00C10287" w:rsidRPr="004D5FF9">
        <w:rPr>
          <w:rFonts w:ascii="Arial" w:hAnsi="Arial" w:cs="Arial"/>
          <w:sz w:val="24"/>
          <w:szCs w:val="24"/>
        </w:rPr>
        <w:t xml:space="preserve"> </w:t>
      </w:r>
      <w:r w:rsidR="00AC6A06" w:rsidRPr="004D5FF9">
        <w:rPr>
          <w:rFonts w:ascii="Arial" w:hAnsi="Arial" w:cs="Arial"/>
          <w:sz w:val="24"/>
          <w:szCs w:val="24"/>
        </w:rPr>
        <w:t>may be present</w:t>
      </w:r>
      <w:r w:rsidR="00C10287" w:rsidRPr="004D5FF9">
        <w:rPr>
          <w:rFonts w:ascii="Arial" w:hAnsi="Arial" w:cs="Arial"/>
          <w:sz w:val="24"/>
          <w:szCs w:val="24"/>
        </w:rPr>
        <w:t xml:space="preserve"> in GAD, it may not be simply due to an absence of </w:t>
      </w:r>
      <w:r w:rsidR="00125E3E" w:rsidRPr="004D5FF9">
        <w:rPr>
          <w:rFonts w:ascii="Arial" w:hAnsi="Arial" w:cs="Arial"/>
          <w:sz w:val="24"/>
          <w:szCs w:val="24"/>
        </w:rPr>
        <w:t xml:space="preserve">stimulus-dependent </w:t>
      </w:r>
      <w:r w:rsidR="00C10287" w:rsidRPr="004D5FF9">
        <w:rPr>
          <w:rFonts w:ascii="Arial" w:hAnsi="Arial" w:cs="Arial"/>
          <w:sz w:val="24"/>
          <w:szCs w:val="24"/>
        </w:rPr>
        <w:t xml:space="preserve">safety </w:t>
      </w:r>
      <w:proofErr w:type="spellStart"/>
      <w:r w:rsidR="00C10287" w:rsidRPr="004D5FF9">
        <w:rPr>
          <w:rFonts w:ascii="Arial" w:hAnsi="Arial" w:cs="Arial"/>
          <w:sz w:val="24"/>
          <w:szCs w:val="24"/>
        </w:rPr>
        <w:t>signa</w:t>
      </w:r>
      <w:r w:rsidR="00125E3E" w:rsidRPr="004D5FF9">
        <w:rPr>
          <w:rFonts w:ascii="Arial" w:hAnsi="Arial" w:cs="Arial"/>
          <w:sz w:val="24"/>
          <w:szCs w:val="24"/>
        </w:rPr>
        <w:t>l</w:t>
      </w:r>
      <w:r w:rsidR="00C10287" w:rsidRPr="004D5FF9">
        <w:rPr>
          <w:rFonts w:ascii="Arial" w:hAnsi="Arial" w:cs="Arial"/>
          <w:sz w:val="24"/>
          <w:szCs w:val="24"/>
        </w:rPr>
        <w:t>ling</w:t>
      </w:r>
      <w:proofErr w:type="spellEnd"/>
      <w:r w:rsidR="00C10287" w:rsidRPr="004D5FF9">
        <w:rPr>
          <w:rFonts w:ascii="Arial" w:hAnsi="Arial" w:cs="Arial"/>
          <w:sz w:val="24"/>
          <w:szCs w:val="24"/>
        </w:rPr>
        <w:t xml:space="preserve">. </w:t>
      </w:r>
      <w:r w:rsidR="00374483" w:rsidRPr="004D5FF9">
        <w:rPr>
          <w:rFonts w:ascii="Arial" w:hAnsi="Arial" w:cs="Arial"/>
          <w:sz w:val="24"/>
          <w:szCs w:val="24"/>
        </w:rPr>
        <w:t xml:space="preserve">Moreover, this patient group, again unlike OCD patients, </w:t>
      </w:r>
      <w:r w:rsidR="00E15CF1" w:rsidRPr="004D5FF9">
        <w:rPr>
          <w:rFonts w:ascii="Arial" w:hAnsi="Arial" w:cs="Arial"/>
          <w:sz w:val="24"/>
          <w:szCs w:val="24"/>
        </w:rPr>
        <w:t>did</w:t>
      </w:r>
      <w:r w:rsidR="00374483" w:rsidRPr="004D5FF9">
        <w:rPr>
          <w:rFonts w:ascii="Arial" w:hAnsi="Arial" w:cs="Arial"/>
          <w:sz w:val="24"/>
          <w:szCs w:val="24"/>
        </w:rPr>
        <w:t xml:space="preserve"> </w:t>
      </w:r>
      <w:r w:rsidR="00E15CF1" w:rsidRPr="004D5FF9">
        <w:rPr>
          <w:rFonts w:ascii="Arial" w:hAnsi="Arial" w:cs="Arial"/>
          <w:sz w:val="24"/>
          <w:szCs w:val="24"/>
        </w:rPr>
        <w:t xml:space="preserve">not </w:t>
      </w:r>
      <w:r w:rsidR="00374483" w:rsidRPr="004D5FF9">
        <w:rPr>
          <w:rFonts w:ascii="Arial" w:hAnsi="Arial" w:cs="Arial"/>
          <w:sz w:val="24"/>
          <w:szCs w:val="24"/>
        </w:rPr>
        <w:t xml:space="preserve">show evidence of </w:t>
      </w:r>
      <w:r w:rsidR="00AC6A06" w:rsidRPr="004D5FF9">
        <w:rPr>
          <w:rFonts w:ascii="Arial" w:hAnsi="Arial" w:cs="Arial"/>
          <w:sz w:val="24"/>
          <w:szCs w:val="24"/>
        </w:rPr>
        <w:t xml:space="preserve">altered active avoidance learning or enhanced </w:t>
      </w:r>
      <w:r w:rsidR="00C24920" w:rsidRPr="004D5FF9">
        <w:rPr>
          <w:rFonts w:ascii="Arial" w:hAnsi="Arial" w:cs="Arial"/>
          <w:sz w:val="24"/>
          <w:szCs w:val="24"/>
        </w:rPr>
        <w:t xml:space="preserve">instrumental </w:t>
      </w:r>
      <w:r w:rsidR="00374483" w:rsidRPr="004D5FF9">
        <w:rPr>
          <w:rFonts w:ascii="Arial" w:hAnsi="Arial" w:cs="Arial"/>
          <w:sz w:val="24"/>
          <w:szCs w:val="24"/>
        </w:rPr>
        <w:t>avoidance habits</w:t>
      </w:r>
      <w:r w:rsidR="00C24920" w:rsidRPr="004D5FF9">
        <w:rPr>
          <w:rFonts w:ascii="Arial" w:hAnsi="Arial" w:cs="Arial"/>
          <w:sz w:val="24"/>
          <w:szCs w:val="24"/>
        </w:rPr>
        <w:t xml:space="preserve">. Hence GAD is not </w:t>
      </w:r>
      <w:proofErr w:type="spellStart"/>
      <w:r w:rsidR="00C24920" w:rsidRPr="004D5FF9">
        <w:rPr>
          <w:rFonts w:ascii="Arial" w:hAnsi="Arial" w:cs="Arial"/>
          <w:sz w:val="24"/>
          <w:szCs w:val="24"/>
        </w:rPr>
        <w:t>characterised</w:t>
      </w:r>
      <w:proofErr w:type="spellEnd"/>
      <w:r w:rsidR="00C24920" w:rsidRPr="004D5FF9">
        <w:rPr>
          <w:rFonts w:ascii="Arial" w:hAnsi="Arial" w:cs="Arial"/>
          <w:sz w:val="24"/>
          <w:szCs w:val="24"/>
        </w:rPr>
        <w:t xml:space="preserve"> by the same </w:t>
      </w:r>
      <w:r w:rsidR="00884E2E" w:rsidRPr="004D5FF9">
        <w:rPr>
          <w:rFonts w:ascii="Arial" w:hAnsi="Arial" w:cs="Arial"/>
          <w:sz w:val="24"/>
          <w:szCs w:val="24"/>
        </w:rPr>
        <w:t xml:space="preserve">behavioural patterns </w:t>
      </w:r>
      <w:r w:rsidR="00C24920" w:rsidRPr="004D5FF9">
        <w:rPr>
          <w:rFonts w:ascii="Arial" w:hAnsi="Arial" w:cs="Arial"/>
          <w:sz w:val="24"/>
          <w:szCs w:val="24"/>
        </w:rPr>
        <w:t xml:space="preserve">and habitual effects of </w:t>
      </w:r>
      <w:r w:rsidR="00E15CF1" w:rsidRPr="004D5FF9">
        <w:rPr>
          <w:rFonts w:ascii="Arial" w:hAnsi="Arial" w:cs="Arial"/>
          <w:sz w:val="24"/>
          <w:szCs w:val="24"/>
        </w:rPr>
        <w:t xml:space="preserve">Pavlovian </w:t>
      </w:r>
      <w:r w:rsidR="00C24920" w:rsidRPr="004D5FF9">
        <w:rPr>
          <w:rFonts w:ascii="Arial" w:hAnsi="Arial" w:cs="Arial"/>
          <w:sz w:val="24"/>
          <w:szCs w:val="24"/>
        </w:rPr>
        <w:t xml:space="preserve">and instrumental avoidance conditioning as </w:t>
      </w:r>
      <w:r w:rsidR="00AC6A06" w:rsidRPr="004D5FF9">
        <w:rPr>
          <w:rFonts w:ascii="Arial" w:hAnsi="Arial" w:cs="Arial"/>
          <w:sz w:val="24"/>
          <w:szCs w:val="24"/>
        </w:rPr>
        <w:t xml:space="preserve">in </w:t>
      </w:r>
      <w:r w:rsidR="00C24920" w:rsidRPr="004D5FF9">
        <w:rPr>
          <w:rFonts w:ascii="Arial" w:hAnsi="Arial" w:cs="Arial"/>
          <w:sz w:val="24"/>
          <w:szCs w:val="24"/>
        </w:rPr>
        <w:t>OCD</w:t>
      </w:r>
      <w:r w:rsidR="00E15CF1" w:rsidRPr="004D5FF9">
        <w:rPr>
          <w:rFonts w:ascii="Arial" w:hAnsi="Arial" w:cs="Arial"/>
          <w:sz w:val="24"/>
          <w:szCs w:val="24"/>
        </w:rPr>
        <w:t xml:space="preserve"> </w:t>
      </w:r>
      <w:r w:rsidR="00C24920" w:rsidRPr="004D5FF9">
        <w:rPr>
          <w:rFonts w:ascii="Arial" w:hAnsi="Arial" w:cs="Arial"/>
          <w:sz w:val="24"/>
          <w:szCs w:val="24"/>
        </w:rPr>
        <w:t xml:space="preserve">- </w:t>
      </w:r>
      <w:r w:rsidR="00AC6A06" w:rsidRPr="004D5FF9">
        <w:rPr>
          <w:rFonts w:ascii="Arial" w:hAnsi="Arial" w:cs="Arial"/>
          <w:sz w:val="24"/>
          <w:szCs w:val="24"/>
        </w:rPr>
        <w:t>which are</w:t>
      </w:r>
      <w:r w:rsidR="007E79F0" w:rsidRPr="004D5FF9">
        <w:rPr>
          <w:rFonts w:ascii="Arial" w:hAnsi="Arial" w:cs="Arial"/>
          <w:sz w:val="24"/>
          <w:szCs w:val="24"/>
        </w:rPr>
        <w:t xml:space="preserve"> therefore</w:t>
      </w:r>
      <w:r w:rsidR="00C24920" w:rsidRPr="004D5FF9">
        <w:rPr>
          <w:rFonts w:ascii="Arial" w:hAnsi="Arial" w:cs="Arial"/>
          <w:sz w:val="24"/>
          <w:szCs w:val="24"/>
        </w:rPr>
        <w:t xml:space="preserve"> unlikely to arise simply because of enhanced anxiety. </w:t>
      </w:r>
    </w:p>
    <w:p w14:paraId="349EBA7C" w14:textId="77777777" w:rsidR="00C10287" w:rsidRPr="004D5FF9" w:rsidRDefault="00C10287" w:rsidP="00684A6C">
      <w:pPr>
        <w:spacing w:line="360" w:lineRule="auto"/>
        <w:rPr>
          <w:rFonts w:ascii="Arial" w:hAnsi="Arial" w:cs="Arial"/>
          <w:sz w:val="24"/>
          <w:szCs w:val="24"/>
        </w:rPr>
      </w:pPr>
    </w:p>
    <w:p w14:paraId="140FBB28" w14:textId="77777777" w:rsidR="00501320" w:rsidRPr="004D5FF9" w:rsidRDefault="00501320" w:rsidP="00684A6C">
      <w:pPr>
        <w:spacing w:line="360" w:lineRule="auto"/>
        <w:rPr>
          <w:rFonts w:ascii="Arial" w:hAnsi="Arial" w:cs="Arial"/>
          <w:sz w:val="24"/>
          <w:szCs w:val="24"/>
        </w:rPr>
      </w:pPr>
    </w:p>
    <w:p w14:paraId="0E1F7D28" w14:textId="3F4B9126" w:rsidR="00CA449A" w:rsidRPr="00CA449A" w:rsidRDefault="00B40E1D" w:rsidP="00CA449A">
      <w:pPr>
        <w:pStyle w:val="NormalWeb"/>
        <w:shd w:val="clear" w:color="auto" w:fill="FFFFFF"/>
        <w:spacing w:before="0" w:beforeAutospacing="0" w:after="0" w:afterAutospacing="0" w:line="480" w:lineRule="auto"/>
        <w:rPr>
          <w:rFonts w:ascii="Arial" w:hAnsi="Arial" w:cs="Arial"/>
          <w:color w:val="000000"/>
        </w:rPr>
      </w:pPr>
      <w:r w:rsidRPr="00CA449A">
        <w:rPr>
          <w:rFonts w:ascii="Arial" w:hAnsi="Arial" w:cs="Arial"/>
          <w:b/>
          <w:bCs/>
        </w:rPr>
        <w:t>Acknowledgments</w:t>
      </w:r>
      <w:r w:rsidR="005B17DD" w:rsidRPr="00CA449A">
        <w:rPr>
          <w:rFonts w:ascii="Arial" w:hAnsi="Arial" w:cs="Arial"/>
          <w:b/>
          <w:bCs/>
        </w:rPr>
        <w:t>:</w:t>
      </w:r>
      <w:r w:rsidR="00D33235" w:rsidRPr="00CA449A">
        <w:rPr>
          <w:rFonts w:ascii="Arial" w:hAnsi="Arial" w:cs="Arial"/>
          <w:color w:val="222222"/>
          <w:shd w:val="clear" w:color="auto" w:fill="FFFFFF"/>
        </w:rPr>
        <w:t xml:space="preserve"> </w:t>
      </w:r>
      <w:r w:rsidR="00CA449A" w:rsidRPr="00CA449A">
        <w:rPr>
          <w:rFonts w:ascii="Arial" w:hAnsi="Arial" w:cs="Arial"/>
          <w:color w:val="000000"/>
        </w:rPr>
        <w:t>BJS receives funding from the Leverhulme Trust and the Lundbeck Foundation, and her research</w:t>
      </w:r>
      <w:r w:rsidR="00CA449A">
        <w:rPr>
          <w:rFonts w:ascii="Arial" w:hAnsi="Arial" w:cs="Arial"/>
          <w:color w:val="000000"/>
        </w:rPr>
        <w:t xml:space="preserve"> </w:t>
      </w:r>
      <w:r w:rsidR="00CA449A" w:rsidRPr="00CA449A">
        <w:rPr>
          <w:rFonts w:ascii="Arial" w:hAnsi="Arial" w:cs="Arial"/>
          <w:color w:val="000000"/>
        </w:rPr>
        <w:t>diagnostic Co-operative (MIC) and the NIHR Cambridge Biomedical Research Centre (BRC) Mental Health theme.</w:t>
      </w:r>
    </w:p>
    <w:p w14:paraId="4F4335CD" w14:textId="691126B2" w:rsidR="00D33235" w:rsidRPr="004D5FF9" w:rsidRDefault="00D33235" w:rsidP="00E67E2E">
      <w:pPr>
        <w:spacing w:line="360" w:lineRule="auto"/>
        <w:rPr>
          <w:rFonts w:ascii="Arial" w:hAnsi="Arial" w:cs="Arial"/>
          <w:b/>
          <w:bCs/>
          <w:sz w:val="24"/>
          <w:szCs w:val="24"/>
        </w:rPr>
      </w:pPr>
    </w:p>
    <w:p w14:paraId="67380054" w14:textId="45F202E2" w:rsidR="00AC5114" w:rsidRPr="004D5FF9" w:rsidRDefault="00AC5114" w:rsidP="00AC5114">
      <w:pPr>
        <w:spacing w:after="0" w:line="480" w:lineRule="auto"/>
        <w:rPr>
          <w:rFonts w:ascii="Arial" w:eastAsia="Times New Roman" w:hAnsi="Arial" w:cs="Arial"/>
          <w:sz w:val="24"/>
          <w:szCs w:val="24"/>
          <w:lang w:eastAsia="en-GB"/>
        </w:rPr>
      </w:pPr>
      <w:r w:rsidRPr="004D5FF9">
        <w:rPr>
          <w:rFonts w:ascii="Arial" w:eastAsia="Times New Roman" w:hAnsi="Arial" w:cs="Arial"/>
          <w:color w:val="201F1E"/>
          <w:sz w:val="24"/>
          <w:szCs w:val="24"/>
          <w:bdr w:val="none" w:sz="0" w:space="0" w:color="auto" w:frame="1"/>
          <w:shd w:val="clear" w:color="auto" w:fill="FFFFFF"/>
          <w:lang w:eastAsia="en-GB"/>
        </w:rPr>
        <w:t xml:space="preserve">This research was funded by the Wellcome Trust (Grant 104631/Z/14/Z to TWR). For the purpose of open access, the author has applied a CC BY public copyright </w:t>
      </w:r>
      <w:r w:rsidR="002E1268" w:rsidRPr="004D5FF9">
        <w:rPr>
          <w:rFonts w:ascii="Arial" w:eastAsia="Times New Roman" w:hAnsi="Arial" w:cs="Arial"/>
          <w:color w:val="201F1E"/>
          <w:sz w:val="24"/>
          <w:szCs w:val="24"/>
          <w:bdr w:val="none" w:sz="0" w:space="0" w:color="auto" w:frame="1"/>
          <w:shd w:val="clear" w:color="auto" w:fill="FFFFFF"/>
          <w:lang w:eastAsia="en-GB"/>
        </w:rPr>
        <w:t>license</w:t>
      </w:r>
      <w:r w:rsidRPr="004D5FF9">
        <w:rPr>
          <w:rFonts w:ascii="Arial" w:eastAsia="Times New Roman" w:hAnsi="Arial" w:cs="Arial"/>
          <w:color w:val="201F1E"/>
          <w:sz w:val="24"/>
          <w:szCs w:val="24"/>
          <w:bdr w:val="none" w:sz="0" w:space="0" w:color="auto" w:frame="1"/>
          <w:shd w:val="clear" w:color="auto" w:fill="FFFFFF"/>
          <w:lang w:eastAsia="en-GB"/>
        </w:rPr>
        <w:t xml:space="preserve"> to any Author Accepted Manuscript version arising from this submission. </w:t>
      </w:r>
    </w:p>
    <w:p w14:paraId="5E3B77C1" w14:textId="2ED011CA" w:rsidR="00D33235" w:rsidRPr="004D5FF9" w:rsidRDefault="00D33235" w:rsidP="00E67E2E">
      <w:pPr>
        <w:spacing w:line="360" w:lineRule="auto"/>
        <w:rPr>
          <w:rFonts w:ascii="Arial" w:hAnsi="Arial" w:cs="Arial"/>
          <w:sz w:val="24"/>
          <w:szCs w:val="24"/>
        </w:rPr>
      </w:pPr>
    </w:p>
    <w:p w14:paraId="7F473870" w14:textId="5C11B799" w:rsidR="00D33235" w:rsidRPr="004D5FF9" w:rsidRDefault="00563AF6" w:rsidP="00E67E2E">
      <w:pPr>
        <w:spacing w:line="360" w:lineRule="auto"/>
        <w:rPr>
          <w:rFonts w:ascii="Arial" w:hAnsi="Arial" w:cs="Arial"/>
          <w:color w:val="222222"/>
          <w:sz w:val="24"/>
          <w:szCs w:val="24"/>
          <w:shd w:val="clear" w:color="auto" w:fill="FFFFFF"/>
        </w:rPr>
      </w:pPr>
      <w:r w:rsidRPr="004D5FF9">
        <w:rPr>
          <w:rFonts w:ascii="Arial" w:hAnsi="Arial" w:cs="Arial"/>
          <w:b/>
          <w:bCs/>
          <w:sz w:val="24"/>
          <w:szCs w:val="24"/>
        </w:rPr>
        <w:t>Conflict of Interest</w:t>
      </w:r>
      <w:r w:rsidR="00D33235" w:rsidRPr="004D5FF9">
        <w:rPr>
          <w:rFonts w:ascii="Arial" w:hAnsi="Arial" w:cs="Arial"/>
          <w:sz w:val="24"/>
          <w:szCs w:val="24"/>
        </w:rPr>
        <w:t xml:space="preserve">: </w:t>
      </w:r>
      <w:r w:rsidR="00D33235" w:rsidRPr="004D5FF9">
        <w:rPr>
          <w:rFonts w:ascii="Arial" w:hAnsi="Arial" w:cs="Arial"/>
          <w:color w:val="222222"/>
          <w:sz w:val="24"/>
          <w:szCs w:val="24"/>
          <w:shd w:val="clear" w:color="auto" w:fill="FFFFFF"/>
        </w:rPr>
        <w:t xml:space="preserve">BJS </w:t>
      </w:r>
      <w:r w:rsidR="00DC08C1" w:rsidRPr="004D5FF9">
        <w:rPr>
          <w:rFonts w:ascii="Arial" w:hAnsi="Arial" w:cs="Arial"/>
          <w:color w:val="222222"/>
          <w:sz w:val="24"/>
          <w:szCs w:val="24"/>
          <w:shd w:val="clear" w:color="auto" w:fill="FFFFFF"/>
        </w:rPr>
        <w:t xml:space="preserve">and TWR </w:t>
      </w:r>
      <w:r w:rsidR="00D33235" w:rsidRPr="004D5FF9">
        <w:rPr>
          <w:rFonts w:ascii="Arial" w:hAnsi="Arial" w:cs="Arial"/>
          <w:color w:val="222222"/>
          <w:sz w:val="24"/>
          <w:szCs w:val="24"/>
          <w:shd w:val="clear" w:color="auto" w:fill="FFFFFF"/>
        </w:rPr>
        <w:t>consult for Cambridge Cognition</w:t>
      </w:r>
      <w:r w:rsidR="00F4239B" w:rsidRPr="004D5FF9">
        <w:rPr>
          <w:rFonts w:ascii="Arial" w:hAnsi="Arial" w:cs="Arial"/>
          <w:color w:val="222222"/>
          <w:sz w:val="24"/>
          <w:szCs w:val="24"/>
          <w:shd w:val="clear" w:color="auto" w:fill="FFFFFF"/>
        </w:rPr>
        <w:t xml:space="preserve"> </w:t>
      </w:r>
    </w:p>
    <w:p w14:paraId="25BEC775" w14:textId="22F69C90" w:rsidR="00874EE4" w:rsidRPr="004D5FF9" w:rsidRDefault="00874EE4" w:rsidP="00E67E2E">
      <w:pPr>
        <w:spacing w:line="360" w:lineRule="auto"/>
        <w:rPr>
          <w:rFonts w:ascii="Arial" w:hAnsi="Arial" w:cs="Arial"/>
          <w:color w:val="222222"/>
          <w:sz w:val="24"/>
          <w:szCs w:val="24"/>
          <w:shd w:val="clear" w:color="auto" w:fill="FFFFFF"/>
        </w:rPr>
      </w:pPr>
    </w:p>
    <w:p w14:paraId="69E0F79B" w14:textId="7687F775" w:rsidR="00874EE4" w:rsidRPr="004D5FF9" w:rsidRDefault="00874EE4" w:rsidP="00E67E2E">
      <w:pPr>
        <w:spacing w:line="360" w:lineRule="auto"/>
        <w:rPr>
          <w:rFonts w:ascii="Arial" w:hAnsi="Arial" w:cs="Arial"/>
          <w:color w:val="222222"/>
          <w:sz w:val="24"/>
          <w:szCs w:val="24"/>
          <w:shd w:val="clear" w:color="auto" w:fill="FFFFFF"/>
        </w:rPr>
      </w:pPr>
    </w:p>
    <w:p w14:paraId="592D30E6" w14:textId="77777777" w:rsidR="00874EE4" w:rsidRPr="004D5FF9" w:rsidRDefault="00874EE4" w:rsidP="00E67E2E">
      <w:pPr>
        <w:spacing w:line="360" w:lineRule="auto"/>
        <w:rPr>
          <w:rFonts w:ascii="Arial" w:hAnsi="Arial" w:cs="Arial"/>
          <w:color w:val="222222"/>
          <w:sz w:val="24"/>
          <w:szCs w:val="24"/>
          <w:shd w:val="clear" w:color="auto" w:fill="FFFFFF"/>
        </w:rPr>
      </w:pPr>
    </w:p>
    <w:p w14:paraId="46C8E3FD" w14:textId="77777777" w:rsidR="00874EE4" w:rsidRPr="004D5FF9" w:rsidRDefault="00874EE4" w:rsidP="00874EE4">
      <w:pPr>
        <w:rPr>
          <w:rFonts w:ascii="Arial" w:hAnsi="Arial" w:cs="Arial"/>
          <w:sz w:val="24"/>
          <w:szCs w:val="24"/>
        </w:rPr>
      </w:pPr>
      <w:r w:rsidRPr="004D5FF9">
        <w:rPr>
          <w:rFonts w:ascii="Arial" w:hAnsi="Arial" w:cs="Arial"/>
          <w:b/>
          <w:bCs/>
          <w:sz w:val="24"/>
          <w:szCs w:val="24"/>
        </w:rPr>
        <w:t>Author</w:t>
      </w:r>
      <w:r w:rsidRPr="004D5FF9">
        <w:rPr>
          <w:rFonts w:ascii="Arial" w:hAnsi="Arial" w:cs="Arial"/>
          <w:sz w:val="24"/>
          <w:szCs w:val="24"/>
        </w:rPr>
        <w:t xml:space="preserve"> </w:t>
      </w:r>
      <w:r w:rsidRPr="004D5FF9">
        <w:rPr>
          <w:rFonts w:ascii="Arial" w:hAnsi="Arial" w:cs="Arial"/>
          <w:b/>
          <w:bCs/>
          <w:sz w:val="24"/>
          <w:szCs w:val="24"/>
        </w:rPr>
        <w:t>Contributions</w:t>
      </w:r>
      <w:r w:rsidRPr="004D5FF9">
        <w:rPr>
          <w:rFonts w:ascii="Arial" w:hAnsi="Arial" w:cs="Arial"/>
          <w:sz w:val="24"/>
          <w:szCs w:val="24"/>
        </w:rPr>
        <w:t xml:space="preserve"> </w:t>
      </w:r>
    </w:p>
    <w:p w14:paraId="23DF3E1F" w14:textId="294FA87A" w:rsidR="00874EE4" w:rsidRPr="004D5FF9" w:rsidRDefault="00874EE4" w:rsidP="00874EE4">
      <w:pPr>
        <w:rPr>
          <w:rFonts w:ascii="Arial" w:hAnsi="Arial" w:cs="Arial"/>
          <w:sz w:val="24"/>
          <w:szCs w:val="24"/>
        </w:rPr>
      </w:pPr>
      <w:r w:rsidRPr="004D5FF9">
        <w:rPr>
          <w:rFonts w:ascii="Arial" w:hAnsi="Arial" w:cs="Arial"/>
          <w:sz w:val="24"/>
          <w:szCs w:val="24"/>
        </w:rPr>
        <w:t xml:space="preserve">CR carried out the formal analysis, </w:t>
      </w:r>
      <w:proofErr w:type="spellStart"/>
      <w:r w:rsidRPr="004D5FF9">
        <w:rPr>
          <w:rFonts w:ascii="Arial" w:hAnsi="Arial" w:cs="Arial"/>
          <w:sz w:val="24"/>
          <w:szCs w:val="24"/>
        </w:rPr>
        <w:t>visuali</w:t>
      </w:r>
      <w:r w:rsidR="00125E3E" w:rsidRPr="004D5FF9">
        <w:rPr>
          <w:rFonts w:ascii="Arial" w:hAnsi="Arial" w:cs="Arial"/>
          <w:sz w:val="24"/>
          <w:szCs w:val="24"/>
        </w:rPr>
        <w:t>s</w:t>
      </w:r>
      <w:r w:rsidRPr="004D5FF9">
        <w:rPr>
          <w:rFonts w:ascii="Arial" w:hAnsi="Arial" w:cs="Arial"/>
          <w:sz w:val="24"/>
          <w:szCs w:val="24"/>
        </w:rPr>
        <w:t>ation</w:t>
      </w:r>
      <w:proofErr w:type="spellEnd"/>
      <w:r w:rsidRPr="004D5FF9">
        <w:rPr>
          <w:rFonts w:ascii="Arial" w:hAnsi="Arial" w:cs="Arial"/>
          <w:sz w:val="24"/>
          <w:szCs w:val="24"/>
        </w:rPr>
        <w:t xml:space="preserve">, writing of the original draft, and review &amp; editing. AMA carried out the </w:t>
      </w:r>
      <w:proofErr w:type="spellStart"/>
      <w:r w:rsidRPr="004D5FF9">
        <w:rPr>
          <w:rFonts w:ascii="Arial" w:hAnsi="Arial" w:cs="Arial"/>
          <w:sz w:val="24"/>
          <w:szCs w:val="24"/>
        </w:rPr>
        <w:t>conceptuali</w:t>
      </w:r>
      <w:r w:rsidR="00125E3E" w:rsidRPr="004D5FF9">
        <w:rPr>
          <w:rFonts w:ascii="Arial" w:hAnsi="Arial" w:cs="Arial"/>
          <w:sz w:val="24"/>
          <w:szCs w:val="24"/>
        </w:rPr>
        <w:t>s</w:t>
      </w:r>
      <w:r w:rsidRPr="004D5FF9">
        <w:rPr>
          <w:rFonts w:ascii="Arial" w:hAnsi="Arial" w:cs="Arial"/>
          <w:sz w:val="24"/>
          <w:szCs w:val="24"/>
        </w:rPr>
        <w:t>ation</w:t>
      </w:r>
      <w:proofErr w:type="spellEnd"/>
      <w:r w:rsidRPr="004D5FF9">
        <w:rPr>
          <w:rFonts w:ascii="Arial" w:hAnsi="Arial" w:cs="Arial"/>
          <w:sz w:val="24"/>
          <w:szCs w:val="24"/>
        </w:rPr>
        <w:t xml:space="preserve"> of the study, data collection, data analysis, methodology, and review &amp; editing. AB carried out </w:t>
      </w:r>
      <w:proofErr w:type="spellStart"/>
      <w:r w:rsidRPr="004D5FF9">
        <w:rPr>
          <w:rFonts w:ascii="Arial" w:hAnsi="Arial" w:cs="Arial"/>
          <w:sz w:val="24"/>
          <w:szCs w:val="24"/>
        </w:rPr>
        <w:t>conceptuali</w:t>
      </w:r>
      <w:r w:rsidR="00125E3E" w:rsidRPr="004D5FF9">
        <w:rPr>
          <w:rFonts w:ascii="Arial" w:hAnsi="Arial" w:cs="Arial"/>
          <w:sz w:val="24"/>
          <w:szCs w:val="24"/>
        </w:rPr>
        <w:t>s</w:t>
      </w:r>
      <w:r w:rsidRPr="004D5FF9">
        <w:rPr>
          <w:rFonts w:ascii="Arial" w:hAnsi="Arial" w:cs="Arial"/>
          <w:sz w:val="24"/>
          <w:szCs w:val="24"/>
        </w:rPr>
        <w:t>ation</w:t>
      </w:r>
      <w:proofErr w:type="spellEnd"/>
      <w:r w:rsidRPr="004D5FF9">
        <w:rPr>
          <w:rFonts w:ascii="Arial" w:hAnsi="Arial" w:cs="Arial"/>
          <w:sz w:val="24"/>
          <w:szCs w:val="24"/>
        </w:rPr>
        <w:t xml:space="preserve"> of the study and data collection. </w:t>
      </w:r>
      <w:r w:rsidR="004239B3" w:rsidRPr="004D5FF9">
        <w:rPr>
          <w:rFonts w:ascii="Arial" w:hAnsi="Arial" w:cs="Arial"/>
          <w:sz w:val="24"/>
          <w:szCs w:val="24"/>
        </w:rPr>
        <w:t xml:space="preserve">MN </w:t>
      </w:r>
      <w:r w:rsidRPr="004D5FF9">
        <w:rPr>
          <w:rFonts w:ascii="Arial" w:hAnsi="Arial" w:cs="Arial"/>
          <w:sz w:val="24"/>
          <w:szCs w:val="24"/>
        </w:rPr>
        <w:t xml:space="preserve">carried out </w:t>
      </w:r>
      <w:r w:rsidR="004239B3" w:rsidRPr="004D5FF9">
        <w:rPr>
          <w:rFonts w:ascii="Arial" w:hAnsi="Arial" w:cs="Arial"/>
          <w:sz w:val="24"/>
          <w:szCs w:val="24"/>
        </w:rPr>
        <w:t xml:space="preserve">participant recruitment and </w:t>
      </w:r>
      <w:r w:rsidRPr="004D5FF9">
        <w:rPr>
          <w:rFonts w:ascii="Arial" w:hAnsi="Arial" w:cs="Arial"/>
          <w:sz w:val="24"/>
          <w:szCs w:val="24"/>
        </w:rPr>
        <w:t xml:space="preserve">data collection. DSB carried out data collection and review &amp; editing. BJS carried out supervision, </w:t>
      </w:r>
      <w:proofErr w:type="spellStart"/>
      <w:r w:rsidR="009C7676" w:rsidRPr="004D5FF9">
        <w:rPr>
          <w:rFonts w:ascii="Arial" w:hAnsi="Arial" w:cs="Arial"/>
          <w:sz w:val="24"/>
          <w:szCs w:val="24"/>
        </w:rPr>
        <w:lastRenderedPageBreak/>
        <w:t>conceptualisation</w:t>
      </w:r>
      <w:proofErr w:type="spellEnd"/>
      <w:r w:rsidR="009C7676" w:rsidRPr="004D5FF9">
        <w:rPr>
          <w:rFonts w:ascii="Arial" w:hAnsi="Arial" w:cs="Arial"/>
          <w:sz w:val="24"/>
          <w:szCs w:val="24"/>
        </w:rPr>
        <w:t xml:space="preserve"> of the study, </w:t>
      </w:r>
      <w:r w:rsidRPr="004D5FF9">
        <w:rPr>
          <w:rFonts w:ascii="Arial" w:hAnsi="Arial" w:cs="Arial"/>
          <w:sz w:val="24"/>
          <w:szCs w:val="24"/>
        </w:rPr>
        <w:t xml:space="preserve">project administration, and review &amp; editing. TWR carried out the </w:t>
      </w:r>
      <w:proofErr w:type="spellStart"/>
      <w:r w:rsidRPr="004D5FF9">
        <w:rPr>
          <w:rFonts w:ascii="Arial" w:hAnsi="Arial" w:cs="Arial"/>
          <w:sz w:val="24"/>
          <w:szCs w:val="24"/>
        </w:rPr>
        <w:t>conceptuali</w:t>
      </w:r>
      <w:r w:rsidR="00125E3E" w:rsidRPr="004D5FF9">
        <w:rPr>
          <w:rFonts w:ascii="Arial" w:hAnsi="Arial" w:cs="Arial"/>
          <w:sz w:val="24"/>
          <w:szCs w:val="24"/>
        </w:rPr>
        <w:t>s</w:t>
      </w:r>
      <w:r w:rsidRPr="004D5FF9">
        <w:rPr>
          <w:rFonts w:ascii="Arial" w:hAnsi="Arial" w:cs="Arial"/>
          <w:sz w:val="24"/>
          <w:szCs w:val="24"/>
        </w:rPr>
        <w:t>ation</w:t>
      </w:r>
      <w:proofErr w:type="spellEnd"/>
      <w:r w:rsidRPr="004D5FF9">
        <w:rPr>
          <w:rFonts w:ascii="Arial" w:hAnsi="Arial" w:cs="Arial"/>
          <w:sz w:val="24"/>
          <w:szCs w:val="24"/>
        </w:rPr>
        <w:t xml:space="preserve"> of the study, supervision, project administration, funding for the project, and review &amp; editing. </w:t>
      </w:r>
    </w:p>
    <w:p w14:paraId="14597421" w14:textId="77777777" w:rsidR="00874EE4" w:rsidRPr="004D5FF9" w:rsidRDefault="00874EE4" w:rsidP="00E67E2E">
      <w:pPr>
        <w:spacing w:line="360" w:lineRule="auto"/>
        <w:rPr>
          <w:rFonts w:ascii="Arial" w:hAnsi="Arial" w:cs="Arial"/>
          <w:sz w:val="24"/>
          <w:szCs w:val="24"/>
        </w:rPr>
      </w:pPr>
    </w:p>
    <w:p w14:paraId="302D7924" w14:textId="03D95B19" w:rsidR="000C0237" w:rsidRPr="004D5FF9" w:rsidRDefault="000C0237" w:rsidP="00E67E2E">
      <w:pPr>
        <w:spacing w:line="360" w:lineRule="auto"/>
        <w:rPr>
          <w:rFonts w:ascii="Arial" w:hAnsi="Arial" w:cs="Arial"/>
          <w:sz w:val="24"/>
          <w:szCs w:val="24"/>
        </w:rPr>
      </w:pPr>
    </w:p>
    <w:p w14:paraId="51DFBD9F" w14:textId="0D72B169" w:rsidR="000C0237" w:rsidRPr="004D5FF9" w:rsidRDefault="000C0237" w:rsidP="00E67E2E">
      <w:pPr>
        <w:spacing w:line="360" w:lineRule="auto"/>
        <w:rPr>
          <w:rFonts w:ascii="Arial" w:hAnsi="Arial" w:cs="Arial"/>
          <w:sz w:val="24"/>
          <w:szCs w:val="24"/>
        </w:rPr>
      </w:pPr>
    </w:p>
    <w:p w14:paraId="167E9EF7" w14:textId="6AD4AC17" w:rsidR="001E44E0" w:rsidRDefault="001E44E0" w:rsidP="00E67E2E">
      <w:pPr>
        <w:spacing w:line="360" w:lineRule="auto"/>
        <w:rPr>
          <w:rFonts w:ascii="Arial" w:hAnsi="Arial" w:cs="Arial"/>
          <w:sz w:val="24"/>
          <w:szCs w:val="24"/>
          <w:lang w:val="en-GB"/>
        </w:rPr>
      </w:pPr>
    </w:p>
    <w:p w14:paraId="7BDAD707" w14:textId="4A26E126" w:rsidR="00205681" w:rsidRDefault="00205681" w:rsidP="00E67E2E">
      <w:pPr>
        <w:spacing w:line="360" w:lineRule="auto"/>
        <w:rPr>
          <w:rFonts w:ascii="Arial" w:hAnsi="Arial" w:cs="Arial"/>
          <w:sz w:val="24"/>
          <w:szCs w:val="24"/>
          <w:lang w:val="en-GB"/>
        </w:rPr>
      </w:pPr>
    </w:p>
    <w:p w14:paraId="50984A24" w14:textId="6F3584B8" w:rsidR="00205681" w:rsidRDefault="00205681" w:rsidP="00E67E2E">
      <w:pPr>
        <w:spacing w:line="360" w:lineRule="auto"/>
        <w:rPr>
          <w:rFonts w:ascii="Arial" w:hAnsi="Arial" w:cs="Arial"/>
          <w:sz w:val="24"/>
          <w:szCs w:val="24"/>
          <w:lang w:val="en-GB"/>
        </w:rPr>
      </w:pPr>
    </w:p>
    <w:p w14:paraId="733177E8" w14:textId="0A81B9AC" w:rsidR="00205681" w:rsidRDefault="00205681" w:rsidP="00E67E2E">
      <w:pPr>
        <w:spacing w:line="360" w:lineRule="auto"/>
        <w:rPr>
          <w:rFonts w:ascii="Arial" w:hAnsi="Arial" w:cs="Arial"/>
          <w:sz w:val="24"/>
          <w:szCs w:val="24"/>
          <w:lang w:val="en-GB"/>
        </w:rPr>
      </w:pPr>
    </w:p>
    <w:p w14:paraId="434316C3" w14:textId="77777777" w:rsidR="00205681" w:rsidRPr="004D5FF9" w:rsidRDefault="00205681" w:rsidP="00E67E2E">
      <w:pPr>
        <w:spacing w:line="360" w:lineRule="auto"/>
        <w:rPr>
          <w:rFonts w:ascii="Arial" w:hAnsi="Arial" w:cs="Arial"/>
          <w:sz w:val="24"/>
          <w:szCs w:val="24"/>
          <w:lang w:val="en-GB"/>
        </w:rPr>
      </w:pPr>
    </w:p>
    <w:p w14:paraId="13D6F01A" w14:textId="016DE9DB" w:rsidR="007948D5" w:rsidRPr="004D5FF9" w:rsidRDefault="009902BC" w:rsidP="00545FA9">
      <w:pPr>
        <w:pStyle w:val="Heading1"/>
        <w:spacing w:line="360" w:lineRule="auto"/>
        <w:rPr>
          <w:rFonts w:ascii="Arial" w:hAnsi="Arial" w:cs="Arial"/>
          <w:sz w:val="24"/>
          <w:szCs w:val="24"/>
        </w:rPr>
      </w:pPr>
      <w:r w:rsidRPr="004D5FF9">
        <w:rPr>
          <w:rFonts w:ascii="Arial" w:hAnsi="Arial" w:cs="Arial"/>
          <w:sz w:val="24"/>
          <w:szCs w:val="24"/>
        </w:rPr>
        <w:t>References:</w:t>
      </w:r>
    </w:p>
    <w:p w14:paraId="70B12CCE" w14:textId="6F597EE7" w:rsidR="008D7EEC" w:rsidRPr="004D5FF9" w:rsidRDefault="008D7EEC" w:rsidP="00F077C6">
      <w:pPr>
        <w:rPr>
          <w:rFonts w:ascii="Arial" w:hAnsi="Arial" w:cs="Arial"/>
          <w:sz w:val="24"/>
          <w:szCs w:val="24"/>
        </w:rPr>
      </w:pPr>
      <w:r w:rsidRPr="004D5FF9">
        <w:rPr>
          <w:rFonts w:ascii="Arial" w:hAnsi="Arial" w:cs="Arial"/>
          <w:color w:val="222222"/>
          <w:sz w:val="24"/>
          <w:szCs w:val="24"/>
          <w:shd w:val="clear" w:color="auto" w:fill="FFFFFF"/>
        </w:rPr>
        <w:t xml:space="preserve">Abend, R., Gold, A. L., Britton, J. C., </w:t>
      </w:r>
      <w:proofErr w:type="spellStart"/>
      <w:r w:rsidRPr="004D5FF9">
        <w:rPr>
          <w:rFonts w:ascii="Arial" w:hAnsi="Arial" w:cs="Arial"/>
          <w:color w:val="222222"/>
          <w:sz w:val="24"/>
          <w:szCs w:val="24"/>
          <w:shd w:val="clear" w:color="auto" w:fill="FFFFFF"/>
        </w:rPr>
        <w:t>Michalska</w:t>
      </w:r>
      <w:proofErr w:type="spellEnd"/>
      <w:r w:rsidRPr="004D5FF9">
        <w:rPr>
          <w:rFonts w:ascii="Arial" w:hAnsi="Arial" w:cs="Arial"/>
          <w:color w:val="222222"/>
          <w:sz w:val="24"/>
          <w:szCs w:val="24"/>
          <w:shd w:val="clear" w:color="auto" w:fill="FFFFFF"/>
        </w:rPr>
        <w:t xml:space="preserve">, K. J., </w:t>
      </w:r>
      <w:proofErr w:type="spellStart"/>
      <w:r w:rsidRPr="004D5FF9">
        <w:rPr>
          <w:rFonts w:ascii="Arial" w:hAnsi="Arial" w:cs="Arial"/>
          <w:color w:val="222222"/>
          <w:sz w:val="24"/>
          <w:szCs w:val="24"/>
          <w:shd w:val="clear" w:color="auto" w:fill="FFFFFF"/>
        </w:rPr>
        <w:t>Shechner</w:t>
      </w:r>
      <w:proofErr w:type="spellEnd"/>
      <w:r w:rsidRPr="004D5FF9">
        <w:rPr>
          <w:rFonts w:ascii="Arial" w:hAnsi="Arial" w:cs="Arial"/>
          <w:color w:val="222222"/>
          <w:sz w:val="24"/>
          <w:szCs w:val="24"/>
          <w:shd w:val="clear" w:color="auto" w:fill="FFFFFF"/>
        </w:rPr>
        <w:t>, T., Sachs, J. F., ... &amp; Pine, D. S. (2020). Anticipatory threat responding: associations with anxiety, development, and brain structure. </w:t>
      </w:r>
      <w:r w:rsidRPr="004D5FF9">
        <w:rPr>
          <w:rFonts w:ascii="Arial" w:hAnsi="Arial" w:cs="Arial"/>
          <w:i/>
          <w:iCs/>
          <w:color w:val="222222"/>
          <w:sz w:val="24"/>
          <w:szCs w:val="24"/>
          <w:shd w:val="clear" w:color="auto" w:fill="FFFFFF"/>
        </w:rPr>
        <w:t>Biological psychiatry</w:t>
      </w:r>
      <w:r w:rsidRPr="004D5FF9">
        <w:rPr>
          <w:rFonts w:ascii="Arial" w:hAnsi="Arial" w:cs="Arial"/>
          <w:color w:val="222222"/>
          <w:sz w:val="24"/>
          <w:szCs w:val="24"/>
          <w:shd w:val="clear" w:color="auto" w:fill="FFFFFF"/>
        </w:rPr>
        <w:t>, </w:t>
      </w:r>
      <w:r w:rsidRPr="004D5FF9">
        <w:rPr>
          <w:rFonts w:ascii="Arial" w:hAnsi="Arial" w:cs="Arial"/>
          <w:i/>
          <w:iCs/>
          <w:color w:val="222222"/>
          <w:sz w:val="24"/>
          <w:szCs w:val="24"/>
          <w:shd w:val="clear" w:color="auto" w:fill="FFFFFF"/>
        </w:rPr>
        <w:t>87</w:t>
      </w:r>
      <w:r w:rsidRPr="004D5FF9">
        <w:rPr>
          <w:rFonts w:ascii="Arial" w:hAnsi="Arial" w:cs="Arial"/>
          <w:color w:val="222222"/>
          <w:sz w:val="24"/>
          <w:szCs w:val="24"/>
          <w:shd w:val="clear" w:color="auto" w:fill="FFFFFF"/>
        </w:rPr>
        <w:t>(10), 916-925.</w:t>
      </w:r>
    </w:p>
    <w:p w14:paraId="06996469" w14:textId="5FE88B10" w:rsidR="000C0237" w:rsidRPr="004D5FF9" w:rsidRDefault="000C0237" w:rsidP="00E67E2E">
      <w:pPr>
        <w:spacing w:line="360" w:lineRule="auto"/>
        <w:rPr>
          <w:rFonts w:ascii="Arial" w:hAnsi="Arial" w:cs="Arial"/>
          <w:color w:val="222222"/>
          <w:sz w:val="24"/>
          <w:szCs w:val="24"/>
          <w:shd w:val="clear" w:color="auto" w:fill="FFFFFF"/>
        </w:rPr>
      </w:pPr>
      <w:r w:rsidRPr="004D5FF9">
        <w:rPr>
          <w:rFonts w:ascii="Arial" w:hAnsi="Arial" w:cs="Arial"/>
          <w:color w:val="222222"/>
          <w:sz w:val="24"/>
          <w:szCs w:val="24"/>
          <w:shd w:val="clear" w:color="auto" w:fill="FFFFFF"/>
        </w:rPr>
        <w:t xml:space="preserve">Apergis-Schoute, A. M., </w:t>
      </w:r>
      <w:proofErr w:type="spellStart"/>
      <w:r w:rsidRPr="004D5FF9">
        <w:rPr>
          <w:rFonts w:ascii="Arial" w:hAnsi="Arial" w:cs="Arial"/>
          <w:color w:val="222222"/>
          <w:sz w:val="24"/>
          <w:szCs w:val="24"/>
          <w:shd w:val="clear" w:color="auto" w:fill="FFFFFF"/>
        </w:rPr>
        <w:t>Gillan</w:t>
      </w:r>
      <w:proofErr w:type="spellEnd"/>
      <w:r w:rsidRPr="004D5FF9">
        <w:rPr>
          <w:rFonts w:ascii="Arial" w:hAnsi="Arial" w:cs="Arial"/>
          <w:color w:val="222222"/>
          <w:sz w:val="24"/>
          <w:szCs w:val="24"/>
          <w:shd w:val="clear" w:color="auto" w:fill="FFFFFF"/>
        </w:rPr>
        <w:t>, C. M., Fineberg, N. A., Fernandez-</w:t>
      </w:r>
      <w:proofErr w:type="spellStart"/>
      <w:r w:rsidRPr="004D5FF9">
        <w:rPr>
          <w:rFonts w:ascii="Arial" w:hAnsi="Arial" w:cs="Arial"/>
          <w:color w:val="222222"/>
          <w:sz w:val="24"/>
          <w:szCs w:val="24"/>
          <w:shd w:val="clear" w:color="auto" w:fill="FFFFFF"/>
        </w:rPr>
        <w:t>Egea</w:t>
      </w:r>
      <w:proofErr w:type="spellEnd"/>
      <w:r w:rsidRPr="004D5FF9">
        <w:rPr>
          <w:rFonts w:ascii="Arial" w:hAnsi="Arial" w:cs="Arial"/>
          <w:color w:val="222222"/>
          <w:sz w:val="24"/>
          <w:szCs w:val="24"/>
          <w:shd w:val="clear" w:color="auto" w:fill="FFFFFF"/>
        </w:rPr>
        <w:t>, E., Sahakian, B. J., &amp; Robbins, T. W. (2017). Neural basis of impaired safety signaling in obsessive compulsive disorder. </w:t>
      </w:r>
      <w:r w:rsidRPr="004D5FF9">
        <w:rPr>
          <w:rFonts w:ascii="Arial" w:hAnsi="Arial" w:cs="Arial"/>
          <w:i/>
          <w:iCs/>
          <w:color w:val="222222"/>
          <w:sz w:val="24"/>
          <w:szCs w:val="24"/>
          <w:shd w:val="clear" w:color="auto" w:fill="FFFFFF"/>
        </w:rPr>
        <w:t>Proceedings of the National Academy of Sciences</w:t>
      </w:r>
      <w:r w:rsidRPr="004D5FF9">
        <w:rPr>
          <w:rFonts w:ascii="Arial" w:hAnsi="Arial" w:cs="Arial"/>
          <w:color w:val="222222"/>
          <w:sz w:val="24"/>
          <w:szCs w:val="24"/>
          <w:shd w:val="clear" w:color="auto" w:fill="FFFFFF"/>
        </w:rPr>
        <w:t>, </w:t>
      </w:r>
      <w:r w:rsidRPr="004D5FF9">
        <w:rPr>
          <w:rFonts w:ascii="Arial" w:hAnsi="Arial" w:cs="Arial"/>
          <w:i/>
          <w:iCs/>
          <w:color w:val="222222"/>
          <w:sz w:val="24"/>
          <w:szCs w:val="24"/>
          <w:shd w:val="clear" w:color="auto" w:fill="FFFFFF"/>
        </w:rPr>
        <w:t>114</w:t>
      </w:r>
      <w:r w:rsidRPr="004D5FF9">
        <w:rPr>
          <w:rFonts w:ascii="Arial" w:hAnsi="Arial" w:cs="Arial"/>
          <w:color w:val="222222"/>
          <w:sz w:val="24"/>
          <w:szCs w:val="24"/>
          <w:shd w:val="clear" w:color="auto" w:fill="FFFFFF"/>
        </w:rPr>
        <w:t>(12), 3216-3221.</w:t>
      </w:r>
    </w:p>
    <w:p w14:paraId="6F6DDE83" w14:textId="0F0A664D" w:rsidR="007948D5" w:rsidRPr="004D5FF9" w:rsidRDefault="007C790D" w:rsidP="00E67E2E">
      <w:pPr>
        <w:spacing w:line="360" w:lineRule="auto"/>
        <w:ind w:hanging="720"/>
        <w:rPr>
          <w:rFonts w:ascii="Arial" w:hAnsi="Arial" w:cs="Arial"/>
          <w:color w:val="222222"/>
          <w:sz w:val="24"/>
          <w:szCs w:val="24"/>
          <w:shd w:val="clear" w:color="auto" w:fill="FFFFFF"/>
        </w:rPr>
      </w:pPr>
      <w:r w:rsidRPr="004D5FF9">
        <w:rPr>
          <w:rFonts w:ascii="Arial" w:hAnsi="Arial" w:cs="Arial"/>
          <w:color w:val="222222"/>
          <w:sz w:val="24"/>
          <w:szCs w:val="24"/>
          <w:shd w:val="clear" w:color="auto" w:fill="FFFFFF"/>
        </w:rPr>
        <w:t xml:space="preserve">           A</w:t>
      </w:r>
      <w:r w:rsidR="007948D5" w:rsidRPr="004D5FF9">
        <w:rPr>
          <w:rFonts w:ascii="Arial" w:hAnsi="Arial" w:cs="Arial"/>
          <w:color w:val="222222"/>
          <w:sz w:val="24"/>
          <w:szCs w:val="24"/>
          <w:shd w:val="clear" w:color="auto" w:fill="FFFFFF"/>
        </w:rPr>
        <w:t xml:space="preserve">rmstrong, T., </w:t>
      </w:r>
      <w:proofErr w:type="spellStart"/>
      <w:r w:rsidR="007948D5" w:rsidRPr="004D5FF9">
        <w:rPr>
          <w:rFonts w:ascii="Arial" w:hAnsi="Arial" w:cs="Arial"/>
          <w:color w:val="222222"/>
          <w:sz w:val="24"/>
          <w:szCs w:val="24"/>
          <w:shd w:val="clear" w:color="auto" w:fill="FFFFFF"/>
        </w:rPr>
        <w:t>Zald</w:t>
      </w:r>
      <w:proofErr w:type="spellEnd"/>
      <w:r w:rsidR="007948D5" w:rsidRPr="004D5FF9">
        <w:rPr>
          <w:rFonts w:ascii="Arial" w:hAnsi="Arial" w:cs="Arial"/>
          <w:color w:val="222222"/>
          <w:sz w:val="24"/>
          <w:szCs w:val="24"/>
          <w:shd w:val="clear" w:color="auto" w:fill="FFFFFF"/>
        </w:rPr>
        <w:t>, D. H., &amp; Olatunji, B. O. (2011). Attentional control in OCD and GAD: Specificity and associations with core cognitive symptoms. </w:t>
      </w:r>
      <w:r w:rsidR="007948D5" w:rsidRPr="004D5FF9">
        <w:rPr>
          <w:rFonts w:ascii="Arial" w:hAnsi="Arial" w:cs="Arial"/>
          <w:i/>
          <w:iCs/>
          <w:color w:val="222222"/>
          <w:sz w:val="24"/>
          <w:szCs w:val="24"/>
          <w:shd w:val="clear" w:color="auto" w:fill="FFFFFF"/>
        </w:rPr>
        <w:t>Behaviour research and therapy</w:t>
      </w:r>
      <w:r w:rsidR="007948D5" w:rsidRPr="004D5FF9">
        <w:rPr>
          <w:rFonts w:ascii="Arial" w:hAnsi="Arial" w:cs="Arial"/>
          <w:color w:val="222222"/>
          <w:sz w:val="24"/>
          <w:szCs w:val="24"/>
          <w:shd w:val="clear" w:color="auto" w:fill="FFFFFF"/>
        </w:rPr>
        <w:t>, </w:t>
      </w:r>
      <w:r w:rsidR="007948D5" w:rsidRPr="004D5FF9">
        <w:rPr>
          <w:rFonts w:ascii="Arial" w:hAnsi="Arial" w:cs="Arial"/>
          <w:i/>
          <w:iCs/>
          <w:color w:val="222222"/>
          <w:sz w:val="24"/>
          <w:szCs w:val="24"/>
          <w:shd w:val="clear" w:color="auto" w:fill="FFFFFF"/>
        </w:rPr>
        <w:t>49</w:t>
      </w:r>
      <w:r w:rsidR="007948D5" w:rsidRPr="004D5FF9">
        <w:rPr>
          <w:rFonts w:ascii="Arial" w:hAnsi="Arial" w:cs="Arial"/>
          <w:color w:val="222222"/>
          <w:sz w:val="24"/>
          <w:szCs w:val="24"/>
          <w:shd w:val="clear" w:color="auto" w:fill="FFFFFF"/>
        </w:rPr>
        <w:t>(11), 756-762.</w:t>
      </w:r>
    </w:p>
    <w:p w14:paraId="470A80BD" w14:textId="417DBC41" w:rsidR="00AA3C96" w:rsidRPr="004D5FF9" w:rsidRDefault="00AA3C96" w:rsidP="00F077C6">
      <w:pPr>
        <w:spacing w:line="360" w:lineRule="auto"/>
        <w:rPr>
          <w:rFonts w:ascii="Arial" w:hAnsi="Arial" w:cs="Arial"/>
          <w:sz w:val="24"/>
          <w:szCs w:val="24"/>
        </w:rPr>
      </w:pPr>
      <w:r w:rsidRPr="004D5FF9">
        <w:rPr>
          <w:rFonts w:ascii="Arial" w:hAnsi="Arial" w:cs="Arial"/>
          <w:color w:val="222222"/>
          <w:sz w:val="24"/>
          <w:szCs w:val="24"/>
          <w:shd w:val="clear" w:color="auto" w:fill="FFFFFF"/>
        </w:rPr>
        <w:t xml:space="preserve">Cooper, S. E., &amp; </w:t>
      </w:r>
      <w:proofErr w:type="spellStart"/>
      <w:r w:rsidRPr="004D5FF9">
        <w:rPr>
          <w:rFonts w:ascii="Arial" w:hAnsi="Arial" w:cs="Arial"/>
          <w:color w:val="222222"/>
          <w:sz w:val="24"/>
          <w:szCs w:val="24"/>
          <w:shd w:val="clear" w:color="auto" w:fill="FFFFFF"/>
        </w:rPr>
        <w:t>Dunsmoor</w:t>
      </w:r>
      <w:proofErr w:type="spellEnd"/>
      <w:r w:rsidRPr="004D5FF9">
        <w:rPr>
          <w:rFonts w:ascii="Arial" w:hAnsi="Arial" w:cs="Arial"/>
          <w:color w:val="222222"/>
          <w:sz w:val="24"/>
          <w:szCs w:val="24"/>
          <w:shd w:val="clear" w:color="auto" w:fill="FFFFFF"/>
        </w:rPr>
        <w:t>, J. E. Fear conditioning and extinction in obsessive-compulsive disorder: A systematic review.</w:t>
      </w:r>
    </w:p>
    <w:p w14:paraId="46006D7F" w14:textId="77777777" w:rsidR="002B4139" w:rsidRPr="004D5FF9" w:rsidRDefault="00983769" w:rsidP="005B17DD">
      <w:pPr>
        <w:spacing w:line="360" w:lineRule="auto"/>
        <w:rPr>
          <w:rFonts w:ascii="Arial" w:hAnsi="Arial" w:cs="Arial"/>
          <w:sz w:val="24"/>
          <w:szCs w:val="24"/>
        </w:rPr>
      </w:pPr>
      <w:r w:rsidRPr="004D5FF9">
        <w:rPr>
          <w:rFonts w:ascii="Arial" w:hAnsi="Arial" w:cs="Arial"/>
          <w:color w:val="222222"/>
          <w:sz w:val="24"/>
          <w:szCs w:val="24"/>
          <w:shd w:val="clear" w:color="auto" w:fill="FFFFFF"/>
        </w:rPr>
        <w:t xml:space="preserve">de Wit, S., </w:t>
      </w:r>
      <w:proofErr w:type="spellStart"/>
      <w:r w:rsidRPr="004D5FF9">
        <w:rPr>
          <w:rFonts w:ascii="Arial" w:hAnsi="Arial" w:cs="Arial"/>
          <w:color w:val="222222"/>
          <w:sz w:val="24"/>
          <w:szCs w:val="24"/>
          <w:shd w:val="clear" w:color="auto" w:fill="FFFFFF"/>
        </w:rPr>
        <w:t>Kindt</w:t>
      </w:r>
      <w:proofErr w:type="spellEnd"/>
      <w:r w:rsidRPr="004D5FF9">
        <w:rPr>
          <w:rFonts w:ascii="Arial" w:hAnsi="Arial" w:cs="Arial"/>
          <w:color w:val="222222"/>
          <w:sz w:val="24"/>
          <w:szCs w:val="24"/>
          <w:shd w:val="clear" w:color="auto" w:fill="FFFFFF"/>
        </w:rPr>
        <w:t xml:space="preserve">, M., Knot, S. L., Verhoeven, A. A., Robbins, T. W., </w:t>
      </w:r>
      <w:proofErr w:type="spellStart"/>
      <w:r w:rsidRPr="004D5FF9">
        <w:rPr>
          <w:rFonts w:ascii="Arial" w:hAnsi="Arial" w:cs="Arial"/>
          <w:color w:val="222222"/>
          <w:sz w:val="24"/>
          <w:szCs w:val="24"/>
          <w:shd w:val="clear" w:color="auto" w:fill="FFFFFF"/>
        </w:rPr>
        <w:t>Gasull</w:t>
      </w:r>
      <w:proofErr w:type="spellEnd"/>
      <w:r w:rsidRPr="004D5FF9">
        <w:rPr>
          <w:rFonts w:ascii="Arial" w:hAnsi="Arial" w:cs="Arial"/>
          <w:color w:val="222222"/>
          <w:sz w:val="24"/>
          <w:szCs w:val="24"/>
          <w:shd w:val="clear" w:color="auto" w:fill="FFFFFF"/>
        </w:rPr>
        <w:t xml:space="preserve">-Camos, J., ... &amp; </w:t>
      </w:r>
      <w:proofErr w:type="spellStart"/>
      <w:r w:rsidRPr="004D5FF9">
        <w:rPr>
          <w:rFonts w:ascii="Arial" w:hAnsi="Arial" w:cs="Arial"/>
          <w:color w:val="222222"/>
          <w:sz w:val="24"/>
          <w:szCs w:val="24"/>
          <w:shd w:val="clear" w:color="auto" w:fill="FFFFFF"/>
        </w:rPr>
        <w:t>Gillan</w:t>
      </w:r>
      <w:proofErr w:type="spellEnd"/>
      <w:r w:rsidRPr="004D5FF9">
        <w:rPr>
          <w:rFonts w:ascii="Arial" w:hAnsi="Arial" w:cs="Arial"/>
          <w:color w:val="222222"/>
          <w:sz w:val="24"/>
          <w:szCs w:val="24"/>
          <w:shd w:val="clear" w:color="auto" w:fill="FFFFFF"/>
        </w:rPr>
        <w:t>, C. M. (2018). Shifting the balance between goals and habits: Five failures in experimental habit induction. </w:t>
      </w:r>
      <w:r w:rsidRPr="004D5FF9">
        <w:rPr>
          <w:rFonts w:ascii="Arial" w:hAnsi="Arial" w:cs="Arial"/>
          <w:i/>
          <w:iCs/>
          <w:color w:val="222222"/>
          <w:sz w:val="24"/>
          <w:szCs w:val="24"/>
          <w:shd w:val="clear" w:color="auto" w:fill="FFFFFF"/>
        </w:rPr>
        <w:t>Journal of Experimental Psychology: General</w:t>
      </w:r>
      <w:r w:rsidRPr="004D5FF9">
        <w:rPr>
          <w:rFonts w:ascii="Arial" w:hAnsi="Arial" w:cs="Arial"/>
          <w:color w:val="222222"/>
          <w:sz w:val="24"/>
          <w:szCs w:val="24"/>
          <w:shd w:val="clear" w:color="auto" w:fill="FFFFFF"/>
        </w:rPr>
        <w:t>, </w:t>
      </w:r>
      <w:r w:rsidRPr="004D5FF9">
        <w:rPr>
          <w:rFonts w:ascii="Arial" w:hAnsi="Arial" w:cs="Arial"/>
          <w:i/>
          <w:iCs/>
          <w:color w:val="222222"/>
          <w:sz w:val="24"/>
          <w:szCs w:val="24"/>
          <w:shd w:val="clear" w:color="auto" w:fill="FFFFFF"/>
        </w:rPr>
        <w:t>147</w:t>
      </w:r>
      <w:r w:rsidRPr="004D5FF9">
        <w:rPr>
          <w:rFonts w:ascii="Arial" w:hAnsi="Arial" w:cs="Arial"/>
          <w:color w:val="222222"/>
          <w:sz w:val="24"/>
          <w:szCs w:val="24"/>
          <w:shd w:val="clear" w:color="auto" w:fill="FFFFFF"/>
        </w:rPr>
        <w:t>(7), 1043.</w:t>
      </w:r>
    </w:p>
    <w:p w14:paraId="5C6099B2" w14:textId="639E2AFB" w:rsidR="00C7208D" w:rsidRPr="004D5FF9" w:rsidRDefault="00C7208D" w:rsidP="005B17DD">
      <w:pPr>
        <w:spacing w:line="360" w:lineRule="auto"/>
        <w:rPr>
          <w:rFonts w:ascii="Arial" w:hAnsi="Arial" w:cs="Arial"/>
          <w:color w:val="222222"/>
          <w:sz w:val="24"/>
          <w:szCs w:val="24"/>
          <w:shd w:val="clear" w:color="auto" w:fill="FFFFFF"/>
        </w:rPr>
      </w:pPr>
      <w:proofErr w:type="spellStart"/>
      <w:r w:rsidRPr="004D5FF9">
        <w:rPr>
          <w:rFonts w:ascii="Arial" w:hAnsi="Arial" w:cs="Arial"/>
          <w:color w:val="222222"/>
          <w:sz w:val="24"/>
          <w:szCs w:val="24"/>
          <w:shd w:val="clear" w:color="auto" w:fill="FFFFFF"/>
        </w:rPr>
        <w:lastRenderedPageBreak/>
        <w:t>Dunsmoor</w:t>
      </w:r>
      <w:proofErr w:type="spellEnd"/>
      <w:r w:rsidRPr="004D5FF9">
        <w:rPr>
          <w:rFonts w:ascii="Arial" w:hAnsi="Arial" w:cs="Arial"/>
          <w:color w:val="222222"/>
          <w:sz w:val="24"/>
          <w:szCs w:val="24"/>
          <w:shd w:val="clear" w:color="auto" w:fill="FFFFFF"/>
        </w:rPr>
        <w:t xml:space="preserve">, J. E., &amp; Paz, R. (2015). Fear </w:t>
      </w:r>
      <w:proofErr w:type="spellStart"/>
      <w:r w:rsidRPr="004D5FF9">
        <w:rPr>
          <w:rFonts w:ascii="Arial" w:hAnsi="Arial" w:cs="Arial"/>
          <w:color w:val="222222"/>
          <w:sz w:val="24"/>
          <w:szCs w:val="24"/>
          <w:shd w:val="clear" w:color="auto" w:fill="FFFFFF"/>
        </w:rPr>
        <w:t>generali</w:t>
      </w:r>
      <w:r w:rsidR="00125E3E" w:rsidRPr="004D5FF9">
        <w:rPr>
          <w:rFonts w:ascii="Arial" w:hAnsi="Arial" w:cs="Arial"/>
          <w:color w:val="222222"/>
          <w:sz w:val="24"/>
          <w:szCs w:val="24"/>
          <w:shd w:val="clear" w:color="auto" w:fill="FFFFFF"/>
        </w:rPr>
        <w:t>s</w:t>
      </w:r>
      <w:r w:rsidRPr="004D5FF9">
        <w:rPr>
          <w:rFonts w:ascii="Arial" w:hAnsi="Arial" w:cs="Arial"/>
          <w:color w:val="222222"/>
          <w:sz w:val="24"/>
          <w:szCs w:val="24"/>
          <w:shd w:val="clear" w:color="auto" w:fill="FFFFFF"/>
        </w:rPr>
        <w:t>ation</w:t>
      </w:r>
      <w:proofErr w:type="spellEnd"/>
      <w:r w:rsidRPr="004D5FF9">
        <w:rPr>
          <w:rFonts w:ascii="Arial" w:hAnsi="Arial" w:cs="Arial"/>
          <w:color w:val="222222"/>
          <w:sz w:val="24"/>
          <w:szCs w:val="24"/>
          <w:shd w:val="clear" w:color="auto" w:fill="FFFFFF"/>
        </w:rPr>
        <w:t xml:space="preserve"> and anxiety: behavioral and neural mechanisms. </w:t>
      </w:r>
      <w:r w:rsidRPr="004D5FF9">
        <w:rPr>
          <w:rFonts w:ascii="Arial" w:hAnsi="Arial" w:cs="Arial"/>
          <w:i/>
          <w:iCs/>
          <w:color w:val="222222"/>
          <w:sz w:val="24"/>
          <w:szCs w:val="24"/>
          <w:shd w:val="clear" w:color="auto" w:fill="FFFFFF"/>
        </w:rPr>
        <w:t>Biological psychiatry</w:t>
      </w:r>
      <w:r w:rsidRPr="004D5FF9">
        <w:rPr>
          <w:rFonts w:ascii="Arial" w:hAnsi="Arial" w:cs="Arial"/>
          <w:color w:val="222222"/>
          <w:sz w:val="24"/>
          <w:szCs w:val="24"/>
          <w:shd w:val="clear" w:color="auto" w:fill="FFFFFF"/>
        </w:rPr>
        <w:t>, </w:t>
      </w:r>
      <w:r w:rsidRPr="004D5FF9">
        <w:rPr>
          <w:rFonts w:ascii="Arial" w:hAnsi="Arial" w:cs="Arial"/>
          <w:i/>
          <w:iCs/>
          <w:color w:val="222222"/>
          <w:sz w:val="24"/>
          <w:szCs w:val="24"/>
          <w:shd w:val="clear" w:color="auto" w:fill="FFFFFF"/>
        </w:rPr>
        <w:t>78</w:t>
      </w:r>
      <w:r w:rsidRPr="004D5FF9">
        <w:rPr>
          <w:rFonts w:ascii="Arial" w:hAnsi="Arial" w:cs="Arial"/>
          <w:color w:val="222222"/>
          <w:sz w:val="24"/>
          <w:szCs w:val="24"/>
          <w:shd w:val="clear" w:color="auto" w:fill="FFFFFF"/>
        </w:rPr>
        <w:t>(5), 336-343.</w:t>
      </w:r>
    </w:p>
    <w:p w14:paraId="4DF3E9C1" w14:textId="48D4F97A" w:rsidR="007948D5" w:rsidRPr="004D5FF9" w:rsidRDefault="008D7EEC" w:rsidP="005B17DD">
      <w:pPr>
        <w:spacing w:line="360" w:lineRule="auto"/>
        <w:rPr>
          <w:rFonts w:ascii="Arial" w:hAnsi="Arial" w:cs="Arial"/>
          <w:color w:val="222222"/>
          <w:sz w:val="24"/>
          <w:szCs w:val="24"/>
          <w:shd w:val="clear" w:color="auto" w:fill="FFFFFF"/>
        </w:rPr>
      </w:pPr>
      <w:proofErr w:type="spellStart"/>
      <w:r w:rsidRPr="004D5FF9">
        <w:rPr>
          <w:rFonts w:ascii="Arial" w:hAnsi="Arial" w:cs="Arial"/>
          <w:color w:val="222222"/>
          <w:sz w:val="24"/>
          <w:szCs w:val="24"/>
          <w:shd w:val="clear" w:color="auto" w:fill="FFFFFF"/>
        </w:rPr>
        <w:t>Dvir</w:t>
      </w:r>
      <w:proofErr w:type="spellEnd"/>
      <w:r w:rsidRPr="004D5FF9">
        <w:rPr>
          <w:rFonts w:ascii="Arial" w:hAnsi="Arial" w:cs="Arial"/>
          <w:color w:val="222222"/>
          <w:sz w:val="24"/>
          <w:szCs w:val="24"/>
          <w:shd w:val="clear" w:color="auto" w:fill="FFFFFF"/>
        </w:rPr>
        <w:t xml:space="preserve">, M., Horovitz, O., </w:t>
      </w:r>
      <w:proofErr w:type="spellStart"/>
      <w:r w:rsidRPr="004D5FF9">
        <w:rPr>
          <w:rFonts w:ascii="Arial" w:hAnsi="Arial" w:cs="Arial"/>
          <w:color w:val="222222"/>
          <w:sz w:val="24"/>
          <w:szCs w:val="24"/>
          <w:shd w:val="clear" w:color="auto" w:fill="FFFFFF"/>
        </w:rPr>
        <w:t>Aderka</w:t>
      </w:r>
      <w:proofErr w:type="spellEnd"/>
      <w:r w:rsidRPr="004D5FF9">
        <w:rPr>
          <w:rFonts w:ascii="Arial" w:hAnsi="Arial" w:cs="Arial"/>
          <w:color w:val="222222"/>
          <w:sz w:val="24"/>
          <w:szCs w:val="24"/>
          <w:shd w:val="clear" w:color="auto" w:fill="FFFFFF"/>
        </w:rPr>
        <w:t xml:space="preserve">, I. M., &amp; </w:t>
      </w:r>
      <w:proofErr w:type="spellStart"/>
      <w:r w:rsidRPr="004D5FF9">
        <w:rPr>
          <w:rFonts w:ascii="Arial" w:hAnsi="Arial" w:cs="Arial"/>
          <w:color w:val="222222"/>
          <w:sz w:val="24"/>
          <w:szCs w:val="24"/>
          <w:shd w:val="clear" w:color="auto" w:fill="FFFFFF"/>
        </w:rPr>
        <w:t>Shechner</w:t>
      </w:r>
      <w:proofErr w:type="spellEnd"/>
      <w:r w:rsidRPr="004D5FF9">
        <w:rPr>
          <w:rFonts w:ascii="Arial" w:hAnsi="Arial" w:cs="Arial"/>
          <w:color w:val="222222"/>
          <w:sz w:val="24"/>
          <w:szCs w:val="24"/>
          <w:shd w:val="clear" w:color="auto" w:fill="FFFFFF"/>
        </w:rPr>
        <w:t>, T. (2019). Fear conditioning and extinction in anxious and non-anxious youth: A meta-analysis. </w:t>
      </w:r>
      <w:r w:rsidRPr="004D5FF9">
        <w:rPr>
          <w:rFonts w:ascii="Arial" w:hAnsi="Arial" w:cs="Arial"/>
          <w:i/>
          <w:iCs/>
          <w:color w:val="222222"/>
          <w:sz w:val="24"/>
          <w:szCs w:val="24"/>
          <w:shd w:val="clear" w:color="auto" w:fill="FFFFFF"/>
        </w:rPr>
        <w:t>Behaviour research and therapy</w:t>
      </w:r>
      <w:r w:rsidRPr="004D5FF9">
        <w:rPr>
          <w:rFonts w:ascii="Arial" w:hAnsi="Arial" w:cs="Arial"/>
          <w:color w:val="222222"/>
          <w:sz w:val="24"/>
          <w:szCs w:val="24"/>
          <w:shd w:val="clear" w:color="auto" w:fill="FFFFFF"/>
        </w:rPr>
        <w:t>, </w:t>
      </w:r>
      <w:r w:rsidRPr="004D5FF9">
        <w:rPr>
          <w:rFonts w:ascii="Arial" w:hAnsi="Arial" w:cs="Arial"/>
          <w:i/>
          <w:iCs/>
          <w:color w:val="222222"/>
          <w:sz w:val="24"/>
          <w:szCs w:val="24"/>
          <w:shd w:val="clear" w:color="auto" w:fill="FFFFFF"/>
        </w:rPr>
        <w:t>120</w:t>
      </w:r>
      <w:r w:rsidRPr="004D5FF9">
        <w:rPr>
          <w:rFonts w:ascii="Arial" w:hAnsi="Arial" w:cs="Arial"/>
          <w:color w:val="222222"/>
          <w:sz w:val="24"/>
          <w:szCs w:val="24"/>
          <w:shd w:val="clear" w:color="auto" w:fill="FFFFFF"/>
        </w:rPr>
        <w:t>, 103431.</w:t>
      </w:r>
      <w:r w:rsidR="007948D5" w:rsidRPr="004D5FF9">
        <w:rPr>
          <w:rFonts w:ascii="Arial" w:hAnsi="Arial" w:cs="Arial"/>
          <w:color w:val="222222"/>
          <w:sz w:val="24"/>
          <w:szCs w:val="24"/>
          <w:shd w:val="clear" w:color="auto" w:fill="FFFFFF"/>
        </w:rPr>
        <w:t xml:space="preserve">rgus, T. A., &amp; Wu, K. D. (2010). Do symptoms of </w:t>
      </w:r>
      <w:proofErr w:type="spellStart"/>
      <w:r w:rsidR="007948D5" w:rsidRPr="004D5FF9">
        <w:rPr>
          <w:rFonts w:ascii="Arial" w:hAnsi="Arial" w:cs="Arial"/>
          <w:color w:val="222222"/>
          <w:sz w:val="24"/>
          <w:szCs w:val="24"/>
          <w:shd w:val="clear" w:color="auto" w:fill="FFFFFF"/>
        </w:rPr>
        <w:t>generali</w:t>
      </w:r>
      <w:r w:rsidR="00DA4B83" w:rsidRPr="004D5FF9">
        <w:rPr>
          <w:rFonts w:ascii="Arial" w:hAnsi="Arial" w:cs="Arial"/>
          <w:color w:val="222222"/>
          <w:sz w:val="24"/>
          <w:szCs w:val="24"/>
          <w:shd w:val="clear" w:color="auto" w:fill="FFFFFF"/>
        </w:rPr>
        <w:t>s</w:t>
      </w:r>
      <w:r w:rsidR="007948D5" w:rsidRPr="004D5FF9">
        <w:rPr>
          <w:rFonts w:ascii="Arial" w:hAnsi="Arial" w:cs="Arial"/>
          <w:color w:val="222222"/>
          <w:sz w:val="24"/>
          <w:szCs w:val="24"/>
          <w:shd w:val="clear" w:color="auto" w:fill="FFFFFF"/>
        </w:rPr>
        <w:t>ed</w:t>
      </w:r>
      <w:proofErr w:type="spellEnd"/>
      <w:r w:rsidR="007948D5" w:rsidRPr="004D5FF9">
        <w:rPr>
          <w:rFonts w:ascii="Arial" w:hAnsi="Arial" w:cs="Arial"/>
          <w:color w:val="222222"/>
          <w:sz w:val="24"/>
          <w:szCs w:val="24"/>
          <w:shd w:val="clear" w:color="auto" w:fill="FFFFFF"/>
        </w:rPr>
        <w:t xml:space="preserve"> anxiety and obsessive-compulsive disorder share cognitive </w:t>
      </w:r>
      <w:proofErr w:type="gramStart"/>
      <w:r w:rsidR="007948D5" w:rsidRPr="004D5FF9">
        <w:rPr>
          <w:rFonts w:ascii="Arial" w:hAnsi="Arial" w:cs="Arial"/>
          <w:color w:val="222222"/>
          <w:sz w:val="24"/>
          <w:szCs w:val="24"/>
          <w:shd w:val="clear" w:color="auto" w:fill="FFFFFF"/>
        </w:rPr>
        <w:t>processes?.</w:t>
      </w:r>
      <w:proofErr w:type="gramEnd"/>
      <w:r w:rsidR="007948D5" w:rsidRPr="004D5FF9">
        <w:rPr>
          <w:rFonts w:ascii="Arial" w:hAnsi="Arial" w:cs="Arial"/>
          <w:color w:val="222222"/>
          <w:sz w:val="24"/>
          <w:szCs w:val="24"/>
          <w:shd w:val="clear" w:color="auto" w:fill="FFFFFF"/>
        </w:rPr>
        <w:t> </w:t>
      </w:r>
      <w:r w:rsidR="007948D5" w:rsidRPr="004D5FF9">
        <w:rPr>
          <w:rFonts w:ascii="Arial" w:hAnsi="Arial" w:cs="Arial"/>
          <w:i/>
          <w:iCs/>
          <w:color w:val="222222"/>
          <w:sz w:val="24"/>
          <w:szCs w:val="24"/>
          <w:shd w:val="clear" w:color="auto" w:fill="FFFFFF"/>
        </w:rPr>
        <w:t>Cognitive Therapy and Research</w:t>
      </w:r>
      <w:r w:rsidR="007948D5" w:rsidRPr="004D5FF9">
        <w:rPr>
          <w:rFonts w:ascii="Arial" w:hAnsi="Arial" w:cs="Arial"/>
          <w:color w:val="222222"/>
          <w:sz w:val="24"/>
          <w:szCs w:val="24"/>
          <w:shd w:val="clear" w:color="auto" w:fill="FFFFFF"/>
        </w:rPr>
        <w:t>, </w:t>
      </w:r>
      <w:r w:rsidR="007948D5" w:rsidRPr="004D5FF9">
        <w:rPr>
          <w:rFonts w:ascii="Arial" w:hAnsi="Arial" w:cs="Arial"/>
          <w:i/>
          <w:iCs/>
          <w:color w:val="222222"/>
          <w:sz w:val="24"/>
          <w:szCs w:val="24"/>
          <w:shd w:val="clear" w:color="auto" w:fill="FFFFFF"/>
        </w:rPr>
        <w:t>34</w:t>
      </w:r>
      <w:r w:rsidR="007948D5" w:rsidRPr="004D5FF9">
        <w:rPr>
          <w:rFonts w:ascii="Arial" w:hAnsi="Arial" w:cs="Arial"/>
          <w:color w:val="222222"/>
          <w:sz w:val="24"/>
          <w:szCs w:val="24"/>
          <w:shd w:val="clear" w:color="auto" w:fill="FFFFFF"/>
        </w:rPr>
        <w:t>(2), 168-176.</w:t>
      </w:r>
    </w:p>
    <w:p w14:paraId="1C34A52B" w14:textId="655B0E96" w:rsidR="00312ACB" w:rsidRPr="004D5FF9" w:rsidRDefault="00312ACB" w:rsidP="005B17DD">
      <w:pPr>
        <w:spacing w:line="360" w:lineRule="auto"/>
        <w:rPr>
          <w:rFonts w:ascii="Arial" w:hAnsi="Arial" w:cs="Arial"/>
          <w:color w:val="222222"/>
          <w:sz w:val="24"/>
          <w:szCs w:val="24"/>
          <w:shd w:val="clear" w:color="auto" w:fill="FFFFFF"/>
        </w:rPr>
      </w:pPr>
      <w:r w:rsidRPr="004D5FF9">
        <w:rPr>
          <w:rFonts w:ascii="Arial" w:hAnsi="Arial" w:cs="Arial"/>
          <w:color w:val="222222"/>
          <w:sz w:val="24"/>
          <w:szCs w:val="24"/>
          <w:shd w:val="clear" w:color="auto" w:fill="FFFFFF"/>
        </w:rPr>
        <w:t xml:space="preserve">Fernando, A., </w:t>
      </w:r>
      <w:proofErr w:type="spellStart"/>
      <w:r w:rsidRPr="004D5FF9">
        <w:rPr>
          <w:rFonts w:ascii="Arial" w:hAnsi="Arial" w:cs="Arial"/>
          <w:color w:val="222222"/>
          <w:sz w:val="24"/>
          <w:szCs w:val="24"/>
          <w:shd w:val="clear" w:color="auto" w:fill="FFFFFF"/>
        </w:rPr>
        <w:t>Urcelay</w:t>
      </w:r>
      <w:proofErr w:type="spellEnd"/>
      <w:r w:rsidRPr="004D5FF9">
        <w:rPr>
          <w:rFonts w:ascii="Arial" w:hAnsi="Arial" w:cs="Arial"/>
          <w:color w:val="222222"/>
          <w:sz w:val="24"/>
          <w:szCs w:val="24"/>
          <w:shd w:val="clear" w:color="auto" w:fill="FFFFFF"/>
        </w:rPr>
        <w:t>, G., Mar, A., Dickinson, A., &amp; Robbins, T. (2014). Free-operant avoidance behavior by rats after reinforcer revaluation using opioid agonists and D-amphetamine. </w:t>
      </w:r>
      <w:r w:rsidRPr="004D5FF9">
        <w:rPr>
          <w:rFonts w:ascii="Arial" w:hAnsi="Arial" w:cs="Arial"/>
          <w:i/>
          <w:iCs/>
          <w:color w:val="222222"/>
          <w:sz w:val="24"/>
          <w:szCs w:val="24"/>
          <w:shd w:val="clear" w:color="auto" w:fill="FFFFFF"/>
        </w:rPr>
        <w:t>Journal of Neuroscience</w:t>
      </w:r>
      <w:r w:rsidRPr="004D5FF9">
        <w:rPr>
          <w:rFonts w:ascii="Arial" w:hAnsi="Arial" w:cs="Arial"/>
          <w:color w:val="222222"/>
          <w:sz w:val="24"/>
          <w:szCs w:val="24"/>
          <w:shd w:val="clear" w:color="auto" w:fill="FFFFFF"/>
        </w:rPr>
        <w:t>, </w:t>
      </w:r>
      <w:r w:rsidRPr="004D5FF9">
        <w:rPr>
          <w:rFonts w:ascii="Arial" w:hAnsi="Arial" w:cs="Arial"/>
          <w:i/>
          <w:iCs/>
          <w:color w:val="222222"/>
          <w:sz w:val="24"/>
          <w:szCs w:val="24"/>
          <w:shd w:val="clear" w:color="auto" w:fill="FFFFFF"/>
        </w:rPr>
        <w:t>34</w:t>
      </w:r>
      <w:r w:rsidRPr="004D5FF9">
        <w:rPr>
          <w:rFonts w:ascii="Arial" w:hAnsi="Arial" w:cs="Arial"/>
          <w:color w:val="222222"/>
          <w:sz w:val="24"/>
          <w:szCs w:val="24"/>
          <w:shd w:val="clear" w:color="auto" w:fill="FFFFFF"/>
        </w:rPr>
        <w:t>(18), 6286-6293.</w:t>
      </w:r>
    </w:p>
    <w:p w14:paraId="250F235D" w14:textId="2CB36A5C" w:rsidR="009902BC" w:rsidRPr="004D5FF9" w:rsidRDefault="009902BC" w:rsidP="005B17DD">
      <w:pPr>
        <w:spacing w:line="360" w:lineRule="auto"/>
        <w:rPr>
          <w:rFonts w:ascii="Arial" w:hAnsi="Arial" w:cs="Arial"/>
          <w:color w:val="222222"/>
          <w:sz w:val="24"/>
          <w:szCs w:val="24"/>
          <w:shd w:val="clear" w:color="auto" w:fill="FFFFFF"/>
        </w:rPr>
      </w:pPr>
      <w:r w:rsidRPr="004D5FF9">
        <w:rPr>
          <w:rFonts w:ascii="Arial" w:hAnsi="Arial" w:cs="Arial"/>
          <w:color w:val="222222"/>
          <w:sz w:val="24"/>
          <w:szCs w:val="24"/>
          <w:shd w:val="clear" w:color="auto" w:fill="FFFFFF"/>
        </w:rPr>
        <w:t>Gale, C., &amp; Davidson, O. (2007). Generalised anxiety disorder. </w:t>
      </w:r>
      <w:proofErr w:type="spellStart"/>
      <w:r w:rsidRPr="004D5FF9">
        <w:rPr>
          <w:rFonts w:ascii="Arial" w:hAnsi="Arial" w:cs="Arial"/>
          <w:i/>
          <w:iCs/>
          <w:color w:val="222222"/>
          <w:sz w:val="24"/>
          <w:szCs w:val="24"/>
          <w:shd w:val="clear" w:color="auto" w:fill="FFFFFF"/>
        </w:rPr>
        <w:t>Bmj</w:t>
      </w:r>
      <w:proofErr w:type="spellEnd"/>
      <w:r w:rsidRPr="004D5FF9">
        <w:rPr>
          <w:rFonts w:ascii="Arial" w:hAnsi="Arial" w:cs="Arial"/>
          <w:color w:val="222222"/>
          <w:sz w:val="24"/>
          <w:szCs w:val="24"/>
          <w:shd w:val="clear" w:color="auto" w:fill="FFFFFF"/>
        </w:rPr>
        <w:t>, </w:t>
      </w:r>
      <w:r w:rsidRPr="004D5FF9">
        <w:rPr>
          <w:rFonts w:ascii="Arial" w:hAnsi="Arial" w:cs="Arial"/>
          <w:i/>
          <w:iCs/>
          <w:color w:val="222222"/>
          <w:sz w:val="24"/>
          <w:szCs w:val="24"/>
          <w:shd w:val="clear" w:color="auto" w:fill="FFFFFF"/>
        </w:rPr>
        <w:t>334</w:t>
      </w:r>
      <w:r w:rsidRPr="004D5FF9">
        <w:rPr>
          <w:rFonts w:ascii="Arial" w:hAnsi="Arial" w:cs="Arial"/>
          <w:color w:val="222222"/>
          <w:sz w:val="24"/>
          <w:szCs w:val="24"/>
          <w:shd w:val="clear" w:color="auto" w:fill="FFFFFF"/>
        </w:rPr>
        <w:t>(7593), 579-581.</w:t>
      </w:r>
    </w:p>
    <w:p w14:paraId="1DA824AA" w14:textId="77777777" w:rsidR="002B4139" w:rsidRPr="004D5FF9" w:rsidRDefault="009902BC" w:rsidP="005B17DD">
      <w:pPr>
        <w:spacing w:line="360" w:lineRule="auto"/>
        <w:rPr>
          <w:rFonts w:ascii="Arial" w:hAnsi="Arial" w:cs="Arial"/>
          <w:color w:val="222222"/>
          <w:sz w:val="24"/>
          <w:szCs w:val="24"/>
          <w:shd w:val="clear" w:color="auto" w:fill="FFFFFF"/>
        </w:rPr>
      </w:pPr>
      <w:r w:rsidRPr="004D5FF9">
        <w:rPr>
          <w:rFonts w:ascii="Arial" w:hAnsi="Arial" w:cs="Arial"/>
          <w:color w:val="222222"/>
          <w:sz w:val="24"/>
          <w:szCs w:val="24"/>
          <w:shd w:val="clear" w:color="auto" w:fill="FFFFFF"/>
        </w:rPr>
        <w:t xml:space="preserve">Grant, B. F., Hasin, D. S., Stinson, F. S., Dawson, D. A., </w:t>
      </w:r>
      <w:proofErr w:type="spellStart"/>
      <w:r w:rsidRPr="004D5FF9">
        <w:rPr>
          <w:rFonts w:ascii="Arial" w:hAnsi="Arial" w:cs="Arial"/>
          <w:color w:val="222222"/>
          <w:sz w:val="24"/>
          <w:szCs w:val="24"/>
          <w:shd w:val="clear" w:color="auto" w:fill="FFFFFF"/>
        </w:rPr>
        <w:t>Ruan</w:t>
      </w:r>
      <w:proofErr w:type="spellEnd"/>
      <w:r w:rsidRPr="004D5FF9">
        <w:rPr>
          <w:rFonts w:ascii="Arial" w:hAnsi="Arial" w:cs="Arial"/>
          <w:color w:val="222222"/>
          <w:sz w:val="24"/>
          <w:szCs w:val="24"/>
          <w:shd w:val="clear" w:color="auto" w:fill="FFFFFF"/>
        </w:rPr>
        <w:t xml:space="preserve">, W. J., Goldstein, R. B., ... &amp; Huang, B. (2005). Prevalence, correlates, co-morbidity, and comparative disability of DSM-IV </w:t>
      </w:r>
      <w:proofErr w:type="spellStart"/>
      <w:r w:rsidRPr="004D5FF9">
        <w:rPr>
          <w:rFonts w:ascii="Arial" w:hAnsi="Arial" w:cs="Arial"/>
          <w:color w:val="222222"/>
          <w:sz w:val="24"/>
          <w:szCs w:val="24"/>
          <w:shd w:val="clear" w:color="auto" w:fill="FFFFFF"/>
        </w:rPr>
        <w:t>generali</w:t>
      </w:r>
      <w:r w:rsidR="003D4CA5" w:rsidRPr="004D5FF9">
        <w:rPr>
          <w:rFonts w:ascii="Arial" w:hAnsi="Arial" w:cs="Arial"/>
          <w:color w:val="222222"/>
          <w:sz w:val="24"/>
          <w:szCs w:val="24"/>
          <w:shd w:val="clear" w:color="auto" w:fill="FFFFFF"/>
        </w:rPr>
        <w:t>s</w:t>
      </w:r>
      <w:r w:rsidRPr="004D5FF9">
        <w:rPr>
          <w:rFonts w:ascii="Arial" w:hAnsi="Arial" w:cs="Arial"/>
          <w:color w:val="222222"/>
          <w:sz w:val="24"/>
          <w:szCs w:val="24"/>
          <w:shd w:val="clear" w:color="auto" w:fill="FFFFFF"/>
        </w:rPr>
        <w:t>ed</w:t>
      </w:r>
      <w:proofErr w:type="spellEnd"/>
      <w:r w:rsidRPr="004D5FF9">
        <w:rPr>
          <w:rFonts w:ascii="Arial" w:hAnsi="Arial" w:cs="Arial"/>
          <w:color w:val="222222"/>
          <w:sz w:val="24"/>
          <w:szCs w:val="24"/>
          <w:shd w:val="clear" w:color="auto" w:fill="FFFFFF"/>
        </w:rPr>
        <w:t xml:space="preserve"> anxiety disorder in the USA: results from the National Epidemiologic Survey on Alcohol and Related Conditions. </w:t>
      </w:r>
      <w:r w:rsidRPr="004D5FF9">
        <w:rPr>
          <w:rFonts w:ascii="Arial" w:hAnsi="Arial" w:cs="Arial"/>
          <w:i/>
          <w:iCs/>
          <w:color w:val="222222"/>
          <w:sz w:val="24"/>
          <w:szCs w:val="24"/>
          <w:shd w:val="clear" w:color="auto" w:fill="FFFFFF"/>
        </w:rPr>
        <w:t>Psychological medicine</w:t>
      </w:r>
      <w:r w:rsidRPr="004D5FF9">
        <w:rPr>
          <w:rFonts w:ascii="Arial" w:hAnsi="Arial" w:cs="Arial"/>
          <w:color w:val="222222"/>
          <w:sz w:val="24"/>
          <w:szCs w:val="24"/>
          <w:shd w:val="clear" w:color="auto" w:fill="FFFFFF"/>
        </w:rPr>
        <w:t>, </w:t>
      </w:r>
      <w:r w:rsidRPr="004D5FF9">
        <w:rPr>
          <w:rFonts w:ascii="Arial" w:hAnsi="Arial" w:cs="Arial"/>
          <w:i/>
          <w:iCs/>
          <w:color w:val="222222"/>
          <w:sz w:val="24"/>
          <w:szCs w:val="24"/>
          <w:shd w:val="clear" w:color="auto" w:fill="FFFFFF"/>
        </w:rPr>
        <w:t>35</w:t>
      </w:r>
      <w:r w:rsidRPr="004D5FF9">
        <w:rPr>
          <w:rFonts w:ascii="Arial" w:hAnsi="Arial" w:cs="Arial"/>
          <w:color w:val="222222"/>
          <w:sz w:val="24"/>
          <w:szCs w:val="24"/>
          <w:shd w:val="clear" w:color="auto" w:fill="FFFFFF"/>
        </w:rPr>
        <w:t>(12), 1747-1759.</w:t>
      </w:r>
    </w:p>
    <w:p w14:paraId="61EF9EE5" w14:textId="77777777" w:rsidR="002B4139" w:rsidRPr="004D5FF9" w:rsidRDefault="00983769" w:rsidP="005B17DD">
      <w:pPr>
        <w:spacing w:line="360" w:lineRule="auto"/>
        <w:rPr>
          <w:rFonts w:ascii="Arial" w:hAnsi="Arial" w:cs="Arial"/>
          <w:color w:val="222222"/>
          <w:sz w:val="24"/>
          <w:szCs w:val="24"/>
          <w:shd w:val="clear" w:color="auto" w:fill="FFFFFF"/>
        </w:rPr>
      </w:pPr>
      <w:proofErr w:type="spellStart"/>
      <w:r w:rsidRPr="004D5FF9">
        <w:rPr>
          <w:rFonts w:ascii="Arial" w:hAnsi="Arial" w:cs="Arial"/>
          <w:color w:val="222222"/>
          <w:sz w:val="24"/>
          <w:szCs w:val="24"/>
          <w:shd w:val="clear" w:color="auto" w:fill="FFFFFF"/>
        </w:rPr>
        <w:t>Gillan</w:t>
      </w:r>
      <w:proofErr w:type="spellEnd"/>
      <w:r w:rsidRPr="004D5FF9">
        <w:rPr>
          <w:rFonts w:ascii="Arial" w:hAnsi="Arial" w:cs="Arial"/>
          <w:color w:val="222222"/>
          <w:sz w:val="24"/>
          <w:szCs w:val="24"/>
          <w:shd w:val="clear" w:color="auto" w:fill="FFFFFF"/>
        </w:rPr>
        <w:t xml:space="preserve">, C. M., </w:t>
      </w:r>
      <w:proofErr w:type="spellStart"/>
      <w:r w:rsidRPr="004D5FF9">
        <w:rPr>
          <w:rFonts w:ascii="Arial" w:hAnsi="Arial" w:cs="Arial"/>
          <w:color w:val="222222"/>
          <w:sz w:val="24"/>
          <w:szCs w:val="24"/>
          <w:shd w:val="clear" w:color="auto" w:fill="FFFFFF"/>
        </w:rPr>
        <w:t>Morein</w:t>
      </w:r>
      <w:proofErr w:type="spellEnd"/>
      <w:r w:rsidRPr="004D5FF9">
        <w:rPr>
          <w:rFonts w:ascii="Arial" w:hAnsi="Arial" w:cs="Arial"/>
          <w:color w:val="222222"/>
          <w:sz w:val="24"/>
          <w:szCs w:val="24"/>
          <w:shd w:val="clear" w:color="auto" w:fill="FFFFFF"/>
        </w:rPr>
        <w:t xml:space="preserve">-Zamir, S., </w:t>
      </w:r>
      <w:proofErr w:type="spellStart"/>
      <w:r w:rsidRPr="004D5FF9">
        <w:rPr>
          <w:rFonts w:ascii="Arial" w:hAnsi="Arial" w:cs="Arial"/>
          <w:color w:val="222222"/>
          <w:sz w:val="24"/>
          <w:szCs w:val="24"/>
          <w:shd w:val="clear" w:color="auto" w:fill="FFFFFF"/>
        </w:rPr>
        <w:t>Urcelay</w:t>
      </w:r>
      <w:proofErr w:type="spellEnd"/>
      <w:r w:rsidRPr="004D5FF9">
        <w:rPr>
          <w:rFonts w:ascii="Arial" w:hAnsi="Arial" w:cs="Arial"/>
          <w:color w:val="222222"/>
          <w:sz w:val="24"/>
          <w:szCs w:val="24"/>
          <w:shd w:val="clear" w:color="auto" w:fill="FFFFFF"/>
        </w:rPr>
        <w:t>, G. P., Sule, A., Voon, V., Apergis-Schoute, A. M., ... &amp; Robbins, T. W. (2014). Enhanced avoidance habits in obsessive-compulsive disorder. </w:t>
      </w:r>
      <w:r w:rsidRPr="004D5FF9">
        <w:rPr>
          <w:rFonts w:ascii="Arial" w:hAnsi="Arial" w:cs="Arial"/>
          <w:i/>
          <w:iCs/>
          <w:color w:val="222222"/>
          <w:sz w:val="24"/>
          <w:szCs w:val="24"/>
          <w:shd w:val="clear" w:color="auto" w:fill="FFFFFF"/>
        </w:rPr>
        <w:t>Biological psychiatry</w:t>
      </w:r>
      <w:r w:rsidRPr="004D5FF9">
        <w:rPr>
          <w:rFonts w:ascii="Arial" w:hAnsi="Arial" w:cs="Arial"/>
          <w:color w:val="222222"/>
          <w:sz w:val="24"/>
          <w:szCs w:val="24"/>
          <w:shd w:val="clear" w:color="auto" w:fill="FFFFFF"/>
        </w:rPr>
        <w:t>, </w:t>
      </w:r>
      <w:r w:rsidRPr="004D5FF9">
        <w:rPr>
          <w:rFonts w:ascii="Arial" w:hAnsi="Arial" w:cs="Arial"/>
          <w:i/>
          <w:iCs/>
          <w:color w:val="222222"/>
          <w:sz w:val="24"/>
          <w:szCs w:val="24"/>
          <w:shd w:val="clear" w:color="auto" w:fill="FFFFFF"/>
        </w:rPr>
        <w:t>75</w:t>
      </w:r>
      <w:r w:rsidRPr="004D5FF9">
        <w:rPr>
          <w:rFonts w:ascii="Arial" w:hAnsi="Arial" w:cs="Arial"/>
          <w:color w:val="222222"/>
          <w:sz w:val="24"/>
          <w:szCs w:val="24"/>
          <w:shd w:val="clear" w:color="auto" w:fill="FFFFFF"/>
        </w:rPr>
        <w:t>(8), 631-638.</w:t>
      </w:r>
    </w:p>
    <w:p w14:paraId="59893D46" w14:textId="76EE07FE" w:rsidR="00B27B82" w:rsidRPr="004D5FF9" w:rsidRDefault="00983769" w:rsidP="005B17DD">
      <w:pPr>
        <w:spacing w:line="360" w:lineRule="auto"/>
        <w:rPr>
          <w:rFonts w:ascii="Arial" w:hAnsi="Arial" w:cs="Arial"/>
          <w:color w:val="222222"/>
          <w:sz w:val="24"/>
          <w:szCs w:val="24"/>
          <w:shd w:val="clear" w:color="auto" w:fill="FFFFFF"/>
        </w:rPr>
      </w:pPr>
      <w:proofErr w:type="spellStart"/>
      <w:r w:rsidRPr="004D5FF9">
        <w:rPr>
          <w:rFonts w:ascii="Arial" w:hAnsi="Arial" w:cs="Arial"/>
          <w:color w:val="222222"/>
          <w:sz w:val="24"/>
          <w:szCs w:val="24"/>
          <w:shd w:val="clear" w:color="auto" w:fill="FFFFFF"/>
        </w:rPr>
        <w:t>Gillan</w:t>
      </w:r>
      <w:proofErr w:type="spellEnd"/>
      <w:r w:rsidRPr="004D5FF9">
        <w:rPr>
          <w:rFonts w:ascii="Arial" w:hAnsi="Arial" w:cs="Arial"/>
          <w:color w:val="222222"/>
          <w:sz w:val="24"/>
          <w:szCs w:val="24"/>
          <w:shd w:val="clear" w:color="auto" w:fill="FFFFFF"/>
        </w:rPr>
        <w:t xml:space="preserve">, C. M., Apergis-Schoute, A. M., </w:t>
      </w:r>
      <w:proofErr w:type="spellStart"/>
      <w:r w:rsidRPr="004D5FF9">
        <w:rPr>
          <w:rFonts w:ascii="Arial" w:hAnsi="Arial" w:cs="Arial"/>
          <w:color w:val="222222"/>
          <w:sz w:val="24"/>
          <w:szCs w:val="24"/>
          <w:shd w:val="clear" w:color="auto" w:fill="FFFFFF"/>
        </w:rPr>
        <w:t>Morein</w:t>
      </w:r>
      <w:proofErr w:type="spellEnd"/>
      <w:r w:rsidRPr="004D5FF9">
        <w:rPr>
          <w:rFonts w:ascii="Arial" w:hAnsi="Arial" w:cs="Arial"/>
          <w:color w:val="222222"/>
          <w:sz w:val="24"/>
          <w:szCs w:val="24"/>
          <w:shd w:val="clear" w:color="auto" w:fill="FFFFFF"/>
        </w:rPr>
        <w:t xml:space="preserve">-Zamir, S., </w:t>
      </w:r>
      <w:proofErr w:type="spellStart"/>
      <w:r w:rsidRPr="004D5FF9">
        <w:rPr>
          <w:rFonts w:ascii="Arial" w:hAnsi="Arial" w:cs="Arial"/>
          <w:color w:val="222222"/>
          <w:sz w:val="24"/>
          <w:szCs w:val="24"/>
          <w:shd w:val="clear" w:color="auto" w:fill="FFFFFF"/>
        </w:rPr>
        <w:t>Urcelay</w:t>
      </w:r>
      <w:proofErr w:type="spellEnd"/>
      <w:r w:rsidRPr="004D5FF9">
        <w:rPr>
          <w:rFonts w:ascii="Arial" w:hAnsi="Arial" w:cs="Arial"/>
          <w:color w:val="222222"/>
          <w:sz w:val="24"/>
          <w:szCs w:val="24"/>
          <w:shd w:val="clear" w:color="auto" w:fill="FFFFFF"/>
        </w:rPr>
        <w:t>, G. P., Sule, A., Fineberg, N. A., ... &amp; Robbins, T. W. (2015). Functional neuroimaging of avoidance habits in obsessive-compulsive disorder. </w:t>
      </w:r>
      <w:r w:rsidRPr="004D5FF9">
        <w:rPr>
          <w:rFonts w:ascii="Arial" w:hAnsi="Arial" w:cs="Arial"/>
          <w:i/>
          <w:iCs/>
          <w:color w:val="222222"/>
          <w:sz w:val="24"/>
          <w:szCs w:val="24"/>
          <w:shd w:val="clear" w:color="auto" w:fill="FFFFFF"/>
        </w:rPr>
        <w:t>American Journal of Psychiatry</w:t>
      </w:r>
      <w:r w:rsidRPr="004D5FF9">
        <w:rPr>
          <w:rFonts w:ascii="Arial" w:hAnsi="Arial" w:cs="Arial"/>
          <w:color w:val="222222"/>
          <w:sz w:val="24"/>
          <w:szCs w:val="24"/>
          <w:shd w:val="clear" w:color="auto" w:fill="FFFFFF"/>
        </w:rPr>
        <w:t>, </w:t>
      </w:r>
      <w:r w:rsidRPr="004D5FF9">
        <w:rPr>
          <w:rFonts w:ascii="Arial" w:hAnsi="Arial" w:cs="Arial"/>
          <w:i/>
          <w:iCs/>
          <w:color w:val="222222"/>
          <w:sz w:val="24"/>
          <w:szCs w:val="24"/>
          <w:shd w:val="clear" w:color="auto" w:fill="FFFFFF"/>
        </w:rPr>
        <w:t>172</w:t>
      </w:r>
      <w:r w:rsidRPr="004D5FF9">
        <w:rPr>
          <w:rFonts w:ascii="Arial" w:hAnsi="Arial" w:cs="Arial"/>
          <w:color w:val="222222"/>
          <w:sz w:val="24"/>
          <w:szCs w:val="24"/>
          <w:shd w:val="clear" w:color="auto" w:fill="FFFFFF"/>
        </w:rPr>
        <w:t>(3), 284-293.</w:t>
      </w:r>
    </w:p>
    <w:p w14:paraId="24B587FF" w14:textId="159771E9" w:rsidR="00163E23" w:rsidRPr="004D5FF9" w:rsidRDefault="00163E23" w:rsidP="005B17DD">
      <w:pPr>
        <w:spacing w:line="360" w:lineRule="auto"/>
        <w:rPr>
          <w:rFonts w:ascii="Arial" w:hAnsi="Arial" w:cs="Arial"/>
          <w:color w:val="222222"/>
          <w:sz w:val="24"/>
          <w:szCs w:val="24"/>
          <w:shd w:val="clear" w:color="auto" w:fill="FFFFFF"/>
        </w:rPr>
      </w:pPr>
      <w:proofErr w:type="spellStart"/>
      <w:r w:rsidRPr="004D5FF9">
        <w:rPr>
          <w:rFonts w:ascii="Arial" w:hAnsi="Arial" w:cs="Arial"/>
          <w:color w:val="222222"/>
          <w:sz w:val="24"/>
          <w:szCs w:val="24"/>
          <w:shd w:val="clear" w:color="auto" w:fill="FFFFFF"/>
        </w:rPr>
        <w:t>Gillan</w:t>
      </w:r>
      <w:proofErr w:type="spellEnd"/>
      <w:r w:rsidRPr="004D5FF9">
        <w:rPr>
          <w:rFonts w:ascii="Arial" w:hAnsi="Arial" w:cs="Arial"/>
          <w:color w:val="222222"/>
          <w:sz w:val="24"/>
          <w:szCs w:val="24"/>
          <w:shd w:val="clear" w:color="auto" w:fill="FFFFFF"/>
        </w:rPr>
        <w:t xml:space="preserve">, C. M., </w:t>
      </w:r>
      <w:proofErr w:type="spellStart"/>
      <w:r w:rsidRPr="004D5FF9">
        <w:rPr>
          <w:rFonts w:ascii="Arial" w:hAnsi="Arial" w:cs="Arial"/>
          <w:color w:val="222222"/>
          <w:sz w:val="24"/>
          <w:szCs w:val="24"/>
          <w:shd w:val="clear" w:color="auto" w:fill="FFFFFF"/>
        </w:rPr>
        <w:t>Urcelay</w:t>
      </w:r>
      <w:proofErr w:type="spellEnd"/>
      <w:r w:rsidRPr="004D5FF9">
        <w:rPr>
          <w:rFonts w:ascii="Arial" w:hAnsi="Arial" w:cs="Arial"/>
          <w:color w:val="222222"/>
          <w:sz w:val="24"/>
          <w:szCs w:val="24"/>
          <w:shd w:val="clear" w:color="auto" w:fill="FFFFFF"/>
        </w:rPr>
        <w:t>, G. P., &amp; Robbins, T. W. (2016). An associative account of avoidance.</w:t>
      </w:r>
    </w:p>
    <w:p w14:paraId="7DC66293" w14:textId="168F7831" w:rsidR="000139DA" w:rsidRPr="004D5FF9" w:rsidRDefault="000139DA" w:rsidP="005B17DD">
      <w:pPr>
        <w:spacing w:line="360" w:lineRule="auto"/>
        <w:rPr>
          <w:rFonts w:ascii="Arial" w:hAnsi="Arial" w:cs="Arial"/>
          <w:color w:val="222222"/>
          <w:sz w:val="24"/>
          <w:szCs w:val="24"/>
          <w:shd w:val="clear" w:color="auto" w:fill="FFFFFF"/>
        </w:rPr>
      </w:pPr>
      <w:r w:rsidRPr="004D5FF9">
        <w:rPr>
          <w:rFonts w:ascii="Arial" w:hAnsi="Arial" w:cs="Arial"/>
          <w:color w:val="222222"/>
          <w:sz w:val="24"/>
          <w:szCs w:val="24"/>
          <w:shd w:val="clear" w:color="auto" w:fill="FFFFFF"/>
        </w:rPr>
        <w:t xml:space="preserve">Hoge, E. A., </w:t>
      </w:r>
      <w:proofErr w:type="spellStart"/>
      <w:r w:rsidRPr="004D5FF9">
        <w:rPr>
          <w:rFonts w:ascii="Arial" w:hAnsi="Arial" w:cs="Arial"/>
          <w:color w:val="222222"/>
          <w:sz w:val="24"/>
          <w:szCs w:val="24"/>
          <w:shd w:val="clear" w:color="auto" w:fill="FFFFFF"/>
        </w:rPr>
        <w:t>Ivkovic</w:t>
      </w:r>
      <w:proofErr w:type="spellEnd"/>
      <w:r w:rsidRPr="004D5FF9">
        <w:rPr>
          <w:rFonts w:ascii="Arial" w:hAnsi="Arial" w:cs="Arial"/>
          <w:color w:val="222222"/>
          <w:sz w:val="24"/>
          <w:szCs w:val="24"/>
          <w:shd w:val="clear" w:color="auto" w:fill="FFFFFF"/>
        </w:rPr>
        <w:t xml:space="preserve">, A., &amp; </w:t>
      </w:r>
      <w:proofErr w:type="spellStart"/>
      <w:r w:rsidRPr="004D5FF9">
        <w:rPr>
          <w:rFonts w:ascii="Arial" w:hAnsi="Arial" w:cs="Arial"/>
          <w:color w:val="222222"/>
          <w:sz w:val="24"/>
          <w:szCs w:val="24"/>
          <w:shd w:val="clear" w:color="auto" w:fill="FFFFFF"/>
        </w:rPr>
        <w:t>Fricchione</w:t>
      </w:r>
      <w:proofErr w:type="spellEnd"/>
      <w:r w:rsidRPr="004D5FF9">
        <w:rPr>
          <w:rFonts w:ascii="Arial" w:hAnsi="Arial" w:cs="Arial"/>
          <w:color w:val="222222"/>
          <w:sz w:val="24"/>
          <w:szCs w:val="24"/>
          <w:shd w:val="clear" w:color="auto" w:fill="FFFFFF"/>
        </w:rPr>
        <w:t>, G. L. (2012). Generali</w:t>
      </w:r>
      <w:r w:rsidR="003D4CA5" w:rsidRPr="004D5FF9">
        <w:rPr>
          <w:rFonts w:ascii="Arial" w:hAnsi="Arial" w:cs="Arial"/>
          <w:color w:val="222222"/>
          <w:sz w:val="24"/>
          <w:szCs w:val="24"/>
          <w:shd w:val="clear" w:color="auto" w:fill="FFFFFF"/>
        </w:rPr>
        <w:t>s</w:t>
      </w:r>
      <w:r w:rsidRPr="004D5FF9">
        <w:rPr>
          <w:rFonts w:ascii="Arial" w:hAnsi="Arial" w:cs="Arial"/>
          <w:color w:val="222222"/>
          <w:sz w:val="24"/>
          <w:szCs w:val="24"/>
          <w:shd w:val="clear" w:color="auto" w:fill="FFFFFF"/>
        </w:rPr>
        <w:t>ed anxiety disorder: diagnosis and treatment. </w:t>
      </w:r>
      <w:proofErr w:type="spellStart"/>
      <w:r w:rsidRPr="004D5FF9">
        <w:rPr>
          <w:rFonts w:ascii="Arial" w:hAnsi="Arial" w:cs="Arial"/>
          <w:i/>
          <w:iCs/>
          <w:color w:val="222222"/>
          <w:sz w:val="24"/>
          <w:szCs w:val="24"/>
          <w:shd w:val="clear" w:color="auto" w:fill="FFFFFF"/>
        </w:rPr>
        <w:t>Bmj</w:t>
      </w:r>
      <w:proofErr w:type="spellEnd"/>
      <w:r w:rsidRPr="004D5FF9">
        <w:rPr>
          <w:rFonts w:ascii="Arial" w:hAnsi="Arial" w:cs="Arial"/>
          <w:color w:val="222222"/>
          <w:sz w:val="24"/>
          <w:szCs w:val="24"/>
          <w:shd w:val="clear" w:color="auto" w:fill="FFFFFF"/>
        </w:rPr>
        <w:t>, </w:t>
      </w:r>
      <w:r w:rsidRPr="004D5FF9">
        <w:rPr>
          <w:rFonts w:ascii="Arial" w:hAnsi="Arial" w:cs="Arial"/>
          <w:i/>
          <w:iCs/>
          <w:color w:val="222222"/>
          <w:sz w:val="24"/>
          <w:szCs w:val="24"/>
          <w:shd w:val="clear" w:color="auto" w:fill="FFFFFF"/>
        </w:rPr>
        <w:t>345</w:t>
      </w:r>
      <w:r w:rsidRPr="004D5FF9">
        <w:rPr>
          <w:rFonts w:ascii="Arial" w:hAnsi="Arial" w:cs="Arial"/>
          <w:color w:val="222222"/>
          <w:sz w:val="24"/>
          <w:szCs w:val="24"/>
          <w:shd w:val="clear" w:color="auto" w:fill="FFFFFF"/>
        </w:rPr>
        <w:t>, e7500.</w:t>
      </w:r>
    </w:p>
    <w:p w14:paraId="19029D96" w14:textId="1F789E71" w:rsidR="00312ACB" w:rsidRPr="004D5FF9" w:rsidRDefault="00312ACB" w:rsidP="005B17DD">
      <w:pPr>
        <w:spacing w:line="360" w:lineRule="auto"/>
        <w:rPr>
          <w:rFonts w:ascii="Arial" w:hAnsi="Arial" w:cs="Arial"/>
          <w:color w:val="222222"/>
          <w:sz w:val="24"/>
          <w:szCs w:val="24"/>
          <w:shd w:val="clear" w:color="auto" w:fill="FFFFFF"/>
        </w:rPr>
      </w:pPr>
      <w:r w:rsidRPr="004D5FF9">
        <w:rPr>
          <w:rFonts w:ascii="Arial" w:hAnsi="Arial" w:cs="Arial"/>
          <w:color w:val="222222"/>
          <w:sz w:val="24"/>
          <w:szCs w:val="24"/>
          <w:shd w:val="clear" w:color="auto" w:fill="FFFFFF"/>
        </w:rPr>
        <w:lastRenderedPageBreak/>
        <w:t xml:space="preserve">Homan, P., Levy, I., </w:t>
      </w:r>
      <w:proofErr w:type="spellStart"/>
      <w:r w:rsidRPr="004D5FF9">
        <w:rPr>
          <w:rFonts w:ascii="Arial" w:hAnsi="Arial" w:cs="Arial"/>
          <w:color w:val="222222"/>
          <w:sz w:val="24"/>
          <w:szCs w:val="24"/>
          <w:shd w:val="clear" w:color="auto" w:fill="FFFFFF"/>
        </w:rPr>
        <w:t>Feltham</w:t>
      </w:r>
      <w:proofErr w:type="spellEnd"/>
      <w:r w:rsidRPr="004D5FF9">
        <w:rPr>
          <w:rFonts w:ascii="Arial" w:hAnsi="Arial" w:cs="Arial"/>
          <w:color w:val="222222"/>
          <w:sz w:val="24"/>
          <w:szCs w:val="24"/>
          <w:shd w:val="clear" w:color="auto" w:fill="FFFFFF"/>
        </w:rPr>
        <w:t>, E., Gordon, C., Hu, J., Li, J., ... &amp; Schiller, D. (2019). Neural computations of threat in the aftermath of combat trauma. </w:t>
      </w:r>
      <w:r w:rsidRPr="004D5FF9">
        <w:rPr>
          <w:rFonts w:ascii="Arial" w:hAnsi="Arial" w:cs="Arial"/>
          <w:i/>
          <w:iCs/>
          <w:color w:val="222222"/>
          <w:sz w:val="24"/>
          <w:szCs w:val="24"/>
          <w:shd w:val="clear" w:color="auto" w:fill="FFFFFF"/>
        </w:rPr>
        <w:t>Nature neuroscience</w:t>
      </w:r>
      <w:r w:rsidRPr="004D5FF9">
        <w:rPr>
          <w:rFonts w:ascii="Arial" w:hAnsi="Arial" w:cs="Arial"/>
          <w:color w:val="222222"/>
          <w:sz w:val="24"/>
          <w:szCs w:val="24"/>
          <w:shd w:val="clear" w:color="auto" w:fill="FFFFFF"/>
        </w:rPr>
        <w:t>, </w:t>
      </w:r>
      <w:r w:rsidRPr="004D5FF9">
        <w:rPr>
          <w:rFonts w:ascii="Arial" w:hAnsi="Arial" w:cs="Arial"/>
          <w:i/>
          <w:iCs/>
          <w:color w:val="222222"/>
          <w:sz w:val="24"/>
          <w:szCs w:val="24"/>
          <w:shd w:val="clear" w:color="auto" w:fill="FFFFFF"/>
        </w:rPr>
        <w:t>22</w:t>
      </w:r>
      <w:r w:rsidRPr="004D5FF9">
        <w:rPr>
          <w:rFonts w:ascii="Arial" w:hAnsi="Arial" w:cs="Arial"/>
          <w:color w:val="222222"/>
          <w:sz w:val="24"/>
          <w:szCs w:val="24"/>
          <w:shd w:val="clear" w:color="auto" w:fill="FFFFFF"/>
        </w:rPr>
        <w:t>(3), 470-476.</w:t>
      </w:r>
    </w:p>
    <w:p w14:paraId="6BEF3052" w14:textId="1804795F" w:rsidR="002B4139" w:rsidRPr="004D5FF9" w:rsidRDefault="002B4139" w:rsidP="005B17DD">
      <w:pPr>
        <w:spacing w:line="360" w:lineRule="auto"/>
        <w:rPr>
          <w:rFonts w:ascii="Arial" w:hAnsi="Arial" w:cs="Arial"/>
          <w:color w:val="222222"/>
          <w:sz w:val="24"/>
          <w:szCs w:val="24"/>
          <w:shd w:val="clear" w:color="auto" w:fill="FFFFFF"/>
        </w:rPr>
      </w:pPr>
      <w:bookmarkStart w:id="7" w:name="_Hlk62137244"/>
      <w:proofErr w:type="spellStart"/>
      <w:r w:rsidRPr="004D5FF9">
        <w:rPr>
          <w:rFonts w:ascii="Arial" w:hAnsi="Arial" w:cs="Arial"/>
          <w:color w:val="222222"/>
          <w:sz w:val="24"/>
          <w:szCs w:val="24"/>
          <w:shd w:val="clear" w:color="auto" w:fill="FFFFFF"/>
        </w:rPr>
        <w:t>Kanen</w:t>
      </w:r>
      <w:proofErr w:type="spellEnd"/>
      <w:r w:rsidRPr="004D5FF9">
        <w:rPr>
          <w:rFonts w:ascii="Arial" w:hAnsi="Arial" w:cs="Arial"/>
          <w:color w:val="222222"/>
          <w:sz w:val="24"/>
          <w:szCs w:val="24"/>
          <w:shd w:val="clear" w:color="auto" w:fill="FFFFFF"/>
        </w:rPr>
        <w:t xml:space="preserve">, J. W., Apergis-Schoute, A. M., </w:t>
      </w:r>
      <w:proofErr w:type="spellStart"/>
      <w:r w:rsidRPr="004D5FF9">
        <w:rPr>
          <w:rFonts w:ascii="Arial" w:hAnsi="Arial" w:cs="Arial"/>
          <w:color w:val="222222"/>
          <w:sz w:val="24"/>
          <w:szCs w:val="24"/>
          <w:shd w:val="clear" w:color="auto" w:fill="FFFFFF"/>
        </w:rPr>
        <w:t>Yellowlees</w:t>
      </w:r>
      <w:proofErr w:type="spellEnd"/>
      <w:r w:rsidRPr="004D5FF9">
        <w:rPr>
          <w:rFonts w:ascii="Arial" w:hAnsi="Arial" w:cs="Arial"/>
          <w:color w:val="222222"/>
          <w:sz w:val="24"/>
          <w:szCs w:val="24"/>
          <w:shd w:val="clear" w:color="auto" w:fill="FFFFFF"/>
        </w:rPr>
        <w:t xml:space="preserve">, R., </w:t>
      </w:r>
      <w:proofErr w:type="spellStart"/>
      <w:r w:rsidRPr="004D5FF9">
        <w:rPr>
          <w:rFonts w:ascii="Arial" w:hAnsi="Arial" w:cs="Arial"/>
          <w:color w:val="222222"/>
          <w:sz w:val="24"/>
          <w:szCs w:val="24"/>
          <w:shd w:val="clear" w:color="auto" w:fill="FFFFFF"/>
        </w:rPr>
        <w:t>Arntz</w:t>
      </w:r>
      <w:proofErr w:type="spellEnd"/>
      <w:r w:rsidRPr="004D5FF9">
        <w:rPr>
          <w:rFonts w:ascii="Arial" w:hAnsi="Arial" w:cs="Arial"/>
          <w:color w:val="222222"/>
          <w:sz w:val="24"/>
          <w:szCs w:val="24"/>
          <w:shd w:val="clear" w:color="auto" w:fill="FFFFFF"/>
        </w:rPr>
        <w:t>, F. E., van der Flier, F. E., Price, A., ... &amp; Crockett, M. J. (2020). Serotonin depletion impairs both Pavlovian and instrumental reversal learning in healthy humans. </w:t>
      </w:r>
      <w:r w:rsidRPr="004D5FF9">
        <w:rPr>
          <w:rFonts w:ascii="Arial" w:hAnsi="Arial" w:cs="Arial"/>
          <w:i/>
          <w:iCs/>
          <w:color w:val="222222"/>
          <w:sz w:val="24"/>
          <w:szCs w:val="24"/>
          <w:shd w:val="clear" w:color="auto" w:fill="FFFFFF"/>
        </w:rPr>
        <w:t>bioRxiv</w:t>
      </w:r>
      <w:r w:rsidRPr="004D5FF9">
        <w:rPr>
          <w:rFonts w:ascii="Arial" w:hAnsi="Arial" w:cs="Arial"/>
          <w:color w:val="222222"/>
          <w:sz w:val="24"/>
          <w:szCs w:val="24"/>
          <w:shd w:val="clear" w:color="auto" w:fill="FFFFFF"/>
        </w:rPr>
        <w:t>.</w:t>
      </w:r>
    </w:p>
    <w:bookmarkEnd w:id="7"/>
    <w:p w14:paraId="1551820C" w14:textId="3B24C1B7" w:rsidR="005E4984" w:rsidRPr="004D5FF9" w:rsidRDefault="005E4984" w:rsidP="005B17DD">
      <w:pPr>
        <w:spacing w:line="360" w:lineRule="auto"/>
        <w:rPr>
          <w:rFonts w:ascii="Arial" w:hAnsi="Arial" w:cs="Arial"/>
          <w:color w:val="222222"/>
          <w:sz w:val="24"/>
          <w:szCs w:val="24"/>
          <w:shd w:val="clear" w:color="auto" w:fill="FFFFFF"/>
        </w:rPr>
      </w:pPr>
      <w:r w:rsidRPr="004D5FF9">
        <w:rPr>
          <w:rFonts w:ascii="Arial" w:hAnsi="Arial" w:cs="Arial"/>
          <w:color w:val="222222"/>
          <w:sz w:val="24"/>
          <w:szCs w:val="24"/>
          <w:shd w:val="clear" w:color="auto" w:fill="FFFFFF"/>
        </w:rPr>
        <w:t>LeDoux, J. (2015). </w:t>
      </w:r>
      <w:r w:rsidRPr="004D5FF9">
        <w:rPr>
          <w:rFonts w:ascii="Arial" w:hAnsi="Arial" w:cs="Arial"/>
          <w:i/>
          <w:iCs/>
          <w:color w:val="222222"/>
          <w:sz w:val="24"/>
          <w:szCs w:val="24"/>
          <w:shd w:val="clear" w:color="auto" w:fill="FFFFFF"/>
        </w:rPr>
        <w:t>Anxious</w:t>
      </w:r>
      <w:r w:rsidRPr="004D5FF9">
        <w:rPr>
          <w:rFonts w:ascii="Arial" w:hAnsi="Arial" w:cs="Arial"/>
          <w:color w:val="222222"/>
          <w:sz w:val="24"/>
          <w:szCs w:val="24"/>
          <w:shd w:val="clear" w:color="auto" w:fill="FFFFFF"/>
        </w:rPr>
        <w:t xml:space="preserve">. </w:t>
      </w:r>
      <w:proofErr w:type="spellStart"/>
      <w:r w:rsidRPr="004D5FF9">
        <w:rPr>
          <w:rFonts w:ascii="Arial" w:hAnsi="Arial" w:cs="Arial"/>
          <w:color w:val="222222"/>
          <w:sz w:val="24"/>
          <w:szCs w:val="24"/>
          <w:shd w:val="clear" w:color="auto" w:fill="FFFFFF"/>
        </w:rPr>
        <w:t>Oneworld</w:t>
      </w:r>
      <w:proofErr w:type="spellEnd"/>
      <w:r w:rsidRPr="004D5FF9">
        <w:rPr>
          <w:rFonts w:ascii="Arial" w:hAnsi="Arial" w:cs="Arial"/>
          <w:color w:val="222222"/>
          <w:sz w:val="24"/>
          <w:szCs w:val="24"/>
          <w:shd w:val="clear" w:color="auto" w:fill="FFFFFF"/>
        </w:rPr>
        <w:t xml:space="preserve"> Publications.</w:t>
      </w:r>
    </w:p>
    <w:p w14:paraId="0C286C04" w14:textId="46D7215C" w:rsidR="006C1416" w:rsidRPr="004D5FF9" w:rsidRDefault="006C1416" w:rsidP="005B17DD">
      <w:pPr>
        <w:spacing w:line="360" w:lineRule="auto"/>
        <w:rPr>
          <w:rFonts w:ascii="Arial" w:hAnsi="Arial" w:cs="Arial"/>
          <w:color w:val="222222"/>
          <w:sz w:val="24"/>
          <w:szCs w:val="24"/>
          <w:shd w:val="clear" w:color="auto" w:fill="FFFFFF"/>
        </w:rPr>
      </w:pPr>
      <w:r w:rsidRPr="004D5FF9">
        <w:rPr>
          <w:rFonts w:ascii="Arial" w:hAnsi="Arial" w:cs="Arial"/>
          <w:color w:val="222222"/>
          <w:sz w:val="24"/>
          <w:szCs w:val="24"/>
          <w:shd w:val="clear" w:color="auto" w:fill="FFFFFF"/>
        </w:rPr>
        <w:t>LeDoux, J. E., &amp; Pine, D. S. (2016). Using neuroscience to help understand fear and anxiety: a two-system framework. </w:t>
      </w:r>
      <w:r w:rsidRPr="004D5FF9">
        <w:rPr>
          <w:rFonts w:ascii="Arial" w:hAnsi="Arial" w:cs="Arial"/>
          <w:i/>
          <w:iCs/>
          <w:color w:val="222222"/>
          <w:sz w:val="24"/>
          <w:szCs w:val="24"/>
          <w:shd w:val="clear" w:color="auto" w:fill="FFFFFF"/>
        </w:rPr>
        <w:t>American journal of psychiatry</w:t>
      </w:r>
      <w:r w:rsidRPr="004D5FF9">
        <w:rPr>
          <w:rFonts w:ascii="Arial" w:hAnsi="Arial" w:cs="Arial"/>
          <w:color w:val="222222"/>
          <w:sz w:val="24"/>
          <w:szCs w:val="24"/>
          <w:shd w:val="clear" w:color="auto" w:fill="FFFFFF"/>
        </w:rPr>
        <w:t>.</w:t>
      </w:r>
    </w:p>
    <w:p w14:paraId="2DA2051B" w14:textId="6945EA43" w:rsidR="00983769" w:rsidRPr="004D5FF9" w:rsidRDefault="00983769" w:rsidP="005B17DD">
      <w:pPr>
        <w:spacing w:line="360" w:lineRule="auto"/>
        <w:rPr>
          <w:rFonts w:ascii="Arial" w:hAnsi="Arial" w:cs="Arial"/>
          <w:color w:val="222222"/>
          <w:sz w:val="24"/>
          <w:szCs w:val="24"/>
          <w:shd w:val="clear" w:color="auto" w:fill="FFFFFF"/>
        </w:rPr>
      </w:pPr>
      <w:r w:rsidRPr="004D5FF9">
        <w:rPr>
          <w:rFonts w:ascii="Arial" w:hAnsi="Arial" w:cs="Arial"/>
          <w:color w:val="222222"/>
          <w:sz w:val="24"/>
          <w:szCs w:val="24"/>
          <w:shd w:val="clear" w:color="auto" w:fill="FFFFFF"/>
        </w:rPr>
        <w:t xml:space="preserve">LeDoux, J. E., </w:t>
      </w:r>
      <w:proofErr w:type="spellStart"/>
      <w:r w:rsidRPr="004D5FF9">
        <w:rPr>
          <w:rFonts w:ascii="Arial" w:hAnsi="Arial" w:cs="Arial"/>
          <w:color w:val="222222"/>
          <w:sz w:val="24"/>
          <w:szCs w:val="24"/>
          <w:shd w:val="clear" w:color="auto" w:fill="FFFFFF"/>
        </w:rPr>
        <w:t>Moscarello</w:t>
      </w:r>
      <w:proofErr w:type="spellEnd"/>
      <w:r w:rsidRPr="004D5FF9">
        <w:rPr>
          <w:rFonts w:ascii="Arial" w:hAnsi="Arial" w:cs="Arial"/>
          <w:color w:val="222222"/>
          <w:sz w:val="24"/>
          <w:szCs w:val="24"/>
          <w:shd w:val="clear" w:color="auto" w:fill="FFFFFF"/>
        </w:rPr>
        <w:t xml:space="preserve">, J., Sears, R., &amp; </w:t>
      </w:r>
      <w:proofErr w:type="spellStart"/>
      <w:r w:rsidRPr="004D5FF9">
        <w:rPr>
          <w:rFonts w:ascii="Arial" w:hAnsi="Arial" w:cs="Arial"/>
          <w:color w:val="222222"/>
          <w:sz w:val="24"/>
          <w:szCs w:val="24"/>
          <w:shd w:val="clear" w:color="auto" w:fill="FFFFFF"/>
        </w:rPr>
        <w:t>Campese</w:t>
      </w:r>
      <w:proofErr w:type="spellEnd"/>
      <w:r w:rsidRPr="004D5FF9">
        <w:rPr>
          <w:rFonts w:ascii="Arial" w:hAnsi="Arial" w:cs="Arial"/>
          <w:color w:val="222222"/>
          <w:sz w:val="24"/>
          <w:szCs w:val="24"/>
          <w:shd w:val="clear" w:color="auto" w:fill="FFFFFF"/>
        </w:rPr>
        <w:t xml:space="preserve">, V. (2017). The birth, death and resurrection of avoidance: a </w:t>
      </w:r>
      <w:proofErr w:type="spellStart"/>
      <w:r w:rsidRPr="004D5FF9">
        <w:rPr>
          <w:rFonts w:ascii="Arial" w:hAnsi="Arial" w:cs="Arial"/>
          <w:color w:val="222222"/>
          <w:sz w:val="24"/>
          <w:szCs w:val="24"/>
          <w:shd w:val="clear" w:color="auto" w:fill="FFFFFF"/>
        </w:rPr>
        <w:t>reconceptuali</w:t>
      </w:r>
      <w:r w:rsidR="00DA4B83" w:rsidRPr="004D5FF9">
        <w:rPr>
          <w:rFonts w:ascii="Arial" w:hAnsi="Arial" w:cs="Arial"/>
          <w:color w:val="222222"/>
          <w:sz w:val="24"/>
          <w:szCs w:val="24"/>
          <w:shd w:val="clear" w:color="auto" w:fill="FFFFFF"/>
        </w:rPr>
        <w:t>s</w:t>
      </w:r>
      <w:r w:rsidRPr="004D5FF9">
        <w:rPr>
          <w:rFonts w:ascii="Arial" w:hAnsi="Arial" w:cs="Arial"/>
          <w:color w:val="222222"/>
          <w:sz w:val="24"/>
          <w:szCs w:val="24"/>
          <w:shd w:val="clear" w:color="auto" w:fill="FFFFFF"/>
        </w:rPr>
        <w:t>ation</w:t>
      </w:r>
      <w:proofErr w:type="spellEnd"/>
      <w:r w:rsidRPr="004D5FF9">
        <w:rPr>
          <w:rFonts w:ascii="Arial" w:hAnsi="Arial" w:cs="Arial"/>
          <w:color w:val="222222"/>
          <w:sz w:val="24"/>
          <w:szCs w:val="24"/>
          <w:shd w:val="clear" w:color="auto" w:fill="FFFFFF"/>
        </w:rPr>
        <w:t xml:space="preserve"> of a troubled paradigm. </w:t>
      </w:r>
      <w:r w:rsidRPr="004D5FF9">
        <w:rPr>
          <w:rFonts w:ascii="Arial" w:hAnsi="Arial" w:cs="Arial"/>
          <w:i/>
          <w:iCs/>
          <w:color w:val="222222"/>
          <w:sz w:val="24"/>
          <w:szCs w:val="24"/>
          <w:shd w:val="clear" w:color="auto" w:fill="FFFFFF"/>
        </w:rPr>
        <w:t>Molecular psychiatry</w:t>
      </w:r>
      <w:r w:rsidRPr="004D5FF9">
        <w:rPr>
          <w:rFonts w:ascii="Arial" w:hAnsi="Arial" w:cs="Arial"/>
          <w:color w:val="222222"/>
          <w:sz w:val="24"/>
          <w:szCs w:val="24"/>
          <w:shd w:val="clear" w:color="auto" w:fill="FFFFFF"/>
        </w:rPr>
        <w:t>, </w:t>
      </w:r>
      <w:r w:rsidRPr="004D5FF9">
        <w:rPr>
          <w:rFonts w:ascii="Arial" w:hAnsi="Arial" w:cs="Arial"/>
          <w:i/>
          <w:iCs/>
          <w:color w:val="222222"/>
          <w:sz w:val="24"/>
          <w:szCs w:val="24"/>
          <w:shd w:val="clear" w:color="auto" w:fill="FFFFFF"/>
        </w:rPr>
        <w:t>22</w:t>
      </w:r>
      <w:r w:rsidRPr="004D5FF9">
        <w:rPr>
          <w:rFonts w:ascii="Arial" w:hAnsi="Arial" w:cs="Arial"/>
          <w:color w:val="222222"/>
          <w:sz w:val="24"/>
          <w:szCs w:val="24"/>
          <w:shd w:val="clear" w:color="auto" w:fill="FFFFFF"/>
        </w:rPr>
        <w:t>(1), 24-36.</w:t>
      </w:r>
    </w:p>
    <w:p w14:paraId="019E9836" w14:textId="31C262DB" w:rsidR="00163584" w:rsidRPr="004D5FF9" w:rsidRDefault="00163584" w:rsidP="005B17DD">
      <w:pPr>
        <w:spacing w:line="360" w:lineRule="auto"/>
        <w:rPr>
          <w:rFonts w:ascii="Arial" w:hAnsi="Arial" w:cs="Arial"/>
          <w:color w:val="222222"/>
          <w:sz w:val="24"/>
          <w:szCs w:val="24"/>
          <w:shd w:val="clear" w:color="auto" w:fill="FFFFFF"/>
        </w:rPr>
      </w:pPr>
      <w:r w:rsidRPr="004D5FF9">
        <w:rPr>
          <w:rFonts w:ascii="Arial" w:hAnsi="Arial" w:cs="Arial"/>
          <w:color w:val="222222"/>
          <w:sz w:val="24"/>
          <w:szCs w:val="24"/>
          <w:shd w:val="clear" w:color="auto" w:fill="FFFFFF"/>
        </w:rPr>
        <w:t xml:space="preserve">LeDoux, J., &amp; </w:t>
      </w:r>
      <w:proofErr w:type="spellStart"/>
      <w:r w:rsidRPr="004D5FF9">
        <w:rPr>
          <w:rFonts w:ascii="Arial" w:hAnsi="Arial" w:cs="Arial"/>
          <w:color w:val="222222"/>
          <w:sz w:val="24"/>
          <w:szCs w:val="24"/>
          <w:shd w:val="clear" w:color="auto" w:fill="FFFFFF"/>
        </w:rPr>
        <w:t>Daw</w:t>
      </w:r>
      <w:proofErr w:type="spellEnd"/>
      <w:r w:rsidRPr="004D5FF9">
        <w:rPr>
          <w:rFonts w:ascii="Arial" w:hAnsi="Arial" w:cs="Arial"/>
          <w:color w:val="222222"/>
          <w:sz w:val="24"/>
          <w:szCs w:val="24"/>
          <w:shd w:val="clear" w:color="auto" w:fill="FFFFFF"/>
        </w:rPr>
        <w:t>, N. D. (2018). Surviving threats: neural circuit and computational implications of a new taxonomy of defensive behaviour. </w:t>
      </w:r>
      <w:r w:rsidRPr="004D5FF9">
        <w:rPr>
          <w:rFonts w:ascii="Arial" w:hAnsi="Arial" w:cs="Arial"/>
          <w:i/>
          <w:iCs/>
          <w:color w:val="222222"/>
          <w:sz w:val="24"/>
          <w:szCs w:val="24"/>
          <w:shd w:val="clear" w:color="auto" w:fill="FFFFFF"/>
        </w:rPr>
        <w:t>Nature Reviews Neuroscience</w:t>
      </w:r>
      <w:r w:rsidRPr="004D5FF9">
        <w:rPr>
          <w:rFonts w:ascii="Arial" w:hAnsi="Arial" w:cs="Arial"/>
          <w:color w:val="222222"/>
          <w:sz w:val="24"/>
          <w:szCs w:val="24"/>
          <w:shd w:val="clear" w:color="auto" w:fill="FFFFFF"/>
        </w:rPr>
        <w:t>, </w:t>
      </w:r>
      <w:r w:rsidRPr="004D5FF9">
        <w:rPr>
          <w:rFonts w:ascii="Arial" w:hAnsi="Arial" w:cs="Arial"/>
          <w:i/>
          <w:iCs/>
          <w:color w:val="222222"/>
          <w:sz w:val="24"/>
          <w:szCs w:val="24"/>
          <w:shd w:val="clear" w:color="auto" w:fill="FFFFFF"/>
        </w:rPr>
        <w:t>19</w:t>
      </w:r>
      <w:r w:rsidRPr="004D5FF9">
        <w:rPr>
          <w:rFonts w:ascii="Arial" w:hAnsi="Arial" w:cs="Arial"/>
          <w:color w:val="222222"/>
          <w:sz w:val="24"/>
          <w:szCs w:val="24"/>
          <w:shd w:val="clear" w:color="auto" w:fill="FFFFFF"/>
        </w:rPr>
        <w:t>(5), 269.</w:t>
      </w:r>
    </w:p>
    <w:p w14:paraId="36354EAD" w14:textId="2182788A" w:rsidR="00480436" w:rsidRPr="004D5FF9" w:rsidRDefault="00480436" w:rsidP="005B17DD">
      <w:pPr>
        <w:spacing w:line="360" w:lineRule="auto"/>
        <w:rPr>
          <w:rFonts w:ascii="Arial" w:hAnsi="Arial" w:cs="Arial"/>
          <w:color w:val="222222"/>
          <w:sz w:val="24"/>
          <w:szCs w:val="24"/>
          <w:shd w:val="clear" w:color="auto" w:fill="FFFFFF"/>
        </w:rPr>
      </w:pPr>
      <w:r w:rsidRPr="004D5FF9">
        <w:rPr>
          <w:rFonts w:ascii="Arial" w:hAnsi="Arial" w:cs="Arial"/>
          <w:color w:val="222222"/>
          <w:sz w:val="24"/>
          <w:szCs w:val="24"/>
          <w:shd w:val="clear" w:color="auto" w:fill="FFFFFF"/>
        </w:rPr>
        <w:t xml:space="preserve">Marin, M. F., </w:t>
      </w:r>
      <w:proofErr w:type="spellStart"/>
      <w:r w:rsidRPr="004D5FF9">
        <w:rPr>
          <w:rFonts w:ascii="Arial" w:hAnsi="Arial" w:cs="Arial"/>
          <w:color w:val="222222"/>
          <w:sz w:val="24"/>
          <w:szCs w:val="24"/>
          <w:shd w:val="clear" w:color="auto" w:fill="FFFFFF"/>
        </w:rPr>
        <w:t>Zsido</w:t>
      </w:r>
      <w:proofErr w:type="spellEnd"/>
      <w:r w:rsidRPr="004D5FF9">
        <w:rPr>
          <w:rFonts w:ascii="Arial" w:hAnsi="Arial" w:cs="Arial"/>
          <w:color w:val="222222"/>
          <w:sz w:val="24"/>
          <w:szCs w:val="24"/>
          <w:shd w:val="clear" w:color="auto" w:fill="FFFFFF"/>
        </w:rPr>
        <w:t xml:space="preserve">, R. G., Song, H., </w:t>
      </w:r>
      <w:proofErr w:type="spellStart"/>
      <w:r w:rsidRPr="004D5FF9">
        <w:rPr>
          <w:rFonts w:ascii="Arial" w:hAnsi="Arial" w:cs="Arial"/>
          <w:color w:val="222222"/>
          <w:sz w:val="24"/>
          <w:szCs w:val="24"/>
          <w:shd w:val="clear" w:color="auto" w:fill="FFFFFF"/>
        </w:rPr>
        <w:t>Lasko</w:t>
      </w:r>
      <w:proofErr w:type="spellEnd"/>
      <w:r w:rsidRPr="004D5FF9">
        <w:rPr>
          <w:rFonts w:ascii="Arial" w:hAnsi="Arial" w:cs="Arial"/>
          <w:color w:val="222222"/>
          <w:sz w:val="24"/>
          <w:szCs w:val="24"/>
          <w:shd w:val="clear" w:color="auto" w:fill="FFFFFF"/>
        </w:rPr>
        <w:t xml:space="preserve">, N. B., </w:t>
      </w:r>
      <w:proofErr w:type="spellStart"/>
      <w:r w:rsidRPr="004D5FF9">
        <w:rPr>
          <w:rFonts w:ascii="Arial" w:hAnsi="Arial" w:cs="Arial"/>
          <w:color w:val="222222"/>
          <w:sz w:val="24"/>
          <w:szCs w:val="24"/>
          <w:shd w:val="clear" w:color="auto" w:fill="FFFFFF"/>
        </w:rPr>
        <w:t>Killgore</w:t>
      </w:r>
      <w:proofErr w:type="spellEnd"/>
      <w:r w:rsidRPr="004D5FF9">
        <w:rPr>
          <w:rFonts w:ascii="Arial" w:hAnsi="Arial" w:cs="Arial"/>
          <w:color w:val="222222"/>
          <w:sz w:val="24"/>
          <w:szCs w:val="24"/>
          <w:shd w:val="clear" w:color="auto" w:fill="FFFFFF"/>
        </w:rPr>
        <w:t>, W. D., Rauch, S. L., ... &amp; Milad, M. R. (2017). Skin conductance responses and neural activations during fear conditioning and extinction recall across anxiety disorders. </w:t>
      </w:r>
      <w:r w:rsidRPr="004D5FF9">
        <w:rPr>
          <w:rFonts w:ascii="Arial" w:hAnsi="Arial" w:cs="Arial"/>
          <w:i/>
          <w:iCs/>
          <w:color w:val="222222"/>
          <w:sz w:val="24"/>
          <w:szCs w:val="24"/>
          <w:shd w:val="clear" w:color="auto" w:fill="FFFFFF"/>
        </w:rPr>
        <w:t>JAMA psychiatry</w:t>
      </w:r>
      <w:r w:rsidRPr="004D5FF9">
        <w:rPr>
          <w:rFonts w:ascii="Arial" w:hAnsi="Arial" w:cs="Arial"/>
          <w:color w:val="222222"/>
          <w:sz w:val="24"/>
          <w:szCs w:val="24"/>
          <w:shd w:val="clear" w:color="auto" w:fill="FFFFFF"/>
        </w:rPr>
        <w:t>, </w:t>
      </w:r>
      <w:r w:rsidRPr="004D5FF9">
        <w:rPr>
          <w:rFonts w:ascii="Arial" w:hAnsi="Arial" w:cs="Arial"/>
          <w:i/>
          <w:iCs/>
          <w:color w:val="222222"/>
          <w:sz w:val="24"/>
          <w:szCs w:val="24"/>
          <w:shd w:val="clear" w:color="auto" w:fill="FFFFFF"/>
        </w:rPr>
        <w:t>74</w:t>
      </w:r>
      <w:r w:rsidRPr="004D5FF9">
        <w:rPr>
          <w:rFonts w:ascii="Arial" w:hAnsi="Arial" w:cs="Arial"/>
          <w:color w:val="222222"/>
          <w:sz w:val="24"/>
          <w:szCs w:val="24"/>
          <w:shd w:val="clear" w:color="auto" w:fill="FFFFFF"/>
        </w:rPr>
        <w:t>(6), 622-631.</w:t>
      </w:r>
    </w:p>
    <w:p w14:paraId="255707B2" w14:textId="156A4728" w:rsidR="004D5FF9" w:rsidRPr="004D5FF9" w:rsidRDefault="004D5FF9" w:rsidP="005B17DD">
      <w:pPr>
        <w:spacing w:line="360" w:lineRule="auto"/>
        <w:rPr>
          <w:rFonts w:ascii="Arial" w:hAnsi="Arial" w:cs="Arial"/>
          <w:color w:val="222222"/>
          <w:sz w:val="24"/>
          <w:szCs w:val="24"/>
          <w:shd w:val="clear" w:color="auto" w:fill="FFFFFF"/>
        </w:rPr>
      </w:pPr>
      <w:r w:rsidRPr="00C175F8">
        <w:rPr>
          <w:rFonts w:ascii="Arial" w:hAnsi="Arial" w:cs="Arial"/>
          <w:color w:val="222222"/>
          <w:sz w:val="24"/>
          <w:szCs w:val="24"/>
          <w:shd w:val="clear" w:color="auto" w:fill="FFFFFF"/>
        </w:rPr>
        <w:t>Rosner, B. (2015). </w:t>
      </w:r>
      <w:r w:rsidRPr="00C175F8">
        <w:rPr>
          <w:rFonts w:ascii="Arial" w:hAnsi="Arial" w:cs="Arial"/>
          <w:i/>
          <w:iCs/>
          <w:color w:val="222222"/>
          <w:sz w:val="24"/>
          <w:szCs w:val="24"/>
          <w:shd w:val="clear" w:color="auto" w:fill="FFFFFF"/>
        </w:rPr>
        <w:t>Fundamentals of biostatistics</w:t>
      </w:r>
      <w:r w:rsidRPr="00C175F8">
        <w:rPr>
          <w:rFonts w:ascii="Arial" w:hAnsi="Arial" w:cs="Arial"/>
          <w:color w:val="222222"/>
          <w:sz w:val="24"/>
          <w:szCs w:val="24"/>
          <w:shd w:val="clear" w:color="auto" w:fill="FFFFFF"/>
        </w:rPr>
        <w:t>. Cengage learning.</w:t>
      </w:r>
    </w:p>
    <w:p w14:paraId="1292D1C9" w14:textId="42B66E9C" w:rsidR="00D86F07" w:rsidRPr="004D5FF9" w:rsidRDefault="00D86F07" w:rsidP="005B17DD">
      <w:pPr>
        <w:spacing w:line="360" w:lineRule="auto"/>
        <w:rPr>
          <w:rFonts w:ascii="Arial" w:hAnsi="Arial" w:cs="Arial"/>
          <w:color w:val="222222"/>
          <w:sz w:val="24"/>
          <w:szCs w:val="24"/>
          <w:shd w:val="clear" w:color="auto" w:fill="FFFFFF"/>
        </w:rPr>
      </w:pPr>
      <w:r w:rsidRPr="004D5FF9">
        <w:rPr>
          <w:rFonts w:ascii="Arial" w:hAnsi="Arial" w:cs="Arial"/>
          <w:color w:val="222222"/>
          <w:sz w:val="24"/>
          <w:szCs w:val="24"/>
          <w:shd w:val="clear" w:color="auto" w:fill="FFFFFF"/>
        </w:rPr>
        <w:t xml:space="preserve">Ruscio, A. M., </w:t>
      </w:r>
      <w:proofErr w:type="spellStart"/>
      <w:r w:rsidRPr="004D5FF9">
        <w:rPr>
          <w:rFonts w:ascii="Arial" w:hAnsi="Arial" w:cs="Arial"/>
          <w:color w:val="222222"/>
          <w:sz w:val="24"/>
          <w:szCs w:val="24"/>
          <w:shd w:val="clear" w:color="auto" w:fill="FFFFFF"/>
        </w:rPr>
        <w:t>Hallion</w:t>
      </w:r>
      <w:proofErr w:type="spellEnd"/>
      <w:r w:rsidRPr="004D5FF9">
        <w:rPr>
          <w:rFonts w:ascii="Arial" w:hAnsi="Arial" w:cs="Arial"/>
          <w:color w:val="222222"/>
          <w:sz w:val="24"/>
          <w:szCs w:val="24"/>
          <w:shd w:val="clear" w:color="auto" w:fill="FFFFFF"/>
        </w:rPr>
        <w:t>, L. S., Lim, C. C., Aguilar-</w:t>
      </w:r>
      <w:proofErr w:type="spellStart"/>
      <w:r w:rsidRPr="004D5FF9">
        <w:rPr>
          <w:rFonts w:ascii="Arial" w:hAnsi="Arial" w:cs="Arial"/>
          <w:color w:val="222222"/>
          <w:sz w:val="24"/>
          <w:szCs w:val="24"/>
          <w:shd w:val="clear" w:color="auto" w:fill="FFFFFF"/>
        </w:rPr>
        <w:t>Gaxiola</w:t>
      </w:r>
      <w:proofErr w:type="spellEnd"/>
      <w:r w:rsidRPr="004D5FF9">
        <w:rPr>
          <w:rFonts w:ascii="Arial" w:hAnsi="Arial" w:cs="Arial"/>
          <w:color w:val="222222"/>
          <w:sz w:val="24"/>
          <w:szCs w:val="24"/>
          <w:shd w:val="clear" w:color="auto" w:fill="FFFFFF"/>
        </w:rPr>
        <w:t>, S., Al-</w:t>
      </w:r>
      <w:proofErr w:type="spellStart"/>
      <w:r w:rsidRPr="004D5FF9">
        <w:rPr>
          <w:rFonts w:ascii="Arial" w:hAnsi="Arial" w:cs="Arial"/>
          <w:color w:val="222222"/>
          <w:sz w:val="24"/>
          <w:szCs w:val="24"/>
          <w:shd w:val="clear" w:color="auto" w:fill="FFFFFF"/>
        </w:rPr>
        <w:t>Hamzawi</w:t>
      </w:r>
      <w:proofErr w:type="spellEnd"/>
      <w:r w:rsidRPr="004D5FF9">
        <w:rPr>
          <w:rFonts w:ascii="Arial" w:hAnsi="Arial" w:cs="Arial"/>
          <w:color w:val="222222"/>
          <w:sz w:val="24"/>
          <w:szCs w:val="24"/>
          <w:shd w:val="clear" w:color="auto" w:fill="FFFFFF"/>
        </w:rPr>
        <w:t xml:space="preserve">, A., Alonso, J., ... &amp; De Almeida, J. M. C. (2017). Cross-sectional comparison of the epidemiology of DSM-5 </w:t>
      </w:r>
      <w:proofErr w:type="spellStart"/>
      <w:r w:rsidRPr="004D5FF9">
        <w:rPr>
          <w:rFonts w:ascii="Arial" w:hAnsi="Arial" w:cs="Arial"/>
          <w:color w:val="222222"/>
          <w:sz w:val="24"/>
          <w:szCs w:val="24"/>
          <w:shd w:val="clear" w:color="auto" w:fill="FFFFFF"/>
        </w:rPr>
        <w:t>generali</w:t>
      </w:r>
      <w:r w:rsidR="008B1BBF" w:rsidRPr="004D5FF9">
        <w:rPr>
          <w:rFonts w:ascii="Arial" w:hAnsi="Arial" w:cs="Arial"/>
          <w:color w:val="222222"/>
          <w:sz w:val="24"/>
          <w:szCs w:val="24"/>
          <w:shd w:val="clear" w:color="auto" w:fill="FFFFFF"/>
        </w:rPr>
        <w:t>s</w:t>
      </w:r>
      <w:r w:rsidRPr="004D5FF9">
        <w:rPr>
          <w:rFonts w:ascii="Arial" w:hAnsi="Arial" w:cs="Arial"/>
          <w:color w:val="222222"/>
          <w:sz w:val="24"/>
          <w:szCs w:val="24"/>
          <w:shd w:val="clear" w:color="auto" w:fill="FFFFFF"/>
        </w:rPr>
        <w:t>ed</w:t>
      </w:r>
      <w:proofErr w:type="spellEnd"/>
      <w:r w:rsidRPr="004D5FF9">
        <w:rPr>
          <w:rFonts w:ascii="Arial" w:hAnsi="Arial" w:cs="Arial"/>
          <w:color w:val="222222"/>
          <w:sz w:val="24"/>
          <w:szCs w:val="24"/>
          <w:shd w:val="clear" w:color="auto" w:fill="FFFFFF"/>
        </w:rPr>
        <w:t xml:space="preserve"> anxiety disorder across the globe. </w:t>
      </w:r>
      <w:r w:rsidRPr="004D5FF9">
        <w:rPr>
          <w:rFonts w:ascii="Arial" w:hAnsi="Arial" w:cs="Arial"/>
          <w:i/>
          <w:iCs/>
          <w:color w:val="222222"/>
          <w:sz w:val="24"/>
          <w:szCs w:val="24"/>
          <w:shd w:val="clear" w:color="auto" w:fill="FFFFFF"/>
        </w:rPr>
        <w:t>JAMA psychiatry</w:t>
      </w:r>
      <w:r w:rsidRPr="004D5FF9">
        <w:rPr>
          <w:rFonts w:ascii="Arial" w:hAnsi="Arial" w:cs="Arial"/>
          <w:color w:val="222222"/>
          <w:sz w:val="24"/>
          <w:szCs w:val="24"/>
          <w:shd w:val="clear" w:color="auto" w:fill="FFFFFF"/>
        </w:rPr>
        <w:t>, </w:t>
      </w:r>
      <w:r w:rsidRPr="004D5FF9">
        <w:rPr>
          <w:rFonts w:ascii="Arial" w:hAnsi="Arial" w:cs="Arial"/>
          <w:i/>
          <w:iCs/>
          <w:color w:val="222222"/>
          <w:sz w:val="24"/>
          <w:szCs w:val="24"/>
          <w:shd w:val="clear" w:color="auto" w:fill="FFFFFF"/>
        </w:rPr>
        <w:t>74</w:t>
      </w:r>
      <w:r w:rsidRPr="004D5FF9">
        <w:rPr>
          <w:rFonts w:ascii="Arial" w:hAnsi="Arial" w:cs="Arial"/>
          <w:color w:val="222222"/>
          <w:sz w:val="24"/>
          <w:szCs w:val="24"/>
          <w:shd w:val="clear" w:color="auto" w:fill="FFFFFF"/>
        </w:rPr>
        <w:t>(5), 465-475.</w:t>
      </w:r>
    </w:p>
    <w:p w14:paraId="5BA4FF6A" w14:textId="17C2BCAF" w:rsidR="00983769" w:rsidRPr="004D5FF9" w:rsidRDefault="00983769" w:rsidP="005B17DD">
      <w:pPr>
        <w:spacing w:line="360" w:lineRule="auto"/>
        <w:rPr>
          <w:rFonts w:ascii="Arial" w:hAnsi="Arial" w:cs="Arial"/>
          <w:color w:val="222222"/>
          <w:sz w:val="24"/>
          <w:szCs w:val="24"/>
          <w:shd w:val="clear" w:color="auto" w:fill="FFFFFF"/>
        </w:rPr>
      </w:pPr>
      <w:r w:rsidRPr="004D5FF9">
        <w:rPr>
          <w:rFonts w:ascii="Arial" w:hAnsi="Arial" w:cs="Arial"/>
          <w:color w:val="222222"/>
          <w:sz w:val="24"/>
          <w:szCs w:val="24"/>
          <w:shd w:val="clear" w:color="auto" w:fill="FFFFFF"/>
        </w:rPr>
        <w:t>Schiller, D., Levy, I., Niv, Y., LeDoux, J. E., &amp; Phelps, E. A. (2008). From fear to safety and back: reversal of fear in the human brain. </w:t>
      </w:r>
      <w:r w:rsidRPr="004D5FF9">
        <w:rPr>
          <w:rFonts w:ascii="Arial" w:hAnsi="Arial" w:cs="Arial"/>
          <w:i/>
          <w:iCs/>
          <w:color w:val="222222"/>
          <w:sz w:val="24"/>
          <w:szCs w:val="24"/>
          <w:shd w:val="clear" w:color="auto" w:fill="FFFFFF"/>
        </w:rPr>
        <w:t>Journal of Neuroscience</w:t>
      </w:r>
      <w:r w:rsidRPr="004D5FF9">
        <w:rPr>
          <w:rFonts w:ascii="Arial" w:hAnsi="Arial" w:cs="Arial"/>
          <w:color w:val="222222"/>
          <w:sz w:val="24"/>
          <w:szCs w:val="24"/>
          <w:shd w:val="clear" w:color="auto" w:fill="FFFFFF"/>
        </w:rPr>
        <w:t>, </w:t>
      </w:r>
      <w:r w:rsidRPr="004D5FF9">
        <w:rPr>
          <w:rFonts w:ascii="Arial" w:hAnsi="Arial" w:cs="Arial"/>
          <w:i/>
          <w:iCs/>
          <w:color w:val="222222"/>
          <w:sz w:val="24"/>
          <w:szCs w:val="24"/>
          <w:shd w:val="clear" w:color="auto" w:fill="FFFFFF"/>
        </w:rPr>
        <w:t>28</w:t>
      </w:r>
      <w:r w:rsidRPr="004D5FF9">
        <w:rPr>
          <w:rFonts w:ascii="Arial" w:hAnsi="Arial" w:cs="Arial"/>
          <w:color w:val="222222"/>
          <w:sz w:val="24"/>
          <w:szCs w:val="24"/>
          <w:shd w:val="clear" w:color="auto" w:fill="FFFFFF"/>
        </w:rPr>
        <w:t>(45), 11517-11525.</w:t>
      </w:r>
    </w:p>
    <w:p w14:paraId="0F363C5B" w14:textId="67E8EFB3" w:rsidR="006C1416" w:rsidRPr="004D5FF9" w:rsidRDefault="006C1416" w:rsidP="005B17DD">
      <w:pPr>
        <w:spacing w:line="360" w:lineRule="auto"/>
        <w:rPr>
          <w:rFonts w:ascii="Arial" w:hAnsi="Arial" w:cs="Arial"/>
          <w:color w:val="222222"/>
          <w:sz w:val="24"/>
          <w:szCs w:val="24"/>
          <w:shd w:val="clear" w:color="auto" w:fill="FFFFFF"/>
        </w:rPr>
      </w:pPr>
      <w:proofErr w:type="spellStart"/>
      <w:r w:rsidRPr="004D5FF9">
        <w:rPr>
          <w:rFonts w:ascii="Arial" w:hAnsi="Arial" w:cs="Arial"/>
          <w:color w:val="222222"/>
          <w:sz w:val="24"/>
          <w:szCs w:val="24"/>
          <w:shd w:val="clear" w:color="auto" w:fill="FFFFFF"/>
        </w:rPr>
        <w:lastRenderedPageBreak/>
        <w:t>Taschereau-Dumouchel</w:t>
      </w:r>
      <w:proofErr w:type="spellEnd"/>
      <w:r w:rsidRPr="004D5FF9">
        <w:rPr>
          <w:rFonts w:ascii="Arial" w:hAnsi="Arial" w:cs="Arial"/>
          <w:color w:val="222222"/>
          <w:sz w:val="24"/>
          <w:szCs w:val="24"/>
          <w:shd w:val="clear" w:color="auto" w:fill="FFFFFF"/>
        </w:rPr>
        <w:t xml:space="preserve">, V., </w:t>
      </w:r>
      <w:proofErr w:type="spellStart"/>
      <w:r w:rsidRPr="004D5FF9">
        <w:rPr>
          <w:rFonts w:ascii="Arial" w:hAnsi="Arial" w:cs="Arial"/>
          <w:color w:val="222222"/>
          <w:sz w:val="24"/>
          <w:szCs w:val="24"/>
          <w:shd w:val="clear" w:color="auto" w:fill="FFFFFF"/>
        </w:rPr>
        <w:t>Kawato</w:t>
      </w:r>
      <w:proofErr w:type="spellEnd"/>
      <w:r w:rsidRPr="004D5FF9">
        <w:rPr>
          <w:rFonts w:ascii="Arial" w:hAnsi="Arial" w:cs="Arial"/>
          <w:color w:val="222222"/>
          <w:sz w:val="24"/>
          <w:szCs w:val="24"/>
          <w:shd w:val="clear" w:color="auto" w:fill="FFFFFF"/>
        </w:rPr>
        <w:t>, M., &amp; Lau, H. (2020). Multivoxel pattern analysis reveals dissociations between subjective fear and its physiological correlates. </w:t>
      </w:r>
      <w:r w:rsidRPr="004D5FF9">
        <w:rPr>
          <w:rFonts w:ascii="Arial" w:hAnsi="Arial" w:cs="Arial"/>
          <w:i/>
          <w:iCs/>
          <w:color w:val="222222"/>
          <w:sz w:val="24"/>
          <w:szCs w:val="24"/>
          <w:shd w:val="clear" w:color="auto" w:fill="FFFFFF"/>
        </w:rPr>
        <w:t>Molecular psychiatry</w:t>
      </w:r>
      <w:r w:rsidRPr="004D5FF9">
        <w:rPr>
          <w:rFonts w:ascii="Arial" w:hAnsi="Arial" w:cs="Arial"/>
          <w:color w:val="222222"/>
          <w:sz w:val="24"/>
          <w:szCs w:val="24"/>
          <w:shd w:val="clear" w:color="auto" w:fill="FFFFFF"/>
        </w:rPr>
        <w:t>, </w:t>
      </w:r>
      <w:r w:rsidRPr="004D5FF9">
        <w:rPr>
          <w:rFonts w:ascii="Arial" w:hAnsi="Arial" w:cs="Arial"/>
          <w:i/>
          <w:iCs/>
          <w:color w:val="222222"/>
          <w:sz w:val="24"/>
          <w:szCs w:val="24"/>
          <w:shd w:val="clear" w:color="auto" w:fill="FFFFFF"/>
        </w:rPr>
        <w:t>25</w:t>
      </w:r>
      <w:r w:rsidRPr="004D5FF9">
        <w:rPr>
          <w:rFonts w:ascii="Arial" w:hAnsi="Arial" w:cs="Arial"/>
          <w:color w:val="222222"/>
          <w:sz w:val="24"/>
          <w:szCs w:val="24"/>
          <w:shd w:val="clear" w:color="auto" w:fill="FFFFFF"/>
        </w:rPr>
        <w:t>(10), 2342-2354.</w:t>
      </w:r>
    </w:p>
    <w:p w14:paraId="10272D54" w14:textId="4A02BC3E" w:rsidR="0029370B" w:rsidRPr="004D5FF9" w:rsidRDefault="0029370B" w:rsidP="005B17DD">
      <w:pPr>
        <w:spacing w:line="360" w:lineRule="auto"/>
        <w:rPr>
          <w:rFonts w:ascii="Arial" w:hAnsi="Arial" w:cs="Arial"/>
          <w:color w:val="222222"/>
          <w:sz w:val="24"/>
          <w:szCs w:val="24"/>
          <w:shd w:val="clear" w:color="auto" w:fill="FFFFFF"/>
        </w:rPr>
      </w:pPr>
    </w:p>
    <w:p w14:paraId="65FC705C" w14:textId="4AC953B5" w:rsidR="0029370B" w:rsidRDefault="0029370B" w:rsidP="005B17DD">
      <w:pPr>
        <w:spacing w:line="360" w:lineRule="auto"/>
        <w:rPr>
          <w:rFonts w:ascii="Arial" w:hAnsi="Arial" w:cs="Arial"/>
          <w:sz w:val="24"/>
          <w:szCs w:val="24"/>
        </w:rPr>
      </w:pPr>
    </w:p>
    <w:p w14:paraId="289D2F95" w14:textId="04D7B5DB" w:rsidR="00E22D1A" w:rsidRDefault="00E22D1A" w:rsidP="005B17DD">
      <w:pPr>
        <w:spacing w:line="360" w:lineRule="auto"/>
        <w:rPr>
          <w:rFonts w:ascii="Arial" w:hAnsi="Arial" w:cs="Arial"/>
          <w:sz w:val="24"/>
          <w:szCs w:val="24"/>
        </w:rPr>
      </w:pPr>
    </w:p>
    <w:p w14:paraId="62684462" w14:textId="7BCDABB9" w:rsidR="00E22D1A" w:rsidRDefault="00E22D1A" w:rsidP="005B17DD">
      <w:pPr>
        <w:spacing w:line="360" w:lineRule="auto"/>
        <w:rPr>
          <w:rFonts w:ascii="Arial" w:hAnsi="Arial" w:cs="Arial"/>
          <w:sz w:val="24"/>
          <w:szCs w:val="24"/>
        </w:rPr>
      </w:pPr>
    </w:p>
    <w:p w14:paraId="1C41D6D7" w14:textId="00BC3D13" w:rsidR="00E22D1A" w:rsidRDefault="00E22D1A" w:rsidP="005B17DD">
      <w:pPr>
        <w:spacing w:line="360" w:lineRule="auto"/>
        <w:rPr>
          <w:rFonts w:ascii="Arial" w:hAnsi="Arial" w:cs="Arial"/>
          <w:sz w:val="24"/>
          <w:szCs w:val="24"/>
        </w:rPr>
      </w:pPr>
    </w:p>
    <w:p w14:paraId="507FA5F1" w14:textId="19EC6CCE" w:rsidR="00E22D1A" w:rsidRDefault="00E22D1A" w:rsidP="00E22D1A">
      <w:pPr>
        <w:pStyle w:val="Heading1"/>
      </w:pPr>
      <w:r>
        <w:t>Figures:</w:t>
      </w:r>
    </w:p>
    <w:p w14:paraId="1E16C8C5" w14:textId="65798C93" w:rsidR="00E22D1A" w:rsidRDefault="00E22D1A" w:rsidP="00E22D1A"/>
    <w:p w14:paraId="3717D7F5" w14:textId="77777777" w:rsidR="00E22D1A" w:rsidRPr="004D5FF9" w:rsidRDefault="00E22D1A" w:rsidP="00E22D1A">
      <w:pPr>
        <w:spacing w:line="360" w:lineRule="auto"/>
        <w:rPr>
          <w:rFonts w:ascii="Arial" w:hAnsi="Arial" w:cs="Arial"/>
          <w:sz w:val="24"/>
          <w:szCs w:val="24"/>
        </w:rPr>
      </w:pPr>
      <w:r w:rsidRPr="004D5FF9">
        <w:rPr>
          <w:rFonts w:ascii="Arial" w:hAnsi="Arial" w:cs="Arial"/>
          <w:noProof/>
          <w:sz w:val="24"/>
          <w:szCs w:val="24"/>
          <w:lang w:val="en-GB" w:eastAsia="en-GB"/>
        </w:rPr>
        <w:lastRenderedPageBreak/>
        <w:drawing>
          <wp:inline distT="0" distB="0" distL="0" distR="0" wp14:anchorId="099754DF" wp14:editId="0D9F9AFF">
            <wp:extent cx="5305245" cy="6003985"/>
            <wp:effectExtent l="0" t="0" r="10160" b="15875"/>
            <wp:docPr id="1" name="Chart 1">
              <a:extLst xmlns:a="http://schemas.openxmlformats.org/drawingml/2006/main">
                <a:ext uri="{FF2B5EF4-FFF2-40B4-BE49-F238E27FC236}">
                  <a16:creationId xmlns:a16="http://schemas.microsoft.com/office/drawing/2014/main" id="{D3F54DC9-F4F9-4025-B2A7-7EF111E4CA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C4AEB1" w14:textId="77777777" w:rsidR="00E22D1A" w:rsidRPr="004D5FF9" w:rsidRDefault="00E22D1A" w:rsidP="00E22D1A">
      <w:pPr>
        <w:spacing w:line="360" w:lineRule="auto"/>
        <w:rPr>
          <w:rFonts w:ascii="Arial" w:hAnsi="Arial" w:cs="Arial"/>
          <w:sz w:val="24"/>
          <w:szCs w:val="24"/>
        </w:rPr>
      </w:pPr>
      <w:r w:rsidRPr="004D5FF9">
        <w:rPr>
          <w:rFonts w:ascii="Arial" w:hAnsi="Arial" w:cs="Arial"/>
          <w:sz w:val="24"/>
          <w:szCs w:val="24"/>
        </w:rPr>
        <w:t>[</w:t>
      </w:r>
      <w:r w:rsidRPr="004D5FF9">
        <w:rPr>
          <w:rFonts w:ascii="Arial" w:hAnsi="Arial" w:cs="Arial"/>
          <w:b/>
          <w:bCs/>
          <w:sz w:val="24"/>
          <w:szCs w:val="24"/>
        </w:rPr>
        <w:t>Figure 1</w:t>
      </w:r>
      <w:r w:rsidRPr="004D5FF9">
        <w:rPr>
          <w:rFonts w:ascii="Arial" w:hAnsi="Arial" w:cs="Arial"/>
          <w:sz w:val="24"/>
          <w:szCs w:val="24"/>
        </w:rPr>
        <w:t>: Significance denoted using asterisks on left (</w:t>
      </w:r>
      <w:r w:rsidRPr="004D5FF9">
        <w:rPr>
          <w:rFonts w:ascii="Arial" w:hAnsi="Arial" w:cs="Arial"/>
          <w:i/>
          <w:iCs/>
          <w:sz w:val="24"/>
          <w:szCs w:val="24"/>
        </w:rPr>
        <w:t>p</w:t>
      </w:r>
      <w:r w:rsidRPr="004D5FF9">
        <w:rPr>
          <w:rFonts w:ascii="Arial" w:hAnsi="Arial" w:cs="Arial"/>
          <w:sz w:val="24"/>
          <w:szCs w:val="24"/>
        </w:rPr>
        <w:t xml:space="preserve"> &lt; .05). Error bars show the 95% CI. Abbreviations: Addiction Severity Index (ASI), Becks Depression Inventory (BDI), </w:t>
      </w:r>
      <w:proofErr w:type="spellStart"/>
      <w:r>
        <w:rPr>
          <w:rFonts w:ascii="Arial" w:hAnsi="Arial" w:cs="Arial"/>
          <w:sz w:val="24"/>
          <w:szCs w:val="24"/>
        </w:rPr>
        <w:t>B</w:t>
      </w:r>
      <w:r w:rsidRPr="004D5FF9">
        <w:rPr>
          <w:rFonts w:ascii="Arial" w:hAnsi="Arial" w:cs="Arial"/>
          <w:sz w:val="24"/>
          <w:szCs w:val="24"/>
        </w:rPr>
        <w:t>ehavioural</w:t>
      </w:r>
      <w:proofErr w:type="spellEnd"/>
      <w:r>
        <w:rPr>
          <w:rFonts w:ascii="Arial" w:hAnsi="Arial" w:cs="Arial"/>
          <w:sz w:val="24"/>
          <w:szCs w:val="24"/>
        </w:rPr>
        <w:t xml:space="preserve"> </w:t>
      </w:r>
      <w:r w:rsidRPr="004D5FF9">
        <w:rPr>
          <w:rFonts w:ascii="Arial" w:hAnsi="Arial" w:cs="Arial"/>
          <w:sz w:val="24"/>
          <w:szCs w:val="24"/>
        </w:rPr>
        <w:t xml:space="preserve">Inhibition Scale (BIS), Hamilton Depression Rating Scale (HDRS_17), Intolerance of Uncertainty Scale (IUS), Metacognition Questionnaire (MCQ-30), Montgomery and </w:t>
      </w:r>
      <w:proofErr w:type="spellStart"/>
      <w:r w:rsidRPr="004D5FF9">
        <w:rPr>
          <w:rFonts w:ascii="Arial" w:hAnsi="Arial" w:cs="Arial"/>
          <w:sz w:val="24"/>
          <w:szCs w:val="24"/>
        </w:rPr>
        <w:t>Asberg</w:t>
      </w:r>
      <w:proofErr w:type="spellEnd"/>
      <w:r w:rsidRPr="004D5FF9">
        <w:rPr>
          <w:rFonts w:ascii="Arial" w:hAnsi="Arial" w:cs="Arial"/>
          <w:sz w:val="24"/>
          <w:szCs w:val="24"/>
        </w:rPr>
        <w:t xml:space="preserve"> Depression Rating Scale (MADRS), National Adult Reading Scale (NART), Obsessive Compulsive Inventory (OCI), State-Trait Anxiety Inventory (STAI), The Penn State Worry Questionnaire (PSWQ), Yale-Brown Obsessive Compulsive Scale (Y-BOCS)] </w:t>
      </w:r>
    </w:p>
    <w:p w14:paraId="1C6E8A3B" w14:textId="77777777" w:rsidR="00E22D1A" w:rsidRPr="004D5FF9" w:rsidRDefault="00E22D1A" w:rsidP="00E22D1A">
      <w:pPr>
        <w:spacing w:line="360" w:lineRule="auto"/>
        <w:rPr>
          <w:rFonts w:ascii="Arial" w:hAnsi="Arial" w:cs="Arial"/>
          <w:sz w:val="24"/>
          <w:szCs w:val="24"/>
        </w:rPr>
      </w:pPr>
      <w:r w:rsidRPr="004D5FF9">
        <w:rPr>
          <w:rFonts w:ascii="Arial" w:hAnsi="Arial" w:cs="Arial"/>
          <w:noProof/>
          <w:sz w:val="24"/>
          <w:szCs w:val="24"/>
          <w:lang w:val="en-GB" w:eastAsia="en-GB"/>
        </w:rPr>
        <w:lastRenderedPageBreak/>
        <w:drawing>
          <wp:inline distT="0" distB="0" distL="0" distR="0" wp14:anchorId="3F09F404" wp14:editId="7BE30CF3">
            <wp:extent cx="6825240" cy="3248025"/>
            <wp:effectExtent l="0" t="0" r="0" b="0"/>
            <wp:docPr id="6" name="Picture 6"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imelin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2809" cy="3289698"/>
                    </a:xfrm>
                    <a:prstGeom prst="rect">
                      <a:avLst/>
                    </a:prstGeom>
                    <a:noFill/>
                    <a:ln>
                      <a:noFill/>
                    </a:ln>
                  </pic:spPr>
                </pic:pic>
              </a:graphicData>
            </a:graphic>
          </wp:inline>
        </w:drawing>
      </w:r>
    </w:p>
    <w:p w14:paraId="57B9A950" w14:textId="77777777" w:rsidR="00E22D1A" w:rsidRPr="004D5FF9" w:rsidRDefault="00E22D1A" w:rsidP="00E22D1A">
      <w:pPr>
        <w:spacing w:line="360" w:lineRule="auto"/>
        <w:rPr>
          <w:rFonts w:ascii="Arial" w:hAnsi="Arial" w:cs="Arial"/>
          <w:sz w:val="24"/>
          <w:szCs w:val="24"/>
        </w:rPr>
      </w:pPr>
      <w:r w:rsidRPr="004D5FF9">
        <w:rPr>
          <w:rFonts w:ascii="Arial" w:hAnsi="Arial" w:cs="Arial"/>
          <w:sz w:val="24"/>
          <w:szCs w:val="24"/>
        </w:rPr>
        <w:t>(</w:t>
      </w:r>
      <w:r w:rsidRPr="004D5FF9">
        <w:rPr>
          <w:rFonts w:ascii="Arial" w:hAnsi="Arial" w:cs="Arial"/>
          <w:b/>
          <w:bCs/>
          <w:sz w:val="24"/>
          <w:szCs w:val="24"/>
        </w:rPr>
        <w:t>Figure 2</w:t>
      </w:r>
      <w:r w:rsidRPr="004D5FF9">
        <w:rPr>
          <w:rFonts w:ascii="Arial" w:hAnsi="Arial" w:cs="Arial"/>
          <w:sz w:val="24"/>
          <w:szCs w:val="24"/>
        </w:rPr>
        <w:t>: Task Design. Study 1: Threat Reversal Paradigm. One of the faces co-terminated with a shock on 8 out of 24 trials. SCR analysis was done on the CS+ trials without shock. Aversive contingencies were then switched to the other face with the same shock ratio. Study 2: Pavlovian Avoidance Habit Acquisition.  Pavlovian stimulus-outcome contingencies were 100% deterministic for 40 trials where different stimuli predicted shocks on either the left or right side. Participants were instructed they could cancel the shock corresponding to the otherwise aversive predictive stimuli by pressing a footbox on either the left or right side. One of the stimuli was not paired with shock and remained safe throughout the task.)</w:t>
      </w:r>
    </w:p>
    <w:p w14:paraId="08A13E87" w14:textId="77777777" w:rsidR="00E22D1A" w:rsidRPr="004D5FF9" w:rsidRDefault="00E22D1A" w:rsidP="00E22D1A">
      <w:pPr>
        <w:spacing w:line="360" w:lineRule="auto"/>
        <w:jc w:val="center"/>
        <w:rPr>
          <w:rFonts w:ascii="Arial" w:hAnsi="Arial" w:cs="Arial"/>
          <w:sz w:val="24"/>
          <w:szCs w:val="24"/>
        </w:rPr>
      </w:pPr>
      <w:r>
        <w:rPr>
          <w:rFonts w:ascii="Arial" w:hAnsi="Arial" w:cs="Arial"/>
          <w:noProof/>
          <w:sz w:val="24"/>
          <w:szCs w:val="24"/>
          <w:lang w:val="en-GB" w:eastAsia="en-GB"/>
        </w:rPr>
        <w:lastRenderedPageBreak/>
        <w:drawing>
          <wp:inline distT="0" distB="0" distL="0" distR="0" wp14:anchorId="5074BBC4" wp14:editId="295420DA">
            <wp:extent cx="5420481" cy="7763958"/>
            <wp:effectExtent l="0" t="0" r="8890" b="8890"/>
            <wp:docPr id="9" name="Picture 9"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bar chart&#10;&#10;Description automatically generated"/>
                    <pic:cNvPicPr/>
                  </pic:nvPicPr>
                  <pic:blipFill>
                    <a:blip r:embed="rId10"/>
                    <a:stretch>
                      <a:fillRect/>
                    </a:stretch>
                  </pic:blipFill>
                  <pic:spPr>
                    <a:xfrm>
                      <a:off x="0" y="0"/>
                      <a:ext cx="5420481" cy="7763958"/>
                    </a:xfrm>
                    <a:prstGeom prst="rect">
                      <a:avLst/>
                    </a:prstGeom>
                  </pic:spPr>
                </pic:pic>
              </a:graphicData>
            </a:graphic>
          </wp:inline>
        </w:drawing>
      </w:r>
    </w:p>
    <w:p w14:paraId="2CE87A11" w14:textId="77777777" w:rsidR="00E22D1A" w:rsidRDefault="00E22D1A" w:rsidP="00E22D1A">
      <w:pPr>
        <w:spacing w:line="360" w:lineRule="auto"/>
        <w:rPr>
          <w:rFonts w:ascii="Arial" w:hAnsi="Arial" w:cs="Arial"/>
          <w:sz w:val="24"/>
          <w:szCs w:val="24"/>
        </w:rPr>
      </w:pPr>
      <w:r w:rsidRPr="004D5FF9">
        <w:rPr>
          <w:rFonts w:ascii="Arial" w:hAnsi="Arial" w:cs="Arial"/>
          <w:sz w:val="24"/>
          <w:szCs w:val="24"/>
        </w:rPr>
        <w:lastRenderedPageBreak/>
        <w:t>(</w:t>
      </w:r>
      <w:r w:rsidRPr="004D5FF9">
        <w:rPr>
          <w:rFonts w:ascii="Arial" w:hAnsi="Arial" w:cs="Arial"/>
          <w:b/>
          <w:bCs/>
          <w:sz w:val="24"/>
          <w:szCs w:val="24"/>
        </w:rPr>
        <w:t>Figure 3</w:t>
      </w:r>
      <w:r w:rsidRPr="004D5FF9">
        <w:rPr>
          <w:rFonts w:ascii="Arial" w:hAnsi="Arial" w:cs="Arial"/>
          <w:sz w:val="24"/>
          <w:szCs w:val="24"/>
        </w:rPr>
        <w:t>: Analysis of SCR during Pavlovian Threat Reversal paradigm from early and late trials from the acquisition and reversal phases.</w:t>
      </w:r>
      <w:r>
        <w:rPr>
          <w:rFonts w:ascii="Arial" w:hAnsi="Arial" w:cs="Arial"/>
          <w:sz w:val="24"/>
          <w:szCs w:val="24"/>
        </w:rPr>
        <w:t xml:space="preserve"> Across all phases, GAD patients had higher overall SCR responses. Both groups were able to differentiate between the CS+ and CS-. However, relative to controls, GAD patients displayed impaired differentiation during the early reversal phase, indicating a slower adaptation to reversal contingencies. </w:t>
      </w:r>
      <w:r w:rsidRPr="004D5FF9">
        <w:rPr>
          <w:rFonts w:ascii="Arial" w:hAnsi="Arial" w:cs="Arial"/>
          <w:sz w:val="24"/>
          <w:szCs w:val="24"/>
        </w:rPr>
        <w:t>Error bars denote SEM.)</w:t>
      </w:r>
      <w:r>
        <w:rPr>
          <w:rFonts w:ascii="Arial" w:hAnsi="Arial" w:cs="Arial"/>
          <w:sz w:val="24"/>
          <w:szCs w:val="24"/>
        </w:rPr>
        <w:t xml:space="preserve"> </w:t>
      </w:r>
    </w:p>
    <w:p w14:paraId="6D9F9A6A" w14:textId="77777777" w:rsidR="00E22D1A" w:rsidRPr="00CD7BE7" w:rsidRDefault="00E22D1A" w:rsidP="00E22D1A">
      <w:pPr>
        <w:rPr>
          <w:rFonts w:ascii="Arial" w:hAnsi="Arial" w:cs="Arial"/>
          <w:sz w:val="24"/>
          <w:szCs w:val="24"/>
        </w:rPr>
      </w:pPr>
      <w:r>
        <w:rPr>
          <w:rFonts w:ascii="Arial" w:hAnsi="Arial" w:cs="Arial"/>
          <w:noProof/>
          <w:sz w:val="24"/>
          <w:szCs w:val="24"/>
        </w:rPr>
        <w:drawing>
          <wp:inline distT="0" distB="0" distL="0" distR="0" wp14:anchorId="1B7D0C16" wp14:editId="27456702">
            <wp:extent cx="6572250" cy="6271022"/>
            <wp:effectExtent l="0" t="0" r="0" b="0"/>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pic:nvPicPr>
                  <pic:blipFill>
                    <a:blip r:embed="rId11"/>
                    <a:stretch>
                      <a:fillRect/>
                    </a:stretch>
                  </pic:blipFill>
                  <pic:spPr>
                    <a:xfrm>
                      <a:off x="0" y="0"/>
                      <a:ext cx="6577286" cy="6275827"/>
                    </a:xfrm>
                    <a:prstGeom prst="rect">
                      <a:avLst/>
                    </a:prstGeom>
                  </pic:spPr>
                </pic:pic>
              </a:graphicData>
            </a:graphic>
          </wp:inline>
        </w:drawing>
      </w:r>
    </w:p>
    <w:p w14:paraId="1EF3D636" w14:textId="77777777" w:rsidR="00E22D1A" w:rsidRPr="004D5FF9" w:rsidRDefault="00E22D1A" w:rsidP="00E22D1A">
      <w:pPr>
        <w:spacing w:line="360" w:lineRule="auto"/>
        <w:rPr>
          <w:rFonts w:ascii="Arial" w:hAnsi="Arial" w:cs="Arial"/>
          <w:sz w:val="24"/>
          <w:szCs w:val="24"/>
        </w:rPr>
      </w:pPr>
      <w:r w:rsidRPr="004D5FF9">
        <w:rPr>
          <w:rFonts w:ascii="Arial" w:hAnsi="Arial" w:cs="Arial"/>
          <w:sz w:val="24"/>
          <w:szCs w:val="24"/>
        </w:rPr>
        <w:lastRenderedPageBreak/>
        <w:t>[</w:t>
      </w:r>
      <w:r w:rsidRPr="004D5FF9">
        <w:rPr>
          <w:rFonts w:ascii="Arial" w:hAnsi="Arial" w:cs="Arial"/>
          <w:b/>
          <w:bCs/>
          <w:sz w:val="24"/>
          <w:szCs w:val="24"/>
        </w:rPr>
        <w:t>Figure 4</w:t>
      </w:r>
      <w:r w:rsidRPr="004D5FF9">
        <w:rPr>
          <w:rFonts w:ascii="Arial" w:hAnsi="Arial" w:cs="Arial"/>
          <w:sz w:val="24"/>
          <w:szCs w:val="24"/>
        </w:rPr>
        <w:t xml:space="preserve">: </w:t>
      </w:r>
      <w:r w:rsidRPr="004D5FF9">
        <w:rPr>
          <w:rFonts w:ascii="Arial" w:hAnsi="Arial" w:cs="Arial"/>
          <w:b/>
          <w:bCs/>
          <w:sz w:val="24"/>
          <w:szCs w:val="24"/>
        </w:rPr>
        <w:t>Panel A</w:t>
      </w:r>
      <w:r w:rsidRPr="004D5FF9">
        <w:rPr>
          <w:rFonts w:ascii="Arial" w:hAnsi="Arial" w:cs="Arial"/>
          <w:sz w:val="24"/>
          <w:szCs w:val="24"/>
        </w:rPr>
        <w:t xml:space="preserve">. Percent of responses for controls and GAD patients during the learned avoidance task contrasting the valued and devalued phases. </w:t>
      </w:r>
      <w:proofErr w:type="spellStart"/>
      <w:r w:rsidRPr="004D5FF9">
        <w:rPr>
          <w:rFonts w:ascii="Arial" w:hAnsi="Arial" w:cs="Arial"/>
          <w:sz w:val="24"/>
          <w:szCs w:val="24"/>
        </w:rPr>
        <w:t>Behavioural</w:t>
      </w:r>
      <w:proofErr w:type="spellEnd"/>
      <w:r w:rsidRPr="004D5FF9">
        <w:rPr>
          <w:rFonts w:ascii="Arial" w:hAnsi="Arial" w:cs="Arial"/>
          <w:sz w:val="24"/>
          <w:szCs w:val="24"/>
        </w:rPr>
        <w:t xml:space="preserve"> responses did not differ during the valued or devalued stimulus presentation. </w:t>
      </w:r>
      <w:r w:rsidRPr="004D5FF9">
        <w:rPr>
          <w:rFonts w:ascii="Arial" w:hAnsi="Arial" w:cs="Arial"/>
          <w:b/>
          <w:bCs/>
          <w:sz w:val="24"/>
          <w:szCs w:val="24"/>
        </w:rPr>
        <w:t>Panel B.</w:t>
      </w:r>
      <w:r w:rsidRPr="004D5FF9">
        <w:rPr>
          <w:rFonts w:ascii="Arial" w:hAnsi="Arial" w:cs="Arial"/>
          <w:sz w:val="24"/>
          <w:szCs w:val="24"/>
        </w:rPr>
        <w:t xml:space="preserve"> Number of continued avoidance responses made during the devaluation phase across groups. </w:t>
      </w:r>
      <w:r w:rsidRPr="004D5FF9">
        <w:rPr>
          <w:rFonts w:ascii="Arial" w:hAnsi="Arial" w:cs="Arial"/>
          <w:b/>
          <w:bCs/>
          <w:sz w:val="24"/>
          <w:szCs w:val="24"/>
        </w:rPr>
        <w:t>Panel C</w:t>
      </w:r>
      <w:r w:rsidRPr="004D5FF9">
        <w:rPr>
          <w:rFonts w:ascii="Arial" w:hAnsi="Arial" w:cs="Arial"/>
          <w:sz w:val="24"/>
          <w:szCs w:val="24"/>
        </w:rPr>
        <w:t>. Depicts SCR during avoidance task over different task conditions. Error bars denote SEM.]</w:t>
      </w:r>
    </w:p>
    <w:p w14:paraId="0B6D9948" w14:textId="77777777" w:rsidR="00E22D1A" w:rsidRDefault="00E22D1A" w:rsidP="00E22D1A"/>
    <w:p w14:paraId="069E1376" w14:textId="77777777" w:rsidR="00E22D1A" w:rsidRPr="004D5FF9" w:rsidRDefault="00E22D1A" w:rsidP="00E22D1A">
      <w:pPr>
        <w:spacing w:line="360" w:lineRule="auto"/>
        <w:jc w:val="both"/>
        <w:rPr>
          <w:rFonts w:ascii="Arial" w:hAnsi="Arial" w:cs="Arial"/>
          <w:sz w:val="24"/>
          <w:szCs w:val="24"/>
        </w:rPr>
      </w:pPr>
      <w:r>
        <w:rPr>
          <w:rFonts w:ascii="Arial" w:hAnsi="Arial" w:cs="Arial"/>
          <w:noProof/>
          <w:sz w:val="24"/>
          <w:szCs w:val="24"/>
          <w:lang w:val="en-GB" w:eastAsia="en-GB"/>
        </w:rPr>
        <w:drawing>
          <wp:inline distT="0" distB="0" distL="0" distR="0" wp14:anchorId="2C8D885A" wp14:editId="4CB4A941">
            <wp:extent cx="6803592" cy="1924050"/>
            <wp:effectExtent l="0" t="0" r="0" b="0"/>
            <wp:docPr id="8" name="Picture 8" descr="A picture containing tex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indoor&#10;&#10;Description automatically generated"/>
                    <pic:cNvPicPr/>
                  </pic:nvPicPr>
                  <pic:blipFill>
                    <a:blip r:embed="rId12"/>
                    <a:stretch>
                      <a:fillRect/>
                    </a:stretch>
                  </pic:blipFill>
                  <pic:spPr>
                    <a:xfrm>
                      <a:off x="0" y="0"/>
                      <a:ext cx="6808890" cy="1925548"/>
                    </a:xfrm>
                    <a:prstGeom prst="rect">
                      <a:avLst/>
                    </a:prstGeom>
                  </pic:spPr>
                </pic:pic>
              </a:graphicData>
            </a:graphic>
          </wp:inline>
        </w:drawing>
      </w:r>
    </w:p>
    <w:p w14:paraId="795D4119" w14:textId="77777777" w:rsidR="00E22D1A" w:rsidRPr="004D5FF9" w:rsidRDefault="00E22D1A" w:rsidP="00E22D1A">
      <w:pPr>
        <w:spacing w:line="360" w:lineRule="auto"/>
        <w:rPr>
          <w:rFonts w:ascii="Arial" w:hAnsi="Arial" w:cs="Arial"/>
          <w:sz w:val="24"/>
          <w:szCs w:val="24"/>
        </w:rPr>
      </w:pPr>
      <w:r w:rsidRPr="004D5FF9">
        <w:rPr>
          <w:rFonts w:ascii="Arial" w:hAnsi="Arial" w:cs="Arial"/>
          <w:sz w:val="24"/>
          <w:szCs w:val="24"/>
        </w:rPr>
        <w:t>[</w:t>
      </w:r>
      <w:r w:rsidRPr="004D5FF9">
        <w:rPr>
          <w:rFonts w:ascii="Arial" w:hAnsi="Arial" w:cs="Arial"/>
          <w:b/>
          <w:bCs/>
          <w:sz w:val="24"/>
          <w:szCs w:val="24"/>
        </w:rPr>
        <w:t>Figure 5</w:t>
      </w:r>
      <w:r w:rsidRPr="004D5FF9">
        <w:rPr>
          <w:rFonts w:ascii="Arial" w:hAnsi="Arial" w:cs="Arial"/>
          <w:sz w:val="24"/>
          <w:szCs w:val="24"/>
        </w:rPr>
        <w:t>: Retrospective ratings from the Habit Acquisition paradigm on a visual analogue scale ranging from 0-100.]</w:t>
      </w:r>
    </w:p>
    <w:p w14:paraId="0312C7E3" w14:textId="77777777" w:rsidR="00E22D1A" w:rsidRPr="00E22D1A" w:rsidRDefault="00E22D1A" w:rsidP="00E22D1A"/>
    <w:p w14:paraId="17B19B53" w14:textId="77777777" w:rsidR="007B1869" w:rsidRPr="004D5FF9" w:rsidRDefault="007B1869" w:rsidP="005B17DD">
      <w:pPr>
        <w:spacing w:line="360" w:lineRule="auto"/>
        <w:rPr>
          <w:rFonts w:ascii="Arial" w:hAnsi="Arial" w:cs="Arial"/>
          <w:sz w:val="24"/>
          <w:szCs w:val="24"/>
        </w:rPr>
      </w:pPr>
    </w:p>
    <w:sectPr w:rsidR="007B1869" w:rsidRPr="004D5FF9" w:rsidSect="00563A99">
      <w:footerReference w:type="even" r:id="rId13"/>
      <w:footerReference w:type="default" r:id="rId14"/>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59A75" w14:textId="77777777" w:rsidR="002A4E80" w:rsidRDefault="002A4E80" w:rsidP="004F7106">
      <w:pPr>
        <w:spacing w:after="0" w:line="240" w:lineRule="auto"/>
      </w:pPr>
      <w:r>
        <w:separator/>
      </w:r>
    </w:p>
  </w:endnote>
  <w:endnote w:type="continuationSeparator" w:id="0">
    <w:p w14:paraId="18DE5F40" w14:textId="77777777" w:rsidR="002A4E80" w:rsidRDefault="002A4E80" w:rsidP="004F7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4203770"/>
      <w:docPartObj>
        <w:docPartGallery w:val="Page Numbers (Bottom of Page)"/>
        <w:docPartUnique/>
      </w:docPartObj>
    </w:sdtPr>
    <w:sdtEndPr>
      <w:rPr>
        <w:rStyle w:val="PageNumber"/>
      </w:rPr>
    </w:sdtEndPr>
    <w:sdtContent>
      <w:p w14:paraId="1DD2CDA7" w14:textId="103364A2" w:rsidR="00E0294A" w:rsidRDefault="00E0294A" w:rsidP="006B74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0EDA1F" w14:textId="77777777" w:rsidR="00E0294A" w:rsidRDefault="00E0294A" w:rsidP="000A5E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2199766"/>
      <w:docPartObj>
        <w:docPartGallery w:val="Page Numbers (Bottom of Page)"/>
        <w:docPartUnique/>
      </w:docPartObj>
    </w:sdtPr>
    <w:sdtEndPr>
      <w:rPr>
        <w:rStyle w:val="PageNumber"/>
      </w:rPr>
    </w:sdtEndPr>
    <w:sdtContent>
      <w:p w14:paraId="01567CB0" w14:textId="67526511" w:rsidR="00E0294A" w:rsidRDefault="00E0294A" w:rsidP="006B74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817B5">
          <w:rPr>
            <w:rStyle w:val="PageNumber"/>
            <w:noProof/>
          </w:rPr>
          <w:t>16</w:t>
        </w:r>
        <w:r>
          <w:rPr>
            <w:rStyle w:val="PageNumber"/>
          </w:rPr>
          <w:fldChar w:fldCharType="end"/>
        </w:r>
      </w:p>
    </w:sdtContent>
  </w:sdt>
  <w:p w14:paraId="0495C941" w14:textId="77777777" w:rsidR="00E0294A" w:rsidRDefault="00E0294A" w:rsidP="000A5E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B4DBA" w14:textId="77777777" w:rsidR="002A4E80" w:rsidRDefault="002A4E80" w:rsidP="004F7106">
      <w:pPr>
        <w:spacing w:after="0" w:line="240" w:lineRule="auto"/>
      </w:pPr>
      <w:r>
        <w:separator/>
      </w:r>
    </w:p>
  </w:footnote>
  <w:footnote w:type="continuationSeparator" w:id="0">
    <w:p w14:paraId="02A7D251" w14:textId="77777777" w:rsidR="002A4E80" w:rsidRDefault="002A4E80" w:rsidP="004F71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6CD6"/>
    <w:multiLevelType w:val="hybridMultilevel"/>
    <w:tmpl w:val="0E8ED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24F74"/>
    <w:multiLevelType w:val="multilevel"/>
    <w:tmpl w:val="AE08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0677B"/>
    <w:multiLevelType w:val="hybridMultilevel"/>
    <w:tmpl w:val="DB84E3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9A4C9B"/>
    <w:multiLevelType w:val="hybridMultilevel"/>
    <w:tmpl w:val="B450DD5A"/>
    <w:lvl w:ilvl="0" w:tplc="C1A08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9528F"/>
    <w:multiLevelType w:val="hybridMultilevel"/>
    <w:tmpl w:val="88C43C94"/>
    <w:lvl w:ilvl="0" w:tplc="D4823A5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B54CED"/>
    <w:multiLevelType w:val="hybridMultilevel"/>
    <w:tmpl w:val="BDD63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16630B"/>
    <w:multiLevelType w:val="hybridMultilevel"/>
    <w:tmpl w:val="88C43C94"/>
    <w:lvl w:ilvl="0" w:tplc="D4823A5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8E6E28"/>
    <w:multiLevelType w:val="hybridMultilevel"/>
    <w:tmpl w:val="2F80A4A0"/>
    <w:lvl w:ilvl="0" w:tplc="AB5EAAF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901D6D"/>
    <w:multiLevelType w:val="hybridMultilevel"/>
    <w:tmpl w:val="D2E41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1C619F"/>
    <w:multiLevelType w:val="hybridMultilevel"/>
    <w:tmpl w:val="7E969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132DAB"/>
    <w:multiLevelType w:val="hybridMultilevel"/>
    <w:tmpl w:val="5F942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B0CBF"/>
    <w:multiLevelType w:val="hybridMultilevel"/>
    <w:tmpl w:val="6D3E7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F72CC9"/>
    <w:multiLevelType w:val="hybridMultilevel"/>
    <w:tmpl w:val="1D3E2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DD1376"/>
    <w:multiLevelType w:val="hybridMultilevel"/>
    <w:tmpl w:val="09429AE0"/>
    <w:lvl w:ilvl="0" w:tplc="8CE6DE48">
      <w:start w:val="1"/>
      <w:numFmt w:val="decimal"/>
      <w:lvlText w:val="%1."/>
      <w:lvlJc w:val="left"/>
      <w:pPr>
        <w:ind w:left="720" w:hanging="360"/>
      </w:pPr>
      <w:rPr>
        <w:rFonts w:ascii="Segoe UI" w:hAnsi="Segoe UI" w:cs="Segoe UI" w:hint="default"/>
        <w:color w:val="201F1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0"/>
  </w:num>
  <w:num w:numId="4">
    <w:abstractNumId w:val="12"/>
  </w:num>
  <w:num w:numId="5">
    <w:abstractNumId w:val="2"/>
  </w:num>
  <w:num w:numId="6">
    <w:abstractNumId w:val="6"/>
  </w:num>
  <w:num w:numId="7">
    <w:abstractNumId w:val="4"/>
  </w:num>
  <w:num w:numId="8">
    <w:abstractNumId w:val="13"/>
  </w:num>
  <w:num w:numId="9">
    <w:abstractNumId w:val="8"/>
  </w:num>
  <w:num w:numId="10">
    <w:abstractNumId w:val="11"/>
  </w:num>
  <w:num w:numId="11">
    <w:abstractNumId w:val="10"/>
  </w:num>
  <w:num w:numId="12">
    <w:abstractNumId w:val="7"/>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O2sDQxMjM1MjQ0sTRV0lEKTi0uzszPAykwMasFAIig+AktAAAA"/>
  </w:docVars>
  <w:rsids>
    <w:rsidRoot w:val="00B7714A"/>
    <w:rsid w:val="0000017A"/>
    <w:rsid w:val="00000742"/>
    <w:rsid w:val="0000185C"/>
    <w:rsid w:val="000050B5"/>
    <w:rsid w:val="0001009A"/>
    <w:rsid w:val="0001118A"/>
    <w:rsid w:val="000139DA"/>
    <w:rsid w:val="00014642"/>
    <w:rsid w:val="000146C4"/>
    <w:rsid w:val="00015697"/>
    <w:rsid w:val="00015787"/>
    <w:rsid w:val="00020BCF"/>
    <w:rsid w:val="000217A9"/>
    <w:rsid w:val="00023D5F"/>
    <w:rsid w:val="00027128"/>
    <w:rsid w:val="00030514"/>
    <w:rsid w:val="00032C79"/>
    <w:rsid w:val="000338FD"/>
    <w:rsid w:val="000362DB"/>
    <w:rsid w:val="00037866"/>
    <w:rsid w:val="00040462"/>
    <w:rsid w:val="00043861"/>
    <w:rsid w:val="00046356"/>
    <w:rsid w:val="00052550"/>
    <w:rsid w:val="0005283E"/>
    <w:rsid w:val="00052CD6"/>
    <w:rsid w:val="00053DE1"/>
    <w:rsid w:val="00055350"/>
    <w:rsid w:val="00056F32"/>
    <w:rsid w:val="00057D4B"/>
    <w:rsid w:val="0006455F"/>
    <w:rsid w:val="00065E06"/>
    <w:rsid w:val="0006752E"/>
    <w:rsid w:val="00076031"/>
    <w:rsid w:val="00077A26"/>
    <w:rsid w:val="00082C8F"/>
    <w:rsid w:val="00082CE7"/>
    <w:rsid w:val="000852C8"/>
    <w:rsid w:val="00085FF9"/>
    <w:rsid w:val="00087B63"/>
    <w:rsid w:val="00090FC7"/>
    <w:rsid w:val="00092A8B"/>
    <w:rsid w:val="000954A5"/>
    <w:rsid w:val="00096B03"/>
    <w:rsid w:val="000A28EF"/>
    <w:rsid w:val="000A3365"/>
    <w:rsid w:val="000A3FAC"/>
    <w:rsid w:val="000A5EA6"/>
    <w:rsid w:val="000A6841"/>
    <w:rsid w:val="000A71D3"/>
    <w:rsid w:val="000B37CD"/>
    <w:rsid w:val="000B3AB1"/>
    <w:rsid w:val="000B6589"/>
    <w:rsid w:val="000B784E"/>
    <w:rsid w:val="000C0237"/>
    <w:rsid w:val="000C0C51"/>
    <w:rsid w:val="000C6A79"/>
    <w:rsid w:val="000C7082"/>
    <w:rsid w:val="000D00E3"/>
    <w:rsid w:val="000D0AE5"/>
    <w:rsid w:val="000D1342"/>
    <w:rsid w:val="000D1F8F"/>
    <w:rsid w:val="000D230F"/>
    <w:rsid w:val="000E0091"/>
    <w:rsid w:val="000E6928"/>
    <w:rsid w:val="000F49B7"/>
    <w:rsid w:val="000F553A"/>
    <w:rsid w:val="000F7702"/>
    <w:rsid w:val="00100B7A"/>
    <w:rsid w:val="00100E0E"/>
    <w:rsid w:val="00102A3A"/>
    <w:rsid w:val="00105FAA"/>
    <w:rsid w:val="00107612"/>
    <w:rsid w:val="00113A75"/>
    <w:rsid w:val="00113F63"/>
    <w:rsid w:val="00120E84"/>
    <w:rsid w:val="00123BA8"/>
    <w:rsid w:val="0012448D"/>
    <w:rsid w:val="0012529F"/>
    <w:rsid w:val="00125E3E"/>
    <w:rsid w:val="0013221F"/>
    <w:rsid w:val="00133590"/>
    <w:rsid w:val="001350B5"/>
    <w:rsid w:val="00135BB5"/>
    <w:rsid w:val="001367F2"/>
    <w:rsid w:val="0014101B"/>
    <w:rsid w:val="00141A32"/>
    <w:rsid w:val="00142B44"/>
    <w:rsid w:val="00142B55"/>
    <w:rsid w:val="0014300C"/>
    <w:rsid w:val="0014330A"/>
    <w:rsid w:val="0014346C"/>
    <w:rsid w:val="00146955"/>
    <w:rsid w:val="00146C2F"/>
    <w:rsid w:val="00150F45"/>
    <w:rsid w:val="00152107"/>
    <w:rsid w:val="00157013"/>
    <w:rsid w:val="00163584"/>
    <w:rsid w:val="00163E23"/>
    <w:rsid w:val="00164CD4"/>
    <w:rsid w:val="00165D7C"/>
    <w:rsid w:val="00167139"/>
    <w:rsid w:val="00167CEA"/>
    <w:rsid w:val="00170D34"/>
    <w:rsid w:val="001727BF"/>
    <w:rsid w:val="0017375E"/>
    <w:rsid w:val="00174B6D"/>
    <w:rsid w:val="001766A3"/>
    <w:rsid w:val="00176C5D"/>
    <w:rsid w:val="001771F6"/>
    <w:rsid w:val="00180173"/>
    <w:rsid w:val="00184546"/>
    <w:rsid w:val="00184DA6"/>
    <w:rsid w:val="001852C6"/>
    <w:rsid w:val="00186923"/>
    <w:rsid w:val="00187310"/>
    <w:rsid w:val="00190AF5"/>
    <w:rsid w:val="001923E8"/>
    <w:rsid w:val="00193336"/>
    <w:rsid w:val="001A1E54"/>
    <w:rsid w:val="001A2AFA"/>
    <w:rsid w:val="001A524F"/>
    <w:rsid w:val="001B2920"/>
    <w:rsid w:val="001B5A47"/>
    <w:rsid w:val="001B625E"/>
    <w:rsid w:val="001B66C1"/>
    <w:rsid w:val="001B7277"/>
    <w:rsid w:val="001C0495"/>
    <w:rsid w:val="001C25CD"/>
    <w:rsid w:val="001C6084"/>
    <w:rsid w:val="001C6B6E"/>
    <w:rsid w:val="001C71DB"/>
    <w:rsid w:val="001D05FB"/>
    <w:rsid w:val="001D1429"/>
    <w:rsid w:val="001D1467"/>
    <w:rsid w:val="001D23C3"/>
    <w:rsid w:val="001D65BC"/>
    <w:rsid w:val="001E0430"/>
    <w:rsid w:val="001E33B5"/>
    <w:rsid w:val="001E44E0"/>
    <w:rsid w:val="001E4E3A"/>
    <w:rsid w:val="001F0C83"/>
    <w:rsid w:val="001F1388"/>
    <w:rsid w:val="001F2A0D"/>
    <w:rsid w:val="001F7493"/>
    <w:rsid w:val="001F7534"/>
    <w:rsid w:val="00205681"/>
    <w:rsid w:val="0020576E"/>
    <w:rsid w:val="002057CB"/>
    <w:rsid w:val="002071ED"/>
    <w:rsid w:val="00210BF6"/>
    <w:rsid w:val="0021178A"/>
    <w:rsid w:val="002124B7"/>
    <w:rsid w:val="002133CC"/>
    <w:rsid w:val="00213BC2"/>
    <w:rsid w:val="002209FE"/>
    <w:rsid w:val="0022665F"/>
    <w:rsid w:val="0022776D"/>
    <w:rsid w:val="0023074E"/>
    <w:rsid w:val="00230AE6"/>
    <w:rsid w:val="00231049"/>
    <w:rsid w:val="00231458"/>
    <w:rsid w:val="0023239E"/>
    <w:rsid w:val="0023647F"/>
    <w:rsid w:val="002424DE"/>
    <w:rsid w:val="0024350D"/>
    <w:rsid w:val="00247CF0"/>
    <w:rsid w:val="00252C0F"/>
    <w:rsid w:val="00254B66"/>
    <w:rsid w:val="002603EA"/>
    <w:rsid w:val="00260D12"/>
    <w:rsid w:val="00260E28"/>
    <w:rsid w:val="002635B7"/>
    <w:rsid w:val="002642C1"/>
    <w:rsid w:val="00264945"/>
    <w:rsid w:val="00264EDC"/>
    <w:rsid w:val="0026623A"/>
    <w:rsid w:val="0027149E"/>
    <w:rsid w:val="002732AD"/>
    <w:rsid w:val="00274441"/>
    <w:rsid w:val="00275819"/>
    <w:rsid w:val="00280745"/>
    <w:rsid w:val="0028133E"/>
    <w:rsid w:val="0028172D"/>
    <w:rsid w:val="00283E57"/>
    <w:rsid w:val="00283EC8"/>
    <w:rsid w:val="0028452B"/>
    <w:rsid w:val="00284E66"/>
    <w:rsid w:val="00285B70"/>
    <w:rsid w:val="00285C33"/>
    <w:rsid w:val="00290488"/>
    <w:rsid w:val="00291027"/>
    <w:rsid w:val="002918A6"/>
    <w:rsid w:val="00291D3C"/>
    <w:rsid w:val="0029254A"/>
    <w:rsid w:val="0029370B"/>
    <w:rsid w:val="002A4E80"/>
    <w:rsid w:val="002A6D6A"/>
    <w:rsid w:val="002B0FB2"/>
    <w:rsid w:val="002B12C0"/>
    <w:rsid w:val="002B2128"/>
    <w:rsid w:val="002B4139"/>
    <w:rsid w:val="002B5374"/>
    <w:rsid w:val="002B6032"/>
    <w:rsid w:val="002B6277"/>
    <w:rsid w:val="002B68AB"/>
    <w:rsid w:val="002B6A50"/>
    <w:rsid w:val="002B7F85"/>
    <w:rsid w:val="002C17B8"/>
    <w:rsid w:val="002C1B4C"/>
    <w:rsid w:val="002C1D6F"/>
    <w:rsid w:val="002C1E2B"/>
    <w:rsid w:val="002C2750"/>
    <w:rsid w:val="002C32C5"/>
    <w:rsid w:val="002C7A04"/>
    <w:rsid w:val="002D1094"/>
    <w:rsid w:val="002D24C5"/>
    <w:rsid w:val="002D3A85"/>
    <w:rsid w:val="002D4052"/>
    <w:rsid w:val="002D42CD"/>
    <w:rsid w:val="002D5F59"/>
    <w:rsid w:val="002D73C9"/>
    <w:rsid w:val="002E1268"/>
    <w:rsid w:val="002E2378"/>
    <w:rsid w:val="002E2A49"/>
    <w:rsid w:val="002E304B"/>
    <w:rsid w:val="002E3CAD"/>
    <w:rsid w:val="002E661C"/>
    <w:rsid w:val="002E70DF"/>
    <w:rsid w:val="002E7361"/>
    <w:rsid w:val="002F0825"/>
    <w:rsid w:val="002F15A2"/>
    <w:rsid w:val="002F337A"/>
    <w:rsid w:val="002F4E5F"/>
    <w:rsid w:val="00301E77"/>
    <w:rsid w:val="00303A58"/>
    <w:rsid w:val="00306EF9"/>
    <w:rsid w:val="00310504"/>
    <w:rsid w:val="00311A00"/>
    <w:rsid w:val="00312ACB"/>
    <w:rsid w:val="003216C6"/>
    <w:rsid w:val="0032722F"/>
    <w:rsid w:val="0032745B"/>
    <w:rsid w:val="00332FE5"/>
    <w:rsid w:val="00333350"/>
    <w:rsid w:val="003345BE"/>
    <w:rsid w:val="00334F34"/>
    <w:rsid w:val="00337CA1"/>
    <w:rsid w:val="0034087E"/>
    <w:rsid w:val="00340AB2"/>
    <w:rsid w:val="0034204F"/>
    <w:rsid w:val="00342086"/>
    <w:rsid w:val="003426CD"/>
    <w:rsid w:val="00343E0F"/>
    <w:rsid w:val="0034597F"/>
    <w:rsid w:val="0034789D"/>
    <w:rsid w:val="003514F3"/>
    <w:rsid w:val="00353E92"/>
    <w:rsid w:val="003562D5"/>
    <w:rsid w:val="003563C3"/>
    <w:rsid w:val="00356A03"/>
    <w:rsid w:val="00357802"/>
    <w:rsid w:val="00357947"/>
    <w:rsid w:val="003670F8"/>
    <w:rsid w:val="003674C0"/>
    <w:rsid w:val="00367BA9"/>
    <w:rsid w:val="00370829"/>
    <w:rsid w:val="00374483"/>
    <w:rsid w:val="003762A9"/>
    <w:rsid w:val="003771E9"/>
    <w:rsid w:val="00380400"/>
    <w:rsid w:val="003817B5"/>
    <w:rsid w:val="00383808"/>
    <w:rsid w:val="00384B15"/>
    <w:rsid w:val="00385BCB"/>
    <w:rsid w:val="003864D5"/>
    <w:rsid w:val="003907AF"/>
    <w:rsid w:val="0039241B"/>
    <w:rsid w:val="003924B2"/>
    <w:rsid w:val="003925AE"/>
    <w:rsid w:val="00392846"/>
    <w:rsid w:val="00395841"/>
    <w:rsid w:val="0039776A"/>
    <w:rsid w:val="003A03B8"/>
    <w:rsid w:val="003A09A2"/>
    <w:rsid w:val="003A15DB"/>
    <w:rsid w:val="003A34D8"/>
    <w:rsid w:val="003A4286"/>
    <w:rsid w:val="003A4866"/>
    <w:rsid w:val="003A7574"/>
    <w:rsid w:val="003A7AF0"/>
    <w:rsid w:val="003B0E05"/>
    <w:rsid w:val="003B1F94"/>
    <w:rsid w:val="003B383B"/>
    <w:rsid w:val="003B3BA2"/>
    <w:rsid w:val="003B5320"/>
    <w:rsid w:val="003C0780"/>
    <w:rsid w:val="003C28AD"/>
    <w:rsid w:val="003C435C"/>
    <w:rsid w:val="003C640D"/>
    <w:rsid w:val="003C710E"/>
    <w:rsid w:val="003D2D97"/>
    <w:rsid w:val="003D4CA5"/>
    <w:rsid w:val="003D6316"/>
    <w:rsid w:val="003E22C9"/>
    <w:rsid w:val="003E65C9"/>
    <w:rsid w:val="003E6E34"/>
    <w:rsid w:val="003E7024"/>
    <w:rsid w:val="003F2F30"/>
    <w:rsid w:val="003F7279"/>
    <w:rsid w:val="003F7CC2"/>
    <w:rsid w:val="00400631"/>
    <w:rsid w:val="00404E77"/>
    <w:rsid w:val="004115B8"/>
    <w:rsid w:val="00414ED0"/>
    <w:rsid w:val="00416C09"/>
    <w:rsid w:val="00417392"/>
    <w:rsid w:val="004213C2"/>
    <w:rsid w:val="004239B3"/>
    <w:rsid w:val="00424E7E"/>
    <w:rsid w:val="00430934"/>
    <w:rsid w:val="00432E2C"/>
    <w:rsid w:val="00434066"/>
    <w:rsid w:val="00434E07"/>
    <w:rsid w:val="00441D61"/>
    <w:rsid w:val="004425C6"/>
    <w:rsid w:val="00442C63"/>
    <w:rsid w:val="004430D9"/>
    <w:rsid w:val="00444309"/>
    <w:rsid w:val="00445ACD"/>
    <w:rsid w:val="00446411"/>
    <w:rsid w:val="0045300C"/>
    <w:rsid w:val="004535FA"/>
    <w:rsid w:val="004541E4"/>
    <w:rsid w:val="004548FB"/>
    <w:rsid w:val="00455403"/>
    <w:rsid w:val="00455572"/>
    <w:rsid w:val="0045687D"/>
    <w:rsid w:val="00457D84"/>
    <w:rsid w:val="00460C32"/>
    <w:rsid w:val="004617CC"/>
    <w:rsid w:val="00461C74"/>
    <w:rsid w:val="00465AE8"/>
    <w:rsid w:val="00465DD0"/>
    <w:rsid w:val="004667A0"/>
    <w:rsid w:val="00470267"/>
    <w:rsid w:val="004702AA"/>
    <w:rsid w:val="004708BE"/>
    <w:rsid w:val="00473B21"/>
    <w:rsid w:val="004751C4"/>
    <w:rsid w:val="004757B1"/>
    <w:rsid w:val="0047732D"/>
    <w:rsid w:val="00480436"/>
    <w:rsid w:val="004826E9"/>
    <w:rsid w:val="004827F2"/>
    <w:rsid w:val="004850C2"/>
    <w:rsid w:val="0049107F"/>
    <w:rsid w:val="004914E2"/>
    <w:rsid w:val="004921C1"/>
    <w:rsid w:val="004921ED"/>
    <w:rsid w:val="00492A6E"/>
    <w:rsid w:val="00493C18"/>
    <w:rsid w:val="004A1EB7"/>
    <w:rsid w:val="004A3A4D"/>
    <w:rsid w:val="004A4174"/>
    <w:rsid w:val="004A7E18"/>
    <w:rsid w:val="004B2660"/>
    <w:rsid w:val="004B282A"/>
    <w:rsid w:val="004B441B"/>
    <w:rsid w:val="004B4657"/>
    <w:rsid w:val="004B50E5"/>
    <w:rsid w:val="004B61A5"/>
    <w:rsid w:val="004C605C"/>
    <w:rsid w:val="004D3458"/>
    <w:rsid w:val="004D3EAE"/>
    <w:rsid w:val="004D438F"/>
    <w:rsid w:val="004D45F0"/>
    <w:rsid w:val="004D5574"/>
    <w:rsid w:val="004D5784"/>
    <w:rsid w:val="004D5FF9"/>
    <w:rsid w:val="004E385E"/>
    <w:rsid w:val="004E5432"/>
    <w:rsid w:val="004E7E46"/>
    <w:rsid w:val="004F09BD"/>
    <w:rsid w:val="004F155B"/>
    <w:rsid w:val="004F1F67"/>
    <w:rsid w:val="004F4B4A"/>
    <w:rsid w:val="004F5479"/>
    <w:rsid w:val="004F6AC7"/>
    <w:rsid w:val="004F7106"/>
    <w:rsid w:val="004F72BF"/>
    <w:rsid w:val="005009CF"/>
    <w:rsid w:val="00501320"/>
    <w:rsid w:val="00503097"/>
    <w:rsid w:val="00503547"/>
    <w:rsid w:val="00504F64"/>
    <w:rsid w:val="00505E3E"/>
    <w:rsid w:val="00511FE8"/>
    <w:rsid w:val="0052318F"/>
    <w:rsid w:val="00523814"/>
    <w:rsid w:val="00524C86"/>
    <w:rsid w:val="00525D4D"/>
    <w:rsid w:val="005305C5"/>
    <w:rsid w:val="00531130"/>
    <w:rsid w:val="00533518"/>
    <w:rsid w:val="00533DA0"/>
    <w:rsid w:val="005341F4"/>
    <w:rsid w:val="00540CA9"/>
    <w:rsid w:val="00544B32"/>
    <w:rsid w:val="00545FA9"/>
    <w:rsid w:val="0054737A"/>
    <w:rsid w:val="00547843"/>
    <w:rsid w:val="0055469E"/>
    <w:rsid w:val="005610B7"/>
    <w:rsid w:val="005620F7"/>
    <w:rsid w:val="00562C38"/>
    <w:rsid w:val="0056307C"/>
    <w:rsid w:val="00563A99"/>
    <w:rsid w:val="00563AF6"/>
    <w:rsid w:val="00564BE9"/>
    <w:rsid w:val="00565329"/>
    <w:rsid w:val="005732CC"/>
    <w:rsid w:val="005737E0"/>
    <w:rsid w:val="00576136"/>
    <w:rsid w:val="005861B9"/>
    <w:rsid w:val="005871D2"/>
    <w:rsid w:val="0059038F"/>
    <w:rsid w:val="005964B3"/>
    <w:rsid w:val="00596A88"/>
    <w:rsid w:val="005A58A1"/>
    <w:rsid w:val="005A640A"/>
    <w:rsid w:val="005A6CC8"/>
    <w:rsid w:val="005B17DD"/>
    <w:rsid w:val="005B4CD4"/>
    <w:rsid w:val="005B697B"/>
    <w:rsid w:val="005B7294"/>
    <w:rsid w:val="005C158F"/>
    <w:rsid w:val="005C26BF"/>
    <w:rsid w:val="005D5169"/>
    <w:rsid w:val="005D6986"/>
    <w:rsid w:val="005D7CE5"/>
    <w:rsid w:val="005D7EFF"/>
    <w:rsid w:val="005E1301"/>
    <w:rsid w:val="005E18A0"/>
    <w:rsid w:val="005E1B9C"/>
    <w:rsid w:val="005E4984"/>
    <w:rsid w:val="005E7B66"/>
    <w:rsid w:val="005F30BE"/>
    <w:rsid w:val="005F4370"/>
    <w:rsid w:val="005F6DF9"/>
    <w:rsid w:val="00604631"/>
    <w:rsid w:val="00605D86"/>
    <w:rsid w:val="006105EE"/>
    <w:rsid w:val="006124DE"/>
    <w:rsid w:val="00613557"/>
    <w:rsid w:val="006154E8"/>
    <w:rsid w:val="0061565D"/>
    <w:rsid w:val="006174BD"/>
    <w:rsid w:val="006207ED"/>
    <w:rsid w:val="00623919"/>
    <w:rsid w:val="00623FAC"/>
    <w:rsid w:val="006270EC"/>
    <w:rsid w:val="0062716D"/>
    <w:rsid w:val="00627EBE"/>
    <w:rsid w:val="00631BC1"/>
    <w:rsid w:val="00631F8B"/>
    <w:rsid w:val="006371B0"/>
    <w:rsid w:val="00637725"/>
    <w:rsid w:val="00637990"/>
    <w:rsid w:val="006437D3"/>
    <w:rsid w:val="00643A55"/>
    <w:rsid w:val="006475FE"/>
    <w:rsid w:val="00647C99"/>
    <w:rsid w:val="006546AF"/>
    <w:rsid w:val="00655AAA"/>
    <w:rsid w:val="006568F7"/>
    <w:rsid w:val="00656CA2"/>
    <w:rsid w:val="00657E52"/>
    <w:rsid w:val="00660D2A"/>
    <w:rsid w:val="00661CE2"/>
    <w:rsid w:val="00661E01"/>
    <w:rsid w:val="00663323"/>
    <w:rsid w:val="00663F25"/>
    <w:rsid w:val="00663F59"/>
    <w:rsid w:val="00665BFC"/>
    <w:rsid w:val="00665DC6"/>
    <w:rsid w:val="00670EA0"/>
    <w:rsid w:val="00671639"/>
    <w:rsid w:val="00672153"/>
    <w:rsid w:val="0067271F"/>
    <w:rsid w:val="006738E3"/>
    <w:rsid w:val="00681AD5"/>
    <w:rsid w:val="006835BE"/>
    <w:rsid w:val="00683788"/>
    <w:rsid w:val="00684A6C"/>
    <w:rsid w:val="00694F45"/>
    <w:rsid w:val="006955FD"/>
    <w:rsid w:val="00697AD9"/>
    <w:rsid w:val="006A194F"/>
    <w:rsid w:val="006A2AE4"/>
    <w:rsid w:val="006A3203"/>
    <w:rsid w:val="006A4588"/>
    <w:rsid w:val="006A4AFD"/>
    <w:rsid w:val="006A4F53"/>
    <w:rsid w:val="006A5821"/>
    <w:rsid w:val="006A7670"/>
    <w:rsid w:val="006A7775"/>
    <w:rsid w:val="006B0119"/>
    <w:rsid w:val="006B145C"/>
    <w:rsid w:val="006B176F"/>
    <w:rsid w:val="006B3668"/>
    <w:rsid w:val="006B404A"/>
    <w:rsid w:val="006B4B76"/>
    <w:rsid w:val="006B74C9"/>
    <w:rsid w:val="006C1416"/>
    <w:rsid w:val="006C3792"/>
    <w:rsid w:val="006C3F97"/>
    <w:rsid w:val="006C4835"/>
    <w:rsid w:val="006C6C87"/>
    <w:rsid w:val="006C7FD3"/>
    <w:rsid w:val="006D094A"/>
    <w:rsid w:val="006D18B4"/>
    <w:rsid w:val="006D2682"/>
    <w:rsid w:val="006D4506"/>
    <w:rsid w:val="006D54E3"/>
    <w:rsid w:val="006E2C3F"/>
    <w:rsid w:val="006E67FC"/>
    <w:rsid w:val="006E7440"/>
    <w:rsid w:val="006F369F"/>
    <w:rsid w:val="006F55A6"/>
    <w:rsid w:val="006F55B2"/>
    <w:rsid w:val="006F5C4C"/>
    <w:rsid w:val="006F698C"/>
    <w:rsid w:val="0070069C"/>
    <w:rsid w:val="00702543"/>
    <w:rsid w:val="00702C37"/>
    <w:rsid w:val="00704DE3"/>
    <w:rsid w:val="0070646A"/>
    <w:rsid w:val="0071165F"/>
    <w:rsid w:val="00711E52"/>
    <w:rsid w:val="0071210B"/>
    <w:rsid w:val="00716DA2"/>
    <w:rsid w:val="00721113"/>
    <w:rsid w:val="007229B3"/>
    <w:rsid w:val="00722A6C"/>
    <w:rsid w:val="00723A79"/>
    <w:rsid w:val="00724EC7"/>
    <w:rsid w:val="0072528D"/>
    <w:rsid w:val="00725DF5"/>
    <w:rsid w:val="00726F03"/>
    <w:rsid w:val="007303F2"/>
    <w:rsid w:val="00730B23"/>
    <w:rsid w:val="00730FFF"/>
    <w:rsid w:val="0073208D"/>
    <w:rsid w:val="00733569"/>
    <w:rsid w:val="0073597D"/>
    <w:rsid w:val="00735B6F"/>
    <w:rsid w:val="0074009E"/>
    <w:rsid w:val="0074482D"/>
    <w:rsid w:val="007454AD"/>
    <w:rsid w:val="00747C6F"/>
    <w:rsid w:val="007522F6"/>
    <w:rsid w:val="00752E04"/>
    <w:rsid w:val="0075306F"/>
    <w:rsid w:val="00753573"/>
    <w:rsid w:val="00753C44"/>
    <w:rsid w:val="00757557"/>
    <w:rsid w:val="0076094F"/>
    <w:rsid w:val="00761071"/>
    <w:rsid w:val="00761DD2"/>
    <w:rsid w:val="007632F0"/>
    <w:rsid w:val="00763C70"/>
    <w:rsid w:val="00765C8C"/>
    <w:rsid w:val="007667C4"/>
    <w:rsid w:val="007775E4"/>
    <w:rsid w:val="00781CD9"/>
    <w:rsid w:val="007851C3"/>
    <w:rsid w:val="007879DC"/>
    <w:rsid w:val="00787AC2"/>
    <w:rsid w:val="007927C3"/>
    <w:rsid w:val="007948D5"/>
    <w:rsid w:val="00795A02"/>
    <w:rsid w:val="00797050"/>
    <w:rsid w:val="007A29B2"/>
    <w:rsid w:val="007A5B5F"/>
    <w:rsid w:val="007B0EAC"/>
    <w:rsid w:val="007B11E3"/>
    <w:rsid w:val="007B1869"/>
    <w:rsid w:val="007B2978"/>
    <w:rsid w:val="007B3DFF"/>
    <w:rsid w:val="007B441D"/>
    <w:rsid w:val="007B63C9"/>
    <w:rsid w:val="007C091F"/>
    <w:rsid w:val="007C0CF8"/>
    <w:rsid w:val="007C10A6"/>
    <w:rsid w:val="007C2347"/>
    <w:rsid w:val="007C2861"/>
    <w:rsid w:val="007C5A2B"/>
    <w:rsid w:val="007C718A"/>
    <w:rsid w:val="007C790D"/>
    <w:rsid w:val="007D1B06"/>
    <w:rsid w:val="007D2823"/>
    <w:rsid w:val="007D3E96"/>
    <w:rsid w:val="007D5583"/>
    <w:rsid w:val="007E2FE9"/>
    <w:rsid w:val="007E33A0"/>
    <w:rsid w:val="007E79F0"/>
    <w:rsid w:val="007E7F1E"/>
    <w:rsid w:val="007F02FA"/>
    <w:rsid w:val="007F09D7"/>
    <w:rsid w:val="007F0D59"/>
    <w:rsid w:val="007F1633"/>
    <w:rsid w:val="007F3F8D"/>
    <w:rsid w:val="007F4E7F"/>
    <w:rsid w:val="007F6E76"/>
    <w:rsid w:val="007F7C19"/>
    <w:rsid w:val="00802E81"/>
    <w:rsid w:val="00805C04"/>
    <w:rsid w:val="0081011E"/>
    <w:rsid w:val="0081453A"/>
    <w:rsid w:val="0081496F"/>
    <w:rsid w:val="00815D71"/>
    <w:rsid w:val="008219F3"/>
    <w:rsid w:val="00821EE3"/>
    <w:rsid w:val="008224AF"/>
    <w:rsid w:val="00823C79"/>
    <w:rsid w:val="00827F46"/>
    <w:rsid w:val="00830728"/>
    <w:rsid w:val="0083140F"/>
    <w:rsid w:val="00831EDF"/>
    <w:rsid w:val="00832D3C"/>
    <w:rsid w:val="0083335A"/>
    <w:rsid w:val="00835971"/>
    <w:rsid w:val="00835D21"/>
    <w:rsid w:val="008401CF"/>
    <w:rsid w:val="008422E4"/>
    <w:rsid w:val="0084667C"/>
    <w:rsid w:val="008472DA"/>
    <w:rsid w:val="00850E01"/>
    <w:rsid w:val="00853861"/>
    <w:rsid w:val="00854FE3"/>
    <w:rsid w:val="0085557F"/>
    <w:rsid w:val="00856DE0"/>
    <w:rsid w:val="00857F18"/>
    <w:rsid w:val="008673D8"/>
    <w:rsid w:val="0086766C"/>
    <w:rsid w:val="008717FE"/>
    <w:rsid w:val="00873A5D"/>
    <w:rsid w:val="00874EE4"/>
    <w:rsid w:val="00877ACD"/>
    <w:rsid w:val="00877F19"/>
    <w:rsid w:val="00881C66"/>
    <w:rsid w:val="0088246F"/>
    <w:rsid w:val="0088279B"/>
    <w:rsid w:val="00882FA9"/>
    <w:rsid w:val="0088360F"/>
    <w:rsid w:val="00884E2E"/>
    <w:rsid w:val="008866B5"/>
    <w:rsid w:val="00887AD5"/>
    <w:rsid w:val="008904C3"/>
    <w:rsid w:val="008918F7"/>
    <w:rsid w:val="008A0283"/>
    <w:rsid w:val="008A0D68"/>
    <w:rsid w:val="008A16FB"/>
    <w:rsid w:val="008A18AC"/>
    <w:rsid w:val="008A1C80"/>
    <w:rsid w:val="008B1BBF"/>
    <w:rsid w:val="008B5415"/>
    <w:rsid w:val="008B7BAB"/>
    <w:rsid w:val="008C2B84"/>
    <w:rsid w:val="008C4729"/>
    <w:rsid w:val="008C4875"/>
    <w:rsid w:val="008C6380"/>
    <w:rsid w:val="008D0328"/>
    <w:rsid w:val="008D0DEE"/>
    <w:rsid w:val="008D4150"/>
    <w:rsid w:val="008D5807"/>
    <w:rsid w:val="008D7EEC"/>
    <w:rsid w:val="008E0038"/>
    <w:rsid w:val="008E1932"/>
    <w:rsid w:val="008E1F88"/>
    <w:rsid w:val="008E293A"/>
    <w:rsid w:val="008F0DD3"/>
    <w:rsid w:val="008F1D26"/>
    <w:rsid w:val="008F1D58"/>
    <w:rsid w:val="00900177"/>
    <w:rsid w:val="009066EA"/>
    <w:rsid w:val="00907C20"/>
    <w:rsid w:val="00907E07"/>
    <w:rsid w:val="0091030F"/>
    <w:rsid w:val="00911397"/>
    <w:rsid w:val="009149B0"/>
    <w:rsid w:val="0091578E"/>
    <w:rsid w:val="00916FB4"/>
    <w:rsid w:val="00917240"/>
    <w:rsid w:val="00922562"/>
    <w:rsid w:val="009229F4"/>
    <w:rsid w:val="009262A5"/>
    <w:rsid w:val="00927EB2"/>
    <w:rsid w:val="00931920"/>
    <w:rsid w:val="00932D6B"/>
    <w:rsid w:val="00934458"/>
    <w:rsid w:val="009355A3"/>
    <w:rsid w:val="00941727"/>
    <w:rsid w:val="00942E5D"/>
    <w:rsid w:val="0094305E"/>
    <w:rsid w:val="009430DE"/>
    <w:rsid w:val="00946515"/>
    <w:rsid w:val="0094684D"/>
    <w:rsid w:val="00951DDF"/>
    <w:rsid w:val="00952286"/>
    <w:rsid w:val="00952B97"/>
    <w:rsid w:val="009537F1"/>
    <w:rsid w:val="00953B4E"/>
    <w:rsid w:val="00955ABF"/>
    <w:rsid w:val="00956C85"/>
    <w:rsid w:val="00961D91"/>
    <w:rsid w:val="00962B02"/>
    <w:rsid w:val="00964451"/>
    <w:rsid w:val="0096713D"/>
    <w:rsid w:val="009676B1"/>
    <w:rsid w:val="00967F4F"/>
    <w:rsid w:val="00973D0E"/>
    <w:rsid w:val="00976E6D"/>
    <w:rsid w:val="0097786D"/>
    <w:rsid w:val="00983769"/>
    <w:rsid w:val="00983D61"/>
    <w:rsid w:val="00984B19"/>
    <w:rsid w:val="00987453"/>
    <w:rsid w:val="009902BC"/>
    <w:rsid w:val="009919EF"/>
    <w:rsid w:val="0099263E"/>
    <w:rsid w:val="00992C09"/>
    <w:rsid w:val="00994F50"/>
    <w:rsid w:val="0099566E"/>
    <w:rsid w:val="00996774"/>
    <w:rsid w:val="009A1EE9"/>
    <w:rsid w:val="009B1FED"/>
    <w:rsid w:val="009B523F"/>
    <w:rsid w:val="009B5443"/>
    <w:rsid w:val="009B7D55"/>
    <w:rsid w:val="009C153A"/>
    <w:rsid w:val="009C2834"/>
    <w:rsid w:val="009C313C"/>
    <w:rsid w:val="009C4709"/>
    <w:rsid w:val="009C574B"/>
    <w:rsid w:val="009C681F"/>
    <w:rsid w:val="009C7676"/>
    <w:rsid w:val="009D2CC1"/>
    <w:rsid w:val="009D41CD"/>
    <w:rsid w:val="009D4FF7"/>
    <w:rsid w:val="009E0684"/>
    <w:rsid w:val="009E38E8"/>
    <w:rsid w:val="009E5506"/>
    <w:rsid w:val="009E5ED2"/>
    <w:rsid w:val="009F2F88"/>
    <w:rsid w:val="009F412E"/>
    <w:rsid w:val="009F4213"/>
    <w:rsid w:val="009F430B"/>
    <w:rsid w:val="009F4567"/>
    <w:rsid w:val="00A009C3"/>
    <w:rsid w:val="00A03AEE"/>
    <w:rsid w:val="00A05F23"/>
    <w:rsid w:val="00A074F6"/>
    <w:rsid w:val="00A1147F"/>
    <w:rsid w:val="00A13C5C"/>
    <w:rsid w:val="00A149BA"/>
    <w:rsid w:val="00A14FBB"/>
    <w:rsid w:val="00A16837"/>
    <w:rsid w:val="00A16D1E"/>
    <w:rsid w:val="00A16F33"/>
    <w:rsid w:val="00A2230E"/>
    <w:rsid w:val="00A2398E"/>
    <w:rsid w:val="00A24F30"/>
    <w:rsid w:val="00A25EB9"/>
    <w:rsid w:val="00A26A7A"/>
    <w:rsid w:val="00A26DD8"/>
    <w:rsid w:val="00A26E02"/>
    <w:rsid w:val="00A27B30"/>
    <w:rsid w:val="00A34144"/>
    <w:rsid w:val="00A36922"/>
    <w:rsid w:val="00A36CA1"/>
    <w:rsid w:val="00A37B09"/>
    <w:rsid w:val="00A41437"/>
    <w:rsid w:val="00A41E09"/>
    <w:rsid w:val="00A41F50"/>
    <w:rsid w:val="00A5648B"/>
    <w:rsid w:val="00A56AF7"/>
    <w:rsid w:val="00A66394"/>
    <w:rsid w:val="00A71732"/>
    <w:rsid w:val="00A726E1"/>
    <w:rsid w:val="00A73355"/>
    <w:rsid w:val="00A73888"/>
    <w:rsid w:val="00A745C7"/>
    <w:rsid w:val="00A75FDA"/>
    <w:rsid w:val="00A8104D"/>
    <w:rsid w:val="00A81C6F"/>
    <w:rsid w:val="00A84482"/>
    <w:rsid w:val="00A86A35"/>
    <w:rsid w:val="00A86AD7"/>
    <w:rsid w:val="00A921E6"/>
    <w:rsid w:val="00A94B75"/>
    <w:rsid w:val="00A967F7"/>
    <w:rsid w:val="00AA3C96"/>
    <w:rsid w:val="00AA4D8E"/>
    <w:rsid w:val="00AA6E30"/>
    <w:rsid w:val="00AB1F37"/>
    <w:rsid w:val="00AB27AD"/>
    <w:rsid w:val="00AB494F"/>
    <w:rsid w:val="00AB5F8A"/>
    <w:rsid w:val="00AB645E"/>
    <w:rsid w:val="00AB7ED2"/>
    <w:rsid w:val="00AC0517"/>
    <w:rsid w:val="00AC0773"/>
    <w:rsid w:val="00AC4AE8"/>
    <w:rsid w:val="00AC4D0D"/>
    <w:rsid w:val="00AC4F32"/>
    <w:rsid w:val="00AC5114"/>
    <w:rsid w:val="00AC5F8E"/>
    <w:rsid w:val="00AC6A06"/>
    <w:rsid w:val="00AC741B"/>
    <w:rsid w:val="00AC7CB1"/>
    <w:rsid w:val="00AD4C81"/>
    <w:rsid w:val="00AD5F1E"/>
    <w:rsid w:val="00AE1F43"/>
    <w:rsid w:val="00AE2433"/>
    <w:rsid w:val="00AE317C"/>
    <w:rsid w:val="00AE3299"/>
    <w:rsid w:val="00AF0866"/>
    <w:rsid w:val="00AF3F99"/>
    <w:rsid w:val="00AF5479"/>
    <w:rsid w:val="00B00E9D"/>
    <w:rsid w:val="00B046CA"/>
    <w:rsid w:val="00B04D17"/>
    <w:rsid w:val="00B04E5D"/>
    <w:rsid w:val="00B05176"/>
    <w:rsid w:val="00B0609E"/>
    <w:rsid w:val="00B06650"/>
    <w:rsid w:val="00B07D45"/>
    <w:rsid w:val="00B109D0"/>
    <w:rsid w:val="00B10FB6"/>
    <w:rsid w:val="00B1176C"/>
    <w:rsid w:val="00B119DC"/>
    <w:rsid w:val="00B138E0"/>
    <w:rsid w:val="00B13ADC"/>
    <w:rsid w:val="00B16DF5"/>
    <w:rsid w:val="00B20502"/>
    <w:rsid w:val="00B20997"/>
    <w:rsid w:val="00B21B74"/>
    <w:rsid w:val="00B22378"/>
    <w:rsid w:val="00B2277F"/>
    <w:rsid w:val="00B23C28"/>
    <w:rsid w:val="00B26031"/>
    <w:rsid w:val="00B26A19"/>
    <w:rsid w:val="00B27B82"/>
    <w:rsid w:val="00B30EA3"/>
    <w:rsid w:val="00B33A5F"/>
    <w:rsid w:val="00B406FB"/>
    <w:rsid w:val="00B40E1D"/>
    <w:rsid w:val="00B5301F"/>
    <w:rsid w:val="00B54ADC"/>
    <w:rsid w:val="00B55AB2"/>
    <w:rsid w:val="00B601EA"/>
    <w:rsid w:val="00B61102"/>
    <w:rsid w:val="00B6284C"/>
    <w:rsid w:val="00B648E4"/>
    <w:rsid w:val="00B65647"/>
    <w:rsid w:val="00B67244"/>
    <w:rsid w:val="00B67C94"/>
    <w:rsid w:val="00B722D7"/>
    <w:rsid w:val="00B74F5B"/>
    <w:rsid w:val="00B7714A"/>
    <w:rsid w:val="00B80065"/>
    <w:rsid w:val="00B8092A"/>
    <w:rsid w:val="00B80B8D"/>
    <w:rsid w:val="00B821D2"/>
    <w:rsid w:val="00B82FCD"/>
    <w:rsid w:val="00B83147"/>
    <w:rsid w:val="00B85236"/>
    <w:rsid w:val="00B907D4"/>
    <w:rsid w:val="00B928B1"/>
    <w:rsid w:val="00B93E12"/>
    <w:rsid w:val="00BA334B"/>
    <w:rsid w:val="00BA3912"/>
    <w:rsid w:val="00BA3E1E"/>
    <w:rsid w:val="00BA3F5D"/>
    <w:rsid w:val="00BA622C"/>
    <w:rsid w:val="00BA6713"/>
    <w:rsid w:val="00BA725C"/>
    <w:rsid w:val="00BB1159"/>
    <w:rsid w:val="00BB1931"/>
    <w:rsid w:val="00BB3E73"/>
    <w:rsid w:val="00BB51D5"/>
    <w:rsid w:val="00BB5D5B"/>
    <w:rsid w:val="00BB5EE5"/>
    <w:rsid w:val="00BC17B2"/>
    <w:rsid w:val="00BC1C9A"/>
    <w:rsid w:val="00BC2576"/>
    <w:rsid w:val="00BC33B1"/>
    <w:rsid w:val="00BC3C95"/>
    <w:rsid w:val="00BC7165"/>
    <w:rsid w:val="00BD2363"/>
    <w:rsid w:val="00BD2B13"/>
    <w:rsid w:val="00BD4632"/>
    <w:rsid w:val="00BD4F63"/>
    <w:rsid w:val="00BD51BC"/>
    <w:rsid w:val="00BD5E01"/>
    <w:rsid w:val="00BD6A8B"/>
    <w:rsid w:val="00BD6BC2"/>
    <w:rsid w:val="00BE05C7"/>
    <w:rsid w:val="00BE5C70"/>
    <w:rsid w:val="00BE63DA"/>
    <w:rsid w:val="00BE750E"/>
    <w:rsid w:val="00BF0793"/>
    <w:rsid w:val="00BF0D0C"/>
    <w:rsid w:val="00BF182B"/>
    <w:rsid w:val="00BF31CC"/>
    <w:rsid w:val="00BF551A"/>
    <w:rsid w:val="00BF5BED"/>
    <w:rsid w:val="00BF64E1"/>
    <w:rsid w:val="00BF7147"/>
    <w:rsid w:val="00BF7CA4"/>
    <w:rsid w:val="00C0446B"/>
    <w:rsid w:val="00C10287"/>
    <w:rsid w:val="00C10B31"/>
    <w:rsid w:val="00C1243B"/>
    <w:rsid w:val="00C13F65"/>
    <w:rsid w:val="00C175F8"/>
    <w:rsid w:val="00C17C34"/>
    <w:rsid w:val="00C21660"/>
    <w:rsid w:val="00C21893"/>
    <w:rsid w:val="00C24920"/>
    <w:rsid w:val="00C24BD3"/>
    <w:rsid w:val="00C26183"/>
    <w:rsid w:val="00C26507"/>
    <w:rsid w:val="00C30694"/>
    <w:rsid w:val="00C30FC5"/>
    <w:rsid w:val="00C3154C"/>
    <w:rsid w:val="00C31E0A"/>
    <w:rsid w:val="00C334DC"/>
    <w:rsid w:val="00C33F04"/>
    <w:rsid w:val="00C434BB"/>
    <w:rsid w:val="00C44D02"/>
    <w:rsid w:val="00C45B4D"/>
    <w:rsid w:val="00C50023"/>
    <w:rsid w:val="00C5157D"/>
    <w:rsid w:val="00C53364"/>
    <w:rsid w:val="00C56D71"/>
    <w:rsid w:val="00C56F27"/>
    <w:rsid w:val="00C609DA"/>
    <w:rsid w:val="00C6372A"/>
    <w:rsid w:val="00C7177A"/>
    <w:rsid w:val="00C71C3D"/>
    <w:rsid w:val="00C7208D"/>
    <w:rsid w:val="00C73F14"/>
    <w:rsid w:val="00C82889"/>
    <w:rsid w:val="00C82AFE"/>
    <w:rsid w:val="00C84A11"/>
    <w:rsid w:val="00C8508F"/>
    <w:rsid w:val="00C919C4"/>
    <w:rsid w:val="00C91A1D"/>
    <w:rsid w:val="00C9244E"/>
    <w:rsid w:val="00C94B6C"/>
    <w:rsid w:val="00C95002"/>
    <w:rsid w:val="00C9751E"/>
    <w:rsid w:val="00CA244A"/>
    <w:rsid w:val="00CA27E5"/>
    <w:rsid w:val="00CA2ED0"/>
    <w:rsid w:val="00CA449A"/>
    <w:rsid w:val="00CA5F22"/>
    <w:rsid w:val="00CB0109"/>
    <w:rsid w:val="00CB15D1"/>
    <w:rsid w:val="00CB4D60"/>
    <w:rsid w:val="00CB5898"/>
    <w:rsid w:val="00CB6320"/>
    <w:rsid w:val="00CC5991"/>
    <w:rsid w:val="00CC6457"/>
    <w:rsid w:val="00CD54BF"/>
    <w:rsid w:val="00CD631C"/>
    <w:rsid w:val="00CD72FE"/>
    <w:rsid w:val="00CD7BE7"/>
    <w:rsid w:val="00CE16FB"/>
    <w:rsid w:val="00CE2563"/>
    <w:rsid w:val="00CE2BFC"/>
    <w:rsid w:val="00CE40E7"/>
    <w:rsid w:val="00CE688A"/>
    <w:rsid w:val="00CE75F6"/>
    <w:rsid w:val="00CE7C48"/>
    <w:rsid w:val="00CF0A1F"/>
    <w:rsid w:val="00CF2D0A"/>
    <w:rsid w:val="00CF3151"/>
    <w:rsid w:val="00CF3413"/>
    <w:rsid w:val="00CF3DD6"/>
    <w:rsid w:val="00CF476A"/>
    <w:rsid w:val="00CF572A"/>
    <w:rsid w:val="00CF6AE9"/>
    <w:rsid w:val="00D01060"/>
    <w:rsid w:val="00D0130C"/>
    <w:rsid w:val="00D013F4"/>
    <w:rsid w:val="00D01859"/>
    <w:rsid w:val="00D019D8"/>
    <w:rsid w:val="00D062F2"/>
    <w:rsid w:val="00D117F5"/>
    <w:rsid w:val="00D11858"/>
    <w:rsid w:val="00D11FC9"/>
    <w:rsid w:val="00D13CF9"/>
    <w:rsid w:val="00D14950"/>
    <w:rsid w:val="00D15E78"/>
    <w:rsid w:val="00D15F75"/>
    <w:rsid w:val="00D1735A"/>
    <w:rsid w:val="00D204E2"/>
    <w:rsid w:val="00D21B2A"/>
    <w:rsid w:val="00D226DC"/>
    <w:rsid w:val="00D2378C"/>
    <w:rsid w:val="00D275B7"/>
    <w:rsid w:val="00D30A83"/>
    <w:rsid w:val="00D30EAF"/>
    <w:rsid w:val="00D3128D"/>
    <w:rsid w:val="00D319E6"/>
    <w:rsid w:val="00D33235"/>
    <w:rsid w:val="00D34612"/>
    <w:rsid w:val="00D36D97"/>
    <w:rsid w:val="00D36FE9"/>
    <w:rsid w:val="00D42E55"/>
    <w:rsid w:val="00D4728D"/>
    <w:rsid w:val="00D523D3"/>
    <w:rsid w:val="00D611EF"/>
    <w:rsid w:val="00D620F1"/>
    <w:rsid w:val="00D63596"/>
    <w:rsid w:val="00D70D94"/>
    <w:rsid w:val="00D72E6E"/>
    <w:rsid w:val="00D77099"/>
    <w:rsid w:val="00D77358"/>
    <w:rsid w:val="00D80A06"/>
    <w:rsid w:val="00D81607"/>
    <w:rsid w:val="00D818CD"/>
    <w:rsid w:val="00D84A46"/>
    <w:rsid w:val="00D852C2"/>
    <w:rsid w:val="00D85800"/>
    <w:rsid w:val="00D86F07"/>
    <w:rsid w:val="00D95587"/>
    <w:rsid w:val="00D977D5"/>
    <w:rsid w:val="00DA01C5"/>
    <w:rsid w:val="00DA12E0"/>
    <w:rsid w:val="00DA1F8F"/>
    <w:rsid w:val="00DA4725"/>
    <w:rsid w:val="00DA4B83"/>
    <w:rsid w:val="00DB2394"/>
    <w:rsid w:val="00DB3839"/>
    <w:rsid w:val="00DB3F02"/>
    <w:rsid w:val="00DC08C1"/>
    <w:rsid w:val="00DC41AC"/>
    <w:rsid w:val="00DC4367"/>
    <w:rsid w:val="00DC4C17"/>
    <w:rsid w:val="00DC5F97"/>
    <w:rsid w:val="00DC6BE9"/>
    <w:rsid w:val="00DD3097"/>
    <w:rsid w:val="00DD378E"/>
    <w:rsid w:val="00DD4125"/>
    <w:rsid w:val="00DD4AFA"/>
    <w:rsid w:val="00DD5A35"/>
    <w:rsid w:val="00DD5DD1"/>
    <w:rsid w:val="00DD748B"/>
    <w:rsid w:val="00DD7DD8"/>
    <w:rsid w:val="00DE3FD3"/>
    <w:rsid w:val="00DE6D3B"/>
    <w:rsid w:val="00DE7C2E"/>
    <w:rsid w:val="00DF296E"/>
    <w:rsid w:val="00DF2E68"/>
    <w:rsid w:val="00DF5EEF"/>
    <w:rsid w:val="00E00939"/>
    <w:rsid w:val="00E0294A"/>
    <w:rsid w:val="00E02B02"/>
    <w:rsid w:val="00E02D04"/>
    <w:rsid w:val="00E06596"/>
    <w:rsid w:val="00E07E52"/>
    <w:rsid w:val="00E15CF1"/>
    <w:rsid w:val="00E16991"/>
    <w:rsid w:val="00E218B5"/>
    <w:rsid w:val="00E21CD1"/>
    <w:rsid w:val="00E22D1A"/>
    <w:rsid w:val="00E23F9E"/>
    <w:rsid w:val="00E24493"/>
    <w:rsid w:val="00E24979"/>
    <w:rsid w:val="00E33C14"/>
    <w:rsid w:val="00E36DB9"/>
    <w:rsid w:val="00E4266F"/>
    <w:rsid w:val="00E42DF5"/>
    <w:rsid w:val="00E4479F"/>
    <w:rsid w:val="00E50D48"/>
    <w:rsid w:val="00E53D46"/>
    <w:rsid w:val="00E55E7C"/>
    <w:rsid w:val="00E64117"/>
    <w:rsid w:val="00E64C94"/>
    <w:rsid w:val="00E669A2"/>
    <w:rsid w:val="00E67AC1"/>
    <w:rsid w:val="00E67E2E"/>
    <w:rsid w:val="00E67F81"/>
    <w:rsid w:val="00E7174B"/>
    <w:rsid w:val="00E72BAF"/>
    <w:rsid w:val="00E73A02"/>
    <w:rsid w:val="00E74828"/>
    <w:rsid w:val="00E75424"/>
    <w:rsid w:val="00E76A80"/>
    <w:rsid w:val="00E82895"/>
    <w:rsid w:val="00E8331A"/>
    <w:rsid w:val="00E92E37"/>
    <w:rsid w:val="00E95BAF"/>
    <w:rsid w:val="00E97241"/>
    <w:rsid w:val="00EA0BBA"/>
    <w:rsid w:val="00EA48EE"/>
    <w:rsid w:val="00EA75AB"/>
    <w:rsid w:val="00EB4015"/>
    <w:rsid w:val="00EB4143"/>
    <w:rsid w:val="00EC2630"/>
    <w:rsid w:val="00EC5275"/>
    <w:rsid w:val="00EC6159"/>
    <w:rsid w:val="00EC7532"/>
    <w:rsid w:val="00EC75E7"/>
    <w:rsid w:val="00EC7E34"/>
    <w:rsid w:val="00ED15C2"/>
    <w:rsid w:val="00ED55B0"/>
    <w:rsid w:val="00ED636B"/>
    <w:rsid w:val="00EE2637"/>
    <w:rsid w:val="00EE277E"/>
    <w:rsid w:val="00EE624A"/>
    <w:rsid w:val="00EE6312"/>
    <w:rsid w:val="00EF020C"/>
    <w:rsid w:val="00EF0F7E"/>
    <w:rsid w:val="00EF1536"/>
    <w:rsid w:val="00EF3948"/>
    <w:rsid w:val="00EF461D"/>
    <w:rsid w:val="00EF4666"/>
    <w:rsid w:val="00EF509D"/>
    <w:rsid w:val="00EF6C80"/>
    <w:rsid w:val="00EF74E5"/>
    <w:rsid w:val="00F01AA9"/>
    <w:rsid w:val="00F01CAB"/>
    <w:rsid w:val="00F040E7"/>
    <w:rsid w:val="00F06047"/>
    <w:rsid w:val="00F076CD"/>
    <w:rsid w:val="00F077C6"/>
    <w:rsid w:val="00F12F15"/>
    <w:rsid w:val="00F144F3"/>
    <w:rsid w:val="00F14F8F"/>
    <w:rsid w:val="00F15A93"/>
    <w:rsid w:val="00F15BF4"/>
    <w:rsid w:val="00F16D20"/>
    <w:rsid w:val="00F20883"/>
    <w:rsid w:val="00F20B81"/>
    <w:rsid w:val="00F22417"/>
    <w:rsid w:val="00F23E1C"/>
    <w:rsid w:val="00F25046"/>
    <w:rsid w:val="00F26B3F"/>
    <w:rsid w:val="00F30D31"/>
    <w:rsid w:val="00F31C50"/>
    <w:rsid w:val="00F343FC"/>
    <w:rsid w:val="00F3441A"/>
    <w:rsid w:val="00F347F6"/>
    <w:rsid w:val="00F3605E"/>
    <w:rsid w:val="00F40D7B"/>
    <w:rsid w:val="00F4239B"/>
    <w:rsid w:val="00F447B9"/>
    <w:rsid w:val="00F44BBE"/>
    <w:rsid w:val="00F46F32"/>
    <w:rsid w:val="00F51BD9"/>
    <w:rsid w:val="00F55164"/>
    <w:rsid w:val="00F5641F"/>
    <w:rsid w:val="00F64356"/>
    <w:rsid w:val="00F6438A"/>
    <w:rsid w:val="00F64831"/>
    <w:rsid w:val="00F66DB8"/>
    <w:rsid w:val="00F66DE5"/>
    <w:rsid w:val="00F66EE0"/>
    <w:rsid w:val="00F67BFF"/>
    <w:rsid w:val="00F7029A"/>
    <w:rsid w:val="00F710E1"/>
    <w:rsid w:val="00F7425E"/>
    <w:rsid w:val="00F76B5B"/>
    <w:rsid w:val="00F76B9B"/>
    <w:rsid w:val="00F805D9"/>
    <w:rsid w:val="00F828B7"/>
    <w:rsid w:val="00F84618"/>
    <w:rsid w:val="00F86ED6"/>
    <w:rsid w:val="00F9063B"/>
    <w:rsid w:val="00F926EB"/>
    <w:rsid w:val="00F93C3E"/>
    <w:rsid w:val="00F976C1"/>
    <w:rsid w:val="00FA2D49"/>
    <w:rsid w:val="00FA30D7"/>
    <w:rsid w:val="00FA3A5F"/>
    <w:rsid w:val="00FA3F9A"/>
    <w:rsid w:val="00FA46E7"/>
    <w:rsid w:val="00FA5B3E"/>
    <w:rsid w:val="00FA6211"/>
    <w:rsid w:val="00FB0293"/>
    <w:rsid w:val="00FB1DEA"/>
    <w:rsid w:val="00FB2CDF"/>
    <w:rsid w:val="00FB3E2E"/>
    <w:rsid w:val="00FB6F7F"/>
    <w:rsid w:val="00FC1BF9"/>
    <w:rsid w:val="00FC2390"/>
    <w:rsid w:val="00FC3D4A"/>
    <w:rsid w:val="00FC44C2"/>
    <w:rsid w:val="00FC44E2"/>
    <w:rsid w:val="00FC4577"/>
    <w:rsid w:val="00FC55A6"/>
    <w:rsid w:val="00FD2A12"/>
    <w:rsid w:val="00FD310D"/>
    <w:rsid w:val="00FD6C93"/>
    <w:rsid w:val="00FE0D1A"/>
    <w:rsid w:val="00FE1A15"/>
    <w:rsid w:val="00FE1BBB"/>
    <w:rsid w:val="00FE2DB7"/>
    <w:rsid w:val="00FE7115"/>
    <w:rsid w:val="00FE771D"/>
    <w:rsid w:val="00FF28D6"/>
    <w:rsid w:val="00FF3476"/>
    <w:rsid w:val="00FF43E3"/>
    <w:rsid w:val="00FF4B9F"/>
    <w:rsid w:val="00FF5777"/>
    <w:rsid w:val="00FF683E"/>
    <w:rsid w:val="00FF6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7DE6B0"/>
  <w15:docId w15:val="{B22D8D94-77A4-4956-96C1-7B77022F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E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271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7A26"/>
    <w:rPr>
      <w:color w:val="0000FF"/>
      <w:u w:val="single"/>
    </w:rPr>
  </w:style>
  <w:style w:type="paragraph" w:styleId="BalloonText">
    <w:name w:val="Balloon Text"/>
    <w:basedOn w:val="Normal"/>
    <w:link w:val="BalloonTextChar"/>
    <w:uiPriority w:val="99"/>
    <w:semiHidden/>
    <w:unhideWhenUsed/>
    <w:rsid w:val="005D7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CE5"/>
    <w:rPr>
      <w:rFonts w:ascii="Segoe UI" w:hAnsi="Segoe UI" w:cs="Segoe UI"/>
      <w:sz w:val="18"/>
      <w:szCs w:val="18"/>
    </w:rPr>
  </w:style>
  <w:style w:type="character" w:customStyle="1" w:styleId="Heading1Char">
    <w:name w:val="Heading 1 Char"/>
    <w:basedOn w:val="DefaultParagraphFont"/>
    <w:link w:val="Heading1"/>
    <w:uiPriority w:val="9"/>
    <w:rsid w:val="00627EB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F71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106"/>
  </w:style>
  <w:style w:type="paragraph" w:styleId="Footer">
    <w:name w:val="footer"/>
    <w:basedOn w:val="Normal"/>
    <w:link w:val="FooterChar"/>
    <w:uiPriority w:val="99"/>
    <w:unhideWhenUsed/>
    <w:rsid w:val="004F7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106"/>
  </w:style>
  <w:style w:type="paragraph" w:styleId="ListParagraph">
    <w:name w:val="List Paragraph"/>
    <w:basedOn w:val="Normal"/>
    <w:uiPriority w:val="34"/>
    <w:qFormat/>
    <w:rsid w:val="00082C8F"/>
    <w:pPr>
      <w:ind w:left="720"/>
      <w:contextualSpacing/>
    </w:pPr>
  </w:style>
  <w:style w:type="character" w:customStyle="1" w:styleId="Heading2Char">
    <w:name w:val="Heading 2 Char"/>
    <w:basedOn w:val="DefaultParagraphFont"/>
    <w:link w:val="Heading2"/>
    <w:uiPriority w:val="9"/>
    <w:rsid w:val="0062716D"/>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27149E"/>
    <w:pPr>
      <w:spacing w:after="120" w:line="240" w:lineRule="auto"/>
    </w:pPr>
    <w:rPr>
      <w:rFonts w:eastAsiaTheme="minorEastAsia"/>
      <w:b/>
      <w:bCs/>
      <w:smallCaps/>
      <w:color w:val="595959" w:themeColor="text1" w:themeTint="A6"/>
      <w:spacing w:val="6"/>
      <w:sz w:val="20"/>
      <w:szCs w:val="20"/>
    </w:rPr>
  </w:style>
  <w:style w:type="table" w:customStyle="1" w:styleId="PlainTable31">
    <w:name w:val="Plain Table 31"/>
    <w:basedOn w:val="TableNormal"/>
    <w:uiPriority w:val="43"/>
    <w:rsid w:val="007B3DF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F15A93"/>
    <w:rPr>
      <w:sz w:val="16"/>
      <w:szCs w:val="16"/>
    </w:rPr>
  </w:style>
  <w:style w:type="paragraph" w:styleId="CommentText">
    <w:name w:val="annotation text"/>
    <w:basedOn w:val="Normal"/>
    <w:link w:val="CommentTextChar"/>
    <w:uiPriority w:val="99"/>
    <w:semiHidden/>
    <w:unhideWhenUsed/>
    <w:rsid w:val="00F15A93"/>
    <w:pPr>
      <w:spacing w:line="240" w:lineRule="auto"/>
    </w:pPr>
    <w:rPr>
      <w:sz w:val="20"/>
      <w:szCs w:val="20"/>
    </w:rPr>
  </w:style>
  <w:style w:type="character" w:customStyle="1" w:styleId="CommentTextChar">
    <w:name w:val="Comment Text Char"/>
    <w:basedOn w:val="DefaultParagraphFont"/>
    <w:link w:val="CommentText"/>
    <w:uiPriority w:val="99"/>
    <w:semiHidden/>
    <w:rsid w:val="00F15A93"/>
    <w:rPr>
      <w:sz w:val="20"/>
      <w:szCs w:val="20"/>
    </w:rPr>
  </w:style>
  <w:style w:type="paragraph" w:styleId="CommentSubject">
    <w:name w:val="annotation subject"/>
    <w:basedOn w:val="CommentText"/>
    <w:next w:val="CommentText"/>
    <w:link w:val="CommentSubjectChar"/>
    <w:uiPriority w:val="99"/>
    <w:semiHidden/>
    <w:unhideWhenUsed/>
    <w:rsid w:val="00F15A93"/>
    <w:rPr>
      <w:b/>
      <w:bCs/>
    </w:rPr>
  </w:style>
  <w:style w:type="character" w:customStyle="1" w:styleId="CommentSubjectChar">
    <w:name w:val="Comment Subject Char"/>
    <w:basedOn w:val="CommentTextChar"/>
    <w:link w:val="CommentSubject"/>
    <w:uiPriority w:val="99"/>
    <w:semiHidden/>
    <w:rsid w:val="00F15A93"/>
    <w:rPr>
      <w:b/>
      <w:bCs/>
      <w:sz w:val="20"/>
      <w:szCs w:val="20"/>
    </w:rPr>
  </w:style>
  <w:style w:type="paragraph" w:customStyle="1" w:styleId="TableParagraph">
    <w:name w:val="Table Paragraph"/>
    <w:basedOn w:val="Normal"/>
    <w:uiPriority w:val="1"/>
    <w:qFormat/>
    <w:rsid w:val="00C94B6C"/>
    <w:pPr>
      <w:widowControl w:val="0"/>
      <w:spacing w:after="0" w:line="240" w:lineRule="auto"/>
    </w:pPr>
  </w:style>
  <w:style w:type="paragraph" w:styleId="Revision">
    <w:name w:val="Revision"/>
    <w:hidden/>
    <w:uiPriority w:val="99"/>
    <w:semiHidden/>
    <w:rsid w:val="00133590"/>
    <w:pPr>
      <w:spacing w:after="0" w:line="240" w:lineRule="auto"/>
    </w:pPr>
  </w:style>
  <w:style w:type="paragraph" w:styleId="Title">
    <w:name w:val="Title"/>
    <w:basedOn w:val="Normal"/>
    <w:next w:val="Normal"/>
    <w:link w:val="TitleChar"/>
    <w:uiPriority w:val="10"/>
    <w:qFormat/>
    <w:rsid w:val="006D45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506"/>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unhideWhenUsed/>
    <w:rsid w:val="003762A9"/>
  </w:style>
  <w:style w:type="character" w:customStyle="1" w:styleId="apple-converted-space">
    <w:name w:val="apple-converted-space"/>
    <w:basedOn w:val="DefaultParagraphFont"/>
    <w:rsid w:val="00725DF5"/>
  </w:style>
  <w:style w:type="character" w:styleId="LineNumber">
    <w:name w:val="line number"/>
    <w:basedOn w:val="DefaultParagraphFont"/>
    <w:uiPriority w:val="99"/>
    <w:semiHidden/>
    <w:unhideWhenUsed/>
    <w:rsid w:val="00563AF6"/>
  </w:style>
  <w:style w:type="paragraph" w:styleId="NormalWeb">
    <w:name w:val="Normal (Web)"/>
    <w:basedOn w:val="Normal"/>
    <w:uiPriority w:val="99"/>
    <w:unhideWhenUsed/>
    <w:rsid w:val="009A1E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6275">
      <w:bodyDiv w:val="1"/>
      <w:marLeft w:val="0"/>
      <w:marRight w:val="0"/>
      <w:marTop w:val="0"/>
      <w:marBottom w:val="0"/>
      <w:divBdr>
        <w:top w:val="none" w:sz="0" w:space="0" w:color="auto"/>
        <w:left w:val="none" w:sz="0" w:space="0" w:color="auto"/>
        <w:bottom w:val="none" w:sz="0" w:space="0" w:color="auto"/>
        <w:right w:val="none" w:sz="0" w:space="0" w:color="auto"/>
      </w:divBdr>
    </w:div>
    <w:div w:id="110368113">
      <w:bodyDiv w:val="1"/>
      <w:marLeft w:val="0"/>
      <w:marRight w:val="0"/>
      <w:marTop w:val="0"/>
      <w:marBottom w:val="0"/>
      <w:divBdr>
        <w:top w:val="none" w:sz="0" w:space="0" w:color="auto"/>
        <w:left w:val="none" w:sz="0" w:space="0" w:color="auto"/>
        <w:bottom w:val="none" w:sz="0" w:space="0" w:color="auto"/>
        <w:right w:val="none" w:sz="0" w:space="0" w:color="auto"/>
      </w:divBdr>
    </w:div>
    <w:div w:id="171116184">
      <w:bodyDiv w:val="1"/>
      <w:marLeft w:val="0"/>
      <w:marRight w:val="0"/>
      <w:marTop w:val="0"/>
      <w:marBottom w:val="0"/>
      <w:divBdr>
        <w:top w:val="none" w:sz="0" w:space="0" w:color="auto"/>
        <w:left w:val="none" w:sz="0" w:space="0" w:color="auto"/>
        <w:bottom w:val="none" w:sz="0" w:space="0" w:color="auto"/>
        <w:right w:val="none" w:sz="0" w:space="0" w:color="auto"/>
      </w:divBdr>
      <w:divsChild>
        <w:div w:id="1329678260">
          <w:marLeft w:val="0"/>
          <w:marRight w:val="0"/>
          <w:marTop w:val="0"/>
          <w:marBottom w:val="0"/>
          <w:divBdr>
            <w:top w:val="none" w:sz="0" w:space="0" w:color="auto"/>
            <w:left w:val="none" w:sz="0" w:space="0" w:color="auto"/>
            <w:bottom w:val="none" w:sz="0" w:space="0" w:color="auto"/>
            <w:right w:val="none" w:sz="0" w:space="0" w:color="auto"/>
          </w:divBdr>
        </w:div>
      </w:divsChild>
    </w:div>
    <w:div w:id="239559987">
      <w:bodyDiv w:val="1"/>
      <w:marLeft w:val="0"/>
      <w:marRight w:val="0"/>
      <w:marTop w:val="0"/>
      <w:marBottom w:val="0"/>
      <w:divBdr>
        <w:top w:val="none" w:sz="0" w:space="0" w:color="auto"/>
        <w:left w:val="none" w:sz="0" w:space="0" w:color="auto"/>
        <w:bottom w:val="none" w:sz="0" w:space="0" w:color="auto"/>
        <w:right w:val="none" w:sz="0" w:space="0" w:color="auto"/>
      </w:divBdr>
      <w:divsChild>
        <w:div w:id="1354263209">
          <w:marLeft w:val="0"/>
          <w:marRight w:val="0"/>
          <w:marTop w:val="0"/>
          <w:marBottom w:val="0"/>
          <w:divBdr>
            <w:top w:val="none" w:sz="0" w:space="0" w:color="auto"/>
            <w:left w:val="none" w:sz="0" w:space="0" w:color="auto"/>
            <w:bottom w:val="none" w:sz="0" w:space="0" w:color="auto"/>
            <w:right w:val="none" w:sz="0" w:space="0" w:color="auto"/>
          </w:divBdr>
        </w:div>
        <w:div w:id="129255206">
          <w:marLeft w:val="0"/>
          <w:marRight w:val="0"/>
          <w:marTop w:val="0"/>
          <w:marBottom w:val="0"/>
          <w:divBdr>
            <w:top w:val="none" w:sz="0" w:space="0" w:color="auto"/>
            <w:left w:val="none" w:sz="0" w:space="0" w:color="auto"/>
            <w:bottom w:val="none" w:sz="0" w:space="0" w:color="auto"/>
            <w:right w:val="none" w:sz="0" w:space="0" w:color="auto"/>
          </w:divBdr>
        </w:div>
      </w:divsChild>
    </w:div>
    <w:div w:id="281229059">
      <w:bodyDiv w:val="1"/>
      <w:marLeft w:val="0"/>
      <w:marRight w:val="0"/>
      <w:marTop w:val="0"/>
      <w:marBottom w:val="0"/>
      <w:divBdr>
        <w:top w:val="none" w:sz="0" w:space="0" w:color="auto"/>
        <w:left w:val="none" w:sz="0" w:space="0" w:color="auto"/>
        <w:bottom w:val="none" w:sz="0" w:space="0" w:color="auto"/>
        <w:right w:val="none" w:sz="0" w:space="0" w:color="auto"/>
      </w:divBdr>
    </w:div>
    <w:div w:id="457997041">
      <w:bodyDiv w:val="1"/>
      <w:marLeft w:val="0"/>
      <w:marRight w:val="0"/>
      <w:marTop w:val="0"/>
      <w:marBottom w:val="0"/>
      <w:divBdr>
        <w:top w:val="none" w:sz="0" w:space="0" w:color="auto"/>
        <w:left w:val="none" w:sz="0" w:space="0" w:color="auto"/>
        <w:bottom w:val="none" w:sz="0" w:space="0" w:color="auto"/>
        <w:right w:val="none" w:sz="0" w:space="0" w:color="auto"/>
      </w:divBdr>
    </w:div>
    <w:div w:id="555745627">
      <w:bodyDiv w:val="1"/>
      <w:marLeft w:val="0"/>
      <w:marRight w:val="0"/>
      <w:marTop w:val="0"/>
      <w:marBottom w:val="0"/>
      <w:divBdr>
        <w:top w:val="none" w:sz="0" w:space="0" w:color="auto"/>
        <w:left w:val="none" w:sz="0" w:space="0" w:color="auto"/>
        <w:bottom w:val="none" w:sz="0" w:space="0" w:color="auto"/>
        <w:right w:val="none" w:sz="0" w:space="0" w:color="auto"/>
      </w:divBdr>
    </w:div>
    <w:div w:id="837353851">
      <w:bodyDiv w:val="1"/>
      <w:marLeft w:val="0"/>
      <w:marRight w:val="0"/>
      <w:marTop w:val="0"/>
      <w:marBottom w:val="0"/>
      <w:divBdr>
        <w:top w:val="none" w:sz="0" w:space="0" w:color="auto"/>
        <w:left w:val="none" w:sz="0" w:space="0" w:color="auto"/>
        <w:bottom w:val="none" w:sz="0" w:space="0" w:color="auto"/>
        <w:right w:val="none" w:sz="0" w:space="0" w:color="auto"/>
      </w:divBdr>
      <w:divsChild>
        <w:div w:id="1584801091">
          <w:marLeft w:val="0"/>
          <w:marRight w:val="0"/>
          <w:marTop w:val="0"/>
          <w:marBottom w:val="0"/>
          <w:divBdr>
            <w:top w:val="none" w:sz="0" w:space="0" w:color="auto"/>
            <w:left w:val="none" w:sz="0" w:space="0" w:color="auto"/>
            <w:bottom w:val="none" w:sz="0" w:space="0" w:color="auto"/>
            <w:right w:val="none" w:sz="0" w:space="0" w:color="auto"/>
          </w:divBdr>
        </w:div>
      </w:divsChild>
    </w:div>
    <w:div w:id="906454200">
      <w:bodyDiv w:val="1"/>
      <w:marLeft w:val="0"/>
      <w:marRight w:val="0"/>
      <w:marTop w:val="0"/>
      <w:marBottom w:val="0"/>
      <w:divBdr>
        <w:top w:val="none" w:sz="0" w:space="0" w:color="auto"/>
        <w:left w:val="none" w:sz="0" w:space="0" w:color="auto"/>
        <w:bottom w:val="none" w:sz="0" w:space="0" w:color="auto"/>
        <w:right w:val="none" w:sz="0" w:space="0" w:color="auto"/>
      </w:divBdr>
      <w:divsChild>
        <w:div w:id="183131138">
          <w:marLeft w:val="0"/>
          <w:marRight w:val="0"/>
          <w:marTop w:val="0"/>
          <w:marBottom w:val="0"/>
          <w:divBdr>
            <w:top w:val="none" w:sz="0" w:space="0" w:color="auto"/>
            <w:left w:val="none" w:sz="0" w:space="0" w:color="auto"/>
            <w:bottom w:val="none" w:sz="0" w:space="0" w:color="auto"/>
            <w:right w:val="none" w:sz="0" w:space="0" w:color="auto"/>
          </w:divBdr>
        </w:div>
      </w:divsChild>
    </w:div>
    <w:div w:id="1584795568">
      <w:bodyDiv w:val="1"/>
      <w:marLeft w:val="0"/>
      <w:marRight w:val="0"/>
      <w:marTop w:val="0"/>
      <w:marBottom w:val="0"/>
      <w:divBdr>
        <w:top w:val="none" w:sz="0" w:space="0" w:color="auto"/>
        <w:left w:val="none" w:sz="0" w:space="0" w:color="auto"/>
        <w:bottom w:val="none" w:sz="0" w:space="0" w:color="auto"/>
        <w:right w:val="none" w:sz="0" w:space="0" w:color="auto"/>
      </w:divBdr>
      <w:divsChild>
        <w:div w:id="182206602">
          <w:marLeft w:val="0"/>
          <w:marRight w:val="0"/>
          <w:marTop w:val="0"/>
          <w:marBottom w:val="0"/>
          <w:divBdr>
            <w:top w:val="none" w:sz="0" w:space="0" w:color="auto"/>
            <w:left w:val="none" w:sz="0" w:space="0" w:color="auto"/>
            <w:bottom w:val="none" w:sz="0" w:space="0" w:color="auto"/>
            <w:right w:val="none" w:sz="0" w:space="0" w:color="auto"/>
          </w:divBdr>
        </w:div>
      </w:divsChild>
    </w:div>
    <w:div w:id="1865635448">
      <w:bodyDiv w:val="1"/>
      <w:marLeft w:val="0"/>
      <w:marRight w:val="0"/>
      <w:marTop w:val="0"/>
      <w:marBottom w:val="0"/>
      <w:divBdr>
        <w:top w:val="none" w:sz="0" w:space="0" w:color="auto"/>
        <w:left w:val="none" w:sz="0" w:space="0" w:color="auto"/>
        <w:bottom w:val="none" w:sz="0" w:space="0" w:color="auto"/>
        <w:right w:val="none" w:sz="0" w:space="0" w:color="auto"/>
      </w:divBdr>
    </w:div>
    <w:div w:id="1873230988">
      <w:bodyDiv w:val="1"/>
      <w:marLeft w:val="0"/>
      <w:marRight w:val="0"/>
      <w:marTop w:val="0"/>
      <w:marBottom w:val="0"/>
      <w:divBdr>
        <w:top w:val="none" w:sz="0" w:space="0" w:color="auto"/>
        <w:left w:val="none" w:sz="0" w:space="0" w:color="auto"/>
        <w:bottom w:val="none" w:sz="0" w:space="0" w:color="auto"/>
        <w:right w:val="none" w:sz="0" w:space="0" w:color="auto"/>
      </w:divBdr>
    </w:div>
    <w:div w:id="2106068160">
      <w:bodyDiv w:val="1"/>
      <w:marLeft w:val="0"/>
      <w:marRight w:val="0"/>
      <w:marTop w:val="0"/>
      <w:marBottom w:val="0"/>
      <w:divBdr>
        <w:top w:val="none" w:sz="0" w:space="0" w:color="auto"/>
        <w:left w:val="none" w:sz="0" w:space="0" w:color="auto"/>
        <w:bottom w:val="none" w:sz="0" w:space="0" w:color="auto"/>
        <w:right w:val="none" w:sz="0" w:space="0" w:color="auto"/>
      </w:divBdr>
      <w:divsChild>
        <w:div w:id="92211083">
          <w:marLeft w:val="0"/>
          <w:marRight w:val="0"/>
          <w:marTop w:val="0"/>
          <w:marBottom w:val="0"/>
          <w:divBdr>
            <w:top w:val="none" w:sz="0" w:space="0" w:color="auto"/>
            <w:left w:val="none" w:sz="0" w:space="0" w:color="auto"/>
            <w:bottom w:val="none" w:sz="0" w:space="0" w:color="auto"/>
            <w:right w:val="none" w:sz="0" w:space="0" w:color="auto"/>
          </w:divBdr>
        </w:div>
      </w:divsChild>
    </w:div>
    <w:div w:id="211131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about:blank"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Demographic</a:t>
            </a:r>
            <a:r>
              <a:rPr lang="en-US" baseline="0"/>
              <a:t> and Clinical Characteristics of GAD patients and Healthy Controls</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1"/>
          <c:order val="0"/>
          <c:tx>
            <c:v>HC</c:v>
          </c:tx>
          <c:spPr>
            <a:solidFill>
              <a:srgbClr val="0070C0"/>
            </a:solidFill>
            <a:ln>
              <a:noFill/>
            </a:ln>
            <a:effectLst>
              <a:outerShdw blurRad="57150" dist="19050" dir="5400000" algn="ctr" rotWithShape="0">
                <a:srgbClr val="000000">
                  <a:alpha val="63000"/>
                </a:srgbClr>
              </a:outerShdw>
            </a:effectLst>
          </c:spPr>
          <c:invertIfNegative val="0"/>
          <c:errBars>
            <c:errBarType val="both"/>
            <c:errValType val="cust"/>
            <c:noEndCap val="0"/>
            <c:plus>
              <c:numRef>
                <c:f>Sheet1!$E$26:$E$41</c:f>
                <c:numCache>
                  <c:formatCode>General</c:formatCode>
                  <c:ptCount val="16"/>
                  <c:pt idx="0">
                    <c:v>0</c:v>
                  </c:pt>
                  <c:pt idx="1">
                    <c:v>7.2158552582317261</c:v>
                  </c:pt>
                  <c:pt idx="2">
                    <c:v>0.72647275700239899</c:v>
                  </c:pt>
                  <c:pt idx="3">
                    <c:v>4.2846674977104149</c:v>
                  </c:pt>
                  <c:pt idx="4">
                    <c:v>3.8349156362920871</c:v>
                  </c:pt>
                  <c:pt idx="5">
                    <c:v>1.8064061089087999</c:v>
                  </c:pt>
                  <c:pt idx="6">
                    <c:v>4.347988775971662</c:v>
                  </c:pt>
                  <c:pt idx="7">
                    <c:v>3.1162331573406208</c:v>
                  </c:pt>
                  <c:pt idx="9">
                    <c:v>1.3756824458715999</c:v>
                  </c:pt>
                  <c:pt idx="10">
                    <c:v>0.87287876210464299</c:v>
                  </c:pt>
                  <c:pt idx="11">
                    <c:v>1.290782602498733</c:v>
                  </c:pt>
                  <c:pt idx="12">
                    <c:v>3.3948195828349998</c:v>
                  </c:pt>
                  <c:pt idx="13">
                    <c:v>2.9429916507306331</c:v>
                  </c:pt>
                  <c:pt idx="14">
                    <c:v>2.789605210993408</c:v>
                  </c:pt>
                  <c:pt idx="15">
                    <c:v>1.1305364502776669</c:v>
                  </c:pt>
                </c:numCache>
              </c:numRef>
            </c:plus>
            <c:minus>
              <c:numRef>
                <c:f>Sheet1!$E$26:$E$41</c:f>
                <c:numCache>
                  <c:formatCode>General</c:formatCode>
                  <c:ptCount val="16"/>
                  <c:pt idx="0">
                    <c:v>0</c:v>
                  </c:pt>
                  <c:pt idx="1">
                    <c:v>7.2158552582317261</c:v>
                  </c:pt>
                  <c:pt idx="2">
                    <c:v>0.72647275700239899</c:v>
                  </c:pt>
                  <c:pt idx="3">
                    <c:v>4.2846674977104149</c:v>
                  </c:pt>
                  <c:pt idx="4">
                    <c:v>3.8349156362920871</c:v>
                  </c:pt>
                  <c:pt idx="5">
                    <c:v>1.8064061089087999</c:v>
                  </c:pt>
                  <c:pt idx="6">
                    <c:v>4.347988775971662</c:v>
                  </c:pt>
                  <c:pt idx="7">
                    <c:v>3.1162331573406208</c:v>
                  </c:pt>
                  <c:pt idx="9">
                    <c:v>1.3756824458715999</c:v>
                  </c:pt>
                  <c:pt idx="10">
                    <c:v>0.87287876210464299</c:v>
                  </c:pt>
                  <c:pt idx="11">
                    <c:v>1.290782602498733</c:v>
                  </c:pt>
                  <c:pt idx="12">
                    <c:v>3.3948195828349998</c:v>
                  </c:pt>
                  <c:pt idx="13">
                    <c:v>2.9429916507306331</c:v>
                  </c:pt>
                  <c:pt idx="14">
                    <c:v>2.789605210993408</c:v>
                  </c:pt>
                  <c:pt idx="15">
                    <c:v>1.1305364502776669</c:v>
                  </c:pt>
                </c:numCache>
              </c:numRef>
            </c:minus>
            <c:spPr>
              <a:noFill/>
              <a:ln w="9525" cap="flat" cmpd="sng" algn="ctr">
                <a:solidFill>
                  <a:schemeClr val="tx1">
                    <a:lumMod val="65000"/>
                    <a:lumOff val="35000"/>
                  </a:schemeClr>
                </a:solidFill>
                <a:round/>
              </a:ln>
              <a:effectLst/>
            </c:spPr>
          </c:errBars>
          <c:val>
            <c:numRef>
              <c:f>Sheet1!$D$26:$D$41</c:f>
              <c:numCache>
                <c:formatCode>0.00</c:formatCode>
                <c:ptCount val="16"/>
                <c:pt idx="0">
                  <c:v>16</c:v>
                </c:pt>
                <c:pt idx="1">
                  <c:v>43.5</c:v>
                </c:pt>
                <c:pt idx="2">
                  <c:v>1.3809523809523809</c:v>
                </c:pt>
                <c:pt idx="3">
                  <c:v>49.956521739130423</c:v>
                </c:pt>
                <c:pt idx="4">
                  <c:v>35.304347826086953</c:v>
                </c:pt>
                <c:pt idx="5">
                  <c:v>6.8636363636363606</c:v>
                </c:pt>
                <c:pt idx="6">
                  <c:v>40.086956521739133</c:v>
                </c:pt>
                <c:pt idx="7">
                  <c:v>39.681818181818173</c:v>
                </c:pt>
                <c:pt idx="9">
                  <c:v>4.2608695652173916</c:v>
                </c:pt>
                <c:pt idx="10">
                  <c:v>2.52</c:v>
                </c:pt>
                <c:pt idx="11">
                  <c:v>43.217391304347828</c:v>
                </c:pt>
                <c:pt idx="12">
                  <c:v>65</c:v>
                </c:pt>
                <c:pt idx="13">
                  <c:v>21.65217391304348</c:v>
                </c:pt>
                <c:pt idx="14">
                  <c:v>12.260869565217391</c:v>
                </c:pt>
                <c:pt idx="15">
                  <c:v>2.5</c:v>
                </c:pt>
              </c:numCache>
            </c:numRef>
          </c:val>
          <c:extLst>
            <c:ext xmlns:c16="http://schemas.microsoft.com/office/drawing/2014/chart" uri="{C3380CC4-5D6E-409C-BE32-E72D297353CC}">
              <c16:uniqueId val="{00000000-4D24-41C4-8DA0-53AAB921786C}"/>
            </c:ext>
          </c:extLst>
        </c:ser>
        <c:ser>
          <c:idx val="0"/>
          <c:order val="1"/>
          <c:tx>
            <c:v>GAD</c:v>
          </c:tx>
          <c:spPr>
            <a:solidFill>
              <a:srgbClr val="FF0000"/>
            </a:solidFill>
            <a:ln>
              <a:noFill/>
            </a:ln>
            <a:effectLst>
              <a:outerShdw blurRad="57150" dist="19050" dir="5400000" algn="ctr" rotWithShape="0">
                <a:srgbClr val="000000">
                  <a:alpha val="63000"/>
                </a:srgbClr>
              </a:outerShdw>
            </a:effectLst>
          </c:spPr>
          <c:invertIfNegative val="0"/>
          <c:errBars>
            <c:errBarType val="both"/>
            <c:errValType val="cust"/>
            <c:noEndCap val="0"/>
            <c:plus>
              <c:numRef>
                <c:f>Sheet1!$C$26:$C$41</c:f>
                <c:numCache>
                  <c:formatCode>General</c:formatCode>
                  <c:ptCount val="16"/>
                  <c:pt idx="0">
                    <c:v>0</c:v>
                  </c:pt>
                  <c:pt idx="1">
                    <c:v>6.0495624664652654</c:v>
                  </c:pt>
                  <c:pt idx="2">
                    <c:v>2.693762342070205</c:v>
                  </c:pt>
                  <c:pt idx="3">
                    <c:v>6.7433049748228857</c:v>
                  </c:pt>
                  <c:pt idx="4">
                    <c:v>3.9051663957457139</c:v>
                  </c:pt>
                  <c:pt idx="5">
                    <c:v>4.8370410218966544</c:v>
                  </c:pt>
                  <c:pt idx="6">
                    <c:v>1.90116114155372</c:v>
                  </c:pt>
                  <c:pt idx="7">
                    <c:v>2.6289865564217161</c:v>
                  </c:pt>
                  <c:pt idx="8">
                    <c:v>1.8863542274130329</c:v>
                  </c:pt>
                  <c:pt idx="9">
                    <c:v>3.1098148615104102</c:v>
                  </c:pt>
                  <c:pt idx="10">
                    <c:v>2.484565014840951</c:v>
                  </c:pt>
                  <c:pt idx="11">
                    <c:v>1.18343106724012</c:v>
                  </c:pt>
                  <c:pt idx="12">
                    <c:v>3.6969932113027348</c:v>
                  </c:pt>
                  <c:pt idx="13">
                    <c:v>8.0330819666148621</c:v>
                  </c:pt>
                  <c:pt idx="14">
                    <c:v>10.306941609096921</c:v>
                  </c:pt>
                  <c:pt idx="15">
                    <c:v>2.9849374514161902</c:v>
                  </c:pt>
                </c:numCache>
              </c:numRef>
            </c:plus>
            <c:minus>
              <c:numRef>
                <c:f>Sheet1!$C$26:$C$41</c:f>
                <c:numCache>
                  <c:formatCode>General</c:formatCode>
                  <c:ptCount val="16"/>
                  <c:pt idx="0">
                    <c:v>0</c:v>
                  </c:pt>
                  <c:pt idx="1">
                    <c:v>6.0495624664652654</c:v>
                  </c:pt>
                  <c:pt idx="2">
                    <c:v>2.693762342070205</c:v>
                  </c:pt>
                  <c:pt idx="3">
                    <c:v>6.7433049748228857</c:v>
                  </c:pt>
                  <c:pt idx="4">
                    <c:v>3.9051663957457139</c:v>
                  </c:pt>
                  <c:pt idx="5">
                    <c:v>4.8370410218966544</c:v>
                  </c:pt>
                  <c:pt idx="6">
                    <c:v>1.90116114155372</c:v>
                  </c:pt>
                  <c:pt idx="7">
                    <c:v>2.6289865564217161</c:v>
                  </c:pt>
                  <c:pt idx="8">
                    <c:v>1.8863542274130329</c:v>
                  </c:pt>
                  <c:pt idx="9">
                    <c:v>3.1098148615104102</c:v>
                  </c:pt>
                  <c:pt idx="10">
                    <c:v>2.484565014840951</c:v>
                  </c:pt>
                  <c:pt idx="11">
                    <c:v>1.18343106724012</c:v>
                  </c:pt>
                  <c:pt idx="12">
                    <c:v>3.6969932113027348</c:v>
                  </c:pt>
                  <c:pt idx="13">
                    <c:v>8.0330819666148621</c:v>
                  </c:pt>
                  <c:pt idx="14">
                    <c:v>10.306941609096921</c:v>
                  </c:pt>
                  <c:pt idx="15">
                    <c:v>2.9849374514161902</c:v>
                  </c:pt>
                </c:numCache>
              </c:numRef>
            </c:minus>
            <c:spPr>
              <a:noFill/>
              <a:ln w="9525" cap="flat" cmpd="sng" algn="ctr">
                <a:solidFill>
                  <a:schemeClr val="tx1">
                    <a:lumMod val="65000"/>
                    <a:lumOff val="35000"/>
                  </a:schemeClr>
                </a:solidFill>
                <a:round/>
              </a:ln>
              <a:effectLst/>
            </c:spPr>
          </c:errBars>
          <c:cat>
            <c:strRef>
              <c:f>Sheet1!$A$26:$A$41</c:f>
              <c:strCache>
                <c:ptCount val="16"/>
                <c:pt idx="0">
                  <c:v>Sex (Male, %)</c:v>
                </c:pt>
                <c:pt idx="1">
                  <c:v>Age</c:v>
                </c:pt>
                <c:pt idx="2">
                  <c:v>* Y-Bocs</c:v>
                </c:pt>
                <c:pt idx="3">
                  <c:v>* MCQ-30</c:v>
                </c:pt>
                <c:pt idx="4">
                  <c:v>* PSWQ</c:v>
                </c:pt>
                <c:pt idx="5">
                  <c:v>* OCI-R</c:v>
                </c:pt>
                <c:pt idx="6">
                  <c:v>* STAI-S</c:v>
                </c:pt>
                <c:pt idx="7">
                  <c:v>* STAI-T</c:v>
                </c:pt>
                <c:pt idx="8">
                  <c:v>GAD_7</c:v>
                </c:pt>
                <c:pt idx="9">
                  <c:v>* BDI</c:v>
                </c:pt>
                <c:pt idx="10">
                  <c:v>* HDRS_17</c:v>
                </c:pt>
                <c:pt idx="11">
                  <c:v>NART</c:v>
                </c:pt>
                <c:pt idx="12">
                  <c:v>BIS</c:v>
                </c:pt>
                <c:pt idx="13">
                  <c:v>* IUS</c:v>
                </c:pt>
                <c:pt idx="14">
                  <c:v>* ASI</c:v>
                </c:pt>
                <c:pt idx="15">
                  <c:v>* MADRS</c:v>
                </c:pt>
              </c:strCache>
            </c:strRef>
          </c:cat>
          <c:val>
            <c:numRef>
              <c:f>Sheet1!$B$26:$B$41</c:f>
              <c:numCache>
                <c:formatCode>0.00</c:formatCode>
                <c:ptCount val="16"/>
                <c:pt idx="0">
                  <c:v>21</c:v>
                </c:pt>
                <c:pt idx="1">
                  <c:v>43.428571428571431</c:v>
                </c:pt>
                <c:pt idx="2">
                  <c:v>4.8</c:v>
                </c:pt>
                <c:pt idx="3">
                  <c:v>72.75</c:v>
                </c:pt>
                <c:pt idx="4">
                  <c:v>56.269230769230766</c:v>
                </c:pt>
                <c:pt idx="5">
                  <c:v>16.916666666666671</c:v>
                </c:pt>
                <c:pt idx="6">
                  <c:v>45.192307692307701</c:v>
                </c:pt>
                <c:pt idx="7">
                  <c:v>51.53846153846154</c:v>
                </c:pt>
                <c:pt idx="8">
                  <c:v>12.38461538461538</c:v>
                </c:pt>
                <c:pt idx="9">
                  <c:v>20.260869565217391</c:v>
                </c:pt>
                <c:pt idx="10">
                  <c:v>15.47826086956522</c:v>
                </c:pt>
                <c:pt idx="11">
                  <c:v>44.31818181818182</c:v>
                </c:pt>
                <c:pt idx="12">
                  <c:v>67.526315789473685</c:v>
                </c:pt>
                <c:pt idx="13">
                  <c:v>54.529411764705898</c:v>
                </c:pt>
                <c:pt idx="14">
                  <c:v>30.666666666666671</c:v>
                </c:pt>
                <c:pt idx="15">
                  <c:v>17.92592592592592</c:v>
                </c:pt>
              </c:numCache>
            </c:numRef>
          </c:val>
          <c:extLst>
            <c:ext xmlns:c16="http://schemas.microsoft.com/office/drawing/2014/chart" uri="{C3380CC4-5D6E-409C-BE32-E72D297353CC}">
              <c16:uniqueId val="{00000001-4D24-41C4-8DA0-53AAB921786C}"/>
            </c:ext>
          </c:extLst>
        </c:ser>
        <c:dLbls>
          <c:showLegendKey val="0"/>
          <c:showVal val="0"/>
          <c:showCatName val="0"/>
          <c:showSerName val="0"/>
          <c:showPercent val="0"/>
          <c:showBubbleSize val="0"/>
        </c:dLbls>
        <c:gapWidth val="115"/>
        <c:overlap val="-20"/>
        <c:axId val="2072656760"/>
        <c:axId val="2072659944"/>
      </c:barChart>
      <c:catAx>
        <c:axId val="2072656760"/>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072659944"/>
        <c:crosses val="autoZero"/>
        <c:auto val="1"/>
        <c:lblAlgn val="ctr"/>
        <c:lblOffset val="100"/>
        <c:noMultiLvlLbl val="0"/>
      </c:catAx>
      <c:valAx>
        <c:axId val="2072659944"/>
        <c:scaling>
          <c:orientation val="minMax"/>
          <c:max val="100"/>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2656760"/>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3FF60-10F8-417B-9C40-5D3C4E645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5944</Words>
  <Characters>33884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Roberts</dc:creator>
  <cp:keywords/>
  <dc:description/>
  <cp:lastModifiedBy>Clark Roberts</cp:lastModifiedBy>
  <cp:revision>3</cp:revision>
  <dcterms:created xsi:type="dcterms:W3CDTF">2022-03-17T11:24:00Z</dcterms:created>
  <dcterms:modified xsi:type="dcterms:W3CDTF">2022-03-17T11:25:00Z</dcterms:modified>
</cp:coreProperties>
</file>