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503CA" w14:textId="2CB81B09" w:rsidR="000D787B" w:rsidRPr="000D787B" w:rsidRDefault="00C608C2" w:rsidP="00C608C2">
      <w:pPr>
        <w:pStyle w:val="Header"/>
        <w:rPr>
          <w:b/>
          <w:bCs/>
          <w:color w:val="FF0000"/>
          <w:u w:val="single"/>
        </w:rPr>
      </w:pPr>
      <w:r w:rsidRPr="000D787B">
        <w:rPr>
          <w:b/>
          <w:bCs/>
          <w:color w:val="FF0000"/>
          <w:u w:val="single"/>
        </w:rPr>
        <w:t>Urological litigation</w:t>
      </w:r>
      <w:r w:rsidR="000D787B" w:rsidRPr="000D787B">
        <w:rPr>
          <w:b/>
          <w:bCs/>
          <w:color w:val="FF0000"/>
          <w:u w:val="single"/>
        </w:rPr>
        <w:t xml:space="preserve"> trends and successful claims</w:t>
      </w:r>
      <w:r w:rsidRPr="000D787B">
        <w:rPr>
          <w:b/>
          <w:bCs/>
          <w:color w:val="FF0000"/>
          <w:u w:val="single"/>
        </w:rPr>
        <w:t xml:space="preserve"> in the National Health Service (NHS): </w:t>
      </w:r>
    </w:p>
    <w:p w14:paraId="5590BD39" w14:textId="77777777" w:rsidR="000D787B" w:rsidRPr="000D787B" w:rsidRDefault="000D787B" w:rsidP="00C608C2">
      <w:pPr>
        <w:pStyle w:val="Header"/>
        <w:rPr>
          <w:b/>
          <w:bCs/>
          <w:color w:val="FF0000"/>
          <w:u w:val="single"/>
        </w:rPr>
      </w:pPr>
    </w:p>
    <w:p w14:paraId="62C77CC3" w14:textId="186EE27C" w:rsidR="00C608C2" w:rsidRPr="000D787B" w:rsidRDefault="00374B35" w:rsidP="00C608C2">
      <w:pPr>
        <w:pStyle w:val="Header"/>
        <w:rPr>
          <w:b/>
          <w:bCs/>
          <w:color w:val="FF0000"/>
          <w:u w:val="single"/>
        </w:rPr>
      </w:pPr>
      <w:r>
        <w:rPr>
          <w:b/>
          <w:bCs/>
          <w:color w:val="FF0000"/>
          <w:u w:val="single"/>
        </w:rPr>
        <w:t>A</w:t>
      </w:r>
      <w:r w:rsidR="00C608C2" w:rsidRPr="000D787B">
        <w:rPr>
          <w:b/>
          <w:bCs/>
          <w:color w:val="FF0000"/>
          <w:u w:val="single"/>
        </w:rPr>
        <w:t>n analysis of 20 years of</w:t>
      </w:r>
      <w:r w:rsidR="000D787B" w:rsidRPr="000D787B">
        <w:rPr>
          <w:b/>
          <w:bCs/>
          <w:color w:val="FF0000"/>
          <w:u w:val="single"/>
        </w:rPr>
        <w:t xml:space="preserve"> </w:t>
      </w:r>
      <w:r w:rsidR="00C608C2" w:rsidRPr="000D787B">
        <w:rPr>
          <w:b/>
          <w:bCs/>
          <w:color w:val="FF0000"/>
          <w:u w:val="single"/>
        </w:rPr>
        <w:t>claims</w:t>
      </w:r>
      <w:r w:rsidR="000D787B" w:rsidRPr="000D787B">
        <w:rPr>
          <w:b/>
          <w:bCs/>
          <w:color w:val="FF0000"/>
          <w:u w:val="single"/>
        </w:rPr>
        <w:t xml:space="preserve"> </w:t>
      </w:r>
      <w:r w:rsidR="00961D80">
        <w:rPr>
          <w:b/>
          <w:bCs/>
          <w:color w:val="FF0000"/>
          <w:u w:val="single"/>
        </w:rPr>
        <w:t>in Urology from</w:t>
      </w:r>
      <w:r w:rsidR="000D787B" w:rsidRPr="000D787B">
        <w:rPr>
          <w:b/>
          <w:bCs/>
          <w:color w:val="FF0000"/>
          <w:u w:val="single"/>
        </w:rPr>
        <w:t xml:space="preserve"> U</w:t>
      </w:r>
      <w:r w:rsidR="00961D80">
        <w:rPr>
          <w:b/>
          <w:bCs/>
          <w:color w:val="FF0000"/>
          <w:u w:val="single"/>
        </w:rPr>
        <w:t xml:space="preserve">nited </w:t>
      </w:r>
      <w:r w:rsidR="000D787B" w:rsidRPr="000D787B">
        <w:rPr>
          <w:b/>
          <w:bCs/>
          <w:color w:val="FF0000"/>
          <w:u w:val="single"/>
        </w:rPr>
        <w:t>K</w:t>
      </w:r>
      <w:r w:rsidR="00961D80">
        <w:rPr>
          <w:b/>
          <w:bCs/>
          <w:color w:val="FF0000"/>
          <w:u w:val="single"/>
        </w:rPr>
        <w:t>ingdom</w:t>
      </w:r>
    </w:p>
    <w:p w14:paraId="6F7F1495" w14:textId="77777777" w:rsidR="000D787B" w:rsidRPr="00021427" w:rsidRDefault="000D787B" w:rsidP="00C608C2">
      <w:pPr>
        <w:pStyle w:val="Header"/>
        <w:rPr>
          <w:b/>
          <w:bCs/>
          <w:u w:val="single"/>
        </w:rPr>
      </w:pPr>
    </w:p>
    <w:p w14:paraId="34E5048F" w14:textId="5016785D" w:rsidR="00DC3800" w:rsidRDefault="000D787B">
      <w:r>
        <w:t xml:space="preserve">Lane J, </w:t>
      </w:r>
      <w:proofErr w:type="spellStart"/>
      <w:r>
        <w:t>Bhome</w:t>
      </w:r>
      <w:proofErr w:type="spellEnd"/>
      <w:r>
        <w:t xml:space="preserve"> R, Somani BK.</w:t>
      </w:r>
    </w:p>
    <w:p w14:paraId="09145F9B" w14:textId="6DA46C49" w:rsidR="000D787B" w:rsidRDefault="000D787B"/>
    <w:p w14:paraId="57DB2873" w14:textId="77777777" w:rsidR="000D787B" w:rsidRDefault="000D787B"/>
    <w:p w14:paraId="797922D7" w14:textId="698077C0" w:rsidR="00DA24F6" w:rsidRPr="000D787B" w:rsidRDefault="008655B7" w:rsidP="00DA24F6">
      <w:pPr>
        <w:pStyle w:val="Header"/>
        <w:rPr>
          <w:b/>
          <w:bCs/>
          <w:color w:val="FF0000"/>
          <w:u w:val="single"/>
        </w:rPr>
      </w:pPr>
      <w:r>
        <w:t>Surgical specialities accrue some of the highest litigation claims and costs</w:t>
      </w:r>
      <w:r w:rsidR="00DC3800">
        <w:fldChar w:fldCharType="begin" w:fldLock="1"/>
      </w:r>
      <w:r w:rsidR="00241019">
        <w:instrText>ADDIN CSL_CITATION {"citationItems":[{"id":"ITEM-1","itemData":{"DOI":"10.1016/j.surge.2016.03.009","ISSN":"1479-666X (Print)","PMID":"27161098","abstract":"INTRODUCTION: Medico-legal claims are a drain on NHS resources and promote defencive  practice. The litigious burden of surgery in England has not been previously described. This paper describes trends over ten years of claims made against the NHS across 11 surgical specialities. MATERIALS AND METHODS: Data were requested for all claims received by the NHS Litigation Authority (NHSLA) from 2004 to 2014. Surgical specialities included cardiothoracic, general, neurosurgery, obstetric, oral and maxillofacial (OMFS), orthopaedic, otorhinolaryngology, paediatric, plastic, urology and vascular surgery. A literature review of peer-reviewed publications was performed with search terms 'NHSLA' and 'Surgery'. RESULTS: The NHS paid out approximately £1.5 billion across 11 surgical specialities from 2004 to 2014. Orthopaedic, obstetric and general surgery received the largest number of claims per year, and paediatric surgery the least. The mean time from registration of claim with the NHSLA to settlement was 25.5 months (range 17.8 months-35 months). Neurosurgery was responsible for the highest average amount paid per claim, and OMFS the lowest. Failure/delay in treatment and/or diagnosis and failure to warn/adequately consent were the three leading types of claim. 806 never events were successfully claimed for during the ten-year period. DISCUSSION AND CONCLUSION: Sharing information and good practice should be a priority for surgical professionals. Lessons learnt from medico-legal claims are transferrable in strategic planning. This pan-speciality report has demonstrated considerable burden on the NHS and should promote improvement in practice on an individual level in addition to providing systems based recommendations to NHS and international organisations.","author":[{"dropping-particle":"","family":"Ford","given":"Kathryn E","non-dropping-particle":"","parse-names":false,"suffix":""},{"dropping-particle":"","family":"Cooper","given":"Lilli R L","non-dropping-particle":"","parse-names":false,"suffix":""}],"container-title":"The surgeon : journal of the Royal Colleges of Surgeons of Edinburgh and Ireland","id":"ITEM-1","issue":"1","issued":{"date-parts":[["2018","2"]]},"language":"eng","page":"27-35","publisher-place":"Scotland","title":"Learning from lawsuits: Ten-years of NHS litigation authority claims against 11  surgical specialities in England.","type":"article-journal","volume":"16"},"uris":["http://www.mendeley.com/documents/?uuid=9e0013f5-97fc-49d9-94aa-bd8911dc5997"]}],"mendeley":{"formattedCitation":"&lt;sup&gt;1&lt;/sup&gt;","plainTextFormattedCitation":"1","previouslyFormattedCitation":"&lt;sup&gt;1&lt;/sup&gt;"},"properties":{"noteIndex":0},"schema":"https://github.com/citation-style-language/schema/raw/master/csl-citation.json"}</w:instrText>
      </w:r>
      <w:r w:rsidR="00DC3800">
        <w:fldChar w:fldCharType="separate"/>
      </w:r>
      <w:r w:rsidR="00DC3800" w:rsidRPr="00DC3800">
        <w:rPr>
          <w:noProof/>
          <w:vertAlign w:val="superscript"/>
        </w:rPr>
        <w:t>1</w:t>
      </w:r>
      <w:r w:rsidR="00DC3800">
        <w:fldChar w:fldCharType="end"/>
      </w:r>
      <w:r>
        <w:t xml:space="preserve"> due to their invasive nature. </w:t>
      </w:r>
      <w:r w:rsidR="00DA24F6">
        <w:t>Although u</w:t>
      </w:r>
      <w:r w:rsidR="00DC3800">
        <w:t xml:space="preserve">rology </w:t>
      </w:r>
      <w:r w:rsidR="00DA24F6">
        <w:t>continues</w:t>
      </w:r>
      <w:r w:rsidR="00241019">
        <w:t xml:space="preserve"> to have some of the fewest </w:t>
      </w:r>
      <w:r w:rsidR="007D47FD">
        <w:t>claims</w:t>
      </w:r>
      <w:r w:rsidR="00DA24F6">
        <w:t>,</w:t>
      </w:r>
      <w:r>
        <w:t xml:space="preserve"> </w:t>
      </w:r>
      <w:r w:rsidR="00F5408D">
        <w:t>their associated costs are</w:t>
      </w:r>
      <w:r w:rsidR="002A0050">
        <w:t xml:space="preserve"> still rising. This paper aims to look into the </w:t>
      </w:r>
      <w:r w:rsidR="00DA24F6">
        <w:t xml:space="preserve">urology </w:t>
      </w:r>
      <w:r w:rsidR="00DA24F6" w:rsidRPr="00DA24F6">
        <w:rPr>
          <w:color w:val="000000" w:themeColor="text1"/>
        </w:rPr>
        <w:t xml:space="preserve">litigation trends and </w:t>
      </w:r>
      <w:r w:rsidR="00DA24F6" w:rsidRPr="00DA24F6">
        <w:rPr>
          <w:color w:val="000000" w:themeColor="text1"/>
        </w:rPr>
        <w:t>successful claims in the National Health Service (NHS)</w:t>
      </w:r>
      <w:r w:rsidR="00DA24F6" w:rsidRPr="00DA24F6">
        <w:rPr>
          <w:color w:val="000000" w:themeColor="text1"/>
        </w:rPr>
        <w:t xml:space="preserve"> over the last 20 years.</w:t>
      </w:r>
      <w:r w:rsidR="00DA24F6" w:rsidRPr="00DA24F6">
        <w:rPr>
          <w:b/>
          <w:bCs/>
          <w:color w:val="000000" w:themeColor="text1"/>
          <w:u w:val="single"/>
        </w:rPr>
        <w:t xml:space="preserve"> </w:t>
      </w:r>
    </w:p>
    <w:p w14:paraId="7931FA27" w14:textId="6358727D" w:rsidR="00241019" w:rsidRDefault="00241019"/>
    <w:p w14:paraId="7F6C23A2" w14:textId="7A99185B" w:rsidR="007D47FD" w:rsidRDefault="007D47FD" w:rsidP="00F34F54">
      <w:r>
        <w:t>To investigate current litigation numbers, costs and causes for claims</w:t>
      </w:r>
      <w:r w:rsidR="00374B35">
        <w:t>,</w:t>
      </w:r>
      <w:r>
        <w:t xml:space="preserve"> we </w:t>
      </w:r>
      <w:r w:rsidR="00F34F54">
        <w:t>requested</w:t>
      </w:r>
      <w:r w:rsidR="00BE09AE">
        <w:t xml:space="preserve"> data</w:t>
      </w:r>
      <w:r w:rsidR="00F34F54">
        <w:t xml:space="preserve"> from NHS Resolutions under the Freedom of Information Act.</w:t>
      </w:r>
      <w:r>
        <w:t xml:space="preserve"> NHS resolutions is a</w:t>
      </w:r>
      <w:r w:rsidRPr="007D47FD">
        <w:t xml:space="preserve"> dedicated litigation department</w:t>
      </w:r>
      <w:r>
        <w:t xml:space="preserve"> to</w:t>
      </w:r>
      <w:r w:rsidRPr="007D47FD">
        <w:t xml:space="preserve"> hel</w:t>
      </w:r>
      <w:r w:rsidR="00BE09AE">
        <w:t>p</w:t>
      </w:r>
      <w:r w:rsidRPr="007D47FD">
        <w:t xml:space="preserve"> manage claims and collaborate with associated services. </w:t>
      </w:r>
      <w:r>
        <w:t>It</w:t>
      </w:r>
      <w:r w:rsidRPr="007D47FD">
        <w:t xml:space="preserve"> facilitates learning from clinical negligence claims by supporting local systems with their responses, sharing</w:t>
      </w:r>
      <w:r w:rsidR="00374B35">
        <w:t>,</w:t>
      </w:r>
      <w:r w:rsidRPr="007D47FD">
        <w:t xml:space="preserve"> learning and carrying out early liability investigations.</w:t>
      </w:r>
    </w:p>
    <w:p w14:paraId="5E484648" w14:textId="77777777" w:rsidR="005F63FB" w:rsidRDefault="005F63FB" w:rsidP="00F34F54"/>
    <w:p w14:paraId="7BEAAC7A" w14:textId="15BD0F4D" w:rsidR="005F63FB" w:rsidRPr="005F63FB" w:rsidRDefault="005F63FB" w:rsidP="00F34F54">
      <w:pPr>
        <w:rPr>
          <w:i/>
          <w:iCs/>
        </w:rPr>
      </w:pPr>
      <w:r w:rsidRPr="005F63FB">
        <w:rPr>
          <w:i/>
          <w:iCs/>
        </w:rPr>
        <w:t>Data collection</w:t>
      </w:r>
    </w:p>
    <w:p w14:paraId="752F96C1" w14:textId="63EB0D06" w:rsidR="00F34F54" w:rsidRDefault="00F34F54" w:rsidP="00F34F54">
      <w:r>
        <w:t>The data collected</w:t>
      </w:r>
      <w:r w:rsidR="007D47FD">
        <w:t xml:space="preserve"> from NHS resolutions</w:t>
      </w:r>
      <w:r>
        <w:t xml:space="preserve"> include</w:t>
      </w:r>
      <w:r w:rsidR="003C6695">
        <w:t>d</w:t>
      </w:r>
      <w:r>
        <w:t xml:space="preserve"> the number of claims dating from 1996</w:t>
      </w:r>
      <w:r w:rsidR="00374B35">
        <w:t>-</w:t>
      </w:r>
      <w:r>
        <w:t xml:space="preserve">2019, the total sum of damages paid out each year for urology 1997-2017 and the causes for our claims dating from 2009-2019. </w:t>
      </w:r>
      <w:r w:rsidR="003C6695">
        <w:t>T</w:t>
      </w:r>
      <w:r w:rsidR="00E0464A">
        <w:t>he</w:t>
      </w:r>
      <w:r>
        <w:t xml:space="preserve"> </w:t>
      </w:r>
      <w:r w:rsidR="00E0464A">
        <w:t>information</w:t>
      </w:r>
      <w:r w:rsidR="003C6695">
        <w:t xml:space="preserve"> was provided</w:t>
      </w:r>
      <w:r>
        <w:t xml:space="preserve"> as two separate documents. The first</w:t>
      </w:r>
      <w:r w:rsidR="003F2E89">
        <w:t xml:space="preserve"> cover</w:t>
      </w:r>
      <w:r w:rsidR="00374B35">
        <w:t>ed</w:t>
      </w:r>
      <w:r w:rsidR="003F2E89">
        <w:t xml:space="preserve"> the years 1996-2017</w:t>
      </w:r>
      <w:r w:rsidR="00E0464A">
        <w:t xml:space="preserve"> and outline</w:t>
      </w:r>
      <w:r w:rsidR="00374B35">
        <w:t>d</w:t>
      </w:r>
      <w:r w:rsidR="00E0464A">
        <w:t xml:space="preserve"> </w:t>
      </w:r>
      <w:r w:rsidR="003F2E89">
        <w:t xml:space="preserve">the number and cost of claims and is correct as of the 31 Dec 2017. The second </w:t>
      </w:r>
      <w:r w:rsidR="00E0464A">
        <w:t xml:space="preserve">document contained the </w:t>
      </w:r>
      <w:r w:rsidR="003F2E89">
        <w:t>causes for claims from 2009</w:t>
      </w:r>
      <w:r w:rsidR="00374B35">
        <w:t>-</w:t>
      </w:r>
      <w:r w:rsidR="003F2E89">
        <w:t xml:space="preserve">2019. </w:t>
      </w:r>
      <w:r w:rsidR="00F07507">
        <w:t>C</w:t>
      </w:r>
      <w:r w:rsidR="003F2E89">
        <w:t xml:space="preserve">auses with under 5 claims </w:t>
      </w:r>
      <w:r w:rsidR="00374B35">
        <w:t>we</w:t>
      </w:r>
      <w:r w:rsidR="003F2E89">
        <w:t xml:space="preserve">re masked with a ‘#’ in accordance with data protection guidelines. The second document is correct as of 31 Aug 2020. </w:t>
      </w:r>
    </w:p>
    <w:p w14:paraId="4B5F8648" w14:textId="77777777" w:rsidR="005F63FB" w:rsidRDefault="005F63FB" w:rsidP="00F34F54"/>
    <w:p w14:paraId="09DA9E75" w14:textId="7D35BC10" w:rsidR="003F2E89" w:rsidRPr="005F63FB" w:rsidRDefault="005F63FB" w:rsidP="00F34F54">
      <w:pPr>
        <w:rPr>
          <w:i/>
          <w:iCs/>
        </w:rPr>
      </w:pPr>
      <w:r w:rsidRPr="005F63FB">
        <w:rPr>
          <w:i/>
          <w:iCs/>
        </w:rPr>
        <w:t>Trends of claims</w:t>
      </w:r>
      <w:r>
        <w:rPr>
          <w:i/>
          <w:iCs/>
        </w:rPr>
        <w:t xml:space="preserve"> and cost of damages</w:t>
      </w:r>
      <w:r w:rsidRPr="005F63FB">
        <w:rPr>
          <w:i/>
          <w:iCs/>
        </w:rPr>
        <w:t xml:space="preserve"> </w:t>
      </w:r>
    </w:p>
    <w:p w14:paraId="7D5947AA" w14:textId="74DECD9F" w:rsidR="00573B24" w:rsidRDefault="002A76A9" w:rsidP="00F34F54">
      <w:r>
        <w:t>Figure</w:t>
      </w:r>
      <w:r w:rsidR="003F2E89">
        <w:t xml:space="preserve"> 1</w:t>
      </w:r>
      <w:r w:rsidR="00374B35">
        <w:t>A</w:t>
      </w:r>
      <w:r w:rsidR="003F2E89">
        <w:t xml:space="preserve"> </w:t>
      </w:r>
      <w:r>
        <w:t xml:space="preserve">demonstrates </w:t>
      </w:r>
      <w:r w:rsidR="00E0464A">
        <w:t>the</w:t>
      </w:r>
      <w:r>
        <w:t xml:space="preserve"> rising number of claims </w:t>
      </w:r>
      <w:r w:rsidR="00B24550">
        <w:t>coded as</w:t>
      </w:r>
      <w:r>
        <w:t xml:space="preserve"> urolog</w:t>
      </w:r>
      <w:r w:rsidR="00B24550">
        <w:t>y</w:t>
      </w:r>
      <w:r>
        <w:t xml:space="preserve"> over the last 20 years.</w:t>
      </w:r>
      <w:r w:rsidR="00A027FB">
        <w:t xml:space="preserve"> In total</w:t>
      </w:r>
      <w:r w:rsidR="00F5408D">
        <w:t>,</w:t>
      </w:r>
      <w:r w:rsidR="00A027FB">
        <w:t xml:space="preserve"> </w:t>
      </w:r>
      <w:r w:rsidR="00D14B93">
        <w:t>urology received</w:t>
      </w:r>
      <w:r w:rsidR="00A027FB">
        <w:t xml:space="preserve"> 2585 </w:t>
      </w:r>
      <w:r w:rsidR="00374B35">
        <w:t xml:space="preserve">claims </w:t>
      </w:r>
      <w:r w:rsidR="00A027FB">
        <w:t>in 20 years.</w:t>
      </w:r>
      <w:r w:rsidR="00F843DD">
        <w:t xml:space="preserve"> </w:t>
      </w:r>
      <w:r w:rsidR="00A027FB">
        <w:t>C</w:t>
      </w:r>
      <w:r w:rsidR="00F843DD">
        <w:t>laim</w:t>
      </w:r>
      <w:r w:rsidR="00A027FB">
        <w:t xml:space="preserve"> numbers</w:t>
      </w:r>
      <w:r w:rsidR="00F843DD">
        <w:t xml:space="preserve"> remained relatively stable until 200</w:t>
      </w:r>
      <w:r w:rsidR="00573B24">
        <w:t>7/08</w:t>
      </w:r>
      <w:r w:rsidR="00F843DD">
        <w:t xml:space="preserve"> when they rose sharply. </w:t>
      </w:r>
      <w:r w:rsidR="00262EFA">
        <w:t xml:space="preserve">The largest increase </w:t>
      </w:r>
      <w:r w:rsidR="00374B35">
        <w:t>wa</w:t>
      </w:r>
      <w:r w:rsidR="00262EFA">
        <w:t>s between 2010/11 and 2013/14 when claims</w:t>
      </w:r>
      <w:r w:rsidR="00264FF4">
        <w:t xml:space="preserve"> numbers</w:t>
      </w:r>
      <w:r w:rsidR="00262EFA">
        <w:t xml:space="preserve"> rose by 48 and 50 </w:t>
      </w:r>
      <w:r w:rsidR="00F5408D">
        <w:t xml:space="preserve">respectively </w:t>
      </w:r>
      <w:r w:rsidR="00262EFA">
        <w:t>over 2</w:t>
      </w:r>
      <w:r w:rsidR="00A027FB">
        <w:t xml:space="preserve"> consecutive</w:t>
      </w:r>
      <w:r w:rsidR="00262EFA">
        <w:t xml:space="preserve"> financial years. </w:t>
      </w:r>
      <w:r w:rsidR="00D66922">
        <w:t xml:space="preserve">Over the course of </w:t>
      </w:r>
      <w:r w:rsidR="00206659">
        <w:t xml:space="preserve">20 years the number of claims has increased almost 7-fold. </w:t>
      </w:r>
      <w:r w:rsidR="008E1CE4">
        <w:t xml:space="preserve">Figure </w:t>
      </w:r>
      <w:r w:rsidR="00374B35">
        <w:t>1B</w:t>
      </w:r>
      <w:r w:rsidR="008E1CE4">
        <w:t xml:space="preserve"> demonstrates t</w:t>
      </w:r>
      <w:r w:rsidR="00573B24">
        <w:t>he amount paid in damages</w:t>
      </w:r>
      <w:r w:rsidR="008E1CE4">
        <w:t xml:space="preserve">. </w:t>
      </w:r>
      <w:r w:rsidR="00BE6901">
        <w:t>As illustrated, t</w:t>
      </w:r>
      <w:r w:rsidR="008E1CE4">
        <w:t xml:space="preserve">he cost of damages </w:t>
      </w:r>
      <w:r w:rsidR="00573B24">
        <w:t xml:space="preserve">has increased </w:t>
      </w:r>
      <w:r w:rsidR="00BE6901">
        <w:t xml:space="preserve">roughly in line with </w:t>
      </w:r>
      <w:r w:rsidR="00D66922">
        <w:t>the number of</w:t>
      </w:r>
      <w:r w:rsidR="00573B24">
        <w:t xml:space="preserve"> claims</w:t>
      </w:r>
      <w:r w:rsidR="00D66922">
        <w:t>.</w:t>
      </w:r>
      <w:r w:rsidR="008E1CE4">
        <w:t xml:space="preserve"> An anomaly year </w:t>
      </w:r>
      <w:r w:rsidR="008655B7">
        <w:t>wa</w:t>
      </w:r>
      <w:r w:rsidR="008E1CE4">
        <w:t xml:space="preserve">s </w:t>
      </w:r>
      <w:r w:rsidR="00D66922">
        <w:t>2007/08</w:t>
      </w:r>
      <w:r w:rsidR="00BE6901">
        <w:t>,</w:t>
      </w:r>
      <w:r w:rsidR="00D66922">
        <w:t xml:space="preserve"> whilst there were only 81</w:t>
      </w:r>
      <w:r w:rsidR="00202BF6">
        <w:t xml:space="preserve"> successful</w:t>
      </w:r>
      <w:r w:rsidR="00D66922">
        <w:t xml:space="preserve"> claim</w:t>
      </w:r>
      <w:r w:rsidR="00202BF6">
        <w:t>s</w:t>
      </w:r>
      <w:r w:rsidR="00D66922">
        <w:t xml:space="preserve"> in urology</w:t>
      </w:r>
      <w:r w:rsidR="00BE6901">
        <w:t>,</w:t>
      </w:r>
      <w:r w:rsidR="00D66922">
        <w:t xml:space="preserve"> </w:t>
      </w:r>
      <w:r w:rsidR="00202BF6">
        <w:t xml:space="preserve">a staggering £7,801,400 was claimed. </w:t>
      </w:r>
      <w:r w:rsidR="000F3969">
        <w:t>One can assume that as this is not in line with an increase in the number of claims that it is due to one or several costly successful claims</w:t>
      </w:r>
      <w:r w:rsidR="00202BF6">
        <w:t xml:space="preserve">. </w:t>
      </w:r>
    </w:p>
    <w:p w14:paraId="41DCC36F" w14:textId="6A434B30" w:rsidR="00436EC7" w:rsidRDefault="00436EC7" w:rsidP="00EC6766"/>
    <w:p w14:paraId="5B782A8C" w14:textId="228350CA" w:rsidR="00436EC7" w:rsidRDefault="00264FF4" w:rsidP="00F34F54">
      <w:r>
        <w:t>NHS resolutions</w:t>
      </w:r>
      <w:r w:rsidR="00BE6901">
        <w:t xml:space="preserve"> </w:t>
      </w:r>
      <w:r>
        <w:t xml:space="preserve">also provided data regarding the different causes </w:t>
      </w:r>
      <w:r w:rsidR="00BE6901">
        <w:t>of</w:t>
      </w:r>
      <w:r>
        <w:t xml:space="preserve"> claims over the last </w:t>
      </w:r>
      <w:r w:rsidR="00E0464A">
        <w:t>1</w:t>
      </w:r>
      <w:r>
        <w:t>0 years. Causes which a</w:t>
      </w:r>
      <w:r w:rsidR="00BE6901">
        <w:t>cc</w:t>
      </w:r>
      <w:r>
        <w:t xml:space="preserve">ount for less than 5 claims </w:t>
      </w:r>
      <w:r w:rsidR="00BE6901">
        <w:t xml:space="preserve">over this period </w:t>
      </w:r>
      <w:r>
        <w:t>have not been included</w:t>
      </w:r>
      <w:r w:rsidR="008E1CE4">
        <w:t xml:space="preserve"> in analysis</w:t>
      </w:r>
      <w:r w:rsidRPr="008E1CE4">
        <w:rPr>
          <w:color w:val="000000" w:themeColor="text1"/>
        </w:rPr>
        <w:t xml:space="preserve"> </w:t>
      </w:r>
      <w:r w:rsidR="004509C3">
        <w:rPr>
          <w:color w:val="000000" w:themeColor="text1"/>
        </w:rPr>
        <w:t xml:space="preserve">due to the difficulty in </w:t>
      </w:r>
      <w:r w:rsidRPr="008E1CE4">
        <w:rPr>
          <w:color w:val="000000" w:themeColor="text1"/>
        </w:rPr>
        <w:t>quantif</w:t>
      </w:r>
      <w:r w:rsidR="004509C3">
        <w:rPr>
          <w:color w:val="000000" w:themeColor="text1"/>
        </w:rPr>
        <w:t>ying</w:t>
      </w:r>
      <w:r w:rsidRPr="008E1CE4">
        <w:rPr>
          <w:color w:val="000000" w:themeColor="text1"/>
        </w:rPr>
        <w:t xml:space="preserve"> them and</w:t>
      </w:r>
      <w:r w:rsidR="008E1CE4" w:rsidRPr="008E1CE4">
        <w:rPr>
          <w:color w:val="000000" w:themeColor="text1"/>
        </w:rPr>
        <w:t xml:space="preserve"> their lack of relevance</w:t>
      </w:r>
      <w:r w:rsidRPr="008E1CE4">
        <w:rPr>
          <w:color w:val="000000" w:themeColor="text1"/>
        </w:rPr>
        <w:t xml:space="preserve"> due to their rarity over the last 10 years. </w:t>
      </w:r>
      <w:r w:rsidR="008E1CE4">
        <w:t xml:space="preserve">The full data set can be found in </w:t>
      </w:r>
      <w:r w:rsidR="004509C3" w:rsidRPr="008342DD">
        <w:rPr>
          <w:highlight w:val="yellow"/>
        </w:rPr>
        <w:t>Ap</w:t>
      </w:r>
      <w:r w:rsidR="008E1CE4" w:rsidRPr="008342DD">
        <w:rPr>
          <w:highlight w:val="yellow"/>
        </w:rPr>
        <w:t>pendix 1.</w:t>
      </w:r>
      <w:r w:rsidR="008E1CE4">
        <w:t xml:space="preserve"> </w:t>
      </w:r>
    </w:p>
    <w:p w14:paraId="5F8DBEE8" w14:textId="5BE1BCFF" w:rsidR="00A21575" w:rsidRDefault="00A21575" w:rsidP="00F34F54"/>
    <w:p w14:paraId="75816F52" w14:textId="4CD7F731" w:rsidR="005F63FB" w:rsidRPr="005F63FB" w:rsidRDefault="005F63FB" w:rsidP="00F34F54">
      <w:pPr>
        <w:rPr>
          <w:i/>
          <w:iCs/>
        </w:rPr>
      </w:pPr>
      <w:r w:rsidRPr="005F63FB">
        <w:rPr>
          <w:i/>
          <w:iCs/>
        </w:rPr>
        <w:t>Non-operative claims</w:t>
      </w:r>
    </w:p>
    <w:p w14:paraId="189200A7" w14:textId="117CA2E2" w:rsidR="00E31D40" w:rsidRDefault="008E1CE4" w:rsidP="00F34F54">
      <w:r>
        <w:t>Table 1 outlines the number of n</w:t>
      </w:r>
      <w:r w:rsidR="00A21575">
        <w:t>on-operative related claims</w:t>
      </w:r>
      <w:r w:rsidR="00395D28">
        <w:t>. They</w:t>
      </w:r>
      <w:r w:rsidR="0019719B">
        <w:t xml:space="preserve"> account for </w:t>
      </w:r>
      <w:r w:rsidR="008342DD">
        <w:t>1210</w:t>
      </w:r>
      <w:r w:rsidR="008342DD" w:rsidRPr="008342DD">
        <w:rPr>
          <w:highlight w:val="yellow"/>
        </w:rPr>
        <w:t>(</w:t>
      </w:r>
      <w:r w:rsidR="008342DD">
        <w:rPr>
          <w:highlight w:val="yellow"/>
        </w:rPr>
        <w:t>…</w:t>
      </w:r>
      <w:r w:rsidR="008342DD" w:rsidRPr="008342DD">
        <w:rPr>
          <w:highlight w:val="yellow"/>
        </w:rPr>
        <w:t>%)</w:t>
      </w:r>
      <w:r w:rsidR="008342DD">
        <w:t xml:space="preserve"> claims, which was </w:t>
      </w:r>
      <w:r w:rsidR="0019719B">
        <w:t>the majority of successful claim</w:t>
      </w:r>
      <w:r w:rsidR="008342DD">
        <w:t>s</w:t>
      </w:r>
      <w:r w:rsidR="0019719B">
        <w:t>. T</w:t>
      </w:r>
      <w:r w:rsidR="00A21575">
        <w:t>he largest</w:t>
      </w:r>
      <w:r w:rsidR="0019719B">
        <w:t xml:space="preserve"> subset of</w:t>
      </w:r>
      <w:r w:rsidR="00395D28">
        <w:t xml:space="preserve"> these</w:t>
      </w:r>
      <w:r w:rsidR="0019719B">
        <w:t xml:space="preserve"> claims</w:t>
      </w:r>
      <w:r w:rsidR="00A21575">
        <w:t xml:space="preserve"> </w:t>
      </w:r>
      <w:proofErr w:type="gramStart"/>
      <w:r w:rsidR="008342DD">
        <w:t>we</w:t>
      </w:r>
      <w:r w:rsidR="00395D28">
        <w:t>re</w:t>
      </w:r>
      <w:proofErr w:type="gramEnd"/>
      <w:r w:rsidR="0019719B">
        <w:t xml:space="preserve"> </w:t>
      </w:r>
      <w:r w:rsidR="0019719B">
        <w:lastRenderedPageBreak/>
        <w:t>for</w:t>
      </w:r>
      <w:r w:rsidR="00A21575">
        <w:t xml:space="preserve"> ‘the failure to diagnose and/or treat’</w:t>
      </w:r>
      <w:r w:rsidR="008342DD">
        <w:t xml:space="preserve"> (</w:t>
      </w:r>
      <w:r w:rsidR="008342DD" w:rsidRPr="008342DD">
        <w:rPr>
          <w:highlight w:val="yellow"/>
        </w:rPr>
        <w:t>n</w:t>
      </w:r>
      <w:r w:rsidR="008342DD">
        <w:rPr>
          <w:highlight w:val="yellow"/>
        </w:rPr>
        <w:t>=639</w:t>
      </w:r>
      <w:r w:rsidR="008342DD" w:rsidRPr="008342DD">
        <w:rPr>
          <w:highlight w:val="yellow"/>
        </w:rPr>
        <w:t xml:space="preserve">, </w:t>
      </w:r>
      <w:r w:rsidR="008342DD">
        <w:rPr>
          <w:highlight w:val="yellow"/>
        </w:rPr>
        <w:t>53</w:t>
      </w:r>
      <w:r w:rsidR="008342DD" w:rsidRPr="008342DD">
        <w:rPr>
          <w:highlight w:val="yellow"/>
        </w:rPr>
        <w:t>%)</w:t>
      </w:r>
      <w:r w:rsidR="00A21575" w:rsidRPr="008342DD">
        <w:rPr>
          <w:highlight w:val="yellow"/>
        </w:rPr>
        <w:t>.</w:t>
      </w:r>
      <w:r w:rsidR="00A21575">
        <w:t xml:space="preserve"> This is understandably a common cause for litigation</w:t>
      </w:r>
      <w:r w:rsidR="00176538">
        <w:t>,</w:t>
      </w:r>
      <w:r w:rsidR="00A21575">
        <w:t xml:space="preserve"> as delays in diagnoses can have detrimental effects on</w:t>
      </w:r>
      <w:r w:rsidR="0019719B">
        <w:t xml:space="preserve"> outcomes</w:t>
      </w:r>
      <w:r w:rsidR="00A21575">
        <w:t xml:space="preserve"> and </w:t>
      </w:r>
      <w:r w:rsidR="008342DD">
        <w:t xml:space="preserve">are </w:t>
      </w:r>
      <w:r w:rsidR="0019719B">
        <w:t>more likely to make a claim.</w:t>
      </w:r>
      <w:r w:rsidR="00B77B18">
        <w:fldChar w:fldCharType="begin" w:fldLock="1"/>
      </w:r>
      <w:r w:rsidR="0063495E">
        <w:instrText>ADDIN CSL_CITATION {"citationItems":[{"id":"ITEM-1","itemData":{"ISSN":"0140-6736","author":[{"dropping-particle":"","family":"Vincent","given":"Charles","non-dropping-particle":"","parse-names":false,"suffix":""},{"dropping-particle":"","family":"Phillips","given":"Angela","non-dropping-particle":"","parse-names":false,"suffix":""},{"dropping-particle":"","family":"Young","given":"Magi","non-dropping-particle":"","parse-names":false,"suffix":""}],"container-title":"The Lancet","id":"ITEM-1","issue":"8913","issued":{"date-parts":[["1994"]]},"page":"1609-1613","publisher":"Elsevier","title":"Why do people sue doctors? A study of patients and relatives taking legal action","type":"article-journal","volume":"343"},"uris":["http://www.mendeley.com/documents/?uuid=7e82b95a-6310-41c8-9ef1-0149e942a60a"]},{"id":"ITEM-2","itemData":{"DOI":"10.1001/archinte.1994.00420120093010","ISSN":"0003-9926","abstract":"The current literature does not provide an answer to the question, \"What prompts patients to sue doctors or hospitals?\" Not all adverse outcomes result in suits, and threatened suits do not always involve adverse outcomes. The exploration of other factors has been hampered by the lack of a methodology to contact plaintiffs and elicit their views about their experience in delivered health care. This study employed the transcripts of discovery depositions of plaintiffs as a source of insight into the issues that prompted individuals to file a malpractice claim.This study is a descriptive series review of a convenience sample of 45 plaintiffs' depositions selected randomly from 67 depositions made available from settled malpractice suits filed between 1985 and 1987 against a large metropolitan medical center. Information extracted from each deposition included the alleged injury; the presence of the question, \"Why are you suing?\" and, if present, the answer; the presence of problematic relationship issues between providers and patients and/or families and, if present, the discourse supporting it; the presence of the question, \"Did a health professional suggest maloccurrence?\" and, if yes, who. Using a process of consensual validation, relationship issues were organized into groups of more generalized categories suggested by the data. Answers to the questions, \"Why are you suing?\" and \"Who suggested maloccurrence?\" are described.Problematic relationship issues were identified in 71% of the depositions with an interrater reliability of 93.3%. Four themes emerged from the descriptive review of the 3787 pages of transcript: deserting the patient (32%), devaluing patient and/or family views (29%), delivering information poorly (26%), and failing to understand the patient and/or family perspective (13%). Thirty-one plaintiffs were asked if health professionals suggested maloccurrence. Fifty-four percent (n=17) responded affirmatively. The postoutcome-consulting specialist was named in 71% (n=12) of the depositions in which maloccurrence was allegedly suggested.In our sample, the decision to litigate was often associated with a perceived lack of caring and/or collaboration in the delivery of health care. The issues identified included perceived unavailability, discounting patient and/or family concerns, poor delivery of information, and lack of understanding the patient and/or family perspective. Particular attention should be paid to the postadverse-event consul…","author":[{"dropping-particle":"","family":"Beckman","given":"Howard B","non-dropping-particle":"","parse-names":false,"suffix":""},{"dropping-particle":"","family":"Markakis","given":"Kathryn M","non-dropping-particle":"","parse-names":false,"suffix":""},{"dropping-particle":"","family":"Suchman","given":"Anthony L","non-dropping-particle":"","parse-names":false,"suffix":""},{"dropping-particle":"","family":"Frankel","given":"Richard M","non-dropping-particle":"","parse-names":false,"suffix":""}],"container-title":"Archives of Internal Medicine","id":"ITEM-2","issue":"12","issued":{"date-parts":[["1994","6","27"]]},"page":"1365-1370","title":"The Doctor-Patient Relationship and Malpractice: Lessons From Plaintiff Depositions","type":"article-journal","volume":"154"},"uris":["http://www.mendeley.com/documents/?uuid=d64dcc1f-2780-4ad4-80e4-ec3c34a85968"]}],"mendeley":{"formattedCitation":"&lt;sup&gt;2,3&lt;/sup&gt;","plainTextFormattedCitation":"2,3","previouslyFormattedCitation":"&lt;sup&gt;2,3&lt;/sup&gt;"},"properties":{"noteIndex":0},"schema":"https://github.com/citation-style-language/schema/raw/master/csl-citation.json"}</w:instrText>
      </w:r>
      <w:r w:rsidR="00B77B18">
        <w:fldChar w:fldCharType="separate"/>
      </w:r>
      <w:r w:rsidR="00B77B18" w:rsidRPr="00B77B18">
        <w:rPr>
          <w:noProof/>
          <w:vertAlign w:val="superscript"/>
        </w:rPr>
        <w:t>2,3</w:t>
      </w:r>
      <w:r w:rsidR="00B77B18">
        <w:fldChar w:fldCharType="end"/>
      </w:r>
      <w:r w:rsidR="00A13435">
        <w:t xml:space="preserve"> </w:t>
      </w:r>
      <w:r w:rsidR="004509C3">
        <w:t>P</w:t>
      </w:r>
      <w:r w:rsidR="00364DAF">
        <w:t>atients who received unnecessary treatment account</w:t>
      </w:r>
      <w:r w:rsidR="008342DD">
        <w:t>ed</w:t>
      </w:r>
      <w:r w:rsidR="00364DAF">
        <w:t xml:space="preserve"> for 346</w:t>
      </w:r>
      <w:r w:rsidR="008342DD" w:rsidRPr="008342DD">
        <w:rPr>
          <w:highlight w:val="yellow"/>
        </w:rPr>
        <w:t>(29%)</w:t>
      </w:r>
      <w:r w:rsidR="008342DD">
        <w:t xml:space="preserve"> </w:t>
      </w:r>
      <w:r w:rsidR="00364DAF">
        <w:t>claims</w:t>
      </w:r>
      <w:r w:rsidR="008342DD">
        <w:t xml:space="preserve"> </w:t>
      </w:r>
      <w:r w:rsidR="00364DAF">
        <w:t xml:space="preserve">. </w:t>
      </w:r>
      <w:r w:rsidR="00A13435">
        <w:t>Additionally, t</w:t>
      </w:r>
      <w:r w:rsidR="00364DAF">
        <w:t xml:space="preserve">here have been 88 </w:t>
      </w:r>
      <w:r w:rsidR="008342DD">
        <w:t xml:space="preserve">(7%) </w:t>
      </w:r>
      <w:r w:rsidR="00364DAF">
        <w:t xml:space="preserve">successful consent related </w:t>
      </w:r>
      <w:r w:rsidR="004509C3">
        <w:t xml:space="preserve">claims </w:t>
      </w:r>
      <w:r w:rsidR="00364DAF">
        <w:t>over the last 10 year</w:t>
      </w:r>
      <w:r w:rsidR="004509C3">
        <w:t xml:space="preserve">s. </w:t>
      </w:r>
    </w:p>
    <w:p w14:paraId="75364D0D" w14:textId="3886197D" w:rsidR="00E31D40" w:rsidRDefault="00E31D40" w:rsidP="00F34F54"/>
    <w:p w14:paraId="0683E7E0" w14:textId="1C4A308D" w:rsidR="00A13435" w:rsidRPr="005F63FB" w:rsidRDefault="005F63FB" w:rsidP="00F34F54">
      <w:pPr>
        <w:rPr>
          <w:i/>
          <w:iCs/>
        </w:rPr>
      </w:pPr>
      <w:r w:rsidRPr="005F63FB">
        <w:rPr>
          <w:i/>
          <w:iCs/>
        </w:rPr>
        <w:t>Intra-operative claims</w:t>
      </w:r>
    </w:p>
    <w:p w14:paraId="32ADDEAB" w14:textId="2BD3D112" w:rsidR="00A13435" w:rsidRDefault="008342DD" w:rsidP="00F34F54">
      <w:r>
        <w:t>There were</w:t>
      </w:r>
      <w:r w:rsidR="00823D5D">
        <w:t xml:space="preserve"> 226</w:t>
      </w:r>
      <w:r w:rsidR="00927B31">
        <w:t xml:space="preserve"> intraoperative related claim</w:t>
      </w:r>
      <w:r w:rsidR="00823D5D">
        <w:t>s</w:t>
      </w:r>
      <w:r w:rsidR="0063605C">
        <w:t xml:space="preserve"> received</w:t>
      </w:r>
      <w:r w:rsidR="00823D5D">
        <w:t xml:space="preserve"> over the last 10 years</w:t>
      </w:r>
      <w:r w:rsidR="00927B31">
        <w:t xml:space="preserve">. </w:t>
      </w:r>
      <w:r w:rsidR="00823D5D">
        <w:t>W</w:t>
      </w:r>
      <w:r w:rsidR="00A13435">
        <w:t>e do not have full details of the majority of these claims</w:t>
      </w:r>
      <w:r w:rsidR="00927B31">
        <w:t xml:space="preserve">, with NHS resolutions recording </w:t>
      </w:r>
      <w:r>
        <w:t xml:space="preserve">majority of </w:t>
      </w:r>
      <w:r w:rsidR="00927B31">
        <w:t xml:space="preserve">them </w:t>
      </w:r>
      <w:r w:rsidRPr="008342DD">
        <w:rPr>
          <w:highlight w:val="yellow"/>
        </w:rPr>
        <w:t>(61%)</w:t>
      </w:r>
      <w:r>
        <w:t xml:space="preserve"> </w:t>
      </w:r>
      <w:r w:rsidR="00927B31">
        <w:t xml:space="preserve">as ‘intra-operative </w:t>
      </w:r>
      <w:proofErr w:type="gramStart"/>
      <w:r w:rsidR="00927B31">
        <w:t>problems</w:t>
      </w:r>
      <w:r w:rsidR="00D031C1">
        <w:t>’</w:t>
      </w:r>
      <w:proofErr w:type="gramEnd"/>
      <w:r w:rsidR="00A13435">
        <w:t>. Wrong site surgery, a never event, accounts for 8 claims. Of interest, 6 successful claims have been made against</w:t>
      </w:r>
      <w:r w:rsidR="00156A1C">
        <w:t xml:space="preserve"> urologists</w:t>
      </w:r>
      <w:r w:rsidR="00A13435">
        <w:t xml:space="preserve"> for failing to supervise juniors. </w:t>
      </w:r>
    </w:p>
    <w:p w14:paraId="379BB2AF" w14:textId="6B22A44F" w:rsidR="00395D28" w:rsidRDefault="00395D28" w:rsidP="00F34F54"/>
    <w:p w14:paraId="1F368FC6" w14:textId="74DB0B5A" w:rsidR="00A13435" w:rsidRPr="005F63FB" w:rsidRDefault="005F63FB" w:rsidP="00F34F54">
      <w:pPr>
        <w:rPr>
          <w:i/>
          <w:iCs/>
        </w:rPr>
      </w:pPr>
      <w:r w:rsidRPr="005F63FB">
        <w:rPr>
          <w:i/>
          <w:iCs/>
        </w:rPr>
        <w:t>Post-operative claims</w:t>
      </w:r>
    </w:p>
    <w:p w14:paraId="56B163EB" w14:textId="518F9C4A" w:rsidR="00436EC7" w:rsidRDefault="008342DD" w:rsidP="00F34F54">
      <w:r>
        <w:t>T</w:t>
      </w:r>
      <w:r w:rsidR="002777F7">
        <w:t>here were</w:t>
      </w:r>
      <w:r w:rsidR="00156A1C">
        <w:t xml:space="preserve"> 1134 successful claims</w:t>
      </w:r>
      <w:r w:rsidR="002777F7">
        <w:t xml:space="preserve"> </w:t>
      </w:r>
      <w:r>
        <w:t xml:space="preserve">post-operative claims </w:t>
      </w:r>
      <w:r w:rsidR="002777F7">
        <w:t xml:space="preserve">during the last </w:t>
      </w:r>
      <w:r w:rsidR="006156AE">
        <w:t>1</w:t>
      </w:r>
      <w:r w:rsidR="002777F7">
        <w:t>0 years.</w:t>
      </w:r>
      <w:r w:rsidR="00156A1C">
        <w:t xml:space="preserve"> </w:t>
      </w:r>
      <w:r w:rsidR="00FA62D3">
        <w:t>370</w:t>
      </w:r>
      <w:r w:rsidR="002777F7">
        <w:t xml:space="preserve"> </w:t>
      </w:r>
      <w:r w:rsidRPr="008342DD">
        <w:rPr>
          <w:highlight w:val="yellow"/>
        </w:rPr>
        <w:t>(33%)</w:t>
      </w:r>
      <w:r>
        <w:t xml:space="preserve"> </w:t>
      </w:r>
      <w:r w:rsidR="002777F7">
        <w:t>of these claims</w:t>
      </w:r>
      <w:r w:rsidR="00FA62D3">
        <w:t xml:space="preserve"> are</w:t>
      </w:r>
      <w:r w:rsidR="008E1CE4">
        <w:t xml:space="preserve"> due to the damage of </w:t>
      </w:r>
      <w:proofErr w:type="gramStart"/>
      <w:r w:rsidR="008E1CE4">
        <w:t>structures;</w:t>
      </w:r>
      <w:proofErr w:type="gramEnd"/>
      <w:r w:rsidR="008E1CE4">
        <w:t xml:space="preserve"> bladder, bowel, nerve damage etc. Retained foreign body or instrument accounts for 71 </w:t>
      </w:r>
      <w:r>
        <w:t xml:space="preserve">(6%) </w:t>
      </w:r>
      <w:r w:rsidR="008E1CE4">
        <w:t>claims</w:t>
      </w:r>
      <w:r w:rsidR="00FA62D3">
        <w:t xml:space="preserve">. </w:t>
      </w:r>
      <w:r w:rsidR="00904A62">
        <w:t xml:space="preserve">NHS resolutions has coded 104 claims related to cancer, however </w:t>
      </w:r>
      <w:r w:rsidR="006156AE">
        <w:t>the data received does not elaborate</w:t>
      </w:r>
      <w:r>
        <w:t xml:space="preserve"> it further</w:t>
      </w:r>
      <w:r w:rsidR="006156AE">
        <w:t xml:space="preserve">. </w:t>
      </w:r>
    </w:p>
    <w:p w14:paraId="363B0250" w14:textId="10D48238" w:rsidR="00395D28" w:rsidRDefault="00395D28" w:rsidP="00F34F54"/>
    <w:p w14:paraId="03A54353" w14:textId="77777777" w:rsidR="00436EC7" w:rsidRDefault="00436EC7" w:rsidP="00F34F54"/>
    <w:p w14:paraId="778A3C5C" w14:textId="500D5514" w:rsidR="00EB3F69" w:rsidRPr="005F63FB" w:rsidRDefault="005F63FB" w:rsidP="00FA13DF">
      <w:pPr>
        <w:rPr>
          <w:i/>
          <w:iCs/>
        </w:rPr>
      </w:pPr>
      <w:r w:rsidRPr="005F63FB">
        <w:rPr>
          <w:i/>
          <w:iCs/>
        </w:rPr>
        <w:t>Meaning of this paper</w:t>
      </w:r>
      <w:r>
        <w:rPr>
          <w:i/>
          <w:iCs/>
        </w:rPr>
        <w:t xml:space="preserve"> and other research in this area </w:t>
      </w:r>
    </w:p>
    <w:p w14:paraId="6A8855C1" w14:textId="161411BE" w:rsidR="00F840A1" w:rsidRDefault="006156AE" w:rsidP="00FA13DF">
      <w:r>
        <w:t>This paper supports other evidence</w:t>
      </w:r>
      <w:r w:rsidR="003479FD">
        <w:t xml:space="preserve"> that litigation costs in surgery</w:t>
      </w:r>
      <w:r w:rsidR="00FA13DF">
        <w:t xml:space="preserve"> has</w:t>
      </w:r>
      <w:r w:rsidR="003479FD">
        <w:t xml:space="preserve"> increased every year</w:t>
      </w:r>
      <w:r w:rsidR="00FA13DF">
        <w:t>.</w:t>
      </w:r>
      <w:r w:rsidR="00FA13DF">
        <w:fldChar w:fldCharType="begin" w:fldLock="1"/>
      </w:r>
      <w:r w:rsidR="0063495E">
        <w:instrText>ADDIN CSL_CITATION {"citationItems":[{"id":"ITEM-1","itemData":{"DOI":"10.1111/j.1464-410X.2011.10130.x","ISSN":"1464-4096","abstract":"What?s known on the subject? and What does the study add? There are no previous studies for urology in the UK but several studies from physician insurance groups in North America. There is anecdotal evidence of common reasons for litigation, e.g. missed testicular torsion. This is the first analysis of the claims data compiled by the NHS litigation authority for the speciality of urology; it provides realistic insight into the areas and procedures of the speciality most commonly affected by litigation. The article identifies areas of high risk, both clinical and medico-legal. OBJECTIVES ??To present a summary of the collected data on urological litigation within the UK National Health Service (NHS). ??Knowledge of the main areas of litigation is essential for maintaining good clinical practice as well as risk management procedures in any specialty. MATERIALS AND METHODS ??Details of all claims closed with indemnity payment pertaining to the specialty of urology as practiced by urologists, general surgeons and paediatric surgeons was obtained from the NHS Litigation Authority (NHSLA) for the years since its creation in 1995 to 2009. ??The data was then classified and analysed. RESULTS ??In all, 493 cases were closed with indemnity payment with a total of £20 508 686.18 paid. The average payment per claim was £41 599.77. ??Most of the claims were related to non-operative events (232), followed by postoperative events (168) and intraoperative events (92). ??The most common reason for non-operative-related claims was failure to diagnose/treat cancer (69), perforation/organ injury (38) was the highest intraoperative-related claim and a forgotten ureteric stent (23) was the most frequent postoperative-related claim. ??The five most commonly implicated procedures were ureteroscopy/ureteric stenting (45), transurethral resection of the prostate (30), nephrectomy (26), vasectomy (19) and urethral catheterisation (15). CONCLUSIONS ??The present study once again emphasizes the importance of thorough clinical assessment, record keeping and follow-up as well as informed consent and good communication with patients. ??Recognising the areas of highest risk and improving practice should limit future claims.","author":[{"dropping-particle":"","family":"Osman","given":"Nadir I","non-dropping-particle":"","parse-names":false,"suffix":""},{"dropping-particle":"","family":"Collins","given":"Gerald N","non-dropping-particle":"","parse-names":false,"suffix":""}],"container-title":"BJU International","id":"ITEM-1","issue":"2","issued":{"date-parts":[["2011","7","1"]]},"note":"doi: 10.1111/j.1464-410X.2011.10130.x","page":"162-165","publisher":"John Wiley &amp; Sons, Ltd","title":"Urological litigation in the UK National Health Service (NHS): an analysis of 14 years of successful claims","type":"article-journal","volume":"108"},"uris":["http://www.mendeley.com/documents/?uuid=69ac6ca5-6057-4c6c-bc44-8fca101894b5"]},{"id":"ITEM-2","itemData":{"DOI":"10.1016/j.surge.2016.03.009","ISSN":"1479-666X (Print)","PMID":"27161098","abstract":"INTRODUCTION: Medico-legal claims are a drain on NHS resources and promote defencive  practice. The litigious burden of surgery in England has not been previously described. This paper describes trends over ten years of claims made against the NHS across 11 surgical specialities. MATERIALS AND METHODS: Data were requested for all claims received by the NHS Litigation Authority (NHSLA) from 2004 to 2014. Surgical specialities included cardiothoracic, general, neurosurgery, obstetric, oral and maxillofacial (OMFS), orthopaedic, otorhinolaryngology, paediatric, plastic, urology and vascular surgery. A literature review of peer-reviewed publications was performed with search terms 'NHSLA' and 'Surgery'. RESULTS: The NHS paid out approximately £1.5 billion across 11 surgical specialities from 2004 to 2014. Orthopaedic, obstetric and general surgery received the largest number of claims per year, and paediatric surgery the least. The mean time from registration of claim with the NHSLA to settlement was 25.5 months (range 17.8 months-35 months). Neurosurgery was responsible for the highest average amount paid per claim, and OMFS the lowest. Failure/delay in treatment and/or diagnosis and failure to warn/adequately consent were the three leading types of claim. 806 never events were successfully claimed for during the ten-year period. DISCUSSION AND CONCLUSION: Sharing information and good practice should be a priority for surgical professionals. Lessons learnt from medico-legal claims are transferrable in strategic planning. This pan-speciality report has demonstrated considerable burden on the NHS and should promote improvement in practice on an individual level in addition to providing systems based recommendations to NHS and international organisations.","author":[{"dropping-particle":"","family":"Ford","given":"Kathryn E","non-dropping-particle":"","parse-names":false,"suffix":""},{"dropping-particle":"","family":"Cooper","given":"Lilli R L","non-dropping-particle":"","parse-names":false,"suffix":""}],"container-title":"The surgeon : journal of the Royal Colleges of Surgeons of Edinburgh and Ireland","id":"ITEM-2","issue":"1","issued":{"date-parts":[["2018","2"]]},"language":"eng","page":"27-35","publisher-place":"Scotland","title":"Learning from lawsuits: Ten-years of NHS litigation authority claims against 11  surgical specialities in England.","type":"article-journal","volume":"16"},"uris":["http://www.mendeley.com/documents/?uuid=9e0013f5-97fc-49d9-94aa-bd8911dc5997"]}],"mendeley":{"formattedCitation":"&lt;sup&gt;1,4&lt;/sup&gt;","plainTextFormattedCitation":"1,4","previouslyFormattedCitation":"&lt;sup&gt;1,4&lt;/sup&gt;"},"properties":{"noteIndex":0},"schema":"https://github.com/citation-style-language/schema/raw/master/csl-citation.json"}</w:instrText>
      </w:r>
      <w:r w:rsidR="00FA13DF">
        <w:fldChar w:fldCharType="separate"/>
      </w:r>
      <w:r w:rsidR="00B77B18" w:rsidRPr="00B77B18">
        <w:rPr>
          <w:noProof/>
          <w:vertAlign w:val="superscript"/>
        </w:rPr>
        <w:t>1,4</w:t>
      </w:r>
      <w:r w:rsidR="00FA13DF">
        <w:fldChar w:fldCharType="end"/>
      </w:r>
      <w:r w:rsidR="00FA13DF">
        <w:t xml:space="preserve"> </w:t>
      </w:r>
      <w:r w:rsidR="00FA13DF" w:rsidRPr="00FA13DF">
        <w:t>A study undertaken by the Kings Fund</w:t>
      </w:r>
      <w:r w:rsidR="00F638AF">
        <w:t xml:space="preserve"> analysed possible causes of this increase</w:t>
      </w:r>
      <w:r w:rsidR="00FA13DF">
        <w:fldChar w:fldCharType="begin" w:fldLock="1"/>
      </w:r>
      <w:r w:rsidR="0063495E">
        <w:instrText>ADDIN CSL_CITATION {"citationItems":[{"id":"ITEM-1","itemData":{"author":[{"dropping-particle":"","family":"The Kings Fund","given":"","non-dropping-particle":"","parse-names":false,"suffix":""},{"dropping-particle":"","family":"Nuffield Trust","given":"","non-dropping-particle":"","parse-names":false,"suffix":""},{"dropping-particle":"","family":"Health Foundation","given":"","non-dropping-particle":"","parse-names":false,"suffix":""}],"id":"ITEM-1","issued":{"date-parts":[["2018"]]},"title":"Budget, What it means for health and social care","type":"report"},"uris":["http://www.mendeley.com/documents/?uuid=d2f8b2a1-d8df-42da-82ce-c01acc59fa5f"]}],"mendeley":{"formattedCitation":"&lt;sup&gt;5&lt;/sup&gt;","plainTextFormattedCitation":"5","previouslyFormattedCitation":"&lt;sup&gt;5&lt;/sup&gt;"},"properties":{"noteIndex":0},"schema":"https://github.com/citation-style-language/schema/raw/master/csl-citation.json"}</w:instrText>
      </w:r>
      <w:r w:rsidR="00FA13DF">
        <w:fldChar w:fldCharType="separate"/>
      </w:r>
      <w:r w:rsidR="00B77B18" w:rsidRPr="00B77B18">
        <w:rPr>
          <w:noProof/>
          <w:vertAlign w:val="superscript"/>
        </w:rPr>
        <w:t>5</w:t>
      </w:r>
      <w:r w:rsidR="00FA13DF">
        <w:fldChar w:fldCharType="end"/>
      </w:r>
      <w:r w:rsidR="003479FD">
        <w:t xml:space="preserve"> and concluded the following reasons for this</w:t>
      </w:r>
      <w:r w:rsidR="00E47A6E">
        <w:t xml:space="preserve"> linear</w:t>
      </w:r>
      <w:r w:rsidR="003479FD">
        <w:t xml:space="preserve"> change</w:t>
      </w:r>
      <w:r w:rsidR="00FA13DF">
        <w:t xml:space="preserve">. The first is a change in the doctor patient relationship, moving away from the paternalistic relationship where the doctor dictates a treatment course. </w:t>
      </w:r>
      <w:r w:rsidR="00F840A1">
        <w:t>P</w:t>
      </w:r>
      <w:r w:rsidR="00FA13DF" w:rsidRPr="00FA13DF">
        <w:t>atients have a right to be involved in decision making</w:t>
      </w:r>
      <w:r w:rsidR="00233AB6">
        <w:t xml:space="preserve"> and</w:t>
      </w:r>
      <w:r w:rsidR="00FA13DF" w:rsidRPr="00FA13DF">
        <w:t xml:space="preserve"> </w:t>
      </w:r>
      <w:r w:rsidR="00233AB6">
        <w:t>t</w:t>
      </w:r>
      <w:r w:rsidR="00FA13DF">
        <w:t>hose</w:t>
      </w:r>
      <w:r w:rsidR="00FA13DF" w:rsidRPr="00FA13DF">
        <w:t xml:space="preserve"> who </w:t>
      </w:r>
      <w:r w:rsidR="007C27BE">
        <w:t xml:space="preserve">consequently </w:t>
      </w:r>
      <w:r w:rsidR="00FA13DF" w:rsidRPr="00FA13DF">
        <w:t>feel misinformed</w:t>
      </w:r>
      <w:r w:rsidR="007C27BE">
        <w:t>,</w:t>
      </w:r>
      <w:r w:rsidR="00FA13DF" w:rsidRPr="00FA13DF">
        <w:t xml:space="preserve"> could be more likely to make a claim.</w:t>
      </w:r>
      <w:r w:rsidR="00F840A1">
        <w:t xml:space="preserve"> Secondly, more patients </w:t>
      </w:r>
      <w:r w:rsidR="0030063B">
        <w:t>research</w:t>
      </w:r>
      <w:r w:rsidR="00F840A1">
        <w:t xml:space="preserve"> their symptoms prior to attending clinics or outpatient</w:t>
      </w:r>
      <w:r w:rsidR="005F63FB">
        <w:t xml:space="preserve"> </w:t>
      </w:r>
      <w:r w:rsidR="00F840A1">
        <w:t>appointments, making them more informed about their choices.</w:t>
      </w:r>
      <w:r w:rsidR="00D031C1">
        <w:t xml:space="preserve"> These are </w:t>
      </w:r>
      <w:r w:rsidR="007C27BE">
        <w:t xml:space="preserve">both </w:t>
      </w:r>
      <w:r w:rsidR="00D031C1">
        <w:t>positive changes and encourage patients to feel autonomous about decision making with regard to their health</w:t>
      </w:r>
      <w:r w:rsidR="007C27BE">
        <w:t xml:space="preserve">. Therefore, </w:t>
      </w:r>
      <w:r w:rsidR="00D031C1">
        <w:t xml:space="preserve">clinicians should </w:t>
      </w:r>
      <w:r w:rsidR="007C27BE">
        <w:t xml:space="preserve">continue </w:t>
      </w:r>
      <w:r w:rsidR="001D4DC7">
        <w:t xml:space="preserve">to </w:t>
      </w:r>
      <w:r w:rsidR="00B02797">
        <w:t xml:space="preserve">appreciate that communication is vital in </w:t>
      </w:r>
      <w:r w:rsidR="00D031C1">
        <w:t>support</w:t>
      </w:r>
      <w:r w:rsidR="00B02797">
        <w:t>ing</w:t>
      </w:r>
      <w:r w:rsidR="00D031C1">
        <w:t xml:space="preserve"> patients during treatment considerations</w:t>
      </w:r>
      <w:r w:rsidR="00B02797">
        <w:t xml:space="preserve">. </w:t>
      </w:r>
      <w:r w:rsidR="00F840A1">
        <w:t xml:space="preserve">Finally, </w:t>
      </w:r>
      <w:r w:rsidR="00B95A1F">
        <w:t>in recent years</w:t>
      </w:r>
      <w:r w:rsidR="00F840A1">
        <w:t xml:space="preserve"> many solicitors offer</w:t>
      </w:r>
      <w:r w:rsidR="001D0185">
        <w:t xml:space="preserve"> </w:t>
      </w:r>
      <w:r w:rsidR="001D4DC7">
        <w:t>C</w:t>
      </w:r>
      <w:r w:rsidR="001D0185">
        <w:t xml:space="preserve">onditional </w:t>
      </w:r>
      <w:r w:rsidR="001D4DC7">
        <w:t>F</w:t>
      </w:r>
      <w:r w:rsidR="001D0185">
        <w:t xml:space="preserve">unding </w:t>
      </w:r>
      <w:r w:rsidR="001D4DC7">
        <w:t>A</w:t>
      </w:r>
      <w:r w:rsidR="001D0185">
        <w:t>rrangements (CFA</w:t>
      </w:r>
      <w:r w:rsidR="001D4DC7">
        <w:t>), most commonly associated with the phrase ‘</w:t>
      </w:r>
      <w:r w:rsidR="00F840A1">
        <w:t>no</w:t>
      </w:r>
      <w:r w:rsidR="001D0185">
        <w:t>-</w:t>
      </w:r>
      <w:r w:rsidR="00F840A1">
        <w:t>win, no</w:t>
      </w:r>
      <w:r w:rsidR="001D0185">
        <w:t>-</w:t>
      </w:r>
      <w:r w:rsidR="00F840A1">
        <w:t>fee</w:t>
      </w:r>
      <w:r w:rsidR="001D4DC7">
        <w:t>’, leading to</w:t>
      </w:r>
      <w:r w:rsidR="00F840A1">
        <w:t xml:space="preserve"> patients hav</w:t>
      </w:r>
      <w:r w:rsidR="001D4DC7">
        <w:t>ing</w:t>
      </w:r>
      <w:r w:rsidR="00F840A1">
        <w:t xml:space="preserve"> </w:t>
      </w:r>
      <w:r w:rsidR="001D4DC7">
        <w:t>increased</w:t>
      </w:r>
      <w:r w:rsidR="00F840A1">
        <w:t xml:space="preserve"> access to litigation and legal representation.</w:t>
      </w:r>
      <w:r w:rsidR="00F840A1">
        <w:fldChar w:fldCharType="begin" w:fldLock="1"/>
      </w:r>
      <w:r w:rsidR="0063495E">
        <w:instrText>ADDIN CSL_CITATION {"citationItems":[{"id":"ITEM-1","itemData":{"ISSN":"1756-1833","author":[{"dropping-particle":"","family":"Eaton","given":"Lynn","non-dropping-particle":"","parse-names":false,"suffix":""}],"container-title":"BMJ: British Medical Journal (Online)","id":"ITEM-1","issued":{"date-parts":[["2010"]]},"publisher":"BMJ Publishing Group LTD","title":"Clinical negligence claims continue to rise, thanks to\" no win no fee\" deals","type":"article-journal","volume":"341"},"uris":["http://www.mendeley.com/documents/?uuid=56618928-0c24-49c4-b882-a9d4d1b483d2"]}],"mendeley":{"formattedCitation":"&lt;sup&gt;6&lt;/sup&gt;","plainTextFormattedCitation":"6","previouslyFormattedCitation":"&lt;sup&gt;6&lt;/sup&gt;"},"properties":{"noteIndex":0},"schema":"https://github.com/citation-style-language/schema/raw/master/csl-citation.json"}</w:instrText>
      </w:r>
      <w:r w:rsidR="00F840A1">
        <w:fldChar w:fldCharType="separate"/>
      </w:r>
      <w:r w:rsidR="00B77B18" w:rsidRPr="00B77B18">
        <w:rPr>
          <w:noProof/>
          <w:vertAlign w:val="superscript"/>
        </w:rPr>
        <w:t>6</w:t>
      </w:r>
      <w:r w:rsidR="00F840A1">
        <w:fldChar w:fldCharType="end"/>
      </w:r>
      <w:r w:rsidR="00F840A1">
        <w:t xml:space="preserve"> </w:t>
      </w:r>
      <w:r w:rsidR="001D4DC7">
        <w:t xml:space="preserve">The </w:t>
      </w:r>
      <w:r w:rsidR="00F840A1">
        <w:t xml:space="preserve">results </w:t>
      </w:r>
      <w:r w:rsidR="00B95A1F">
        <w:t xml:space="preserve">provided by the </w:t>
      </w:r>
      <w:r w:rsidR="001D4DC7">
        <w:t>K</w:t>
      </w:r>
      <w:r w:rsidR="00B95A1F">
        <w:t>ings</w:t>
      </w:r>
      <w:r w:rsidR="001D4DC7">
        <w:t xml:space="preserve"> F</w:t>
      </w:r>
      <w:r w:rsidR="00B95A1F">
        <w:t>und</w:t>
      </w:r>
      <w:r w:rsidR="00F840A1">
        <w:t xml:space="preserve"> </w:t>
      </w:r>
      <w:r w:rsidR="001D4DC7">
        <w:t xml:space="preserve">concurs with this analysis, as depicted in Fig.1, </w:t>
      </w:r>
      <w:r w:rsidR="00F840A1">
        <w:t xml:space="preserve">with a </w:t>
      </w:r>
      <w:r w:rsidR="001D4DC7">
        <w:t>notable</w:t>
      </w:r>
      <w:r w:rsidR="00F840A1">
        <w:t xml:space="preserve"> increase in litigation claims from 2007/2008.  </w:t>
      </w:r>
    </w:p>
    <w:p w14:paraId="4B8FB35A" w14:textId="1AF97261" w:rsidR="002130B1" w:rsidRDefault="002130B1" w:rsidP="00B95A1F"/>
    <w:p w14:paraId="6EA5AA3C" w14:textId="566227DE" w:rsidR="005F63FB" w:rsidRPr="005F63FB" w:rsidRDefault="005F63FB" w:rsidP="00B95A1F">
      <w:pPr>
        <w:rPr>
          <w:i/>
          <w:iCs/>
        </w:rPr>
      </w:pPr>
      <w:r w:rsidRPr="005F63FB">
        <w:rPr>
          <w:i/>
          <w:iCs/>
        </w:rPr>
        <w:t>Role of GIRFT in litigations</w:t>
      </w:r>
    </w:p>
    <w:p w14:paraId="1C5DBBC3" w14:textId="6BAE374B" w:rsidR="00B95A1F" w:rsidRDefault="002130B1" w:rsidP="00B95A1F">
      <w:r>
        <w:t>Ov</w:t>
      </w:r>
      <w:r w:rsidR="001D0185">
        <w:t>er the last 3 years, the number of claims</w:t>
      </w:r>
      <w:r w:rsidR="00980E0B">
        <w:t xml:space="preserve"> has begun to stabilise. This could be </w:t>
      </w:r>
      <w:r w:rsidR="005B357F">
        <w:t xml:space="preserve">in part </w:t>
      </w:r>
      <w:r w:rsidR="00980E0B">
        <w:t>due to the implementation of the national ‘Getting it right first time’ initiative.</w:t>
      </w:r>
      <w:r w:rsidR="00980E0B">
        <w:fldChar w:fldCharType="begin" w:fldLock="1"/>
      </w:r>
      <w:r w:rsidR="0063495E">
        <w:instrText>ADDIN CSL_CITATION {"citationItems":[{"id":"ITEM-1","itemData":{"DOI":"10.12968/eyed.2014.15.12.xiv","ISSN":"09536639","URL":"https://gettingitrightfirsttime.co.uk","accessed":{"date-parts":[["2020","6","8"]]},"author":[{"dropping-particle":"","family":"Pullin","given":"John","non-dropping-particle":"","parse-names":false,"suffix":""}],"container-title":"Professional Engineering","id":"ITEM-1","issue":"19","issued":{"date-parts":[["2004"]]},"page":"42","title":"Getting it right first time","type":"webpage","volume":"17"},"uris":["http://www.mendeley.com/documents/?uuid=02bc6ad3-3787-41ec-86df-738f8862abb9"]}],"mendeley":{"formattedCitation":"&lt;sup&gt;7&lt;/sup&gt;","plainTextFormattedCitation":"7","previouslyFormattedCitation":"&lt;sup&gt;7&lt;/sup&gt;"},"properties":{"noteIndex":0},"schema":"https://github.com/citation-style-language/schema/raw/master/csl-citation.json"}</w:instrText>
      </w:r>
      <w:r w:rsidR="00980E0B">
        <w:fldChar w:fldCharType="separate"/>
      </w:r>
      <w:r w:rsidR="00B77B18" w:rsidRPr="00B77B18">
        <w:rPr>
          <w:noProof/>
          <w:vertAlign w:val="superscript"/>
        </w:rPr>
        <w:t>7</w:t>
      </w:r>
      <w:r w:rsidR="00980E0B">
        <w:fldChar w:fldCharType="end"/>
      </w:r>
      <w:r w:rsidR="00E45FED">
        <w:t xml:space="preserve"> </w:t>
      </w:r>
      <w:r w:rsidR="00980E0B" w:rsidRPr="00980E0B">
        <w:t>This</w:t>
      </w:r>
      <w:r w:rsidR="007541FE">
        <w:t xml:space="preserve"> </w:t>
      </w:r>
      <w:r w:rsidR="00980E0B" w:rsidRPr="00980E0B">
        <w:t>initiative</w:t>
      </w:r>
      <w:r w:rsidR="007541FE">
        <w:t xml:space="preserve"> was formed based upon a national review of urology services, starting in 2017. It models aspects of excelling centres and </w:t>
      </w:r>
      <w:r w:rsidR="00980E0B" w:rsidRPr="00980E0B">
        <w:t>work</w:t>
      </w:r>
      <w:r w:rsidR="00B02797">
        <w:t>s</w:t>
      </w:r>
      <w:r w:rsidR="00980E0B" w:rsidRPr="00980E0B">
        <w:t xml:space="preserve"> wit</w:t>
      </w:r>
      <w:r w:rsidR="007541FE">
        <w:t>h others</w:t>
      </w:r>
      <w:r w:rsidR="00980E0B" w:rsidRPr="00980E0B">
        <w:t xml:space="preserve"> to implement national recommendations into local practice</w:t>
      </w:r>
      <w:r w:rsidR="00B95A1F">
        <w:t>s</w:t>
      </w:r>
      <w:r>
        <w:t>, thus improving standards of care</w:t>
      </w:r>
      <w:r w:rsidR="00B95A1F">
        <w:t xml:space="preserve">. Examples from the 2019 programme included focusing on improving sub-specialist services and increasing the effectiveness of resources and procurement of equipment. </w:t>
      </w:r>
    </w:p>
    <w:p w14:paraId="124633BA" w14:textId="2A3B1F98" w:rsidR="00F30894" w:rsidRDefault="00F30894" w:rsidP="00FA13DF"/>
    <w:p w14:paraId="43EFAE8A" w14:textId="77777777" w:rsidR="005F63FB" w:rsidRDefault="005F63FB" w:rsidP="00463E50">
      <w:pPr>
        <w:rPr>
          <w:i/>
          <w:iCs/>
        </w:rPr>
      </w:pPr>
      <w:r w:rsidRPr="005F63FB">
        <w:rPr>
          <w:i/>
          <w:iCs/>
        </w:rPr>
        <w:t>Meaning of the study and areas of improvement</w:t>
      </w:r>
    </w:p>
    <w:p w14:paraId="068C9C62" w14:textId="1E4B25A3" w:rsidR="00463E50" w:rsidRPr="005F63FB" w:rsidRDefault="00C63830" w:rsidP="00463E50">
      <w:pPr>
        <w:rPr>
          <w:i/>
          <w:iCs/>
        </w:rPr>
      </w:pPr>
      <w:r>
        <w:lastRenderedPageBreak/>
        <w:t>The</w:t>
      </w:r>
      <w:r w:rsidR="00E05D3F">
        <w:t xml:space="preserve"> breakdown of the causes of litigation provide</w:t>
      </w:r>
      <w:r>
        <w:t>s an insight into the areas of our practice which carry the most risk, and therefore where improvement in services is needed</w:t>
      </w:r>
      <w:r w:rsidR="00E05D3F">
        <w:t xml:space="preserve">. </w:t>
      </w:r>
      <w:r>
        <w:t>It is important to note that NHS resolutions</w:t>
      </w:r>
      <w:r w:rsidR="00E05D3F">
        <w:t xml:space="preserve"> collect information primarily as a </w:t>
      </w:r>
      <w:proofErr w:type="gramStart"/>
      <w:r w:rsidR="005D7542">
        <w:t>claims</w:t>
      </w:r>
      <w:proofErr w:type="gramEnd"/>
      <w:r w:rsidR="00E05D3F">
        <w:t xml:space="preserve"> management tool, rather than for risk management or research purposes. Therefore, some of the information provided </w:t>
      </w:r>
      <w:r w:rsidR="00CF3801">
        <w:t>i</w:t>
      </w:r>
      <w:r w:rsidR="00E05D3F">
        <w:t>s limited.</w:t>
      </w:r>
      <w:r w:rsidR="00463E50">
        <w:t xml:space="preserve"> </w:t>
      </w:r>
    </w:p>
    <w:p w14:paraId="2134E5AA" w14:textId="055B691A" w:rsidR="00E54A76" w:rsidRDefault="00E54A76" w:rsidP="00463E50"/>
    <w:p w14:paraId="6A21A553" w14:textId="4912CC94" w:rsidR="00F0041E" w:rsidRDefault="005B357F">
      <w:r>
        <w:t xml:space="preserve">Non-operative claims </w:t>
      </w:r>
      <w:r w:rsidR="005D7542">
        <w:t>account</w:t>
      </w:r>
      <w:r w:rsidR="00F0041E">
        <w:t>ed</w:t>
      </w:r>
      <w:r w:rsidR="005D7542">
        <w:t xml:space="preserve"> for the highest number of urological claims</w:t>
      </w:r>
      <w:r w:rsidR="00F0041E">
        <w:t>, and</w:t>
      </w:r>
      <w:r w:rsidR="00EB3F69">
        <w:t xml:space="preserve"> f</w:t>
      </w:r>
      <w:r w:rsidR="005D7542">
        <w:t xml:space="preserve">ailure to diagnose or treat encompasses nearly half of these. This is not unique to urology </w:t>
      </w:r>
      <w:r w:rsidR="00816826">
        <w:t>and</w:t>
      </w:r>
      <w:r w:rsidR="005D7542">
        <w:t xml:space="preserve"> is reflected in many other surgical specialities. Ford et al. quoted that 19.7% of all successful claims</w:t>
      </w:r>
      <w:r w:rsidR="00E613C1">
        <w:t xml:space="preserve"> during the years 2004-2014</w:t>
      </w:r>
      <w:r w:rsidR="005D7542">
        <w:t xml:space="preserve"> across 11 surgical specialities related to a fail</w:t>
      </w:r>
      <w:r w:rsidR="00E613C1">
        <w:t>ure</w:t>
      </w:r>
      <w:r w:rsidR="005D7542">
        <w:t xml:space="preserve"> or delay in treatment. </w:t>
      </w:r>
      <w:r w:rsidR="00074C4E">
        <w:t xml:space="preserve">Oncological targets set out by the government could protect trusts from litigation if patients were treated within the 62 definitive treatment window. </w:t>
      </w:r>
      <w:r w:rsidR="00074C4E" w:rsidRPr="00845CDE">
        <w:fldChar w:fldCharType="begin" w:fldLock="1"/>
      </w:r>
      <w:r w:rsidR="0063495E" w:rsidRPr="00845CDE">
        <w:instrText>ADDIN CSL_CITATION {"citationItems":[{"id":"ITEM-1","itemData":{"author":[{"dropping-particle":"","family":"Executive","given":"N H S","non-dropping-particle":"","parse-names":false,"suffix":""}],"container-title":"A plan for investment, a plan for reform. London: Department of Health","id":"ITEM-1","issued":{"date-parts":[["2000"]]},"title":"The National Cancer Plan","type":"article-journal"},"uris":["http://www.mendeley.com/documents/?uuid=ab29725e-5dd9-4163-b267-efd95a4ddf39"]}],"mendeley":{"formattedCitation":"&lt;sup&gt;8&lt;/sup&gt;","plainTextFormattedCitation":"8","previouslyFormattedCitation":"&lt;sup&gt;8&lt;/sup&gt;"},"properties":{"noteIndex":0},"schema":"https://github.com/citation-style-language/schema/raw/master/csl-citation.json"}</w:instrText>
      </w:r>
      <w:r w:rsidR="00074C4E" w:rsidRPr="00845CDE">
        <w:fldChar w:fldCharType="separate"/>
      </w:r>
      <w:r w:rsidR="00B77B18" w:rsidRPr="00845CDE">
        <w:rPr>
          <w:noProof/>
          <w:vertAlign w:val="superscript"/>
        </w:rPr>
        <w:t>8</w:t>
      </w:r>
      <w:r w:rsidR="00074C4E" w:rsidRPr="00845CDE">
        <w:fldChar w:fldCharType="end"/>
      </w:r>
      <w:r w:rsidR="00074C4E" w:rsidRPr="00845CDE">
        <w:t xml:space="preserve"> However, arguably it is the more insidious symptoms or patients who </w:t>
      </w:r>
      <w:r w:rsidR="00F0041E">
        <w:t>are labelled ‘failure to follow up’ due to an administration error who come to harm.</w:t>
      </w:r>
    </w:p>
    <w:p w14:paraId="311628D3" w14:textId="55B1A703" w:rsidR="00B77B18" w:rsidRDefault="00B77B18"/>
    <w:p w14:paraId="09FE9411" w14:textId="3724A794" w:rsidR="001E49FE" w:rsidRDefault="00B77B18">
      <w:r>
        <w:t>There have been 88 successful claims related to consent over the last 10 years</w:t>
      </w:r>
      <w:r w:rsidR="00F0041E">
        <w:t>.</w:t>
      </w:r>
      <w:r w:rsidR="00CF3801">
        <w:t xml:space="preserve"> </w:t>
      </w:r>
      <w:r w:rsidR="00F0041E">
        <w:t>T</w:t>
      </w:r>
      <w:r w:rsidR="00CF3801">
        <w:t>his is despite</w:t>
      </w:r>
      <w:r>
        <w:t xml:space="preserve"> the importance of informed consent and assessing </w:t>
      </w:r>
      <w:r w:rsidR="00CF3801">
        <w:t xml:space="preserve">patient </w:t>
      </w:r>
      <w:r>
        <w:t>capacity</w:t>
      </w:r>
      <w:r w:rsidR="00F0041E">
        <w:t>, something</w:t>
      </w:r>
      <w:r>
        <w:t xml:space="preserve"> </w:t>
      </w:r>
      <w:r w:rsidR="0063495E">
        <w:t xml:space="preserve">taught </w:t>
      </w:r>
      <w:r w:rsidR="00CF3801">
        <w:t>extensively throughout medical training</w:t>
      </w:r>
      <w:r w:rsidR="0063495E">
        <w:t xml:space="preserve">. </w:t>
      </w:r>
      <w:r w:rsidR="00845CDE">
        <w:t>A</w:t>
      </w:r>
      <w:r w:rsidR="0063495E">
        <w:t xml:space="preserve"> study by </w:t>
      </w:r>
      <w:proofErr w:type="spellStart"/>
      <w:r w:rsidR="0063495E">
        <w:t>Veerman</w:t>
      </w:r>
      <w:proofErr w:type="spellEnd"/>
      <w:r w:rsidR="0063495E">
        <w:t xml:space="preserve"> et al. looked </w:t>
      </w:r>
      <w:r w:rsidR="00CF3801">
        <w:t xml:space="preserve">at </w:t>
      </w:r>
      <w:r w:rsidR="0063495E">
        <w:t xml:space="preserve">the intricacies of </w:t>
      </w:r>
      <w:r w:rsidR="00CF3801">
        <w:t xml:space="preserve">the </w:t>
      </w:r>
      <w:r w:rsidR="0063495E">
        <w:t>consent</w:t>
      </w:r>
      <w:r>
        <w:t xml:space="preserve"> </w:t>
      </w:r>
      <w:r w:rsidR="0063495E">
        <w:t>process and found</w:t>
      </w:r>
      <w:r w:rsidR="00845CDE">
        <w:t xml:space="preserve"> a disparity between the expectations of patient and the surgeon.</w:t>
      </w:r>
      <w:r w:rsidR="0063495E">
        <w:t xml:space="preserve"> </w:t>
      </w:r>
      <w:r w:rsidR="00F0041E">
        <w:t>While s</w:t>
      </w:r>
      <w:r w:rsidR="00845CDE">
        <w:t>urgeons</w:t>
      </w:r>
      <w:r w:rsidR="0063495E">
        <w:t xml:space="preserve"> </w:t>
      </w:r>
      <w:r w:rsidR="00845CDE">
        <w:t>believed</w:t>
      </w:r>
      <w:r w:rsidR="0063495E">
        <w:t xml:space="preserve"> that patients desire more information on the cause, affect and prognosis of the</w:t>
      </w:r>
      <w:r w:rsidR="00F0041E">
        <w:t>ir</w:t>
      </w:r>
      <w:r w:rsidR="0063495E">
        <w:t xml:space="preserve"> disease,</w:t>
      </w:r>
      <w:r w:rsidR="00845CDE">
        <w:t xml:space="preserve"> in fact</w:t>
      </w:r>
      <w:r w:rsidR="0063495E">
        <w:t xml:space="preserve"> many patients wanted more information on the characteristics of the operation and risks or complications rates of that specific surgery.</w:t>
      </w:r>
      <w:r w:rsidR="0063495E">
        <w:fldChar w:fldCharType="begin" w:fldLock="1"/>
      </w:r>
      <w:r w:rsidR="001E49FE">
        <w:instrText>ADDIN CSL_CITATION {"citationItems":[{"id":"ITEM-1","itemData":{"DOI":"10.1007/s00268-008-9581-1","ISSN":"1432-2323","abstract":"Provision of adequate patient information may contribute to a “satisfying” surgical treatment. The patient’s views on successful transfer of information concerning operative characteristics may not be in concert with the surgeon’s. The aim of the present study was to determine opinions of both surgeons and patients about issues of surgical information.","author":[{"dropping-particle":"","family":"Keulers","given":"B J","non-dropping-particle":"","parse-names":false,"suffix":""},{"dropping-particle":"","family":"Scheltinga","given":"M R M","non-dropping-particle":"","parse-names":false,"suffix":""},{"dropping-particle":"","family":"Houterman","given":"S","non-dropping-particle":"","parse-names":false,"suffix":""},{"dropping-particle":"","family":"Wilt","given":"G J","non-dropping-particle":"Van Der","parse-names":false,"suffix":""},{"dropping-particle":"","family":"Spauwen","given":"P H M","non-dropping-particle":"","parse-names":false,"suffix":""}],"container-title":"World Journal of Surgery","id":"ITEM-1","issue":"6","issued":{"date-parts":[["2008"]]},"page":"964","title":"Surgeons Underestimate Their Patients’ Desire for Preoperative Information","type":"article-journal","volume":"32"},"uris":["http://www.mendeley.com/documents/?uuid=d2f00d2b-7f3e-4da6-83c0-5a6db26d26e1"]},{"id":"ITEM-2","itemData":{"DOI":"https://doi.org/10.1016/j.pec.2018.08.031","ISSN":"0738-3991","abstract":"Objective An inadequate surgical informed consent process (SIC) may result in a medical malpractice claim or medical disciplinary board (MDB) complaint. Aim of this study was to analyse characteristics of a decade of malpractice claims and MDB decisions regarding SIC in the Netherlands. Methods A retrospective analysis of malpractice claims and MDB decisions concerning SIC disputes in four major surgical specialties was conducted based on company data from the largest medical malpractice insurance company and two public available online MDB databases. Results A total of 11376 malpractice claims and 661 MDB complaints were filed between 2004–2013 and 676(6%) of these claims and 69(10%) of these complaints involved an alleged deficient SIC process. A random sample of 245(37%) claims and all MDB decisions were analysed. Reasons for filing a claim or complaint were insufficient counselling or recording of SIC elements. In 20% of lawsuits and 25% of claims the case resulted in favour of the complainant. Conclusion A substantial portion of malpractice claims and MDB decisions is related to a deficient SIC process. Practice implications Focusing on crucial SIC elements for patients may improve satisfaction and expectations and result in a lower risk for malpractice claims and MDB complaints.","author":[{"dropping-particle":"","family":"Veerman","given":"M M","non-dropping-particle":"","parse-names":false,"suffix":""},{"dropping-particle":"","family":"Woude","given":"L A","non-dropping-particle":"van der","parse-names":false,"suffix":""},{"dropping-particle":"","family":"Tellier","given":"M A","non-dropping-particle":"","parse-names":false,"suffix":""},{"dropping-particle":"","family":"Legemaate","given":"J","non-dropping-particle":"","parse-names":false,"suffix":""},{"dropping-particle":"","family":"Scheltinga","given":"M R","non-dropping-particle":"","parse-names":false,"suffix":""},{"dropping-particle":"","family":"Stassen","given":"L P S","non-dropping-particle":"","parse-names":false,"suffix":""},{"dropping-particle":"","family":"Leclercq","given":"W K G","non-dropping-particle":"","parse-names":false,"suffix":""}],"container-title":"Patient Education and Counseling","id":"ITEM-2","issue":"2","issued":{"date-parts":[["2019"]]},"page":"340-345","title":"A decade of litigation regarding surgical informed consent in the Netherlands","type":"article-journal","volume":"102"},"uris":["http://www.mendeley.com/documents/?uuid=f50ff20d-2c01-470f-9955-71706f9e7310"]}],"mendeley":{"formattedCitation":"&lt;sup&gt;9,10&lt;/sup&gt;","plainTextFormattedCitation":"9,10","previouslyFormattedCitation":"&lt;sup&gt;9,10&lt;/sup&gt;"},"properties":{"noteIndex":0},"schema":"https://github.com/citation-style-language/schema/raw/master/csl-citation.json"}</w:instrText>
      </w:r>
      <w:r w:rsidR="0063495E">
        <w:fldChar w:fldCharType="separate"/>
      </w:r>
      <w:r w:rsidR="0063495E" w:rsidRPr="0063495E">
        <w:rPr>
          <w:noProof/>
          <w:vertAlign w:val="superscript"/>
        </w:rPr>
        <w:t>9,10</w:t>
      </w:r>
      <w:r w:rsidR="0063495E">
        <w:fldChar w:fldCharType="end"/>
      </w:r>
      <w:r w:rsidR="0063495E">
        <w:t xml:space="preserve"> </w:t>
      </w:r>
      <w:r w:rsidR="001E49FE">
        <w:t xml:space="preserve">Many hospitals now give patients a patient information leaflet prior to consenting for a procedure, </w:t>
      </w:r>
      <w:r w:rsidR="00F0041E">
        <w:t>which</w:t>
      </w:r>
      <w:r w:rsidR="001E49FE">
        <w:t xml:space="preserve"> allows individuals time to process risks of procedures prior to being consented on the day of surgery.</w:t>
      </w:r>
      <w:r w:rsidR="001E49FE">
        <w:fldChar w:fldCharType="begin" w:fldLock="1"/>
      </w:r>
      <w:r w:rsidR="00B416A6">
        <w:instrText>ADDIN CSL_CITATION {"citationItems":[{"id":"ITEM-1","itemData":{"DOI":"10.1111/j.1445-2197.2006.03671.x","ISSN":"1445-1433","abstract":"Background:? The aim of this study was to determine whether patient information leaflets help to improve patient recall during the process of informed consent. Methods:? A prospective randomized controlled trial that compared a group of patients who were posted a patient information leaflet with those given verbal consent only was carried out. The study was conducted at the orthopaedic unit of a district general hospital. A total of 110 patients were selected, of whom 57 were randomly allocated to receive patient information leaflets by post and 53 were given verbal consent only. The outcome measure was the recall of information given to the patient. This was tested on admission by using a questionnaire. Each patient was allocated a score out of 10. Results:? There was a significant difference between the patients in the group that received patient information leaflets and those in the group that did not (P?&lt;?0.0001; confidence interval, 2.0?3.1). Conclusion:? Patient information leaflets are a useful tool for the surgeon to improve the recall of the information given to the patient, in order to facilitate informed consent.","author":[{"dropping-particle":"","family":"Ashraff","given":"Seemab","non-dropping-particle":"","parse-names":false,"suffix":""},{"dropping-particle":"","family":"Malawa","given":"Gideon","non-dropping-particle":"","parse-names":false,"suffix":""},{"dropping-particle":"","family":"Dolan","given":"Trevor","non-dropping-particle":"","parse-names":false,"suffix":""},{"dropping-particle":"","family":"Khanduja","given":"Vikas","non-dropping-particle":"","parse-names":false,"suffix":""}],"container-title":"ANZ Journal of Surgery","id":"ITEM-1","issue":"3","issued":{"date-parts":[["2006","3","1"]]},"note":"doi: 10.1111/j.1445-2197.2006.03671.x","page":"139-141","publisher":"John Wiley &amp; Sons, Ltd","title":"Prospective Randomised Controlled Trial On The Role Of Patient Information Leaflets In Obtaining Informed Consent","type":"article-journal","volume":"76"},"uris":["http://www.mendeley.com/documents/?uuid=3f45e514-842b-4f63-b76c-d2ea2a8e7378"]}],"mendeley":{"formattedCitation":"&lt;sup&gt;11&lt;/sup&gt;","plainTextFormattedCitation":"11","previouslyFormattedCitation":"&lt;sup&gt;11&lt;/sup&gt;"},"properties":{"noteIndex":0},"schema":"https://github.com/citation-style-language/schema/raw/master/csl-citation.json"}</w:instrText>
      </w:r>
      <w:r w:rsidR="001E49FE">
        <w:fldChar w:fldCharType="separate"/>
      </w:r>
      <w:r w:rsidR="001E49FE" w:rsidRPr="001E49FE">
        <w:rPr>
          <w:noProof/>
          <w:vertAlign w:val="superscript"/>
        </w:rPr>
        <w:t>11</w:t>
      </w:r>
      <w:r w:rsidR="001E49FE">
        <w:fldChar w:fldCharType="end"/>
      </w:r>
      <w:r w:rsidR="00E862F9">
        <w:t xml:space="preserve"> </w:t>
      </w:r>
      <w:r w:rsidR="00F0041E">
        <w:t xml:space="preserve">British Association of Urological Surgeons (BAUS) have procedure specific consent forms which can be used as a part of the consent process. </w:t>
      </w:r>
      <w:r w:rsidR="00E862F9">
        <w:t xml:space="preserve">As litigation claims for inadequate consent </w:t>
      </w:r>
      <w:r w:rsidR="00816826">
        <w:t>continue to make up a</w:t>
      </w:r>
      <w:r w:rsidR="00E862F9">
        <w:t xml:space="preserve"> significant proportion of pre</w:t>
      </w:r>
      <w:r w:rsidR="00816826">
        <w:t>-</w:t>
      </w:r>
      <w:r w:rsidR="00E862F9">
        <w:t xml:space="preserve">operative claims, </w:t>
      </w:r>
      <w:r w:rsidR="00816826">
        <w:t>one could suggest that</w:t>
      </w:r>
      <w:r w:rsidR="00845CDE">
        <w:t xml:space="preserve"> a more robust consent process, such as</w:t>
      </w:r>
      <w:r w:rsidR="00E36B96">
        <w:t xml:space="preserve"> </w:t>
      </w:r>
      <w:r w:rsidR="00816826">
        <w:t>the distribution of patient information leaflets</w:t>
      </w:r>
      <w:r w:rsidR="00845CDE">
        <w:t xml:space="preserve"> or a two-stage consent</w:t>
      </w:r>
      <w:r w:rsidR="00816826">
        <w:t xml:space="preserve"> prior to elective surgery should be a mandatory activity, rather </w:t>
      </w:r>
      <w:r w:rsidR="00E36B96">
        <w:t xml:space="preserve">than </w:t>
      </w:r>
      <w:r w:rsidR="00816826">
        <w:t xml:space="preserve">simply </w:t>
      </w:r>
      <w:r w:rsidR="00E36B96">
        <w:t>good practice</w:t>
      </w:r>
      <w:r w:rsidR="00816826">
        <w:t>.</w:t>
      </w:r>
    </w:p>
    <w:p w14:paraId="1FD6B490" w14:textId="0AD9C172" w:rsidR="005B357F" w:rsidRDefault="005B357F"/>
    <w:p w14:paraId="62B8BD4A" w14:textId="75212090" w:rsidR="005B357F" w:rsidRDefault="00B77B18" w:rsidP="00B416A6">
      <w:r>
        <w:t xml:space="preserve">Intraoperative related claims </w:t>
      </w:r>
      <w:r w:rsidR="00816826">
        <w:t xml:space="preserve">represent </w:t>
      </w:r>
      <w:r>
        <w:t xml:space="preserve">a small proportion </w:t>
      </w:r>
      <w:r w:rsidR="001E49FE">
        <w:t>of the overall claims in surgery</w:t>
      </w:r>
      <w:r w:rsidR="00F0041E">
        <w:t>. H</w:t>
      </w:r>
      <w:r w:rsidR="001E49FE">
        <w:t xml:space="preserve">owever, arguably </w:t>
      </w:r>
      <w:r w:rsidR="00BC0AE3">
        <w:t xml:space="preserve">these </w:t>
      </w:r>
      <w:r w:rsidR="001E49FE">
        <w:t>could be some of the most avoidable</w:t>
      </w:r>
      <w:r w:rsidR="00F0041E">
        <w:t xml:space="preserve"> through training and mandatory pre-operative checks</w:t>
      </w:r>
      <w:r w:rsidR="001E49FE">
        <w:t>. Wrong site surgery</w:t>
      </w:r>
      <w:r w:rsidR="00BC0AE3">
        <w:t xml:space="preserve"> still </w:t>
      </w:r>
      <w:r w:rsidR="001E49FE">
        <w:t>account</w:t>
      </w:r>
      <w:r w:rsidR="00F0041E">
        <w:t>ed</w:t>
      </w:r>
      <w:r w:rsidR="001E49FE">
        <w:t xml:space="preserve"> for 8 </w:t>
      </w:r>
      <w:r w:rsidR="00B416A6">
        <w:t>claims despite it being a listed as a ‘never event’.</w:t>
      </w:r>
      <w:r w:rsidR="00B416A6">
        <w:fldChar w:fldCharType="begin" w:fldLock="1"/>
      </w:r>
      <w:r w:rsidR="00D713E0">
        <w:instrText>ADDIN CSL_CITATION {"citationItems":[{"id":"ITEM-1","itemData":{"author":[{"dropping-particle":"","family":"Improvement","given":"N H S","non-dropping-particle":"","parse-names":false,"suffix":""}],"container-title":"London: NHS Improvement","id":"ITEM-1","issued":{"date-parts":[["2018"]]},"title":"Never events list 2018","type":"article-journal"},"uris":["http://www.mendeley.com/documents/?uuid=e568fc27-8d80-4b35-a73f-cec7b6a07ec9"]}],"mendeley":{"formattedCitation":"&lt;sup&gt;12&lt;/sup&gt;","plainTextFormattedCitation":"12","previouslyFormattedCitation":"&lt;sup&gt;12&lt;/sup&gt;"},"properties":{"noteIndex":0},"schema":"https://github.com/citation-style-language/schema/raw/master/csl-citation.json"}</w:instrText>
      </w:r>
      <w:r w:rsidR="00B416A6">
        <w:fldChar w:fldCharType="separate"/>
      </w:r>
      <w:r w:rsidR="00B416A6" w:rsidRPr="00B416A6">
        <w:rPr>
          <w:noProof/>
          <w:vertAlign w:val="superscript"/>
        </w:rPr>
        <w:t>12</w:t>
      </w:r>
      <w:r w:rsidR="00B416A6">
        <w:fldChar w:fldCharType="end"/>
      </w:r>
      <w:r w:rsidR="00B416A6">
        <w:t xml:space="preserve"> </w:t>
      </w:r>
      <w:r w:rsidR="00BC0AE3">
        <w:t>Correct implementation of p</w:t>
      </w:r>
      <w:r w:rsidR="00B416A6">
        <w:t xml:space="preserve">re-operative marking and </w:t>
      </w:r>
      <w:r w:rsidR="00BC0AE3">
        <w:t xml:space="preserve">the </w:t>
      </w:r>
      <w:r w:rsidR="00B416A6">
        <w:t xml:space="preserve">WHO checklist </w:t>
      </w:r>
      <w:r w:rsidR="00BC0AE3">
        <w:t>should prevent</w:t>
      </w:r>
      <w:r w:rsidR="00B416A6">
        <w:t xml:space="preserve"> wrong site </w:t>
      </w:r>
      <w:r w:rsidR="00D713E0">
        <w:t>surgery,</w:t>
      </w:r>
      <w:r w:rsidR="00B416A6">
        <w:t xml:space="preserve"> </w:t>
      </w:r>
      <w:r w:rsidR="00BC0AE3">
        <w:t>h</w:t>
      </w:r>
      <w:r w:rsidR="000B3385">
        <w:t>owever it is important to note that h</w:t>
      </w:r>
      <w:r w:rsidR="00D713E0">
        <w:t>uman factors play a considerable role in never events.</w:t>
      </w:r>
      <w:r w:rsidR="00D713E0">
        <w:fldChar w:fldCharType="begin" w:fldLock="1"/>
      </w:r>
      <w:r w:rsidR="00EA343B">
        <w:instrText>ADDIN CSL_CITATION {"citationItems":[{"id":"ITEM-1","itemData":{"ISSN":"0039-6060","author":[{"dropping-particle":"","family":"Thiels","given":"Cornelius A","non-dropping-particle":"","parse-names":false,"suffix":""},{"dropping-particle":"","family":"Lal","given":"Tarun Mohan","non-dropping-particle":"","parse-names":false,"suffix":""},{"dropping-particle":"","family":"Nienow","given":"Joseph M","non-dropping-particle":"","parse-names":false,"suffix":""},{"dropping-particle":"","family":"Pasupathy","given":"Kalyan S","non-dropping-particle":"","parse-names":false,"suffix":""},{"dropping-particle":"","family":"Blocker","given":"Renaldo C","non-dropping-particle":"","parse-names":false,"suffix":""},{"dropping-particle":"","family":"Aho","given":"Johnathon M","non-dropping-particle":"","parse-names":false,"suffix":""},{"dropping-particle":"","family":"Morgenthaler","given":"Timothy I","non-dropping-particle":"","parse-names":false,"suffix":""},{"dropping-particle":"","family":"Cima","given":"Robert R","non-dropping-particle":"","parse-names":false,"suffix":""},{"dropping-particle":"","family":"Hallbeck","given":"Susan","non-dropping-particle":"","parse-names":false,"suffix":""},{"dropping-particle":"","family":"Bingener","given":"Juliane","non-dropping-particle":"","parse-names":false,"suffix":""}],"container-title":"Surgery","id":"ITEM-1","issue":"2","issued":{"date-parts":[["2015"]]},"page":"515-521","publisher":"Elsevier","title":"Surgical never events and contributing human factors","type":"article-journal","volume":"158"},"uris":["http://www.mendeley.com/documents/?uuid=f98bdf52-9d3f-42a7-86c3-699e02b4b103"]},{"id":"ITEM-2","itemData":{"ISSN":"0098-7484","author":[{"dropping-particle":"","family":"Berger","given":"Elizabeth R","non-dropping-particle":"","parse-names":false,"suffix":""},{"dropping-particle":"","family":"Greenberg","given":"Caprice C","non-dropping-particle":"","parse-names":false,"suffix":""},{"dropping-particle":"","family":"Bilimoria","given":"Karl Y","non-dropping-particle":"","parse-names":false,"suffix":""}],"container-title":"Jama","id":"ITEM-2","issue":"13","issued":{"date-parts":[["2015"]]},"page":"1386-1387","publisher":"American Medical Association","title":"Challenges in reducing surgical “never events”","type":"article-journal","volume":"314"},"uris":["http://www.mendeley.com/documents/?uuid=029f0564-d86b-4d89-8285-544d62946d78"]}],"mendeley":{"formattedCitation":"&lt;sup&gt;13,14&lt;/sup&gt;","plainTextFormattedCitation":"13,14","previouslyFormattedCitation":"&lt;sup&gt;13,14&lt;/sup&gt;"},"properties":{"noteIndex":0},"schema":"https://github.com/citation-style-language/schema/raw/master/csl-citation.json"}</w:instrText>
      </w:r>
      <w:r w:rsidR="00D713E0">
        <w:fldChar w:fldCharType="separate"/>
      </w:r>
      <w:r w:rsidR="00D713E0" w:rsidRPr="00D713E0">
        <w:rPr>
          <w:noProof/>
          <w:vertAlign w:val="superscript"/>
        </w:rPr>
        <w:t>13,14</w:t>
      </w:r>
      <w:r w:rsidR="00D713E0">
        <w:fldChar w:fldCharType="end"/>
      </w:r>
      <w:r w:rsidR="000B3385">
        <w:t xml:space="preserve"> Th</w:t>
      </w:r>
      <w:r w:rsidR="00BC0AE3">
        <w:t xml:space="preserve">is fact </w:t>
      </w:r>
      <w:r w:rsidR="00767CCA">
        <w:t xml:space="preserve">highlights the critical role of </w:t>
      </w:r>
      <w:r w:rsidR="000B3385">
        <w:t xml:space="preserve">the entire theatre team </w:t>
      </w:r>
      <w:r w:rsidR="00767CCA">
        <w:t>to engage with</w:t>
      </w:r>
      <w:r w:rsidR="000B3385">
        <w:t xml:space="preserve"> </w:t>
      </w:r>
      <w:r w:rsidR="00767CCA">
        <w:t xml:space="preserve">surgical </w:t>
      </w:r>
      <w:r w:rsidR="000B3385">
        <w:t>checklist</w:t>
      </w:r>
      <w:r w:rsidR="00767CCA">
        <w:t>s and adherence to procedures to prevent these mistakes.</w:t>
      </w:r>
      <w:r w:rsidR="00244817">
        <w:t xml:space="preserve"> It also brings into account the importance of non-technical skills as a part of the surgical training.</w:t>
      </w:r>
    </w:p>
    <w:p w14:paraId="210732E7" w14:textId="3A46E60E" w:rsidR="005B357F" w:rsidRDefault="000B3385" w:rsidP="005B357F">
      <w:r>
        <w:t xml:space="preserve"> </w:t>
      </w:r>
    </w:p>
    <w:p w14:paraId="4180F056" w14:textId="4AD39CAA" w:rsidR="001528A9" w:rsidRDefault="00767CCA" w:rsidP="005B357F">
      <w:r>
        <w:t>Whilst d</w:t>
      </w:r>
      <w:r w:rsidR="00EA343B">
        <w:t xml:space="preserve">amage to structures during </w:t>
      </w:r>
      <w:r>
        <w:t xml:space="preserve">routine </w:t>
      </w:r>
      <w:r w:rsidR="00EA343B">
        <w:t xml:space="preserve">surgery </w:t>
      </w:r>
      <w:r>
        <w:t xml:space="preserve">is rare, the data shows that incidents where </w:t>
      </w:r>
      <w:r w:rsidR="00243DA0">
        <w:t>th</w:t>
      </w:r>
      <w:r>
        <w:t xml:space="preserve">is does occur </w:t>
      </w:r>
      <w:r w:rsidR="00547902">
        <w:t>account</w:t>
      </w:r>
      <w:r w:rsidR="00243DA0">
        <w:t>s</w:t>
      </w:r>
      <w:r w:rsidR="00547902">
        <w:t xml:space="preserve"> for a large proportion of the post-operative complications</w:t>
      </w:r>
      <w:r w:rsidR="00243DA0">
        <w:t xml:space="preserve"> and subsequent claims</w:t>
      </w:r>
      <w:r w:rsidR="00EA343B">
        <w:t xml:space="preserve">. For example, </w:t>
      </w:r>
      <w:r w:rsidR="00243DA0">
        <w:t xml:space="preserve">BAUS suggest that </w:t>
      </w:r>
      <w:r w:rsidR="00EA343B">
        <w:t xml:space="preserve">when consenting for ureteroscopy, </w:t>
      </w:r>
      <w:r w:rsidR="00243DA0">
        <w:t xml:space="preserve">the risk of </w:t>
      </w:r>
      <w:r w:rsidR="00EA343B">
        <w:t>damage to the ureter is quoted as less than 0.1%</w:t>
      </w:r>
      <w:r w:rsidR="00243DA0">
        <w:t>,</w:t>
      </w:r>
      <w:r w:rsidR="00EA343B">
        <w:t xml:space="preserve"> but due to its severity</w:t>
      </w:r>
      <w:r w:rsidR="00243DA0">
        <w:t>,</w:t>
      </w:r>
      <w:r w:rsidR="00EA343B">
        <w:t xml:space="preserve"> should always be included on consent forms.</w:t>
      </w:r>
      <w:r w:rsidR="00EA343B">
        <w:fldChar w:fldCharType="begin" w:fldLock="1"/>
      </w:r>
      <w:r w:rsidR="00EA343B">
        <w:instrText>ADDIN CSL_CITATION {"citationItems":[{"id":"ITEM-1","itemData":{"author":[{"dropping-particle":"","family":"British Association of Urological Surgeons","given":"","non-dropping-particle":"","parse-names":false,"suffix":""}],"id":"ITEM-1","issued":{"date-parts":[["2017"]]},"title":"Ureteroscopy for stone removal - Patient Information Leaflet","type":"article"},"uris":["http://www.mendeley.com/documents/?uuid=4b620078-b780-40bb-8a20-2e57b8cef52e"]}],"mendeley":{"formattedCitation":"&lt;sup&gt;15&lt;/sup&gt;","plainTextFormattedCitation":"15","previouslyFormattedCitation":"&lt;sup&gt;15&lt;/sup&gt;"},"properties":{"noteIndex":0},"schema":"https://github.com/citation-style-language/schema/raw/master/csl-citation.json"}</w:instrText>
      </w:r>
      <w:r w:rsidR="00EA343B">
        <w:fldChar w:fldCharType="separate"/>
      </w:r>
      <w:r w:rsidR="00EA343B" w:rsidRPr="00EA343B">
        <w:rPr>
          <w:noProof/>
          <w:vertAlign w:val="superscript"/>
        </w:rPr>
        <w:t>15</w:t>
      </w:r>
      <w:r w:rsidR="00EA343B">
        <w:fldChar w:fldCharType="end"/>
      </w:r>
      <w:r w:rsidR="00EA343B">
        <w:t xml:space="preserve"> Medicolegal challenges </w:t>
      </w:r>
      <w:r w:rsidR="00243DA0">
        <w:t xml:space="preserve">can </w:t>
      </w:r>
      <w:r w:rsidR="00EA343B">
        <w:t xml:space="preserve">arise when a patient experiences an adverse outcome but there is no evidence to refute the claim that they were </w:t>
      </w:r>
      <w:r w:rsidR="00EA343B">
        <w:lastRenderedPageBreak/>
        <w:t>unaware of the risk</w:t>
      </w:r>
      <w:r w:rsidR="005F4772">
        <w:t>, making documentation of informed consent vital</w:t>
      </w:r>
      <w:r w:rsidR="00EA343B">
        <w:t>.</w:t>
      </w:r>
      <w:r w:rsidR="001528A9">
        <w:t xml:space="preserve"> </w:t>
      </w:r>
      <w:r w:rsidR="00327B59">
        <w:t>A study in the US found a strong association with</w:t>
      </w:r>
      <w:r w:rsidR="001528A9">
        <w:t xml:space="preserve"> </w:t>
      </w:r>
      <w:r w:rsidR="00327B59">
        <w:t>delayed ureteral repair and claim amount</w:t>
      </w:r>
      <w:r w:rsidR="00EF6056">
        <w:t>,</w:t>
      </w:r>
      <w:r w:rsidR="00C46330">
        <w:fldChar w:fldCharType="begin" w:fldLock="1"/>
      </w:r>
      <w:r w:rsidR="00C46330">
        <w:instrText>ADDIN CSL_CITATION {"citationItems":[{"id":"ITEM-1","itemData":{"DOI":"https://doi.org/10.1016/j.urology.2020.08.049","ISSN":"0090-4295","abstract":"Objective To examine the factors associated with iatrogenic ureteral injury litigation and outcomes. Methods The Westlaw legal database was queried for all iatrogenic ureteral injury cases. Variables extracted included available clinical factors, method of settlement, and litigation outcomes. Linear regression analysis was conducted to examine factors associated with award amount. Results A total of 522 cases from 1961 to 2019 were included in the study. The most common specialty named was gynecology (353/512, 68.9%), followed by urology (89/512, 17.4%). The most common claim was intraoperative negligence (474/522 cases, 90.8%). Fifty two cases were settled or arbitrated and 470 went to trial. Settlement or arbitration was more likely in cases involving institution-only defendant (15.4% vs 7.3%, P&lt; .01), academic institution (19.7% vs 7.1%, P &lt; .01), and patient death (42.9% vs 10.7%; P &lt; .001). Of cases that went to trial, the verdict favored the defendant in 339/470 cases (72.1%). The median award was $552,822.96 (interquartile range 187,007-1,063,603). Duration of temporary drainage ($5050/day, P = .02), delayed repair (P = .03), claim of inadequate workup (P = .03), and claim of failure to supervise trainee (P &lt; .001) were significantly associated with increasing award amount. Conclusion The majority of ureteral injury litigation ruled in favor of the defendant. However, when awarded, the amount was substantial and correlated with drainage duration, delayed repair, claim of inadequate workup, and failure to supervise trainee. These findings highlight factors perceived to be associated with significant distress and reflect trends in medicolegal decision-making.","author":[{"dropping-particle":"","family":"Bole","given":"Raevti","non-dropping-particle":"","parse-names":false,"suffix":""},{"dropping-particle":"","family":"Linder","given":"Brian J","non-dropping-particle":"","parse-names":false,"suffix":""},{"dropping-particle":"","family":"Gopalakrishna","given":"Ajay","non-dropping-particle":"","parse-names":false,"suffix":""},{"dropping-particle":"","family":"Kuang","given":"Ruby","non-dropping-particle":"","parse-names":false,"suffix":""},{"dropping-particle":"","family":"Boon","given":"Ashton L","non-dropping-particle":"","parse-names":false,"suffix":""},{"dropping-particle":"","family":"Habermann","given":"Elizabeth B","non-dropping-particle":"","parse-names":false,"suffix":""},{"dropping-particle":"","family":"Ziegelmann","given":"Matthew J","non-dropping-particle":"","parse-names":false,"suffix":""},{"dropping-particle":"","family":"Gettman","given":"Matthew T","non-dropping-particle":"","parse-names":false,"suffix":""},{"dropping-particle":"","family":"Husmann","given":"Douglas A","non-dropping-particle":"","parse-names":false,"suffix":""},{"dropping-particle":"","family":"Viers","given":"Boyd R","non-dropping-particle":"","parse-names":false,"suffix":""}],"container-title":"Urology","id":"ITEM-1","issued":{"date-parts":[["2020"]]},"title":"Malpractice Litigation in Iatrogenic Ureteral Injury: a Legal Database Review","type":"article-journal"},"uris":["http://www.mendeley.com/documents/?uuid=2e92ebed-8250-453e-8280-d32d957b91e6"]}],"mendeley":{"formattedCitation":"&lt;sup&gt;16&lt;/sup&gt;","plainTextFormattedCitation":"16","previouslyFormattedCitation":"&lt;sup&gt;16&lt;/sup&gt;"},"properties":{"noteIndex":0},"schema":"https://github.com/citation-style-language/schema/raw/master/csl-citation.json"}</w:instrText>
      </w:r>
      <w:r w:rsidR="00C46330">
        <w:fldChar w:fldCharType="separate"/>
      </w:r>
      <w:r w:rsidR="00C46330" w:rsidRPr="00C46330">
        <w:rPr>
          <w:noProof/>
          <w:vertAlign w:val="superscript"/>
        </w:rPr>
        <w:t>16</w:t>
      </w:r>
      <w:r w:rsidR="00C46330">
        <w:fldChar w:fldCharType="end"/>
      </w:r>
      <w:r w:rsidR="00EF6056">
        <w:t xml:space="preserve"> making early identification of complications essential.</w:t>
      </w:r>
      <w:r w:rsidR="00327B59">
        <w:t xml:space="preserve"> </w:t>
      </w:r>
      <w:r w:rsidR="00243DA0">
        <w:t>Furthermore, the same study identified</w:t>
      </w:r>
      <w:r w:rsidR="00243DA0" w:rsidRPr="00DE1D1D">
        <w:t xml:space="preserve"> </w:t>
      </w:r>
      <w:r w:rsidR="00327B59" w:rsidRPr="00DE1D1D">
        <w:t>that</w:t>
      </w:r>
      <w:r w:rsidR="008848A5" w:rsidRPr="00DE1D1D">
        <w:t xml:space="preserve"> if the cause of damage was due to failing to supervise a trainee, </w:t>
      </w:r>
      <w:r w:rsidR="00A703A9">
        <w:t>the</w:t>
      </w:r>
      <w:r w:rsidR="008848A5" w:rsidRPr="00DE1D1D">
        <w:t xml:space="preserve"> claim amount</w:t>
      </w:r>
      <w:r w:rsidR="00A703A9">
        <w:t xml:space="preserve"> increased significantly</w:t>
      </w:r>
      <w:r w:rsidR="008848A5" w:rsidRPr="00DE1D1D">
        <w:t>.</w:t>
      </w:r>
      <w:r w:rsidR="008848A5" w:rsidRPr="00DE1D1D">
        <w:fldChar w:fldCharType="begin" w:fldLock="1"/>
      </w:r>
      <w:r w:rsidR="00C46330" w:rsidRPr="00DE1D1D">
        <w:instrText>ADDIN CSL_CITATION {"citationItems":[{"id":"ITEM-1","itemData":{"DOI":"https://doi.org/10.1016/j.urology.2020.08.049","ISSN":"0090-4295","abstract":"Objective To examine the factors associated with iatrogenic ureteral injury litigation and outcomes. Methods The Westlaw legal database was queried for all iatrogenic ureteral injury cases. Variables extracted included available clinical factors, method of settlement, and litigation outcomes. Linear regression analysis was conducted to examine factors associated with award amount. Results A total of 522 cases from 1961 to 2019 were included in the study. The most common specialty named was gynecology (353/512, 68.9%), followed by urology (89/512, 17.4%). The most common claim was intraoperative negligence (474/522 cases, 90.8%). Fifty two cases were settled or arbitrated and 470 went to trial. Settlement or arbitration was more likely in cases involving institution-only defendant (15.4% vs 7.3%, P&lt; .01), academic institution (19.7% vs 7.1%, P &lt; .01), and patient death (42.9% vs 10.7%; P &lt; .001). Of cases that went to trial, the verdict favored the defendant in 339/470 cases (72.1%). The median award was $552,822.96 (interquartile range 187,007-1,063,603). Duration of temporary drainage ($5050/day, P = .02), delayed repair (P = .03), claim of inadequate workup (P = .03), and claim of failure to supervise trainee (P &lt; .001) were significantly associated with increasing award amount. Conclusion The majority of ureteral injury litigation ruled in favor of the defendant. However, when awarded, the amount was substantial and correlated with drainage duration, delayed repair, claim of inadequate workup, and failure to supervise trainee. These findings highlight factors perceived to be associated with significant distress and reflect trends in medicolegal decision-making.","author":[{"dropping-particle":"","family":"Bole","given":"Raevti","non-dropping-particle":"","parse-names":false,"suffix":""},{"dropping-particle":"","family":"Linder","given":"Brian J","non-dropping-particle":"","parse-names":false,"suffix":""},{"dropping-particle":"","family":"Gopalakrishna","given":"Ajay","non-dropping-particle":"","parse-names":false,"suffix":""},{"dropping-particle":"","family":"Kuang","given":"Ruby","non-dropping-particle":"","parse-names":false,"suffix":""},{"dropping-particle":"","family":"Boon","given":"Ashton L","non-dropping-particle":"","parse-names":false,"suffix":""},{"dropping-particle":"","family":"Habermann","given":"Elizabeth B","non-dropping-particle":"","parse-names":false,"suffix":""},{"dropping-particle":"","family":"Ziegelmann","given":"Matthew J","non-dropping-particle":"","parse-names":false,"suffix":""},{"dropping-particle":"","family":"Gettman","given":"Matthew T","non-dropping-particle":"","parse-names":false,"suffix":""},{"dropping-particle":"","family":"Husmann","given":"Douglas A","non-dropping-particle":"","parse-names":false,"suffix":""},{"dropping-particle":"","family":"Viers","given":"Boyd R","non-dropping-particle":"","parse-names":false,"suffix":""}],"container-title":"Urology","id":"ITEM-1","issued":{"date-parts":[["2020"]]},"title":"Malpractice Litigation in Iatrogenic Ureteral Injury: a Legal Database Review","type":"article-journal"},"uris":["http://www.mendeley.com/documents/?uuid=2e92ebed-8250-453e-8280-d32d957b91e6"]}],"mendeley":{"formattedCitation":"&lt;sup&gt;16&lt;/sup&gt;","plainTextFormattedCitation":"16","previouslyFormattedCitation":"&lt;sup&gt;16&lt;/sup&gt;"},"properties":{"noteIndex":0},"schema":"https://github.com/citation-style-language/schema/raw/master/csl-citation.json"}</w:instrText>
      </w:r>
      <w:r w:rsidR="008848A5" w:rsidRPr="00DE1D1D">
        <w:fldChar w:fldCharType="separate"/>
      </w:r>
      <w:r w:rsidR="008848A5" w:rsidRPr="00DE1D1D">
        <w:rPr>
          <w:noProof/>
          <w:vertAlign w:val="superscript"/>
        </w:rPr>
        <w:t>16</w:t>
      </w:r>
      <w:r w:rsidR="008848A5" w:rsidRPr="00DE1D1D">
        <w:fldChar w:fldCharType="end"/>
      </w:r>
      <w:r w:rsidR="00A62E12">
        <w:t xml:space="preserve"> </w:t>
      </w:r>
    </w:p>
    <w:p w14:paraId="7445F769" w14:textId="332E0FEF" w:rsidR="001528A9" w:rsidRDefault="001528A9" w:rsidP="005B357F"/>
    <w:p w14:paraId="09260611" w14:textId="23565BCA" w:rsidR="00A62E12" w:rsidRDefault="00A62E12" w:rsidP="005B357F">
      <w:r>
        <w:t>Inadvertent damage to structures in some operations could be classed as ‘unavoidable’. For example in surgery to remove bilateral goitre damage to the recurrent laryngeal nerve injury is a permissible complication yet, bilateral RLN injury would be classed as negligent unless there was firm documentation to demonstrate that the nerve had been identified and spared.</w:t>
      </w:r>
      <w:r>
        <w:fldChar w:fldCharType="begin" w:fldLock="1"/>
      </w:r>
      <w:r>
        <w:instrText>ADDIN CSL_CITATION {"citationItems":[{"id":"ITEM-1","itemData":{"DOI":"https://doi.org/10.1002/hed.21970","ISSN":"1043-3074","abstract":"Abstract Background Few investigations have addressed malpractice litigation after thyroid surgery. The purpose of this medico-legal review was to provide a more comprehensive picture of medico-legal trends in thyroid surgery. Methods Reviewed were all expert opinions on claims of malpractice after thyroid surgery, commissioned between 1995 and 2010 at 1 tertiary center, and their corresponding verdicts. Results Forty-three of 75 malpractice claims involved recurrent laryngeal nerve (RLN) palsy (21 unilateral and 22 bilateral palsies), with a 45% tracheostomy rate for bilateral RLN palsy. Twenty-one claims concerned permanent hypoparathyroidism. Since 2007, intraoperative nerve monitoring (IONM) has become the subject of pleading in 4 of 7 malpractice claims involving unilateral or bilateral RLN palsy. In none of these cases did IONM follow international standards, resulting in 3 plaintiff verdicts. Conclusion The growing appreciation that standardized IONM can prevent bilateral RLN palsies after signal loss on the initial side of resection may become increasingly relevant to malpractice litigation. ? 2012 Wiley Periodicals, Inc. Head Neck, 2012","author":[{"dropping-particle":"","family":"Dralle","given":"Henning","non-dropping-particle":"","parse-names":false,"suffix":""},{"dropping-particle":"","family":"Lorenz","given":"Kerstin","non-dropping-particle":"","parse-names":false,"suffix":""},{"dropping-particle":"","family":"Machens","given":"Andreas","non-dropping-particle":"","parse-names":false,"suffix":""}],"container-title":"Head &amp; Neck","id":"ITEM-1","issue":"11","issued":{"date-parts":[["2012","11","1"]]},"note":"https://doi.org/10.1002/hed.21970","page":"1591-1596","publisher":"John Wiley &amp; Sons, Ltd","title":"Verdicts on malpractice claims after thyroid surgery: Emerging trends and future directions","type":"article-journal","volume":"34"},"uris":["http://www.mendeley.com/documents/?uuid=f2fc0ec3-8348-4188-9309-4db34c2b2a47"]}],"mendeley":{"formattedCitation":"&lt;sup&gt;17&lt;/sup&gt;","plainTextFormattedCitation":"17"},"properties":{"noteIndex":0},"schema":"https://github.com/citation-style-language/schema/raw/master/csl-citation.json"}</w:instrText>
      </w:r>
      <w:r>
        <w:fldChar w:fldCharType="separate"/>
      </w:r>
      <w:r w:rsidRPr="00A62E12">
        <w:rPr>
          <w:noProof/>
          <w:vertAlign w:val="superscript"/>
        </w:rPr>
        <w:t>17</w:t>
      </w:r>
      <w:r>
        <w:fldChar w:fldCharType="end"/>
      </w:r>
      <w:r>
        <w:t xml:space="preserve"> A key </w:t>
      </w:r>
      <w:r w:rsidR="004F26D6">
        <w:t>takeaway</w:t>
      </w:r>
      <w:r>
        <w:t xml:space="preserve"> for urologists</w:t>
      </w:r>
      <w:r w:rsidR="004F26D6">
        <w:t xml:space="preserve"> from this</w:t>
      </w:r>
      <w:r>
        <w:t xml:space="preserve"> is to ensure that operation notes are clear</w:t>
      </w:r>
      <w:r w:rsidR="004F26D6">
        <w:t>,</w:t>
      </w:r>
      <w:r>
        <w:t xml:space="preserve"> and</w:t>
      </w:r>
      <w:r w:rsidR="004F26D6">
        <w:t xml:space="preserve"> every precaution has been taken to minimise </w:t>
      </w:r>
      <w:r w:rsidR="000A2BD1">
        <w:t>damage to structures.</w:t>
      </w:r>
    </w:p>
    <w:p w14:paraId="5B48BF25" w14:textId="77777777" w:rsidR="00547902" w:rsidRDefault="00547902" w:rsidP="005B357F"/>
    <w:p w14:paraId="2CAB3DE8" w14:textId="6AE99B93" w:rsidR="005B357F" w:rsidRDefault="00133F41" w:rsidP="005B357F">
      <w:r>
        <w:t>Retained foreign body or instrument accounted for 71 claims over the last 10 years. In urology</w:t>
      </w:r>
      <w:r w:rsidR="00704B98">
        <w:t>,</w:t>
      </w:r>
      <w:r>
        <w:t xml:space="preserve"> ‘the forgotten stent’ is a preventable and potentially lethal </w:t>
      </w:r>
      <w:r w:rsidR="00CF1550">
        <w:t>complication</w:t>
      </w:r>
      <w:r>
        <w:t xml:space="preserve">, with encrusted stents </w:t>
      </w:r>
      <w:r w:rsidR="00704B98">
        <w:t xml:space="preserve">presenting an increased risk of infection and </w:t>
      </w:r>
      <w:r>
        <w:t>requiring operative management.</w:t>
      </w:r>
      <w:r w:rsidR="00704B98">
        <w:fldChar w:fldCharType="begin" w:fldLock="1"/>
      </w:r>
      <w:r w:rsidR="00704B98">
        <w:instrText>ADDIN CSL_CITATION {"citationItems":[{"id":"ITEM-1","itemData":{"ISSN":"0301-1623","author":[{"dropping-particle":"","family":"Singh","given":"V","non-dropping-particle":"","parse-names":false,"suffix":""},{"dropping-particle":"","family":"Srinivastava","given":"A","non-dropping-particle":"","parse-names":false,"suffix":""},{"dropping-particle":"","family":"Kapoor","given":"R","non-dropping-particle":"","parse-names":false,"suffix":""},{"dropping-particle":"","family":"Kumar","given":"A","non-dropping-particle":"","parse-names":false,"suffix":""}],"container-title":"International urology and nephrology","id":"ITEM-1","issue":"3","issued":{"date-parts":[["2005"]]},"page":"541-546","publisher":"Springer","title":"Can the complicated forgotten indwelling ureteric stents be lethal?","type":"article-journal","volume":"37"},"uris":["http://www.mendeley.com/documents/?uuid=a0b809c5-5bff-439b-8f07-60e3d9e66c75"]}],"mendeley":{"formattedCitation":"&lt;sup&gt;18&lt;/sup&gt;","plainTextFormattedCitation":"18","previouslyFormattedCitation":"&lt;sup&gt;18&lt;/sup&gt;"},"properties":{"noteIndex":0},"schema":"https://github.com/citation-style-language/schema/raw/master/csl-citation.json"}</w:instrText>
      </w:r>
      <w:r w:rsidR="00704B98">
        <w:fldChar w:fldCharType="separate"/>
      </w:r>
      <w:r w:rsidR="00704B98" w:rsidRPr="00133F41">
        <w:rPr>
          <w:noProof/>
          <w:vertAlign w:val="superscript"/>
        </w:rPr>
        <w:t>18</w:t>
      </w:r>
      <w:r w:rsidR="00704B98">
        <w:fldChar w:fldCharType="end"/>
      </w:r>
      <w:r>
        <w:t xml:space="preserve"> Many trusts have now implemented a stent registry, some of which </w:t>
      </w:r>
      <w:r w:rsidR="00CF1550">
        <w:t xml:space="preserve">automatically notify patients of the need for stent changes or removals. </w:t>
      </w:r>
      <w:r w:rsidR="00CF1550">
        <w:fldChar w:fldCharType="begin" w:fldLock="1"/>
      </w:r>
      <w:r w:rsidR="00A24321">
        <w:instrText>ADDIN CSL_CITATION {"citationItems":[{"id":"ITEM-1","itemData":{"DOI":"10.4103/0970-1591.126892","ISSN":"0970-1591","abstract":"OBJECTIVE: The objective of this study was to evaluate the feasibility of a computer based stent registry with patient directed automated information system to prevent retained double J stents. MATERIALS AND METHODS: A stent registry system was developed in collaboration with our Computerized Hospital Information Processing Service Department. This computer based stent registry with patient directed automated information system was integrated with the existing clinical work station. We reviewed the records retrospectively and assessed the feasibility of the system in reminding clinicians and patients regarding the stent and its date of removal. RESULTS: In a short run at our department, this new system appeared feasible, with patients promptly responding to the short message service and letter alerts. CONCLUSIONS: Computer based stent registry with patient directed automated information system is feasible in a clinical setting. A prospective study is needed for evaluation of its efficacy in preventing retained stents.","author":[{"dropping-particle":"","family":"Sabharwal","given":"Sagar","non-dropping-particle":"","parse-names":false,"suffix":""},{"dropping-particle":"","family":"Macaden","given":"Anisha R","non-dropping-particle":"","parse-names":false,"suffix":""},{"dropping-particle":"","family":"Abrol","given":"Nitin","non-dropping-particle":"","parse-names":false,"suffix":""},{"dropping-particle":"","family":"Mukha","given":"Rajiv Paul","non-dropping-particle":"","parse-names":false,"suffix":""},{"dropping-particle":"","family":"Kekre","given":"Nitin Sudhakar","non-dropping-particle":"","parse-names":false,"suffix":""}],"container-title":"Indian journal of urology : IJU : journal of the Urological Society of India","id":"ITEM-1","issue":"2","issued":{"date-parts":[["2014","4"]]},"language":"eng","page":"150-152","publisher":"Medknow Publications &amp; Media Pvt Ltd","title":"A novel computer based stent registry to prevent retained stents: Will patient directed automated short message service and letter generator help?","type":"article-journal","volume":"30"},"uris":["http://www.mendeley.com/documents/?uuid=a7557e10-c239-470b-beec-aa0b7334248f"]}],"mendeley":{"formattedCitation":"&lt;sup&gt;19&lt;/sup&gt;","plainTextFormattedCitation":"19","previouslyFormattedCitation":"&lt;sup&gt;19&lt;/sup&gt;"},"properties":{"noteIndex":0},"schema":"https://github.com/citation-style-language/schema/raw/master/csl-citation.json"}</w:instrText>
      </w:r>
      <w:r w:rsidR="00CF1550">
        <w:fldChar w:fldCharType="separate"/>
      </w:r>
      <w:r w:rsidR="00CF1550" w:rsidRPr="00CF1550">
        <w:rPr>
          <w:noProof/>
          <w:vertAlign w:val="superscript"/>
        </w:rPr>
        <w:t>19</w:t>
      </w:r>
      <w:r w:rsidR="00CF1550">
        <w:fldChar w:fldCharType="end"/>
      </w:r>
      <w:r w:rsidR="00A24321" w:rsidRPr="00A24321">
        <w:rPr>
          <w:vertAlign w:val="superscript"/>
        </w:rPr>
        <w:t>,</w:t>
      </w:r>
      <w:r w:rsidR="00A24321">
        <w:fldChar w:fldCharType="begin" w:fldLock="1"/>
      </w:r>
      <w:r w:rsidR="00A62E12">
        <w:instrText>ADDIN CSL_CITATION {"citationItems":[{"id":"ITEM-1","itemData":{"ISSN":"0090-4295","author":[{"dropping-particle":"","family":"Lynch","given":"Mark F","non-dropping-particle":"","parse-names":false,"suffix":""},{"dropping-particle":"","family":"Ghani","given":"Khurshid R","non-dropping-particle":"","parse-names":false,"suffix":""},{"dropping-particle":"","family":"Frost","given":"Ian","non-dropping-particle":"","parse-names":false,"suffix":""},{"dropping-particle":"","family":"Anson","given":"Ken M","non-dropping-particle":"","parse-names":false,"suffix":""}],"container-title":"Urology","id":"ITEM-1","issue":"3","issued":{"date-parts":[["2007"]]},"page":"423-426","publisher":"Elsevier","title":"Preventing the forgotten ureteral stent: implementation of a web-based stent registry with automatic recall application","type":"article-journal","volume":"70"},"uris":["http://www.mendeley.com/documents/?uuid=ae27cd21-af3a-4b9e-a685-62e786cb7235"]}],"mendeley":{"formattedCitation":"&lt;sup&gt;20&lt;/sup&gt;","plainTextFormattedCitation":"20","previouslyFormattedCitation":"&lt;sup&gt;20&lt;/sup&gt;"},"properties":{"noteIndex":0},"schema":"https://github.com/citation-style-language/schema/raw/master/csl-citation.json"}</w:instrText>
      </w:r>
      <w:r w:rsidR="00A24321">
        <w:fldChar w:fldCharType="separate"/>
      </w:r>
      <w:r w:rsidR="00A24321" w:rsidRPr="00A24321">
        <w:rPr>
          <w:noProof/>
          <w:vertAlign w:val="superscript"/>
        </w:rPr>
        <w:t>20</w:t>
      </w:r>
      <w:r w:rsidR="00A24321">
        <w:fldChar w:fldCharType="end"/>
      </w:r>
      <w:r w:rsidR="00A24321">
        <w:t xml:space="preserve"> </w:t>
      </w:r>
    </w:p>
    <w:p w14:paraId="1C567FA3" w14:textId="5EB0F9C5" w:rsidR="00A67DB9" w:rsidRDefault="00A67DB9"/>
    <w:p w14:paraId="718651FB" w14:textId="79901FBA" w:rsidR="004F26D6" w:rsidRDefault="00704B98">
      <w:r>
        <w:t xml:space="preserve">Urology is no different to other surgical specialities, in that the number and cost of claims is generally increasing year on year. This paper has highlighted some of the key areas and categories that these claims </w:t>
      </w:r>
      <w:r w:rsidR="00813534">
        <w:t>reside and</w:t>
      </w:r>
      <w:r w:rsidR="0062149D">
        <w:t xml:space="preserve"> </w:t>
      </w:r>
      <w:r>
        <w:t>analy</w:t>
      </w:r>
      <w:r w:rsidR="0062149D">
        <w:t>sed the</w:t>
      </w:r>
      <w:r>
        <w:t xml:space="preserve"> micro-trends within the data. </w:t>
      </w:r>
      <w:r w:rsidR="0062149D">
        <w:t>Whilst some elements of human factors and unpreventable damage can be tolerated, there is still the need for continual improvement to patient care</w:t>
      </w:r>
      <w:r w:rsidR="00813534">
        <w:t>, surgical training, counselling, informed consent</w:t>
      </w:r>
      <w:r w:rsidR="0062149D">
        <w:t xml:space="preserve"> and </w:t>
      </w:r>
      <w:r w:rsidR="00813534">
        <w:t xml:space="preserve">early </w:t>
      </w:r>
      <w:r w:rsidR="0062149D">
        <w:t>management</w:t>
      </w:r>
      <w:r w:rsidR="00813534">
        <w:t xml:space="preserve"> of complications</w:t>
      </w:r>
      <w:r w:rsidR="0062149D">
        <w:t>. The evidence reviewed in this paper suggests that the best approach to this is the combination of rigid adherence to and re-enforcement of common surgical guidelines, supported by l</w:t>
      </w:r>
      <w:r w:rsidR="00BC0AE3">
        <w:t>ow-level initiatives to combat local trends</w:t>
      </w:r>
      <w:r w:rsidR="0062149D">
        <w:t xml:space="preserve">. </w:t>
      </w:r>
    </w:p>
    <w:p w14:paraId="3B9F033F" w14:textId="77777777" w:rsidR="004F26D6" w:rsidRDefault="004F26D6"/>
    <w:p w14:paraId="23450A40" w14:textId="77777777" w:rsidR="004F26D6" w:rsidRDefault="00241019" w:rsidP="004F26D6">
      <w:pPr>
        <w:rPr>
          <w:b/>
          <w:bCs/>
          <w:u w:val="single"/>
        </w:rPr>
      </w:pPr>
      <w:r w:rsidRPr="00904A62">
        <w:rPr>
          <w:b/>
          <w:bCs/>
          <w:u w:val="single"/>
        </w:rPr>
        <w:br w:type="page"/>
      </w:r>
    </w:p>
    <w:p w14:paraId="63A5ECC8" w14:textId="12F1A663" w:rsidR="004F26D6" w:rsidRDefault="004F26D6" w:rsidP="004F26D6">
      <w:pPr>
        <w:rPr>
          <w:b/>
          <w:bCs/>
          <w:u w:val="single"/>
        </w:rPr>
      </w:pPr>
      <w:r>
        <w:rPr>
          <w:b/>
          <w:bCs/>
          <w:u w:val="single"/>
        </w:rPr>
        <w:lastRenderedPageBreak/>
        <w:t>Bibliography</w:t>
      </w:r>
    </w:p>
    <w:p w14:paraId="2581CE21" w14:textId="77777777" w:rsidR="004F26D6" w:rsidRDefault="004F26D6" w:rsidP="004F26D6">
      <w:pPr>
        <w:rPr>
          <w:b/>
          <w:bCs/>
          <w:u w:val="single"/>
        </w:rPr>
      </w:pPr>
    </w:p>
    <w:p w14:paraId="49B6B9E7" w14:textId="79C6E5F9" w:rsidR="00A62E12" w:rsidRDefault="00241019" w:rsidP="004F26D6">
      <w:pPr>
        <w:ind w:left="640" w:hanging="640"/>
        <w:rPr>
          <w:rFonts w:ascii="Calibri" w:hAnsi="Calibri" w:cs="Calibri"/>
          <w:noProof/>
        </w:rPr>
      </w:pPr>
      <w:r>
        <w:fldChar w:fldCharType="begin" w:fldLock="1"/>
      </w:r>
      <w:r>
        <w:instrText xml:space="preserve">ADDIN Mendeley Bibliography CSL_BIBLIOGRAPHY </w:instrText>
      </w:r>
      <w:r>
        <w:fldChar w:fldCharType="separate"/>
      </w:r>
      <w:r w:rsidR="00A62E12" w:rsidRPr="00A62E12">
        <w:rPr>
          <w:rFonts w:ascii="Calibri" w:hAnsi="Calibri" w:cs="Calibri"/>
          <w:noProof/>
        </w:rPr>
        <w:t xml:space="preserve">1. </w:t>
      </w:r>
      <w:r w:rsidR="00A62E12" w:rsidRPr="00A62E12">
        <w:rPr>
          <w:rFonts w:ascii="Calibri" w:hAnsi="Calibri" w:cs="Calibri"/>
          <w:noProof/>
        </w:rPr>
        <w:tab/>
        <w:t xml:space="preserve">Ford KE, Cooper LRL. Learning from lawsuits: Ten-years of NHS litigation authority claims against 11  surgical specialities in England. </w:t>
      </w:r>
      <w:r w:rsidR="00A62E12" w:rsidRPr="00A62E12">
        <w:rPr>
          <w:rFonts w:ascii="Calibri" w:hAnsi="Calibri" w:cs="Calibri"/>
          <w:i/>
          <w:iCs/>
          <w:noProof/>
        </w:rPr>
        <w:t>Surgeon</w:t>
      </w:r>
      <w:r w:rsidR="00A62E12" w:rsidRPr="00A62E12">
        <w:rPr>
          <w:rFonts w:ascii="Calibri" w:hAnsi="Calibri" w:cs="Calibri"/>
          <w:noProof/>
        </w:rPr>
        <w:t xml:space="preserve">. 2018;16(1):27-35. </w:t>
      </w:r>
    </w:p>
    <w:p w14:paraId="4EEB5DBE" w14:textId="77777777" w:rsidR="004F26D6" w:rsidRPr="004F26D6" w:rsidRDefault="004F26D6" w:rsidP="004F26D6"/>
    <w:p w14:paraId="0206A292" w14:textId="56FF4050"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2. </w:t>
      </w:r>
      <w:r w:rsidRPr="00A62E12">
        <w:rPr>
          <w:rFonts w:ascii="Calibri" w:hAnsi="Calibri" w:cs="Calibri"/>
          <w:noProof/>
        </w:rPr>
        <w:tab/>
        <w:t xml:space="preserve">Vincent C, Phillips A, Young M. Why do people sue doctors? A study of patients and relatives taking legal action. </w:t>
      </w:r>
      <w:r w:rsidRPr="00A62E12">
        <w:rPr>
          <w:rFonts w:ascii="Calibri" w:hAnsi="Calibri" w:cs="Calibri"/>
          <w:i/>
          <w:iCs/>
          <w:noProof/>
        </w:rPr>
        <w:t>Lancet</w:t>
      </w:r>
      <w:r w:rsidRPr="00A62E12">
        <w:rPr>
          <w:rFonts w:ascii="Calibri" w:hAnsi="Calibri" w:cs="Calibri"/>
          <w:noProof/>
        </w:rPr>
        <w:t>. 1994;343(8913):1609-1613.</w:t>
      </w:r>
    </w:p>
    <w:p w14:paraId="19530FB6"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539771BC" w14:textId="52EBAA30"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3. </w:t>
      </w:r>
      <w:r w:rsidRPr="00A62E12">
        <w:rPr>
          <w:rFonts w:ascii="Calibri" w:hAnsi="Calibri" w:cs="Calibri"/>
          <w:noProof/>
        </w:rPr>
        <w:tab/>
        <w:t xml:space="preserve">Beckman HB, Markakis KM, Suchman AL, Frankel RM. The Doctor-Patient Relationship and Malpractice: Lessons From Plaintiff Depositions. </w:t>
      </w:r>
      <w:r w:rsidRPr="00A62E12">
        <w:rPr>
          <w:rFonts w:ascii="Calibri" w:hAnsi="Calibri" w:cs="Calibri"/>
          <w:i/>
          <w:iCs/>
          <w:noProof/>
        </w:rPr>
        <w:t>Arch Intern Med</w:t>
      </w:r>
      <w:r w:rsidRPr="00A62E12">
        <w:rPr>
          <w:rFonts w:ascii="Calibri" w:hAnsi="Calibri" w:cs="Calibri"/>
          <w:noProof/>
        </w:rPr>
        <w:t>. 1994;154(12):1365-1370. doi:10.1001/archinte.1994.00420120093010</w:t>
      </w:r>
    </w:p>
    <w:p w14:paraId="35ECC2F0"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73F32A10" w14:textId="4F92EF1A"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4. </w:t>
      </w:r>
      <w:r w:rsidRPr="00A62E12">
        <w:rPr>
          <w:rFonts w:ascii="Calibri" w:hAnsi="Calibri" w:cs="Calibri"/>
          <w:noProof/>
        </w:rPr>
        <w:tab/>
        <w:t xml:space="preserve">Osman NI, Collins GN. Urological litigation in the UK National Health Service (NHS): an analysis of 14 years of successful claims. </w:t>
      </w:r>
      <w:r w:rsidRPr="00A62E12">
        <w:rPr>
          <w:rFonts w:ascii="Calibri" w:hAnsi="Calibri" w:cs="Calibri"/>
          <w:i/>
          <w:iCs/>
          <w:noProof/>
        </w:rPr>
        <w:t>BJU Int</w:t>
      </w:r>
      <w:r w:rsidRPr="00A62E12">
        <w:rPr>
          <w:rFonts w:ascii="Calibri" w:hAnsi="Calibri" w:cs="Calibri"/>
          <w:noProof/>
        </w:rPr>
        <w:t xml:space="preserve">. 2011;108(2):162-165. </w:t>
      </w:r>
    </w:p>
    <w:p w14:paraId="37AEFFAA"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52A1A6D1" w14:textId="40F18EA3"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5. </w:t>
      </w:r>
      <w:r w:rsidRPr="00A62E12">
        <w:rPr>
          <w:rFonts w:ascii="Calibri" w:hAnsi="Calibri" w:cs="Calibri"/>
          <w:noProof/>
        </w:rPr>
        <w:tab/>
        <w:t xml:space="preserve">The Kings Fund, Nuffield Trust, Health Foundation. </w:t>
      </w:r>
      <w:r w:rsidRPr="00A62E12">
        <w:rPr>
          <w:rFonts w:ascii="Calibri" w:hAnsi="Calibri" w:cs="Calibri"/>
          <w:i/>
          <w:iCs/>
          <w:noProof/>
        </w:rPr>
        <w:t>Budget, What It Means for Health and Social Care</w:t>
      </w:r>
      <w:r w:rsidRPr="00A62E12">
        <w:rPr>
          <w:rFonts w:ascii="Calibri" w:hAnsi="Calibri" w:cs="Calibri"/>
          <w:noProof/>
        </w:rPr>
        <w:t>.; 2018. https://www.kingsfund.org.uk/sites/default/files/2018-11/budget-2018-what-it-means-for-health-and-social-care_0.pdf#page=3.</w:t>
      </w:r>
    </w:p>
    <w:p w14:paraId="0DF9DDE2"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1E897545" w14:textId="71B153D5"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6. </w:t>
      </w:r>
      <w:r w:rsidRPr="00A62E12">
        <w:rPr>
          <w:rFonts w:ascii="Calibri" w:hAnsi="Calibri" w:cs="Calibri"/>
          <w:noProof/>
        </w:rPr>
        <w:tab/>
        <w:t xml:space="preserve">Eaton L. Clinical negligence claims continue to rise, thanks to" no win no fee" deals. </w:t>
      </w:r>
      <w:r w:rsidRPr="00A62E12">
        <w:rPr>
          <w:rFonts w:ascii="Calibri" w:hAnsi="Calibri" w:cs="Calibri"/>
          <w:i/>
          <w:iCs/>
          <w:noProof/>
        </w:rPr>
        <w:t>BMJ Br Med J</w:t>
      </w:r>
      <w:r w:rsidRPr="00A62E12">
        <w:rPr>
          <w:rFonts w:ascii="Calibri" w:hAnsi="Calibri" w:cs="Calibri"/>
          <w:noProof/>
        </w:rPr>
        <w:t>. 2010;341.</w:t>
      </w:r>
    </w:p>
    <w:p w14:paraId="3AEA1342"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1A64ADA3" w14:textId="58E2039C"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7. </w:t>
      </w:r>
      <w:r w:rsidRPr="00A62E12">
        <w:rPr>
          <w:rFonts w:ascii="Calibri" w:hAnsi="Calibri" w:cs="Calibri"/>
          <w:noProof/>
        </w:rPr>
        <w:tab/>
        <w:t xml:space="preserve">Pullin J. Getting it right first time. Professional Engineering. </w:t>
      </w:r>
    </w:p>
    <w:p w14:paraId="0224CD3B"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23660A54" w14:textId="01420362"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8. </w:t>
      </w:r>
      <w:r w:rsidRPr="00A62E12">
        <w:rPr>
          <w:rFonts w:ascii="Calibri" w:hAnsi="Calibri" w:cs="Calibri"/>
          <w:noProof/>
        </w:rPr>
        <w:tab/>
        <w:t xml:space="preserve">Executive NHS. The National Cancer Plan. </w:t>
      </w:r>
      <w:r w:rsidRPr="00A62E12">
        <w:rPr>
          <w:rFonts w:ascii="Calibri" w:hAnsi="Calibri" w:cs="Calibri"/>
          <w:i/>
          <w:iCs/>
          <w:noProof/>
        </w:rPr>
        <w:t>A plan investment, a plan reform London Dep Heal</w:t>
      </w:r>
      <w:r w:rsidRPr="00A62E12">
        <w:rPr>
          <w:rFonts w:ascii="Calibri" w:hAnsi="Calibri" w:cs="Calibri"/>
          <w:noProof/>
        </w:rPr>
        <w:t>. 2000.</w:t>
      </w:r>
    </w:p>
    <w:p w14:paraId="5C887DF9"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1CA6F044" w14:textId="703D786E"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9. </w:t>
      </w:r>
      <w:r w:rsidRPr="00A62E12">
        <w:rPr>
          <w:rFonts w:ascii="Calibri" w:hAnsi="Calibri" w:cs="Calibri"/>
          <w:noProof/>
        </w:rPr>
        <w:tab/>
        <w:t xml:space="preserve">Keulers BJ, Scheltinga MRM, Houterman S, Van Der Wilt GJ, Spauwen PHM. Surgeons Underestimate Their Patients’ Desire for Preoperative Information. </w:t>
      </w:r>
      <w:r w:rsidRPr="00A62E12">
        <w:rPr>
          <w:rFonts w:ascii="Calibri" w:hAnsi="Calibri" w:cs="Calibri"/>
          <w:i/>
          <w:iCs/>
          <w:noProof/>
        </w:rPr>
        <w:t>World J Surg</w:t>
      </w:r>
      <w:r w:rsidRPr="00A62E12">
        <w:rPr>
          <w:rFonts w:ascii="Calibri" w:hAnsi="Calibri" w:cs="Calibri"/>
          <w:noProof/>
        </w:rPr>
        <w:t xml:space="preserve">. 2008;32(6):964. </w:t>
      </w:r>
    </w:p>
    <w:p w14:paraId="6031C41D"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4B5C1993" w14:textId="162C2ABB"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10. </w:t>
      </w:r>
      <w:r w:rsidRPr="00A62E12">
        <w:rPr>
          <w:rFonts w:ascii="Calibri" w:hAnsi="Calibri" w:cs="Calibri"/>
          <w:noProof/>
        </w:rPr>
        <w:tab/>
        <w:t xml:space="preserve">Veerman MM, van der Woude LA, Tellier MA, et al. A decade of litigation regarding surgical informed consent in the Netherlands. </w:t>
      </w:r>
      <w:r w:rsidRPr="00A62E12">
        <w:rPr>
          <w:rFonts w:ascii="Calibri" w:hAnsi="Calibri" w:cs="Calibri"/>
          <w:i/>
          <w:iCs/>
          <w:noProof/>
        </w:rPr>
        <w:t>Patient Educ Couns</w:t>
      </w:r>
      <w:r w:rsidRPr="00A62E12">
        <w:rPr>
          <w:rFonts w:ascii="Calibri" w:hAnsi="Calibri" w:cs="Calibri"/>
          <w:noProof/>
        </w:rPr>
        <w:t>. 2019;102(2):340-345.</w:t>
      </w:r>
    </w:p>
    <w:p w14:paraId="239FC5D8"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274DF113" w14:textId="52C2C3F7"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11. </w:t>
      </w:r>
      <w:r w:rsidRPr="00A62E12">
        <w:rPr>
          <w:rFonts w:ascii="Calibri" w:hAnsi="Calibri" w:cs="Calibri"/>
          <w:noProof/>
        </w:rPr>
        <w:tab/>
        <w:t xml:space="preserve">Ashraff S, Malawa G, Dolan T, Khanduja V. Prospective Randomised Controlled Trial On The Role Of Patient Information Leaflets In Obtaining Informed Consent. </w:t>
      </w:r>
      <w:r w:rsidRPr="00A62E12">
        <w:rPr>
          <w:rFonts w:ascii="Calibri" w:hAnsi="Calibri" w:cs="Calibri"/>
          <w:i/>
          <w:iCs/>
          <w:noProof/>
        </w:rPr>
        <w:t>ANZ J Surg</w:t>
      </w:r>
      <w:r w:rsidRPr="00A62E12">
        <w:rPr>
          <w:rFonts w:ascii="Calibri" w:hAnsi="Calibri" w:cs="Calibri"/>
          <w:noProof/>
        </w:rPr>
        <w:t>. 2006;76(3):139-141.</w:t>
      </w:r>
    </w:p>
    <w:p w14:paraId="3F7E3D6C"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7426231E" w14:textId="102D66CD"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12. </w:t>
      </w:r>
      <w:r w:rsidRPr="00A62E12">
        <w:rPr>
          <w:rFonts w:ascii="Calibri" w:hAnsi="Calibri" w:cs="Calibri"/>
          <w:noProof/>
        </w:rPr>
        <w:tab/>
        <w:t xml:space="preserve">Improvement NHS. Never events list 2018. </w:t>
      </w:r>
      <w:r w:rsidRPr="00A62E12">
        <w:rPr>
          <w:rFonts w:ascii="Calibri" w:hAnsi="Calibri" w:cs="Calibri"/>
          <w:i/>
          <w:iCs/>
          <w:noProof/>
        </w:rPr>
        <w:t>London NHS Improv</w:t>
      </w:r>
      <w:r w:rsidR="004F26D6">
        <w:rPr>
          <w:rFonts w:ascii="Calibri" w:hAnsi="Calibri" w:cs="Calibri"/>
          <w:i/>
          <w:iCs/>
          <w:noProof/>
        </w:rPr>
        <w:t>ement</w:t>
      </w:r>
      <w:r w:rsidRPr="00A62E12">
        <w:rPr>
          <w:rFonts w:ascii="Calibri" w:hAnsi="Calibri" w:cs="Calibri"/>
          <w:noProof/>
        </w:rPr>
        <w:t>. 2018.</w:t>
      </w:r>
    </w:p>
    <w:p w14:paraId="63E240E6"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761E1F18" w14:textId="64E97E89"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13. </w:t>
      </w:r>
      <w:r w:rsidRPr="00A62E12">
        <w:rPr>
          <w:rFonts w:ascii="Calibri" w:hAnsi="Calibri" w:cs="Calibri"/>
          <w:noProof/>
        </w:rPr>
        <w:tab/>
        <w:t xml:space="preserve">Thiels CA, Lal TM, Nienow JM, et al. Surgical never events and contributing human factors. </w:t>
      </w:r>
      <w:r w:rsidRPr="00A62E12">
        <w:rPr>
          <w:rFonts w:ascii="Calibri" w:hAnsi="Calibri" w:cs="Calibri"/>
          <w:i/>
          <w:iCs/>
          <w:noProof/>
        </w:rPr>
        <w:t>Surgery</w:t>
      </w:r>
      <w:r w:rsidRPr="00A62E12">
        <w:rPr>
          <w:rFonts w:ascii="Calibri" w:hAnsi="Calibri" w:cs="Calibri"/>
          <w:noProof/>
        </w:rPr>
        <w:t>. 2015;158(2):515-521.</w:t>
      </w:r>
    </w:p>
    <w:p w14:paraId="6CA83FF5"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7C9BDCD1" w14:textId="715751A3"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14. </w:t>
      </w:r>
      <w:r w:rsidRPr="00A62E12">
        <w:rPr>
          <w:rFonts w:ascii="Calibri" w:hAnsi="Calibri" w:cs="Calibri"/>
          <w:noProof/>
        </w:rPr>
        <w:tab/>
        <w:t xml:space="preserve">Berger ER, Greenberg CC, Bilimoria KY. Challenges in reducing surgical “never events.” </w:t>
      </w:r>
      <w:r w:rsidRPr="00A62E12">
        <w:rPr>
          <w:rFonts w:ascii="Calibri" w:hAnsi="Calibri" w:cs="Calibri"/>
          <w:i/>
          <w:iCs/>
          <w:noProof/>
        </w:rPr>
        <w:t>Jama</w:t>
      </w:r>
      <w:r w:rsidRPr="00A62E12">
        <w:rPr>
          <w:rFonts w:ascii="Calibri" w:hAnsi="Calibri" w:cs="Calibri"/>
          <w:noProof/>
        </w:rPr>
        <w:t>. 2015;314(13):1386-1387.</w:t>
      </w:r>
    </w:p>
    <w:p w14:paraId="3DE3BD7F"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02733CEF" w14:textId="3E6F03C1"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lastRenderedPageBreak/>
        <w:t xml:space="preserve">15. </w:t>
      </w:r>
      <w:r w:rsidRPr="00A62E12">
        <w:rPr>
          <w:rFonts w:ascii="Calibri" w:hAnsi="Calibri" w:cs="Calibri"/>
          <w:noProof/>
        </w:rPr>
        <w:tab/>
        <w:t>British Association of Urological Surgeons. Ureteroscopy for stone removal - Patient Information Leaflet. 2017. https://www.baus.org.uk/_userfiles/pages/files/Patients/Leaflets/Ureteroscopy for stone.pdf. Accessed November 27, 2020.</w:t>
      </w:r>
    </w:p>
    <w:p w14:paraId="43EFDEE7"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19F54BCF" w14:textId="0ED6A0F2"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16. </w:t>
      </w:r>
      <w:r w:rsidRPr="00A62E12">
        <w:rPr>
          <w:rFonts w:ascii="Calibri" w:hAnsi="Calibri" w:cs="Calibri"/>
          <w:noProof/>
        </w:rPr>
        <w:tab/>
        <w:t xml:space="preserve">Bole R, Linder BJ, Gopalakrishna A, et al. Malpractice Litigation in Iatrogenic Ureteral Injury: a Legal Database Review. </w:t>
      </w:r>
      <w:r w:rsidRPr="00A62E12">
        <w:rPr>
          <w:rFonts w:ascii="Calibri" w:hAnsi="Calibri" w:cs="Calibri"/>
          <w:i/>
          <w:iCs/>
          <w:noProof/>
        </w:rPr>
        <w:t>Urology</w:t>
      </w:r>
      <w:r w:rsidRPr="00A62E12">
        <w:rPr>
          <w:rFonts w:ascii="Calibri" w:hAnsi="Calibri" w:cs="Calibri"/>
          <w:noProof/>
        </w:rPr>
        <w:t xml:space="preserve">. 2020. </w:t>
      </w:r>
    </w:p>
    <w:p w14:paraId="5AE92CF8"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7269F367" w14:textId="3718E7A2"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17. </w:t>
      </w:r>
      <w:r w:rsidRPr="00A62E12">
        <w:rPr>
          <w:rFonts w:ascii="Calibri" w:hAnsi="Calibri" w:cs="Calibri"/>
          <w:noProof/>
        </w:rPr>
        <w:tab/>
        <w:t xml:space="preserve">Dralle H, Lorenz K, Machens A. Verdicts on malpractice claims after thyroid surgery: Emerging trends and future directions. </w:t>
      </w:r>
      <w:r w:rsidRPr="00A62E12">
        <w:rPr>
          <w:rFonts w:ascii="Calibri" w:hAnsi="Calibri" w:cs="Calibri"/>
          <w:i/>
          <w:iCs/>
          <w:noProof/>
        </w:rPr>
        <w:t>Head Neck</w:t>
      </w:r>
      <w:r w:rsidRPr="00A62E12">
        <w:rPr>
          <w:rFonts w:ascii="Calibri" w:hAnsi="Calibri" w:cs="Calibri"/>
          <w:noProof/>
        </w:rPr>
        <w:t xml:space="preserve">. 2012;34(11):1591-1596. </w:t>
      </w:r>
    </w:p>
    <w:p w14:paraId="517AF3A3"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65ABB7E4" w14:textId="2DBFCCC9"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18. </w:t>
      </w:r>
      <w:r w:rsidRPr="00A62E12">
        <w:rPr>
          <w:rFonts w:ascii="Calibri" w:hAnsi="Calibri" w:cs="Calibri"/>
          <w:noProof/>
        </w:rPr>
        <w:tab/>
        <w:t xml:space="preserve">Singh V, Srinivastava A, Kapoor R, Kumar A. Can the complicated forgotten indwelling ureteric stents be lethal? </w:t>
      </w:r>
      <w:r w:rsidRPr="00A62E12">
        <w:rPr>
          <w:rFonts w:ascii="Calibri" w:hAnsi="Calibri" w:cs="Calibri"/>
          <w:i/>
          <w:iCs/>
          <w:noProof/>
        </w:rPr>
        <w:t>Int Urol Nephrol</w:t>
      </w:r>
      <w:r w:rsidRPr="00A62E12">
        <w:rPr>
          <w:rFonts w:ascii="Calibri" w:hAnsi="Calibri" w:cs="Calibri"/>
          <w:noProof/>
        </w:rPr>
        <w:t>. 2005;37(3):541-546.</w:t>
      </w:r>
    </w:p>
    <w:p w14:paraId="32200307"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07BAA13D" w14:textId="2E1F404F" w:rsid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19. </w:t>
      </w:r>
      <w:r w:rsidRPr="00A62E12">
        <w:rPr>
          <w:rFonts w:ascii="Calibri" w:hAnsi="Calibri" w:cs="Calibri"/>
          <w:noProof/>
        </w:rPr>
        <w:tab/>
        <w:t xml:space="preserve">Sabharwal S, Macaden AR, Abrol N, Mukha RP, Kekre NS. A novel computer based stent registry to prevent retained stents: Will patient directed automated short message service and letter generator help? </w:t>
      </w:r>
      <w:r w:rsidRPr="00A62E12">
        <w:rPr>
          <w:rFonts w:ascii="Calibri" w:hAnsi="Calibri" w:cs="Calibri"/>
          <w:i/>
          <w:iCs/>
          <w:noProof/>
        </w:rPr>
        <w:t>Indian J Urol</w:t>
      </w:r>
      <w:r w:rsidRPr="00A62E12">
        <w:rPr>
          <w:rFonts w:ascii="Calibri" w:hAnsi="Calibri" w:cs="Calibri"/>
          <w:noProof/>
        </w:rPr>
        <w:t xml:space="preserve">. 2014;30(2):150-152. </w:t>
      </w:r>
    </w:p>
    <w:p w14:paraId="7FF2D26A" w14:textId="77777777" w:rsidR="004F26D6" w:rsidRPr="00A62E12" w:rsidRDefault="004F26D6" w:rsidP="00A62E12">
      <w:pPr>
        <w:widowControl w:val="0"/>
        <w:autoSpaceDE w:val="0"/>
        <w:autoSpaceDN w:val="0"/>
        <w:adjustRightInd w:val="0"/>
        <w:ind w:left="640" w:hanging="640"/>
        <w:rPr>
          <w:rFonts w:ascii="Calibri" w:hAnsi="Calibri" w:cs="Calibri"/>
          <w:noProof/>
        </w:rPr>
      </w:pPr>
    </w:p>
    <w:p w14:paraId="1DC85ADB" w14:textId="77777777" w:rsidR="00A62E12" w:rsidRPr="00A62E12" w:rsidRDefault="00A62E12" w:rsidP="00A62E12">
      <w:pPr>
        <w:widowControl w:val="0"/>
        <w:autoSpaceDE w:val="0"/>
        <w:autoSpaceDN w:val="0"/>
        <w:adjustRightInd w:val="0"/>
        <w:ind w:left="640" w:hanging="640"/>
        <w:rPr>
          <w:rFonts w:ascii="Calibri" w:hAnsi="Calibri" w:cs="Calibri"/>
          <w:noProof/>
        </w:rPr>
      </w:pPr>
      <w:r w:rsidRPr="00A62E12">
        <w:rPr>
          <w:rFonts w:ascii="Calibri" w:hAnsi="Calibri" w:cs="Calibri"/>
          <w:noProof/>
        </w:rPr>
        <w:t xml:space="preserve">20. </w:t>
      </w:r>
      <w:r w:rsidRPr="00A62E12">
        <w:rPr>
          <w:rFonts w:ascii="Calibri" w:hAnsi="Calibri" w:cs="Calibri"/>
          <w:noProof/>
        </w:rPr>
        <w:tab/>
        <w:t xml:space="preserve">Lynch MF, Ghani KR, Frost I, Anson KM. Preventing the forgotten ureteral stent: implementation of a web-based stent registry with automatic recall application. </w:t>
      </w:r>
      <w:r w:rsidRPr="00A62E12">
        <w:rPr>
          <w:rFonts w:ascii="Calibri" w:hAnsi="Calibri" w:cs="Calibri"/>
          <w:i/>
          <w:iCs/>
          <w:noProof/>
        </w:rPr>
        <w:t>Urology</w:t>
      </w:r>
      <w:r w:rsidRPr="00A62E12">
        <w:rPr>
          <w:rFonts w:ascii="Calibri" w:hAnsi="Calibri" w:cs="Calibri"/>
          <w:noProof/>
        </w:rPr>
        <w:t>. 2007;70(3):423-426.</w:t>
      </w:r>
    </w:p>
    <w:p w14:paraId="0CD5A630" w14:textId="2A525827" w:rsidR="00241019" w:rsidRDefault="00241019" w:rsidP="00A62E12">
      <w:pPr>
        <w:widowControl w:val="0"/>
        <w:autoSpaceDE w:val="0"/>
        <w:autoSpaceDN w:val="0"/>
        <w:adjustRightInd w:val="0"/>
        <w:ind w:left="640" w:hanging="640"/>
      </w:pPr>
      <w:r>
        <w:fldChar w:fldCharType="end"/>
      </w:r>
    </w:p>
    <w:sectPr w:rsidR="00241019" w:rsidSect="00DC380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CDAFB" w14:textId="77777777" w:rsidR="00EC07C4" w:rsidRDefault="00EC07C4" w:rsidP="00DC3800">
      <w:r>
        <w:separator/>
      </w:r>
    </w:p>
  </w:endnote>
  <w:endnote w:type="continuationSeparator" w:id="0">
    <w:p w14:paraId="2DA01CCC" w14:textId="77777777" w:rsidR="00EC07C4" w:rsidRDefault="00EC07C4" w:rsidP="00DC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C762" w14:textId="77777777" w:rsidR="002C246F" w:rsidRDefault="002C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C0108" w14:textId="77777777" w:rsidR="002C246F" w:rsidRDefault="002C2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67F6" w14:textId="77777777" w:rsidR="002C246F" w:rsidRDefault="002C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01A11" w14:textId="77777777" w:rsidR="00EC07C4" w:rsidRDefault="00EC07C4" w:rsidP="00DC3800">
      <w:r>
        <w:separator/>
      </w:r>
    </w:p>
  </w:footnote>
  <w:footnote w:type="continuationSeparator" w:id="0">
    <w:p w14:paraId="79BB0755" w14:textId="77777777" w:rsidR="00EC07C4" w:rsidRDefault="00EC07C4" w:rsidP="00DC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4906E" w14:textId="77777777" w:rsidR="002C246F" w:rsidRDefault="002C2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5B40C" w14:textId="77777777" w:rsidR="002C246F" w:rsidRDefault="002C2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63DF3" w14:textId="77777777" w:rsidR="002C246F" w:rsidRDefault="002C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806BF"/>
    <w:multiLevelType w:val="hybridMultilevel"/>
    <w:tmpl w:val="3C668EFA"/>
    <w:lvl w:ilvl="0" w:tplc="2DE623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54194"/>
    <w:multiLevelType w:val="hybridMultilevel"/>
    <w:tmpl w:val="1604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C2B41"/>
    <w:multiLevelType w:val="hybridMultilevel"/>
    <w:tmpl w:val="44EA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65C46"/>
    <w:multiLevelType w:val="hybridMultilevel"/>
    <w:tmpl w:val="41C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00"/>
    <w:rsid w:val="00021427"/>
    <w:rsid w:val="00064D35"/>
    <w:rsid w:val="000734DA"/>
    <w:rsid w:val="00074C4E"/>
    <w:rsid w:val="000A2BD1"/>
    <w:rsid w:val="000B3385"/>
    <w:rsid w:val="000C4A2A"/>
    <w:rsid w:val="000D2DB2"/>
    <w:rsid w:val="000D787B"/>
    <w:rsid w:val="000F3969"/>
    <w:rsid w:val="00126F55"/>
    <w:rsid w:val="00133F41"/>
    <w:rsid w:val="0013456B"/>
    <w:rsid w:val="00134E67"/>
    <w:rsid w:val="001528A9"/>
    <w:rsid w:val="001544FF"/>
    <w:rsid w:val="00156A1C"/>
    <w:rsid w:val="00176538"/>
    <w:rsid w:val="00176CAC"/>
    <w:rsid w:val="0019719B"/>
    <w:rsid w:val="001D0185"/>
    <w:rsid w:val="001D34D7"/>
    <w:rsid w:val="001D4DC7"/>
    <w:rsid w:val="001D71C9"/>
    <w:rsid w:val="001E49FE"/>
    <w:rsid w:val="00202BF6"/>
    <w:rsid w:val="00206659"/>
    <w:rsid w:val="002130B1"/>
    <w:rsid w:val="00233AB6"/>
    <w:rsid w:val="00241019"/>
    <w:rsid w:val="00243DA0"/>
    <w:rsid w:val="00244817"/>
    <w:rsid w:val="00262EFA"/>
    <w:rsid w:val="00264FF4"/>
    <w:rsid w:val="002710E2"/>
    <w:rsid w:val="002777F7"/>
    <w:rsid w:val="002943AA"/>
    <w:rsid w:val="002A0050"/>
    <w:rsid w:val="002A76A9"/>
    <w:rsid w:val="002B190A"/>
    <w:rsid w:val="002C246F"/>
    <w:rsid w:val="002C50BB"/>
    <w:rsid w:val="002D55D8"/>
    <w:rsid w:val="002F5907"/>
    <w:rsid w:val="0030063B"/>
    <w:rsid w:val="00327B59"/>
    <w:rsid w:val="003479FD"/>
    <w:rsid w:val="00364DAF"/>
    <w:rsid w:val="00374B35"/>
    <w:rsid w:val="00392678"/>
    <w:rsid w:val="00395D28"/>
    <w:rsid w:val="003B0B12"/>
    <w:rsid w:val="003B4168"/>
    <w:rsid w:val="003C6695"/>
    <w:rsid w:val="003D00E2"/>
    <w:rsid w:val="003F2E89"/>
    <w:rsid w:val="00400A4F"/>
    <w:rsid w:val="00436EC7"/>
    <w:rsid w:val="004509C3"/>
    <w:rsid w:val="00463E50"/>
    <w:rsid w:val="004A6EF1"/>
    <w:rsid w:val="004B5393"/>
    <w:rsid w:val="004F26D6"/>
    <w:rsid w:val="00501A86"/>
    <w:rsid w:val="00547902"/>
    <w:rsid w:val="005713EC"/>
    <w:rsid w:val="00573B24"/>
    <w:rsid w:val="005B357F"/>
    <w:rsid w:val="005D7542"/>
    <w:rsid w:val="005E2491"/>
    <w:rsid w:val="005F4772"/>
    <w:rsid w:val="005F4CB0"/>
    <w:rsid w:val="005F63FB"/>
    <w:rsid w:val="006156AE"/>
    <w:rsid w:val="0062149D"/>
    <w:rsid w:val="0063495E"/>
    <w:rsid w:val="00635582"/>
    <w:rsid w:val="0063605C"/>
    <w:rsid w:val="00642018"/>
    <w:rsid w:val="00663B52"/>
    <w:rsid w:val="006E1416"/>
    <w:rsid w:val="00704B98"/>
    <w:rsid w:val="007541FE"/>
    <w:rsid w:val="00760F33"/>
    <w:rsid w:val="00767CCA"/>
    <w:rsid w:val="007716E0"/>
    <w:rsid w:val="00775B7E"/>
    <w:rsid w:val="007C27BE"/>
    <w:rsid w:val="007D47FD"/>
    <w:rsid w:val="00813534"/>
    <w:rsid w:val="00816826"/>
    <w:rsid w:val="00823D5D"/>
    <w:rsid w:val="00830B35"/>
    <w:rsid w:val="008342DD"/>
    <w:rsid w:val="00845CDE"/>
    <w:rsid w:val="00853ADB"/>
    <w:rsid w:val="0085483B"/>
    <w:rsid w:val="008655B7"/>
    <w:rsid w:val="00865FE8"/>
    <w:rsid w:val="00870C31"/>
    <w:rsid w:val="008848A5"/>
    <w:rsid w:val="008849CC"/>
    <w:rsid w:val="008C57D0"/>
    <w:rsid w:val="008D6885"/>
    <w:rsid w:val="008E1CE4"/>
    <w:rsid w:val="008E66B4"/>
    <w:rsid w:val="00904A62"/>
    <w:rsid w:val="0091505A"/>
    <w:rsid w:val="00917A48"/>
    <w:rsid w:val="00927B31"/>
    <w:rsid w:val="00934ED8"/>
    <w:rsid w:val="00961D80"/>
    <w:rsid w:val="00980E0B"/>
    <w:rsid w:val="009B22E2"/>
    <w:rsid w:val="009B2A1D"/>
    <w:rsid w:val="009C128A"/>
    <w:rsid w:val="009D33CF"/>
    <w:rsid w:val="00A027FB"/>
    <w:rsid w:val="00A13435"/>
    <w:rsid w:val="00A21575"/>
    <w:rsid w:val="00A24321"/>
    <w:rsid w:val="00A27585"/>
    <w:rsid w:val="00A62E12"/>
    <w:rsid w:val="00A67DB9"/>
    <w:rsid w:val="00A703A9"/>
    <w:rsid w:val="00A95253"/>
    <w:rsid w:val="00AA73E4"/>
    <w:rsid w:val="00AD664D"/>
    <w:rsid w:val="00B02797"/>
    <w:rsid w:val="00B24550"/>
    <w:rsid w:val="00B25689"/>
    <w:rsid w:val="00B416A6"/>
    <w:rsid w:val="00B77B18"/>
    <w:rsid w:val="00B95A1F"/>
    <w:rsid w:val="00BB71C6"/>
    <w:rsid w:val="00BC05A6"/>
    <w:rsid w:val="00BC0AE3"/>
    <w:rsid w:val="00BC3CD2"/>
    <w:rsid w:val="00BC48E4"/>
    <w:rsid w:val="00BE09AE"/>
    <w:rsid w:val="00BE6901"/>
    <w:rsid w:val="00C225D3"/>
    <w:rsid w:val="00C26BEC"/>
    <w:rsid w:val="00C46330"/>
    <w:rsid w:val="00C53EA9"/>
    <w:rsid w:val="00C608C2"/>
    <w:rsid w:val="00C63830"/>
    <w:rsid w:val="00C852AE"/>
    <w:rsid w:val="00CA03BA"/>
    <w:rsid w:val="00CD6785"/>
    <w:rsid w:val="00CF1550"/>
    <w:rsid w:val="00CF3801"/>
    <w:rsid w:val="00D031C1"/>
    <w:rsid w:val="00D05B30"/>
    <w:rsid w:val="00D14B93"/>
    <w:rsid w:val="00D62C3E"/>
    <w:rsid w:val="00D66922"/>
    <w:rsid w:val="00D713E0"/>
    <w:rsid w:val="00D958E6"/>
    <w:rsid w:val="00DA24F6"/>
    <w:rsid w:val="00DB3B15"/>
    <w:rsid w:val="00DC3800"/>
    <w:rsid w:val="00DE1D1D"/>
    <w:rsid w:val="00DE7003"/>
    <w:rsid w:val="00DE7882"/>
    <w:rsid w:val="00E00AB4"/>
    <w:rsid w:val="00E0464A"/>
    <w:rsid w:val="00E05173"/>
    <w:rsid w:val="00E05D3F"/>
    <w:rsid w:val="00E12146"/>
    <w:rsid w:val="00E1776C"/>
    <w:rsid w:val="00E31D40"/>
    <w:rsid w:val="00E36B96"/>
    <w:rsid w:val="00E45FED"/>
    <w:rsid w:val="00E47A6E"/>
    <w:rsid w:val="00E54A76"/>
    <w:rsid w:val="00E6116A"/>
    <w:rsid w:val="00E613C1"/>
    <w:rsid w:val="00E82EC6"/>
    <w:rsid w:val="00E862F9"/>
    <w:rsid w:val="00E96D0B"/>
    <w:rsid w:val="00EA343B"/>
    <w:rsid w:val="00EB3F69"/>
    <w:rsid w:val="00EC07C4"/>
    <w:rsid w:val="00EC6766"/>
    <w:rsid w:val="00EF6056"/>
    <w:rsid w:val="00F0041E"/>
    <w:rsid w:val="00F07507"/>
    <w:rsid w:val="00F1339D"/>
    <w:rsid w:val="00F30894"/>
    <w:rsid w:val="00F34F54"/>
    <w:rsid w:val="00F5408D"/>
    <w:rsid w:val="00F638AF"/>
    <w:rsid w:val="00F7646F"/>
    <w:rsid w:val="00F840A1"/>
    <w:rsid w:val="00F843DD"/>
    <w:rsid w:val="00FA13DF"/>
    <w:rsid w:val="00FA62D3"/>
    <w:rsid w:val="00FD43C2"/>
    <w:rsid w:val="00FF7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79DB9"/>
  <w14:defaultImageDpi w14:val="32767"/>
  <w15:chartTrackingRefBased/>
  <w15:docId w15:val="{E2D01D38-C0AF-B343-802C-0EEFBCA5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2E8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800"/>
    <w:pPr>
      <w:tabs>
        <w:tab w:val="center" w:pos="4680"/>
        <w:tab w:val="right" w:pos="9360"/>
      </w:tabs>
    </w:pPr>
  </w:style>
  <w:style w:type="character" w:customStyle="1" w:styleId="HeaderChar">
    <w:name w:val="Header Char"/>
    <w:basedOn w:val="DefaultParagraphFont"/>
    <w:link w:val="Header"/>
    <w:uiPriority w:val="99"/>
    <w:rsid w:val="00DC3800"/>
  </w:style>
  <w:style w:type="paragraph" w:styleId="Footer">
    <w:name w:val="footer"/>
    <w:basedOn w:val="Normal"/>
    <w:link w:val="FooterChar"/>
    <w:uiPriority w:val="99"/>
    <w:unhideWhenUsed/>
    <w:rsid w:val="00DC3800"/>
    <w:pPr>
      <w:tabs>
        <w:tab w:val="center" w:pos="4680"/>
        <w:tab w:val="right" w:pos="9360"/>
      </w:tabs>
    </w:pPr>
  </w:style>
  <w:style w:type="character" w:customStyle="1" w:styleId="FooterChar">
    <w:name w:val="Footer Char"/>
    <w:basedOn w:val="DefaultParagraphFont"/>
    <w:link w:val="Footer"/>
    <w:uiPriority w:val="99"/>
    <w:rsid w:val="00DC3800"/>
  </w:style>
  <w:style w:type="character" w:customStyle="1" w:styleId="Heading3Char">
    <w:name w:val="Heading 3 Char"/>
    <w:basedOn w:val="DefaultParagraphFont"/>
    <w:link w:val="Heading3"/>
    <w:uiPriority w:val="9"/>
    <w:rsid w:val="003F2E89"/>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3F2E89"/>
    <w:pPr>
      <w:spacing w:after="200"/>
    </w:pPr>
    <w:rPr>
      <w:i/>
      <w:iCs/>
      <w:color w:val="44546A" w:themeColor="text2"/>
      <w:sz w:val="18"/>
      <w:szCs w:val="18"/>
    </w:rPr>
  </w:style>
  <w:style w:type="paragraph" w:styleId="ListParagraph">
    <w:name w:val="List Paragraph"/>
    <w:basedOn w:val="Normal"/>
    <w:uiPriority w:val="34"/>
    <w:qFormat/>
    <w:rsid w:val="00D66922"/>
    <w:pPr>
      <w:ind w:left="720"/>
      <w:contextualSpacing/>
    </w:pPr>
  </w:style>
  <w:style w:type="table" w:styleId="GridTable2">
    <w:name w:val="Grid Table 2"/>
    <w:basedOn w:val="TableNormal"/>
    <w:uiPriority w:val="47"/>
    <w:rsid w:val="00436EC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36E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436E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F5408D"/>
    <w:rPr>
      <w:sz w:val="16"/>
      <w:szCs w:val="16"/>
    </w:rPr>
  </w:style>
  <w:style w:type="paragraph" w:styleId="CommentText">
    <w:name w:val="annotation text"/>
    <w:basedOn w:val="Normal"/>
    <w:link w:val="CommentTextChar"/>
    <w:uiPriority w:val="99"/>
    <w:semiHidden/>
    <w:unhideWhenUsed/>
    <w:rsid w:val="00F5408D"/>
    <w:rPr>
      <w:sz w:val="20"/>
      <w:szCs w:val="20"/>
    </w:rPr>
  </w:style>
  <w:style w:type="character" w:customStyle="1" w:styleId="CommentTextChar">
    <w:name w:val="Comment Text Char"/>
    <w:basedOn w:val="DefaultParagraphFont"/>
    <w:link w:val="CommentText"/>
    <w:uiPriority w:val="99"/>
    <w:semiHidden/>
    <w:rsid w:val="00F5408D"/>
    <w:rPr>
      <w:sz w:val="20"/>
      <w:szCs w:val="20"/>
    </w:rPr>
  </w:style>
  <w:style w:type="paragraph" w:styleId="CommentSubject">
    <w:name w:val="annotation subject"/>
    <w:basedOn w:val="CommentText"/>
    <w:next w:val="CommentText"/>
    <w:link w:val="CommentSubjectChar"/>
    <w:uiPriority w:val="99"/>
    <w:semiHidden/>
    <w:unhideWhenUsed/>
    <w:rsid w:val="00F5408D"/>
    <w:rPr>
      <w:b/>
      <w:bCs/>
    </w:rPr>
  </w:style>
  <w:style w:type="character" w:customStyle="1" w:styleId="CommentSubjectChar">
    <w:name w:val="Comment Subject Char"/>
    <w:basedOn w:val="CommentTextChar"/>
    <w:link w:val="CommentSubject"/>
    <w:uiPriority w:val="99"/>
    <w:semiHidden/>
    <w:rsid w:val="00F5408D"/>
    <w:rPr>
      <w:b/>
      <w:bCs/>
      <w:sz w:val="20"/>
      <w:szCs w:val="20"/>
    </w:rPr>
  </w:style>
  <w:style w:type="paragraph" w:styleId="BalloonText">
    <w:name w:val="Balloon Text"/>
    <w:basedOn w:val="Normal"/>
    <w:link w:val="BalloonTextChar"/>
    <w:uiPriority w:val="99"/>
    <w:semiHidden/>
    <w:unhideWhenUsed/>
    <w:rsid w:val="00F540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0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84566">
      <w:bodyDiv w:val="1"/>
      <w:marLeft w:val="0"/>
      <w:marRight w:val="0"/>
      <w:marTop w:val="0"/>
      <w:marBottom w:val="0"/>
      <w:divBdr>
        <w:top w:val="none" w:sz="0" w:space="0" w:color="auto"/>
        <w:left w:val="none" w:sz="0" w:space="0" w:color="auto"/>
        <w:bottom w:val="none" w:sz="0" w:space="0" w:color="auto"/>
        <w:right w:val="none" w:sz="0" w:space="0" w:color="auto"/>
      </w:divBdr>
    </w:div>
    <w:div w:id="585773028">
      <w:bodyDiv w:val="1"/>
      <w:marLeft w:val="0"/>
      <w:marRight w:val="0"/>
      <w:marTop w:val="0"/>
      <w:marBottom w:val="0"/>
      <w:divBdr>
        <w:top w:val="none" w:sz="0" w:space="0" w:color="auto"/>
        <w:left w:val="none" w:sz="0" w:space="0" w:color="auto"/>
        <w:bottom w:val="none" w:sz="0" w:space="0" w:color="auto"/>
        <w:right w:val="none" w:sz="0" w:space="0" w:color="auto"/>
      </w:divBdr>
    </w:div>
    <w:div w:id="1245651213">
      <w:bodyDiv w:val="1"/>
      <w:marLeft w:val="0"/>
      <w:marRight w:val="0"/>
      <w:marTop w:val="0"/>
      <w:marBottom w:val="0"/>
      <w:divBdr>
        <w:top w:val="none" w:sz="0" w:space="0" w:color="auto"/>
        <w:left w:val="none" w:sz="0" w:space="0" w:color="auto"/>
        <w:bottom w:val="none" w:sz="0" w:space="0" w:color="auto"/>
        <w:right w:val="none" w:sz="0" w:space="0" w:color="auto"/>
      </w:divBdr>
    </w:div>
    <w:div w:id="1418820464">
      <w:bodyDiv w:val="1"/>
      <w:marLeft w:val="0"/>
      <w:marRight w:val="0"/>
      <w:marTop w:val="0"/>
      <w:marBottom w:val="0"/>
      <w:divBdr>
        <w:top w:val="none" w:sz="0" w:space="0" w:color="auto"/>
        <w:left w:val="none" w:sz="0" w:space="0" w:color="auto"/>
        <w:bottom w:val="none" w:sz="0" w:space="0" w:color="auto"/>
        <w:right w:val="none" w:sz="0" w:space="0" w:color="auto"/>
      </w:divBdr>
    </w:div>
    <w:div w:id="1518495043">
      <w:bodyDiv w:val="1"/>
      <w:marLeft w:val="0"/>
      <w:marRight w:val="0"/>
      <w:marTop w:val="0"/>
      <w:marBottom w:val="0"/>
      <w:divBdr>
        <w:top w:val="none" w:sz="0" w:space="0" w:color="auto"/>
        <w:left w:val="none" w:sz="0" w:space="0" w:color="auto"/>
        <w:bottom w:val="none" w:sz="0" w:space="0" w:color="auto"/>
        <w:right w:val="none" w:sz="0" w:space="0" w:color="auto"/>
      </w:divBdr>
    </w:div>
    <w:div w:id="1967808551">
      <w:bodyDiv w:val="1"/>
      <w:marLeft w:val="0"/>
      <w:marRight w:val="0"/>
      <w:marTop w:val="0"/>
      <w:marBottom w:val="0"/>
      <w:divBdr>
        <w:top w:val="none" w:sz="0" w:space="0" w:color="auto"/>
        <w:left w:val="none" w:sz="0" w:space="0" w:color="auto"/>
        <w:bottom w:val="none" w:sz="0" w:space="0" w:color="auto"/>
        <w:right w:val="none" w:sz="0" w:space="0" w:color="auto"/>
      </w:divBdr>
      <w:divsChild>
        <w:div w:id="835998272">
          <w:marLeft w:val="0"/>
          <w:marRight w:val="0"/>
          <w:marTop w:val="0"/>
          <w:marBottom w:val="0"/>
          <w:divBdr>
            <w:top w:val="none" w:sz="0" w:space="0" w:color="auto"/>
            <w:left w:val="none" w:sz="0" w:space="0" w:color="auto"/>
            <w:bottom w:val="none" w:sz="0" w:space="0" w:color="auto"/>
            <w:right w:val="none" w:sz="0" w:space="0" w:color="auto"/>
          </w:divBdr>
          <w:divsChild>
            <w:div w:id="1444835781">
              <w:marLeft w:val="0"/>
              <w:marRight w:val="0"/>
              <w:marTop w:val="0"/>
              <w:marBottom w:val="0"/>
              <w:divBdr>
                <w:top w:val="none" w:sz="0" w:space="0" w:color="auto"/>
                <w:left w:val="none" w:sz="0" w:space="0" w:color="auto"/>
                <w:bottom w:val="none" w:sz="0" w:space="0" w:color="auto"/>
                <w:right w:val="none" w:sz="0" w:space="0" w:color="auto"/>
              </w:divBdr>
              <w:divsChild>
                <w:div w:id="14998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0D60-888B-3246-88DB-DCF3F38B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8569</Words>
  <Characters>48844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Lane</dc:creator>
  <cp:keywords/>
  <dc:description/>
  <cp:lastModifiedBy>Bhaskar Somani</cp:lastModifiedBy>
  <cp:revision>9</cp:revision>
  <dcterms:created xsi:type="dcterms:W3CDTF">2020-11-29T14:01:00Z</dcterms:created>
  <dcterms:modified xsi:type="dcterms:W3CDTF">2020-12-06T21:12:00Z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b86622af-3a75-3969-b252-993eee40fe71</vt:lpwstr>
  </property>
  <property fmtid="{D5CDD505-2E9C-101B-9397-08002B2CF9AE}" pid="24" name="Mendeley Citation Style_1">
    <vt:lpwstr>http://www.zotero.org/styles/american-medical-association</vt:lpwstr>
  </property>
</Properties>
</file>