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8ED0" w14:textId="60AE61F9" w:rsidR="0043743F" w:rsidRPr="009A3ADC" w:rsidRDefault="0043743F" w:rsidP="0043743F">
      <w:pPr>
        <w:spacing w:after="0" w:line="360" w:lineRule="auto"/>
        <w:jc w:val="both"/>
        <w:rPr>
          <w:rFonts w:cstheme="minorHAnsi"/>
          <w:b/>
          <w:sz w:val="28"/>
          <w:szCs w:val="28"/>
        </w:rPr>
      </w:pPr>
      <w:r w:rsidRPr="009A3ADC">
        <w:rPr>
          <w:rFonts w:cstheme="minorHAnsi"/>
          <w:b/>
          <w:sz w:val="28"/>
          <w:szCs w:val="28"/>
        </w:rPr>
        <w:t xml:space="preserve">Innovation readiness in public sector service delivery: </w:t>
      </w:r>
      <w:r w:rsidR="0085579A">
        <w:rPr>
          <w:rFonts w:cstheme="minorHAnsi"/>
          <w:b/>
          <w:sz w:val="28"/>
          <w:szCs w:val="28"/>
        </w:rPr>
        <w:t>a</w:t>
      </w:r>
      <w:r w:rsidRPr="009A3ADC">
        <w:rPr>
          <w:rFonts w:cstheme="minorHAnsi"/>
          <w:b/>
          <w:sz w:val="28"/>
          <w:szCs w:val="28"/>
        </w:rPr>
        <w:t>n explor</w:t>
      </w:r>
      <w:r w:rsidR="0085579A">
        <w:rPr>
          <w:rFonts w:cstheme="minorHAnsi"/>
          <w:b/>
          <w:sz w:val="28"/>
          <w:szCs w:val="28"/>
        </w:rPr>
        <w:t>ation</w:t>
      </w:r>
      <w:r w:rsidR="00D461D3">
        <w:rPr>
          <w:rStyle w:val="FootnoteReference"/>
          <w:rFonts w:cstheme="minorHAnsi"/>
          <w:b/>
          <w:sz w:val="28"/>
          <w:szCs w:val="28"/>
        </w:rPr>
        <w:footnoteReference w:id="1"/>
      </w:r>
    </w:p>
    <w:p w14:paraId="2C4FA6F1" w14:textId="77777777" w:rsidR="0043743F" w:rsidRPr="008B6DF5" w:rsidRDefault="0043743F" w:rsidP="0043743F">
      <w:pPr>
        <w:spacing w:after="0" w:line="360" w:lineRule="auto"/>
        <w:jc w:val="both"/>
        <w:rPr>
          <w:rFonts w:cstheme="minorHAnsi"/>
          <w:sz w:val="24"/>
          <w:szCs w:val="24"/>
        </w:rPr>
      </w:pPr>
    </w:p>
    <w:p w14:paraId="06C43C41" w14:textId="77777777" w:rsidR="0043743F" w:rsidRPr="008B6DF5" w:rsidRDefault="0043743F" w:rsidP="0043743F">
      <w:pPr>
        <w:spacing w:after="0" w:line="360" w:lineRule="auto"/>
        <w:jc w:val="both"/>
        <w:rPr>
          <w:rFonts w:cstheme="minorHAnsi"/>
          <w:b/>
          <w:sz w:val="24"/>
          <w:szCs w:val="24"/>
        </w:rPr>
      </w:pPr>
      <w:r w:rsidRPr="008B6DF5">
        <w:rPr>
          <w:rFonts w:cstheme="minorHAnsi"/>
          <w:b/>
          <w:sz w:val="24"/>
          <w:szCs w:val="24"/>
        </w:rPr>
        <w:t>Udechukwu Ojiako PhD (N’bria) PhD (Hull)</w:t>
      </w:r>
    </w:p>
    <w:p w14:paraId="7E332FA3" w14:textId="3291C7F4" w:rsidR="0010021F" w:rsidRDefault="0085579A" w:rsidP="0043743F">
      <w:pPr>
        <w:spacing w:after="0" w:line="360" w:lineRule="auto"/>
        <w:jc w:val="both"/>
      </w:pPr>
      <w:hyperlink r:id="rId8" w:history="1">
        <w:r w:rsidR="0010021F" w:rsidRPr="00724106">
          <w:rPr>
            <w:rStyle w:val="Hyperlink"/>
          </w:rPr>
          <w:t>gojiako@sharjah.ac.ae</w:t>
        </w:r>
      </w:hyperlink>
    </w:p>
    <w:p w14:paraId="393765BB" w14:textId="42168E04" w:rsidR="0043743F" w:rsidRPr="008B6DF5" w:rsidRDefault="0085579A" w:rsidP="0043743F">
      <w:pPr>
        <w:spacing w:after="0" w:line="360" w:lineRule="auto"/>
        <w:jc w:val="both"/>
        <w:rPr>
          <w:rFonts w:cstheme="minorHAnsi"/>
          <w:i/>
          <w:sz w:val="24"/>
          <w:szCs w:val="24"/>
        </w:rPr>
      </w:pPr>
      <w:hyperlink r:id="rId9" w:history="1"/>
      <w:r w:rsidR="0010021F">
        <w:rPr>
          <w:rFonts w:cstheme="minorHAnsi"/>
          <w:i/>
          <w:sz w:val="24"/>
          <w:szCs w:val="24"/>
        </w:rPr>
        <w:t>C</w:t>
      </w:r>
      <w:r w:rsidR="005646E2" w:rsidRPr="008B6DF5">
        <w:rPr>
          <w:rFonts w:cstheme="minorHAnsi"/>
          <w:i/>
          <w:sz w:val="24"/>
          <w:szCs w:val="24"/>
        </w:rPr>
        <w:t xml:space="preserve">ollege of </w:t>
      </w:r>
      <w:r w:rsidR="0043743F" w:rsidRPr="008B6DF5">
        <w:rPr>
          <w:rFonts w:cstheme="minorHAnsi"/>
          <w:i/>
          <w:sz w:val="24"/>
          <w:szCs w:val="24"/>
        </w:rPr>
        <w:t xml:space="preserve">Engineering, University of Sharjah, United Arab Emirates </w:t>
      </w:r>
    </w:p>
    <w:p w14:paraId="1D467DD1" w14:textId="0C2253E6" w:rsidR="0043743F" w:rsidRPr="008B6DF5" w:rsidRDefault="0043743F" w:rsidP="0043743F">
      <w:pPr>
        <w:spacing w:after="0" w:line="360" w:lineRule="auto"/>
        <w:jc w:val="both"/>
        <w:rPr>
          <w:rFonts w:cstheme="minorHAnsi"/>
          <w:i/>
          <w:sz w:val="24"/>
          <w:szCs w:val="24"/>
        </w:rPr>
      </w:pPr>
      <w:r w:rsidRPr="008B6DF5">
        <w:rPr>
          <w:rFonts w:cstheme="minorHAnsi"/>
          <w:i/>
          <w:sz w:val="24"/>
          <w:szCs w:val="24"/>
        </w:rPr>
        <w:t>Hull University Business School, University of Hull, United Kingdom</w:t>
      </w:r>
    </w:p>
    <w:p w14:paraId="34558E52" w14:textId="77777777" w:rsidR="0043743F" w:rsidRPr="008B6DF5" w:rsidRDefault="0043743F" w:rsidP="0043743F">
      <w:pPr>
        <w:spacing w:after="0" w:line="360" w:lineRule="auto"/>
        <w:jc w:val="both"/>
        <w:rPr>
          <w:rFonts w:cstheme="minorHAnsi"/>
          <w:b/>
          <w:sz w:val="24"/>
          <w:szCs w:val="24"/>
        </w:rPr>
      </w:pPr>
      <w:r w:rsidRPr="008B6DF5">
        <w:rPr>
          <w:rFonts w:cstheme="minorHAnsi"/>
          <w:b/>
          <w:sz w:val="24"/>
          <w:szCs w:val="24"/>
        </w:rPr>
        <w:t>Eman Jasim Hussain AlRaeesi PhD</w:t>
      </w:r>
    </w:p>
    <w:p w14:paraId="5141BFFF" w14:textId="77777777" w:rsidR="0043743F" w:rsidRPr="009A3ADC" w:rsidRDefault="0085579A" w:rsidP="0043743F">
      <w:pPr>
        <w:spacing w:after="0" w:line="360" w:lineRule="auto"/>
        <w:jc w:val="both"/>
        <w:rPr>
          <w:rFonts w:cstheme="minorHAnsi"/>
          <w:sz w:val="24"/>
          <w:szCs w:val="24"/>
        </w:rPr>
      </w:pPr>
      <w:hyperlink r:id="rId10" w:history="1">
        <w:r w:rsidR="0043743F" w:rsidRPr="008B6DF5">
          <w:rPr>
            <w:rStyle w:val="Hyperlink"/>
            <w:rFonts w:cstheme="minorHAnsi"/>
            <w:color w:val="auto"/>
            <w:sz w:val="24"/>
            <w:szCs w:val="24"/>
          </w:rPr>
          <w:t>eman_alraeesi@hotmail.com</w:t>
        </w:r>
      </w:hyperlink>
    </w:p>
    <w:p w14:paraId="626F7C2A" w14:textId="691E789C" w:rsidR="0043743F" w:rsidRPr="008B6DF5" w:rsidRDefault="005646E2" w:rsidP="0043743F">
      <w:pPr>
        <w:spacing w:after="0" w:line="360" w:lineRule="auto"/>
        <w:jc w:val="both"/>
        <w:rPr>
          <w:rFonts w:cstheme="minorHAnsi"/>
          <w:i/>
          <w:sz w:val="24"/>
          <w:szCs w:val="24"/>
        </w:rPr>
      </w:pPr>
      <w:r w:rsidRPr="008B6DF5">
        <w:rPr>
          <w:rFonts w:cstheme="minorHAnsi"/>
          <w:i/>
          <w:sz w:val="24"/>
          <w:szCs w:val="24"/>
        </w:rPr>
        <w:t xml:space="preserve">Engineering Affairs Directorate, </w:t>
      </w:r>
      <w:r w:rsidR="0043743F" w:rsidRPr="008B6DF5">
        <w:rPr>
          <w:rFonts w:cstheme="minorHAnsi"/>
          <w:i/>
          <w:sz w:val="24"/>
          <w:szCs w:val="24"/>
        </w:rPr>
        <w:t xml:space="preserve">Government of Sharjah Emirate, </w:t>
      </w:r>
      <w:r w:rsidRPr="008B6DF5">
        <w:rPr>
          <w:rFonts w:cstheme="minorHAnsi"/>
          <w:i/>
          <w:sz w:val="24"/>
          <w:szCs w:val="24"/>
        </w:rPr>
        <w:t>United Arab Emirates</w:t>
      </w:r>
    </w:p>
    <w:p w14:paraId="69FB51FD" w14:textId="77777777" w:rsidR="0043743F" w:rsidRPr="008B6DF5" w:rsidRDefault="0043743F" w:rsidP="0043743F">
      <w:pPr>
        <w:spacing w:after="0" w:line="360" w:lineRule="auto"/>
        <w:jc w:val="both"/>
        <w:rPr>
          <w:rFonts w:cstheme="minorHAnsi"/>
          <w:b/>
          <w:sz w:val="24"/>
          <w:szCs w:val="24"/>
        </w:rPr>
      </w:pPr>
      <w:r w:rsidRPr="008B6DF5">
        <w:rPr>
          <w:rFonts w:cstheme="minorHAnsi"/>
          <w:b/>
          <w:sz w:val="24"/>
          <w:szCs w:val="24"/>
        </w:rPr>
        <w:t>Maxwell Chipulu PhD</w:t>
      </w:r>
    </w:p>
    <w:p w14:paraId="698544FA" w14:textId="77777777" w:rsidR="0043743F" w:rsidRPr="008B6DF5" w:rsidRDefault="0085579A" w:rsidP="0043743F">
      <w:pPr>
        <w:spacing w:after="0" w:line="360" w:lineRule="auto"/>
        <w:jc w:val="both"/>
        <w:rPr>
          <w:rFonts w:cstheme="minorHAnsi"/>
          <w:bCs/>
          <w:sz w:val="24"/>
          <w:szCs w:val="24"/>
        </w:rPr>
      </w:pPr>
      <w:hyperlink r:id="rId11" w:history="1">
        <w:r w:rsidR="0043743F" w:rsidRPr="008B6DF5">
          <w:rPr>
            <w:rStyle w:val="Hyperlink"/>
            <w:rFonts w:cstheme="minorHAnsi"/>
            <w:color w:val="auto"/>
            <w:sz w:val="24"/>
            <w:szCs w:val="24"/>
          </w:rPr>
          <w:t>M.Chipulu@napier.ac.uk</w:t>
        </w:r>
      </w:hyperlink>
      <w:r w:rsidR="0043743F" w:rsidRPr="009A3ADC">
        <w:rPr>
          <w:rFonts w:cstheme="minorHAnsi"/>
          <w:sz w:val="24"/>
          <w:szCs w:val="24"/>
        </w:rPr>
        <w:t xml:space="preserve"> </w:t>
      </w:r>
      <w:r w:rsidR="0043743F" w:rsidRPr="008B6DF5">
        <w:rPr>
          <w:rFonts w:cstheme="minorHAnsi"/>
          <w:bCs/>
          <w:sz w:val="24"/>
          <w:szCs w:val="24"/>
        </w:rPr>
        <w:t xml:space="preserve"> </w:t>
      </w:r>
    </w:p>
    <w:p w14:paraId="38B42481" w14:textId="08EC0119" w:rsidR="0043743F" w:rsidRPr="008B6DF5" w:rsidRDefault="005646E2" w:rsidP="0043743F">
      <w:pPr>
        <w:spacing w:after="0" w:line="360" w:lineRule="auto"/>
        <w:jc w:val="both"/>
        <w:rPr>
          <w:rFonts w:cstheme="minorHAnsi"/>
          <w:i/>
          <w:sz w:val="24"/>
          <w:szCs w:val="24"/>
        </w:rPr>
      </w:pPr>
      <w:r w:rsidRPr="008B6DF5">
        <w:rPr>
          <w:rFonts w:cstheme="minorHAnsi"/>
          <w:i/>
          <w:sz w:val="24"/>
          <w:szCs w:val="24"/>
        </w:rPr>
        <w:t>The Business School</w:t>
      </w:r>
      <w:r w:rsidR="0043743F" w:rsidRPr="008B6DF5">
        <w:rPr>
          <w:rFonts w:cstheme="minorHAnsi"/>
          <w:i/>
          <w:sz w:val="24"/>
          <w:szCs w:val="24"/>
        </w:rPr>
        <w:t>, Edinburgh Napier University, United Kingdom</w:t>
      </w:r>
    </w:p>
    <w:p w14:paraId="71E9421A" w14:textId="77777777" w:rsidR="0043743F" w:rsidRPr="008B6DF5" w:rsidRDefault="0043743F" w:rsidP="0043743F">
      <w:pPr>
        <w:spacing w:after="0" w:line="360" w:lineRule="auto"/>
        <w:jc w:val="both"/>
        <w:rPr>
          <w:rFonts w:cstheme="minorHAnsi"/>
          <w:b/>
          <w:sz w:val="24"/>
          <w:szCs w:val="24"/>
        </w:rPr>
      </w:pPr>
      <w:r w:rsidRPr="008B6DF5">
        <w:rPr>
          <w:rFonts w:cstheme="minorHAnsi"/>
          <w:b/>
          <w:sz w:val="24"/>
          <w:szCs w:val="24"/>
        </w:rPr>
        <w:t>Alasdair Marshall PhD</w:t>
      </w:r>
    </w:p>
    <w:p w14:paraId="1C99C619" w14:textId="77777777" w:rsidR="0043743F" w:rsidRPr="009A3ADC" w:rsidRDefault="0085579A" w:rsidP="0043743F">
      <w:pPr>
        <w:spacing w:after="0" w:line="360" w:lineRule="auto"/>
        <w:jc w:val="both"/>
        <w:rPr>
          <w:rFonts w:cstheme="minorHAnsi"/>
          <w:bCs/>
          <w:sz w:val="24"/>
          <w:szCs w:val="24"/>
        </w:rPr>
      </w:pPr>
      <w:hyperlink r:id="rId12" w:history="1">
        <w:r w:rsidR="0043743F" w:rsidRPr="008B6DF5">
          <w:rPr>
            <w:rStyle w:val="Hyperlink"/>
            <w:rFonts w:cstheme="minorHAnsi"/>
            <w:bCs/>
            <w:color w:val="auto"/>
            <w:sz w:val="24"/>
            <w:szCs w:val="24"/>
          </w:rPr>
          <w:t>a.marshall@soton.ac.uk</w:t>
        </w:r>
      </w:hyperlink>
      <w:r w:rsidR="0043743F" w:rsidRPr="009A3ADC">
        <w:rPr>
          <w:rFonts w:cstheme="minorHAnsi"/>
          <w:bCs/>
          <w:sz w:val="24"/>
          <w:szCs w:val="24"/>
        </w:rPr>
        <w:t xml:space="preserve"> </w:t>
      </w:r>
    </w:p>
    <w:p w14:paraId="5251813A" w14:textId="5105E4B8" w:rsidR="0043743F" w:rsidRPr="008B6DF5" w:rsidRDefault="0043743F" w:rsidP="0043743F">
      <w:pPr>
        <w:spacing w:after="0" w:line="360" w:lineRule="auto"/>
        <w:jc w:val="both"/>
        <w:rPr>
          <w:rFonts w:cstheme="minorHAnsi"/>
          <w:i/>
          <w:sz w:val="24"/>
          <w:szCs w:val="24"/>
        </w:rPr>
      </w:pPr>
      <w:r w:rsidRPr="008B6DF5">
        <w:rPr>
          <w:rFonts w:cstheme="minorHAnsi"/>
          <w:i/>
          <w:sz w:val="24"/>
          <w:szCs w:val="24"/>
        </w:rPr>
        <w:t xml:space="preserve">Southampton Business School, University of Southampton, </w:t>
      </w:r>
      <w:r w:rsidR="005646E2" w:rsidRPr="008B6DF5">
        <w:rPr>
          <w:rFonts w:cstheme="minorHAnsi"/>
          <w:i/>
          <w:sz w:val="24"/>
          <w:szCs w:val="24"/>
        </w:rPr>
        <w:t>United Kingdom</w:t>
      </w:r>
    </w:p>
    <w:p w14:paraId="2AAACA47" w14:textId="581EAA9D" w:rsidR="0010021F" w:rsidRPr="008B6DF5" w:rsidRDefault="0010021F" w:rsidP="0010021F">
      <w:pPr>
        <w:spacing w:after="0" w:line="360" w:lineRule="auto"/>
        <w:jc w:val="both"/>
        <w:rPr>
          <w:rFonts w:cstheme="minorHAnsi"/>
          <w:b/>
          <w:sz w:val="24"/>
          <w:szCs w:val="24"/>
        </w:rPr>
      </w:pPr>
      <w:r>
        <w:rPr>
          <w:rFonts w:cstheme="minorHAnsi"/>
          <w:b/>
          <w:sz w:val="24"/>
          <w:szCs w:val="24"/>
        </w:rPr>
        <w:t>Hamdi Bashir</w:t>
      </w:r>
      <w:r w:rsidRPr="008B6DF5">
        <w:rPr>
          <w:rFonts w:cstheme="minorHAnsi"/>
          <w:b/>
          <w:sz w:val="24"/>
          <w:szCs w:val="24"/>
        </w:rPr>
        <w:t xml:space="preserve"> PhD</w:t>
      </w:r>
    </w:p>
    <w:p w14:paraId="7375A5E3" w14:textId="0BC27802" w:rsidR="0010021F" w:rsidRDefault="0085579A" w:rsidP="0010021F">
      <w:pPr>
        <w:spacing w:after="0" w:line="360" w:lineRule="auto"/>
        <w:jc w:val="both"/>
      </w:pPr>
      <w:hyperlink r:id="rId13" w:history="1">
        <w:r w:rsidR="0010021F" w:rsidRPr="00724106">
          <w:rPr>
            <w:rStyle w:val="Hyperlink"/>
          </w:rPr>
          <w:t>hbashir@sharjah.ac.ae</w:t>
        </w:r>
      </w:hyperlink>
    </w:p>
    <w:p w14:paraId="3B006C56" w14:textId="3AA31F32" w:rsidR="0010021F" w:rsidRPr="008B6DF5" w:rsidRDefault="0010021F" w:rsidP="0010021F">
      <w:pPr>
        <w:spacing w:after="0" w:line="360" w:lineRule="auto"/>
        <w:jc w:val="both"/>
        <w:rPr>
          <w:rFonts w:cstheme="minorHAnsi"/>
          <w:i/>
          <w:sz w:val="24"/>
          <w:szCs w:val="24"/>
        </w:rPr>
      </w:pPr>
      <w:r>
        <w:rPr>
          <w:rFonts w:cstheme="minorHAnsi"/>
          <w:i/>
          <w:sz w:val="24"/>
          <w:szCs w:val="24"/>
        </w:rPr>
        <w:t>Co</w:t>
      </w:r>
      <w:r w:rsidRPr="008B6DF5">
        <w:rPr>
          <w:rFonts w:cstheme="minorHAnsi"/>
          <w:i/>
          <w:sz w:val="24"/>
          <w:szCs w:val="24"/>
        </w:rPr>
        <w:t xml:space="preserve">llege of Engineering, University of Sharjah, United Arab Emirates </w:t>
      </w:r>
    </w:p>
    <w:p w14:paraId="1BD7673D" w14:textId="77777777" w:rsidR="0043743F" w:rsidRPr="008B6DF5" w:rsidRDefault="0043743F" w:rsidP="0043743F">
      <w:pPr>
        <w:spacing w:after="0" w:line="360" w:lineRule="auto"/>
        <w:jc w:val="both"/>
        <w:rPr>
          <w:rFonts w:cstheme="minorHAnsi"/>
          <w:sz w:val="24"/>
          <w:szCs w:val="24"/>
        </w:rPr>
      </w:pPr>
    </w:p>
    <w:p w14:paraId="39266453" w14:textId="77777777" w:rsidR="0019386F" w:rsidRDefault="0019386F" w:rsidP="0043743F">
      <w:pPr>
        <w:spacing w:after="0" w:line="360" w:lineRule="auto"/>
        <w:jc w:val="both"/>
        <w:rPr>
          <w:rFonts w:cstheme="minorHAnsi"/>
          <w:b/>
          <w:sz w:val="24"/>
          <w:szCs w:val="24"/>
        </w:rPr>
      </w:pPr>
    </w:p>
    <w:p w14:paraId="48D21F77" w14:textId="77777777" w:rsidR="0019386F" w:rsidRDefault="0019386F" w:rsidP="0043743F">
      <w:pPr>
        <w:spacing w:after="0" w:line="360" w:lineRule="auto"/>
        <w:jc w:val="both"/>
        <w:rPr>
          <w:rFonts w:cstheme="minorHAnsi"/>
          <w:b/>
          <w:sz w:val="24"/>
          <w:szCs w:val="24"/>
        </w:rPr>
      </w:pPr>
    </w:p>
    <w:p w14:paraId="44640FFB" w14:textId="77777777" w:rsidR="0019386F" w:rsidRDefault="0019386F" w:rsidP="0043743F">
      <w:pPr>
        <w:spacing w:after="0" w:line="360" w:lineRule="auto"/>
        <w:jc w:val="both"/>
        <w:rPr>
          <w:rFonts w:cstheme="minorHAnsi"/>
          <w:b/>
          <w:sz w:val="24"/>
          <w:szCs w:val="24"/>
        </w:rPr>
      </w:pPr>
    </w:p>
    <w:p w14:paraId="6172B44A" w14:textId="77777777" w:rsidR="0019386F" w:rsidRDefault="0019386F" w:rsidP="0043743F">
      <w:pPr>
        <w:spacing w:after="0" w:line="360" w:lineRule="auto"/>
        <w:jc w:val="both"/>
        <w:rPr>
          <w:rFonts w:cstheme="minorHAnsi"/>
          <w:b/>
          <w:sz w:val="24"/>
          <w:szCs w:val="24"/>
        </w:rPr>
      </w:pPr>
    </w:p>
    <w:p w14:paraId="27FFF753" w14:textId="77777777" w:rsidR="0019386F" w:rsidRDefault="0019386F" w:rsidP="0043743F">
      <w:pPr>
        <w:spacing w:after="0" w:line="360" w:lineRule="auto"/>
        <w:jc w:val="both"/>
        <w:rPr>
          <w:rFonts w:cstheme="minorHAnsi"/>
          <w:b/>
          <w:sz w:val="24"/>
          <w:szCs w:val="24"/>
        </w:rPr>
      </w:pPr>
    </w:p>
    <w:p w14:paraId="69AC7CC3" w14:textId="77777777" w:rsidR="0019386F" w:rsidRDefault="0019386F" w:rsidP="0043743F">
      <w:pPr>
        <w:spacing w:after="0" w:line="360" w:lineRule="auto"/>
        <w:jc w:val="both"/>
        <w:rPr>
          <w:rFonts w:cstheme="minorHAnsi"/>
          <w:b/>
          <w:sz w:val="24"/>
          <w:szCs w:val="24"/>
        </w:rPr>
      </w:pPr>
    </w:p>
    <w:p w14:paraId="348FC5CE" w14:textId="77777777" w:rsidR="0019386F" w:rsidRDefault="0019386F" w:rsidP="0043743F">
      <w:pPr>
        <w:spacing w:after="0" w:line="360" w:lineRule="auto"/>
        <w:jc w:val="both"/>
        <w:rPr>
          <w:rFonts w:cstheme="minorHAnsi"/>
          <w:b/>
          <w:sz w:val="24"/>
          <w:szCs w:val="24"/>
        </w:rPr>
      </w:pPr>
    </w:p>
    <w:p w14:paraId="38A2E168" w14:textId="77777777" w:rsidR="0019386F" w:rsidRDefault="0019386F" w:rsidP="0043743F">
      <w:pPr>
        <w:spacing w:after="0" w:line="360" w:lineRule="auto"/>
        <w:jc w:val="both"/>
        <w:rPr>
          <w:rFonts w:cstheme="minorHAnsi"/>
          <w:b/>
          <w:sz w:val="24"/>
          <w:szCs w:val="24"/>
        </w:rPr>
      </w:pPr>
    </w:p>
    <w:p w14:paraId="29136C87" w14:textId="77777777" w:rsidR="0019386F" w:rsidRDefault="0019386F" w:rsidP="0043743F">
      <w:pPr>
        <w:spacing w:after="0" w:line="360" w:lineRule="auto"/>
        <w:jc w:val="both"/>
        <w:rPr>
          <w:rFonts w:cstheme="minorHAnsi"/>
          <w:b/>
          <w:sz w:val="24"/>
          <w:szCs w:val="24"/>
        </w:rPr>
      </w:pPr>
    </w:p>
    <w:p w14:paraId="5C30B500" w14:textId="77777777" w:rsidR="0019386F" w:rsidRDefault="0019386F" w:rsidP="0043743F">
      <w:pPr>
        <w:spacing w:after="0" w:line="360" w:lineRule="auto"/>
        <w:jc w:val="both"/>
        <w:rPr>
          <w:rFonts w:cstheme="minorHAnsi"/>
          <w:b/>
          <w:sz w:val="24"/>
          <w:szCs w:val="24"/>
        </w:rPr>
      </w:pPr>
    </w:p>
    <w:p w14:paraId="10FEB479" w14:textId="77777777" w:rsidR="0019386F" w:rsidRDefault="0019386F" w:rsidP="0043743F">
      <w:pPr>
        <w:spacing w:after="0" w:line="360" w:lineRule="auto"/>
        <w:jc w:val="both"/>
        <w:rPr>
          <w:rFonts w:cstheme="minorHAnsi"/>
          <w:b/>
          <w:sz w:val="24"/>
          <w:szCs w:val="24"/>
        </w:rPr>
      </w:pPr>
    </w:p>
    <w:p w14:paraId="31A0487B" w14:textId="2C03032C" w:rsidR="0043743F" w:rsidRPr="008B6DF5" w:rsidRDefault="0043743F" w:rsidP="0043743F">
      <w:pPr>
        <w:spacing w:after="0" w:line="360" w:lineRule="auto"/>
        <w:jc w:val="both"/>
        <w:rPr>
          <w:rFonts w:cstheme="minorHAnsi"/>
          <w:b/>
          <w:sz w:val="24"/>
          <w:szCs w:val="24"/>
        </w:rPr>
      </w:pPr>
      <w:r w:rsidRPr="008B6DF5">
        <w:rPr>
          <w:rFonts w:cstheme="minorHAnsi"/>
          <w:b/>
          <w:sz w:val="24"/>
          <w:szCs w:val="24"/>
        </w:rPr>
        <w:lastRenderedPageBreak/>
        <w:t>ABSTRACT</w:t>
      </w:r>
    </w:p>
    <w:p w14:paraId="6D096ECC" w14:textId="42050CFF" w:rsidR="0043743F" w:rsidRPr="009A3ADC" w:rsidRDefault="00873FA1" w:rsidP="0043743F">
      <w:pPr>
        <w:spacing w:after="0" w:line="360" w:lineRule="auto"/>
        <w:jc w:val="both"/>
        <w:rPr>
          <w:rFonts w:cstheme="minorHAnsi"/>
          <w:sz w:val="24"/>
          <w:szCs w:val="24"/>
        </w:rPr>
      </w:pPr>
      <w:r w:rsidRPr="008B6DF5">
        <w:rPr>
          <w:rFonts w:cstheme="minorHAnsi"/>
          <w:sz w:val="24"/>
          <w:szCs w:val="24"/>
        </w:rPr>
        <w:t xml:space="preserve">We set out in this study to examine </w:t>
      </w:r>
      <w:r w:rsidRPr="009A3ADC">
        <w:rPr>
          <w:rFonts w:cstheme="minorHAnsi"/>
          <w:sz w:val="24"/>
          <w:szCs w:val="24"/>
        </w:rPr>
        <w:t>the mechanisms (specific knowledge management</w:t>
      </w:r>
      <w:r w:rsidR="002E3BFD" w:rsidRPr="009A3ADC">
        <w:rPr>
          <w:rFonts w:cstheme="minorHAnsi"/>
          <w:sz w:val="24"/>
          <w:szCs w:val="24"/>
        </w:rPr>
        <w:t xml:space="preserve"> </w:t>
      </w:r>
      <w:r w:rsidRPr="009A3ADC">
        <w:rPr>
          <w:rFonts w:cstheme="minorHAnsi"/>
          <w:sz w:val="24"/>
          <w:szCs w:val="24"/>
        </w:rPr>
        <w:t xml:space="preserve">practices) required to operationalize service innovation readiness within public sector service delivery. </w:t>
      </w:r>
      <w:r w:rsidR="0043743F" w:rsidRPr="009A3ADC">
        <w:rPr>
          <w:rFonts w:cstheme="minorHAnsi"/>
          <w:sz w:val="24"/>
          <w:szCs w:val="24"/>
        </w:rPr>
        <w:t xml:space="preserve">Data is obtained from 150 service delivery managers drawn from public sector service organizations within the </w:t>
      </w:r>
      <w:r w:rsidR="0043743F" w:rsidRPr="009A3ADC">
        <w:rPr>
          <w:rFonts w:cstheme="minorHAnsi"/>
          <w:i/>
          <w:sz w:val="24"/>
          <w:szCs w:val="24"/>
        </w:rPr>
        <w:t>emirate</w:t>
      </w:r>
      <w:r w:rsidR="0043743F" w:rsidRPr="009A3ADC">
        <w:rPr>
          <w:rFonts w:cstheme="minorHAnsi"/>
          <w:sz w:val="24"/>
          <w:szCs w:val="24"/>
        </w:rPr>
        <w:t xml:space="preserve"> of Sharjah</w:t>
      </w:r>
      <w:r w:rsidR="003B6B02" w:rsidRPr="009A3ADC">
        <w:rPr>
          <w:rFonts w:cstheme="minorHAnsi"/>
          <w:sz w:val="24"/>
          <w:szCs w:val="24"/>
        </w:rPr>
        <w:t>. Sampling is undertaking</w:t>
      </w:r>
      <w:r w:rsidR="0043743F" w:rsidRPr="009A3ADC">
        <w:rPr>
          <w:rFonts w:cstheme="minorHAnsi"/>
          <w:sz w:val="24"/>
          <w:szCs w:val="24"/>
        </w:rPr>
        <w:t xml:space="preserve"> utilizing a 38 factor knowledge management-</w:t>
      </w:r>
      <w:r w:rsidR="002C2219" w:rsidRPr="009A3ADC">
        <w:rPr>
          <w:rFonts w:cstheme="minorHAnsi"/>
          <w:sz w:val="24"/>
          <w:szCs w:val="24"/>
        </w:rPr>
        <w:t xml:space="preserve">focused </w:t>
      </w:r>
      <w:r w:rsidR="0043743F" w:rsidRPr="009A3ADC">
        <w:rPr>
          <w:rFonts w:cstheme="minorHAnsi"/>
          <w:sz w:val="24"/>
          <w:szCs w:val="24"/>
        </w:rPr>
        <w:t xml:space="preserve">service innovation </w:t>
      </w:r>
      <w:r w:rsidR="002C2219" w:rsidRPr="009A3ADC">
        <w:rPr>
          <w:rFonts w:cstheme="minorHAnsi"/>
          <w:sz w:val="24"/>
          <w:szCs w:val="24"/>
        </w:rPr>
        <w:t xml:space="preserve">readiness </w:t>
      </w:r>
      <w:r w:rsidR="0043743F" w:rsidRPr="009A3ADC">
        <w:rPr>
          <w:rFonts w:cstheme="minorHAnsi"/>
          <w:sz w:val="24"/>
          <w:szCs w:val="24"/>
        </w:rPr>
        <w:t xml:space="preserve">questionnaire developed from the literature. Analysis of the data is via variable ranking and multidimensional scaling (MDS). The findings of the study suggest the existence of four knowledge management-based imperatives which are construed as managerial mechanisms for </w:t>
      </w:r>
      <w:r w:rsidR="00A3448B" w:rsidRPr="009A3ADC">
        <w:rPr>
          <w:rFonts w:cstheme="minorHAnsi"/>
          <w:sz w:val="24"/>
          <w:szCs w:val="24"/>
        </w:rPr>
        <w:t xml:space="preserve">public sector </w:t>
      </w:r>
      <w:r w:rsidR="0043743F" w:rsidRPr="009A3ADC">
        <w:rPr>
          <w:rFonts w:cstheme="minorHAnsi"/>
          <w:sz w:val="24"/>
          <w:szCs w:val="24"/>
        </w:rPr>
        <w:t>service innovation readiness. These are (i) ‘</w:t>
      </w:r>
      <w:r w:rsidR="0043743F" w:rsidRPr="009A3ADC">
        <w:rPr>
          <w:rFonts w:cstheme="minorHAnsi"/>
          <w:i/>
          <w:sz w:val="24"/>
          <w:szCs w:val="24"/>
        </w:rPr>
        <w:t>Knowledge core competence’</w:t>
      </w:r>
      <w:r w:rsidR="0043743F" w:rsidRPr="009A3ADC">
        <w:rPr>
          <w:rFonts w:cstheme="minorHAnsi"/>
          <w:sz w:val="24"/>
          <w:szCs w:val="24"/>
        </w:rPr>
        <w:t xml:space="preserve"> </w:t>
      </w:r>
      <w:r w:rsidR="004775DE" w:rsidRPr="009A3ADC">
        <w:rPr>
          <w:rFonts w:cstheme="minorHAnsi"/>
          <w:sz w:val="24"/>
          <w:szCs w:val="24"/>
        </w:rPr>
        <w:t xml:space="preserve">(knowledge as a key strategic asset) </w:t>
      </w:r>
      <w:r w:rsidR="0043743F" w:rsidRPr="009A3ADC">
        <w:rPr>
          <w:rFonts w:cstheme="minorHAnsi"/>
          <w:sz w:val="24"/>
          <w:szCs w:val="24"/>
        </w:rPr>
        <w:t>(ii) ‘</w:t>
      </w:r>
      <w:r w:rsidR="0043743F" w:rsidRPr="009A3ADC">
        <w:rPr>
          <w:rFonts w:cstheme="minorHAnsi"/>
          <w:i/>
          <w:sz w:val="24"/>
          <w:szCs w:val="24"/>
        </w:rPr>
        <w:t>Organizational structure’</w:t>
      </w:r>
      <w:r w:rsidR="0043743F" w:rsidRPr="009A3ADC">
        <w:rPr>
          <w:rFonts w:cstheme="minorHAnsi"/>
          <w:sz w:val="24"/>
          <w:szCs w:val="24"/>
        </w:rPr>
        <w:t xml:space="preserve"> </w:t>
      </w:r>
      <w:r w:rsidR="008068C6" w:rsidRPr="009A3ADC">
        <w:rPr>
          <w:rFonts w:cstheme="minorHAnsi"/>
          <w:sz w:val="24"/>
          <w:szCs w:val="24"/>
        </w:rPr>
        <w:t xml:space="preserve">(internal patterns of organizational communication, authority and relationships) </w:t>
      </w:r>
      <w:r w:rsidR="0043743F" w:rsidRPr="009A3ADC">
        <w:rPr>
          <w:rFonts w:cstheme="minorHAnsi"/>
          <w:sz w:val="24"/>
          <w:szCs w:val="24"/>
        </w:rPr>
        <w:t>(iii) ‘</w:t>
      </w:r>
      <w:r w:rsidR="0043743F" w:rsidRPr="009A3ADC">
        <w:rPr>
          <w:rFonts w:cstheme="minorHAnsi"/>
          <w:i/>
          <w:sz w:val="24"/>
          <w:szCs w:val="24"/>
        </w:rPr>
        <w:t>Responsiveness to change</w:t>
      </w:r>
      <w:r w:rsidR="00FB6ECD" w:rsidRPr="009A3ADC">
        <w:rPr>
          <w:rFonts w:cstheme="minorHAnsi"/>
          <w:i/>
          <w:sz w:val="24"/>
          <w:szCs w:val="24"/>
        </w:rPr>
        <w:t>’</w:t>
      </w:r>
      <w:r w:rsidR="00FB6ECD" w:rsidRPr="009A3ADC">
        <w:rPr>
          <w:rFonts w:cstheme="minorHAnsi"/>
          <w:sz w:val="24"/>
          <w:szCs w:val="24"/>
        </w:rPr>
        <w:t xml:space="preserve"> (propensity to engage in both purposeful and timely behavioral change in response to modulating stimuli</w:t>
      </w:r>
      <w:r w:rsidR="00104CB6" w:rsidRPr="009A3ADC">
        <w:rPr>
          <w:rFonts w:cstheme="minorHAnsi"/>
          <w:sz w:val="24"/>
          <w:szCs w:val="24"/>
        </w:rPr>
        <w:t xml:space="preserve">), </w:t>
      </w:r>
      <w:r w:rsidR="0043743F" w:rsidRPr="009A3ADC">
        <w:rPr>
          <w:rFonts w:cstheme="minorHAnsi"/>
          <w:sz w:val="24"/>
          <w:szCs w:val="24"/>
        </w:rPr>
        <w:t>and (iv) ‘</w:t>
      </w:r>
      <w:r w:rsidR="0043743F" w:rsidRPr="009A3ADC">
        <w:rPr>
          <w:rFonts w:cstheme="minorHAnsi"/>
          <w:i/>
          <w:sz w:val="24"/>
          <w:szCs w:val="24"/>
        </w:rPr>
        <w:t>Innovativeness’</w:t>
      </w:r>
      <w:r w:rsidR="00E56A43" w:rsidRPr="009A3ADC">
        <w:rPr>
          <w:rFonts w:cstheme="minorHAnsi"/>
          <w:sz w:val="24"/>
          <w:szCs w:val="24"/>
        </w:rPr>
        <w:t xml:space="preserve"> (relative earliness in adopting innovation).</w:t>
      </w:r>
      <w:r w:rsidR="0043743F" w:rsidRPr="009A3ADC">
        <w:rPr>
          <w:rFonts w:cstheme="minorHAnsi"/>
          <w:sz w:val="24"/>
          <w:szCs w:val="24"/>
        </w:rPr>
        <w:t xml:space="preserve"> The findings lead to a service innovation readiness typology </w:t>
      </w:r>
      <w:r w:rsidR="002C2219" w:rsidRPr="009A3ADC">
        <w:rPr>
          <w:rFonts w:cstheme="minorHAnsi"/>
          <w:sz w:val="24"/>
          <w:szCs w:val="24"/>
        </w:rPr>
        <w:t xml:space="preserve">which </w:t>
      </w:r>
      <w:r w:rsidR="0043743F" w:rsidRPr="009A3ADC">
        <w:rPr>
          <w:rFonts w:cstheme="minorHAnsi"/>
          <w:sz w:val="24"/>
          <w:szCs w:val="24"/>
        </w:rPr>
        <w:t xml:space="preserve">is </w:t>
      </w:r>
      <w:r w:rsidR="00443A68" w:rsidRPr="009A3ADC">
        <w:rPr>
          <w:rFonts w:cstheme="minorHAnsi"/>
          <w:sz w:val="24"/>
          <w:szCs w:val="24"/>
        </w:rPr>
        <w:t>oriented towards</w:t>
      </w:r>
      <w:r w:rsidR="0043743F" w:rsidRPr="009A3ADC">
        <w:rPr>
          <w:rFonts w:cstheme="minorHAnsi"/>
          <w:sz w:val="24"/>
          <w:szCs w:val="24"/>
        </w:rPr>
        <w:t xml:space="preserve"> ensuring that public sector entities are able to effectively and efficiently deliver innovative services </w:t>
      </w:r>
      <w:r w:rsidR="0010021F">
        <w:rPr>
          <w:rFonts w:cstheme="minorHAnsi"/>
          <w:sz w:val="24"/>
          <w:szCs w:val="24"/>
        </w:rPr>
        <w:t>that meet</w:t>
      </w:r>
      <w:r w:rsidR="0043743F" w:rsidRPr="009A3ADC">
        <w:rPr>
          <w:rFonts w:cstheme="minorHAnsi"/>
          <w:sz w:val="24"/>
          <w:szCs w:val="24"/>
        </w:rPr>
        <w:t xml:space="preserve"> </w:t>
      </w:r>
      <w:r w:rsidR="00443A68" w:rsidRPr="009A3ADC">
        <w:rPr>
          <w:rFonts w:cstheme="minorHAnsi"/>
          <w:sz w:val="24"/>
          <w:szCs w:val="24"/>
        </w:rPr>
        <w:t xml:space="preserve">both </w:t>
      </w:r>
      <w:r w:rsidR="0043743F" w:rsidRPr="009A3ADC">
        <w:rPr>
          <w:rFonts w:cstheme="minorHAnsi"/>
          <w:sz w:val="24"/>
          <w:szCs w:val="24"/>
        </w:rPr>
        <w:t>operational mandate</w:t>
      </w:r>
      <w:r w:rsidR="00443A68" w:rsidRPr="009A3ADC">
        <w:rPr>
          <w:rFonts w:cstheme="minorHAnsi"/>
          <w:sz w:val="24"/>
          <w:szCs w:val="24"/>
        </w:rPr>
        <w:t>s and national visions of service expectations.</w:t>
      </w:r>
      <w:r w:rsidR="00443A68" w:rsidRPr="009A3ADC" w:rsidDel="00443A68">
        <w:rPr>
          <w:rFonts w:cstheme="minorHAnsi"/>
          <w:sz w:val="24"/>
          <w:szCs w:val="24"/>
        </w:rPr>
        <w:t xml:space="preserve"> </w:t>
      </w:r>
      <w:r w:rsidR="0043743F" w:rsidRPr="009A3ADC">
        <w:rPr>
          <w:rFonts w:cstheme="minorHAnsi"/>
          <w:sz w:val="24"/>
          <w:szCs w:val="24"/>
        </w:rPr>
        <w:t xml:space="preserve">  </w:t>
      </w:r>
    </w:p>
    <w:p w14:paraId="1DEC7954" w14:textId="77777777" w:rsidR="0043743F" w:rsidRPr="009A3ADC" w:rsidRDefault="0043743F" w:rsidP="0043743F">
      <w:pPr>
        <w:spacing w:after="0" w:line="360" w:lineRule="auto"/>
        <w:jc w:val="both"/>
        <w:rPr>
          <w:rFonts w:cstheme="minorHAnsi"/>
          <w:sz w:val="24"/>
          <w:szCs w:val="24"/>
        </w:rPr>
      </w:pPr>
      <w:r w:rsidRPr="009A3ADC">
        <w:rPr>
          <w:rFonts w:cstheme="minorHAnsi"/>
          <w:b/>
          <w:sz w:val="24"/>
          <w:szCs w:val="24"/>
        </w:rPr>
        <w:t>Keywords</w:t>
      </w:r>
      <w:r w:rsidRPr="009A3ADC">
        <w:rPr>
          <w:rFonts w:cstheme="minorHAnsi"/>
          <w:sz w:val="24"/>
          <w:szCs w:val="24"/>
        </w:rPr>
        <w:t>: Public Services; Innovation; Readiness; Knowledge Management</w:t>
      </w:r>
    </w:p>
    <w:p w14:paraId="13F750AD" w14:textId="77777777" w:rsidR="0043743F" w:rsidRPr="009A3ADC" w:rsidRDefault="0043743F" w:rsidP="0043743F">
      <w:pPr>
        <w:spacing w:after="0" w:line="360" w:lineRule="auto"/>
        <w:jc w:val="both"/>
        <w:rPr>
          <w:rFonts w:cstheme="minorHAnsi"/>
          <w:sz w:val="24"/>
          <w:szCs w:val="24"/>
        </w:rPr>
      </w:pPr>
    </w:p>
    <w:p w14:paraId="11DEC96D" w14:textId="77777777" w:rsidR="0043743F" w:rsidRPr="009A3ADC" w:rsidRDefault="0043743F" w:rsidP="0043743F">
      <w:pPr>
        <w:spacing w:after="0" w:line="360" w:lineRule="auto"/>
        <w:jc w:val="both"/>
        <w:rPr>
          <w:rFonts w:cstheme="minorHAnsi"/>
          <w:b/>
          <w:sz w:val="24"/>
          <w:szCs w:val="24"/>
        </w:rPr>
      </w:pPr>
      <w:r w:rsidRPr="009A3ADC">
        <w:rPr>
          <w:rFonts w:cstheme="minorHAnsi"/>
          <w:b/>
          <w:sz w:val="24"/>
          <w:szCs w:val="24"/>
        </w:rPr>
        <w:t>1. Introduction</w:t>
      </w:r>
    </w:p>
    <w:p w14:paraId="46524244" w14:textId="123BC0A3" w:rsidR="00E84315" w:rsidRPr="009A3ADC" w:rsidRDefault="0043743F" w:rsidP="008B39D8">
      <w:pPr>
        <w:spacing w:after="0" w:line="360" w:lineRule="auto"/>
        <w:jc w:val="both"/>
        <w:rPr>
          <w:rFonts w:cstheme="minorHAnsi"/>
          <w:sz w:val="24"/>
          <w:szCs w:val="24"/>
        </w:rPr>
      </w:pPr>
      <w:r w:rsidRPr="009A3ADC">
        <w:rPr>
          <w:rFonts w:cstheme="minorHAnsi"/>
          <w:sz w:val="24"/>
          <w:szCs w:val="24"/>
        </w:rPr>
        <w:t>Global interest in the</w:t>
      </w:r>
      <w:r w:rsidR="003B6B02" w:rsidRPr="009A3ADC">
        <w:rPr>
          <w:rFonts w:cstheme="minorHAnsi"/>
          <w:sz w:val="24"/>
          <w:szCs w:val="24"/>
        </w:rPr>
        <w:t xml:space="preserve"> preparedness</w:t>
      </w:r>
      <w:r w:rsidR="003B6B02" w:rsidRPr="009A3ADC">
        <w:t xml:space="preserve"> (</w:t>
      </w:r>
      <w:r w:rsidR="003B6B02" w:rsidRPr="009A3ADC">
        <w:rPr>
          <w:rFonts w:cstheme="minorHAnsi"/>
          <w:sz w:val="24"/>
          <w:szCs w:val="24"/>
        </w:rPr>
        <w:t xml:space="preserve">readiness) of the public sector to effectively </w:t>
      </w:r>
      <w:r w:rsidR="00C83A83" w:rsidRPr="009A3ADC">
        <w:rPr>
          <w:rFonts w:cstheme="minorHAnsi"/>
          <w:sz w:val="24"/>
          <w:szCs w:val="24"/>
        </w:rPr>
        <w:t>implement and deliver</w:t>
      </w:r>
      <w:r w:rsidR="003B6B02" w:rsidRPr="009A3ADC">
        <w:rPr>
          <w:rFonts w:cstheme="minorHAnsi"/>
          <w:sz w:val="24"/>
          <w:szCs w:val="24"/>
        </w:rPr>
        <w:t xml:space="preserve"> innovation </w:t>
      </w:r>
      <w:r w:rsidR="00B123DA" w:rsidRPr="009A3ADC">
        <w:rPr>
          <w:rFonts w:cstheme="minorHAnsi"/>
          <w:sz w:val="24"/>
          <w:szCs w:val="24"/>
        </w:rPr>
        <w:t xml:space="preserve">in services </w:t>
      </w:r>
      <w:r w:rsidRPr="009A3ADC">
        <w:rPr>
          <w:rFonts w:cstheme="minorHAnsi"/>
          <w:sz w:val="24"/>
          <w:szCs w:val="24"/>
        </w:rPr>
        <w:t>is being driven by a number of factors</w:t>
      </w:r>
      <w:r w:rsidR="00034427">
        <w:rPr>
          <w:rFonts w:cstheme="minorHAnsi"/>
          <w:sz w:val="24"/>
          <w:szCs w:val="24"/>
        </w:rPr>
        <w:t>. These</w:t>
      </w:r>
      <w:r w:rsidRPr="009A3ADC">
        <w:rPr>
          <w:rFonts w:cstheme="minorHAnsi"/>
          <w:sz w:val="24"/>
          <w:szCs w:val="24"/>
        </w:rPr>
        <w:t xml:space="preserve"> includ</w:t>
      </w:r>
      <w:r w:rsidR="00034427">
        <w:rPr>
          <w:rFonts w:cstheme="minorHAnsi"/>
          <w:sz w:val="24"/>
          <w:szCs w:val="24"/>
        </w:rPr>
        <w:t>e</w:t>
      </w:r>
      <w:r w:rsidRPr="009A3ADC">
        <w:rPr>
          <w:rFonts w:cstheme="minorHAnsi"/>
          <w:sz w:val="24"/>
          <w:szCs w:val="24"/>
        </w:rPr>
        <w:t xml:space="preserve"> changes in national population profiles, </w:t>
      </w:r>
      <w:r w:rsidR="00E435B0" w:rsidRPr="009A3ADC">
        <w:rPr>
          <w:rFonts w:cstheme="minorHAnsi"/>
          <w:sz w:val="24"/>
          <w:szCs w:val="24"/>
        </w:rPr>
        <w:t xml:space="preserve">increased </w:t>
      </w:r>
      <w:r w:rsidRPr="009A3ADC">
        <w:rPr>
          <w:rFonts w:cstheme="minorHAnsi"/>
          <w:sz w:val="24"/>
          <w:szCs w:val="24"/>
        </w:rPr>
        <w:t>availability of hyper-connectivity technology</w:t>
      </w:r>
      <w:r w:rsidR="002C2219" w:rsidRPr="009A3ADC">
        <w:rPr>
          <w:rFonts w:cstheme="minorHAnsi"/>
          <w:sz w:val="24"/>
          <w:szCs w:val="24"/>
        </w:rPr>
        <w:t xml:space="preserve">, evolving societal needs </w:t>
      </w:r>
      <w:r w:rsidRPr="009A3ADC">
        <w:rPr>
          <w:rFonts w:cstheme="minorHAnsi"/>
          <w:sz w:val="24"/>
          <w:szCs w:val="24"/>
        </w:rPr>
        <w:t>and increasing demands for more complex service solutions</w:t>
      </w:r>
      <w:r w:rsidR="002C2219" w:rsidRPr="009A3ADC">
        <w:rPr>
          <w:rFonts w:cstheme="minorHAnsi"/>
          <w:sz w:val="24"/>
          <w:szCs w:val="24"/>
        </w:rPr>
        <w:t xml:space="preserve"> by citizen users</w:t>
      </w:r>
      <w:r w:rsidRPr="009A3ADC">
        <w:rPr>
          <w:rFonts w:cstheme="minorHAnsi"/>
          <w:sz w:val="24"/>
          <w:szCs w:val="24"/>
        </w:rPr>
        <w:t xml:space="preserve"> (</w:t>
      </w:r>
      <w:r w:rsidR="00C36541" w:rsidRPr="009A3ADC">
        <w:rPr>
          <w:rFonts w:cstheme="minorHAnsi"/>
          <w:sz w:val="24"/>
          <w:szCs w:val="24"/>
        </w:rPr>
        <w:t>Tate et al. 2018</w:t>
      </w:r>
      <w:r w:rsidR="00B123DA" w:rsidRPr="009A3ADC">
        <w:rPr>
          <w:rFonts w:cstheme="minorHAnsi"/>
          <w:sz w:val="24"/>
          <w:szCs w:val="24"/>
        </w:rPr>
        <w:t>).</w:t>
      </w:r>
      <w:r w:rsidR="000F68EC" w:rsidRPr="009A3ADC">
        <w:rPr>
          <w:rFonts w:cstheme="minorHAnsi"/>
          <w:sz w:val="24"/>
          <w:szCs w:val="24"/>
        </w:rPr>
        <w:t xml:space="preserve"> </w:t>
      </w:r>
      <w:r w:rsidR="00A11838" w:rsidRPr="009A3ADC">
        <w:rPr>
          <w:rFonts w:cstheme="minorHAnsi"/>
          <w:sz w:val="24"/>
          <w:szCs w:val="24"/>
        </w:rPr>
        <w:t xml:space="preserve"> </w:t>
      </w:r>
    </w:p>
    <w:p w14:paraId="6B893296" w14:textId="26DD9247" w:rsidR="0076371A" w:rsidRPr="009A3ADC" w:rsidRDefault="0076371A" w:rsidP="00E435B0">
      <w:pPr>
        <w:spacing w:after="0" w:line="360" w:lineRule="auto"/>
        <w:ind w:firstLine="720"/>
        <w:jc w:val="both"/>
        <w:rPr>
          <w:rFonts w:cstheme="minorHAnsi"/>
          <w:sz w:val="24"/>
          <w:szCs w:val="24"/>
        </w:rPr>
      </w:pPr>
      <w:r w:rsidRPr="009A3ADC">
        <w:rPr>
          <w:rFonts w:cstheme="minorHAnsi"/>
          <w:sz w:val="24"/>
          <w:szCs w:val="24"/>
        </w:rPr>
        <w:t xml:space="preserve">Public sector service organizations </w:t>
      </w:r>
      <w:r w:rsidR="00A11838" w:rsidRPr="009A3ADC">
        <w:rPr>
          <w:rFonts w:cstheme="minorHAnsi"/>
          <w:sz w:val="24"/>
          <w:szCs w:val="24"/>
        </w:rPr>
        <w:t xml:space="preserve">seeking to </w:t>
      </w:r>
      <w:r w:rsidR="002C2219" w:rsidRPr="009A3ADC">
        <w:rPr>
          <w:rFonts w:cstheme="minorHAnsi"/>
          <w:sz w:val="24"/>
          <w:szCs w:val="24"/>
        </w:rPr>
        <w:t xml:space="preserve">implement and deliver </w:t>
      </w:r>
      <w:r w:rsidR="00A11838" w:rsidRPr="009A3ADC">
        <w:rPr>
          <w:rFonts w:cstheme="minorHAnsi"/>
          <w:sz w:val="24"/>
          <w:szCs w:val="24"/>
        </w:rPr>
        <w:t xml:space="preserve">new services </w:t>
      </w:r>
      <w:r w:rsidR="00716C2E" w:rsidRPr="009A3ADC">
        <w:rPr>
          <w:rFonts w:cstheme="minorHAnsi"/>
          <w:sz w:val="24"/>
          <w:szCs w:val="24"/>
        </w:rPr>
        <w:t xml:space="preserve">are generally under considerable pressure to gain a full understanding of </w:t>
      </w:r>
      <w:r w:rsidR="006D36C7" w:rsidRPr="009A3ADC">
        <w:rPr>
          <w:rFonts w:cstheme="minorHAnsi"/>
          <w:sz w:val="24"/>
          <w:szCs w:val="24"/>
        </w:rPr>
        <w:t>the</w:t>
      </w:r>
      <w:r w:rsidR="00716C2E" w:rsidRPr="009A3ADC">
        <w:rPr>
          <w:rFonts w:cstheme="minorHAnsi"/>
          <w:sz w:val="24"/>
          <w:szCs w:val="24"/>
        </w:rPr>
        <w:t xml:space="preserve"> conditions and managerial mechanisms best suited to ensure that users fully embrace the services they deliver (</w:t>
      </w:r>
      <w:r w:rsidR="00E435B0" w:rsidRPr="009A3ADC">
        <w:rPr>
          <w:rFonts w:cstheme="minorHAnsi"/>
          <w:sz w:val="24"/>
          <w:szCs w:val="24"/>
        </w:rPr>
        <w:t xml:space="preserve">O’Connor and Fiol 2006; </w:t>
      </w:r>
      <w:r w:rsidR="00716C2E" w:rsidRPr="009A3ADC">
        <w:rPr>
          <w:rFonts w:cstheme="minorHAnsi"/>
          <w:sz w:val="24"/>
          <w:szCs w:val="24"/>
        </w:rPr>
        <w:t xml:space="preserve">Thomas et al. 2016). </w:t>
      </w:r>
      <w:r w:rsidR="00E435B0" w:rsidRPr="009A3ADC">
        <w:rPr>
          <w:rFonts w:cstheme="minorHAnsi"/>
          <w:sz w:val="24"/>
          <w:szCs w:val="24"/>
        </w:rPr>
        <w:t>One of these conditions is their state of ‘</w:t>
      </w:r>
      <w:r w:rsidR="00E435B0" w:rsidRPr="009A3ADC">
        <w:rPr>
          <w:rFonts w:cstheme="minorHAnsi"/>
          <w:i/>
          <w:sz w:val="24"/>
          <w:szCs w:val="24"/>
        </w:rPr>
        <w:t>readiness’</w:t>
      </w:r>
      <w:r w:rsidR="005725E3" w:rsidRPr="009A3ADC">
        <w:rPr>
          <w:rFonts w:cstheme="minorHAnsi"/>
          <w:i/>
          <w:sz w:val="24"/>
          <w:szCs w:val="24"/>
        </w:rPr>
        <w:t xml:space="preserve"> </w:t>
      </w:r>
      <w:r w:rsidR="005725E3" w:rsidRPr="009A3ADC">
        <w:rPr>
          <w:rFonts w:cstheme="minorHAnsi"/>
          <w:sz w:val="24"/>
          <w:szCs w:val="24"/>
        </w:rPr>
        <w:t>(Zerfass 2005; Yen et al. 2012; Chen et al. 2014; Thomas et al. 2016; Winand and Anagnostopoulos 2017; AlMalki and Durugbo 2022)</w:t>
      </w:r>
      <w:r w:rsidR="00E435B0" w:rsidRPr="009A3ADC">
        <w:rPr>
          <w:rFonts w:cstheme="minorHAnsi"/>
          <w:sz w:val="24"/>
          <w:szCs w:val="24"/>
        </w:rPr>
        <w:t>.</w:t>
      </w:r>
      <w:r w:rsidR="005725E3" w:rsidRPr="009A3ADC">
        <w:rPr>
          <w:rFonts w:cstheme="minorHAnsi"/>
          <w:sz w:val="24"/>
          <w:szCs w:val="24"/>
        </w:rPr>
        <w:t xml:space="preserve"> In the context of this study, readiness can be defined</w:t>
      </w:r>
      <w:r w:rsidR="002C2219" w:rsidRPr="009A3ADC">
        <w:rPr>
          <w:rFonts w:cstheme="minorHAnsi"/>
          <w:sz w:val="24"/>
          <w:szCs w:val="24"/>
        </w:rPr>
        <w:t>, drawing from Al-Mazrouie et al. (2021</w:t>
      </w:r>
      <w:r w:rsidR="006A30C7" w:rsidRPr="009A3ADC">
        <w:rPr>
          <w:rFonts w:cstheme="minorHAnsi"/>
          <w:sz w:val="24"/>
          <w:szCs w:val="24"/>
        </w:rPr>
        <w:t>) as</w:t>
      </w:r>
      <w:r w:rsidR="005725E3" w:rsidRPr="009A3ADC">
        <w:rPr>
          <w:rFonts w:cstheme="minorHAnsi"/>
          <w:sz w:val="24"/>
          <w:szCs w:val="24"/>
        </w:rPr>
        <w:t xml:space="preserve"> “…</w:t>
      </w:r>
      <w:r w:rsidR="005725E3" w:rsidRPr="009A3ADC">
        <w:rPr>
          <w:rFonts w:cstheme="minorHAnsi"/>
          <w:i/>
          <w:sz w:val="24"/>
          <w:szCs w:val="24"/>
        </w:rPr>
        <w:t xml:space="preserve">the list of activities and plans, </w:t>
      </w:r>
      <w:r w:rsidR="005725E3" w:rsidRPr="009A3ADC">
        <w:rPr>
          <w:rFonts w:cstheme="minorHAnsi"/>
          <w:i/>
          <w:sz w:val="24"/>
          <w:szCs w:val="24"/>
        </w:rPr>
        <w:lastRenderedPageBreak/>
        <w:t>which can be considered enabling factors, and which should be planned for and executed by stakeholders to prepare for successful change brought about by the implementation and delivery of innovation</w:t>
      </w:r>
      <w:r w:rsidR="005725E3" w:rsidRPr="009A3ADC">
        <w:rPr>
          <w:rFonts w:cstheme="minorHAnsi"/>
          <w:sz w:val="24"/>
          <w:szCs w:val="24"/>
        </w:rPr>
        <w:t xml:space="preserve">” (p. 285). </w:t>
      </w:r>
    </w:p>
    <w:p w14:paraId="5AFB9E60" w14:textId="200387C1" w:rsidR="001C00F5" w:rsidRPr="009A3ADC" w:rsidRDefault="005725E3" w:rsidP="00E84315">
      <w:pPr>
        <w:spacing w:after="0" w:line="360" w:lineRule="auto"/>
        <w:ind w:firstLine="720"/>
        <w:jc w:val="both"/>
        <w:rPr>
          <w:rFonts w:cstheme="minorHAnsi"/>
          <w:sz w:val="24"/>
          <w:szCs w:val="24"/>
        </w:rPr>
      </w:pPr>
      <w:r w:rsidRPr="009A3ADC">
        <w:rPr>
          <w:rFonts w:cstheme="minorHAnsi"/>
          <w:sz w:val="24"/>
          <w:szCs w:val="24"/>
        </w:rPr>
        <w:t xml:space="preserve">The literature suggests that readiness can have a significant impact on an organization’s capacity to </w:t>
      </w:r>
      <w:r w:rsidR="002B771A" w:rsidRPr="009A3ADC">
        <w:rPr>
          <w:rFonts w:cstheme="minorHAnsi"/>
          <w:sz w:val="24"/>
          <w:szCs w:val="24"/>
        </w:rPr>
        <w:t xml:space="preserve">successfully </w:t>
      </w:r>
      <w:r w:rsidRPr="009A3ADC">
        <w:rPr>
          <w:rFonts w:cstheme="minorHAnsi"/>
          <w:sz w:val="24"/>
          <w:szCs w:val="24"/>
        </w:rPr>
        <w:t xml:space="preserve">innovate in service (Zerfass 2005; Yen et al. 2012; Chen et al. 2014; Thomas et al. 2016; Winand and Anagnostopoulos 2017; AlMalki and Durugbo 2022). </w:t>
      </w:r>
    </w:p>
    <w:p w14:paraId="612EE109" w14:textId="08CE2557" w:rsidR="000862C8" w:rsidRPr="009A3ADC" w:rsidRDefault="00775C09" w:rsidP="004D1F1D">
      <w:pPr>
        <w:spacing w:after="0" w:line="360" w:lineRule="auto"/>
        <w:ind w:firstLine="720"/>
        <w:jc w:val="both"/>
        <w:rPr>
          <w:rFonts w:cstheme="minorHAnsi"/>
          <w:sz w:val="24"/>
          <w:szCs w:val="24"/>
        </w:rPr>
      </w:pPr>
      <w:r w:rsidRPr="009A3ADC">
        <w:rPr>
          <w:rFonts w:cstheme="minorHAnsi"/>
          <w:sz w:val="24"/>
          <w:szCs w:val="24"/>
        </w:rPr>
        <w:t xml:space="preserve">The basic idea behind </w:t>
      </w:r>
      <w:r w:rsidR="0023040D" w:rsidRPr="009A3ADC">
        <w:rPr>
          <w:rFonts w:cstheme="minorHAnsi"/>
          <w:sz w:val="24"/>
          <w:szCs w:val="24"/>
        </w:rPr>
        <w:t xml:space="preserve">our study is that readiness for service innovation within the public sector will </w:t>
      </w:r>
      <w:r w:rsidRPr="009A3ADC">
        <w:rPr>
          <w:rFonts w:cstheme="minorHAnsi"/>
          <w:sz w:val="24"/>
          <w:szCs w:val="24"/>
        </w:rPr>
        <w:t xml:space="preserve">trigger </w:t>
      </w:r>
      <w:r w:rsidR="0023040D" w:rsidRPr="009A3ADC">
        <w:rPr>
          <w:rFonts w:cstheme="minorHAnsi"/>
          <w:sz w:val="24"/>
          <w:szCs w:val="24"/>
        </w:rPr>
        <w:t>not only more successful delivery</w:t>
      </w:r>
      <w:r w:rsidR="00F66B16" w:rsidRPr="009A3ADC">
        <w:rPr>
          <w:rFonts w:cstheme="minorHAnsi"/>
          <w:sz w:val="24"/>
          <w:szCs w:val="24"/>
        </w:rPr>
        <w:t xml:space="preserve"> </w:t>
      </w:r>
      <w:r w:rsidR="0023040D" w:rsidRPr="009A3ADC">
        <w:rPr>
          <w:rFonts w:cstheme="minorHAnsi"/>
          <w:sz w:val="24"/>
          <w:szCs w:val="24"/>
        </w:rPr>
        <w:t xml:space="preserve">of </w:t>
      </w:r>
      <w:r w:rsidR="00CC559D" w:rsidRPr="009A3ADC">
        <w:rPr>
          <w:rFonts w:cstheme="minorHAnsi"/>
          <w:sz w:val="24"/>
          <w:szCs w:val="24"/>
        </w:rPr>
        <w:t>innovati</w:t>
      </w:r>
      <w:r w:rsidR="0010021F">
        <w:rPr>
          <w:rFonts w:cstheme="minorHAnsi"/>
          <w:sz w:val="24"/>
          <w:szCs w:val="24"/>
        </w:rPr>
        <w:t>on in</w:t>
      </w:r>
      <w:r w:rsidR="0023040D" w:rsidRPr="009A3ADC">
        <w:rPr>
          <w:rFonts w:cstheme="minorHAnsi"/>
          <w:sz w:val="24"/>
          <w:szCs w:val="24"/>
        </w:rPr>
        <w:t xml:space="preserve"> public services, but also greater adoption of </w:t>
      </w:r>
      <w:r w:rsidR="0010021F">
        <w:rPr>
          <w:rFonts w:cstheme="minorHAnsi"/>
          <w:sz w:val="24"/>
          <w:szCs w:val="24"/>
        </w:rPr>
        <w:t>these</w:t>
      </w:r>
      <w:r w:rsidR="0010021F" w:rsidRPr="009A3ADC">
        <w:rPr>
          <w:rFonts w:cstheme="minorHAnsi"/>
          <w:sz w:val="24"/>
          <w:szCs w:val="24"/>
        </w:rPr>
        <w:t xml:space="preserve"> </w:t>
      </w:r>
      <w:r w:rsidR="00CC559D" w:rsidRPr="009A3ADC">
        <w:rPr>
          <w:rFonts w:cstheme="minorHAnsi"/>
          <w:sz w:val="24"/>
          <w:szCs w:val="24"/>
        </w:rPr>
        <w:t>services</w:t>
      </w:r>
      <w:r w:rsidR="0023040D" w:rsidRPr="009A3ADC">
        <w:rPr>
          <w:rFonts w:cstheme="minorHAnsi"/>
          <w:sz w:val="24"/>
          <w:szCs w:val="24"/>
        </w:rPr>
        <w:t xml:space="preserve"> by </w:t>
      </w:r>
      <w:r w:rsidR="008C5BB6" w:rsidRPr="009A3ADC">
        <w:rPr>
          <w:rFonts w:cstheme="minorHAnsi"/>
          <w:sz w:val="24"/>
          <w:szCs w:val="24"/>
        </w:rPr>
        <w:t>users (</w:t>
      </w:r>
      <w:r w:rsidR="00CC559D" w:rsidRPr="009A3ADC">
        <w:rPr>
          <w:rFonts w:cstheme="minorHAnsi"/>
          <w:sz w:val="24"/>
          <w:szCs w:val="24"/>
        </w:rPr>
        <w:t>that is, the society/citizens</w:t>
      </w:r>
      <w:r w:rsidR="00E57534" w:rsidRPr="009A3ADC">
        <w:rPr>
          <w:rFonts w:cstheme="minorHAnsi"/>
          <w:sz w:val="24"/>
          <w:szCs w:val="24"/>
        </w:rPr>
        <w:t>)</w:t>
      </w:r>
      <w:r w:rsidRPr="009A3ADC">
        <w:rPr>
          <w:rFonts w:cstheme="minorHAnsi"/>
          <w:sz w:val="24"/>
          <w:szCs w:val="24"/>
        </w:rPr>
        <w:t xml:space="preserve">. </w:t>
      </w:r>
      <w:r w:rsidR="0023040D" w:rsidRPr="009A3ADC">
        <w:rPr>
          <w:rFonts w:cstheme="minorHAnsi"/>
          <w:sz w:val="24"/>
          <w:szCs w:val="24"/>
        </w:rPr>
        <w:t xml:space="preserve">The theoretical </w:t>
      </w:r>
      <w:r w:rsidRPr="009A3ADC">
        <w:rPr>
          <w:rFonts w:cstheme="minorHAnsi"/>
          <w:sz w:val="24"/>
          <w:szCs w:val="24"/>
        </w:rPr>
        <w:t xml:space="preserve">framing </w:t>
      </w:r>
      <w:r w:rsidR="0023040D" w:rsidRPr="009A3ADC">
        <w:rPr>
          <w:rFonts w:cstheme="minorHAnsi"/>
          <w:sz w:val="24"/>
          <w:szCs w:val="24"/>
        </w:rPr>
        <w:t xml:space="preserve">of our study is based on </w:t>
      </w:r>
      <w:r w:rsidR="000862C8" w:rsidRPr="009A3ADC">
        <w:rPr>
          <w:rFonts w:cstheme="minorHAnsi"/>
          <w:sz w:val="24"/>
          <w:szCs w:val="24"/>
        </w:rPr>
        <w:t xml:space="preserve">the notion that </w:t>
      </w:r>
      <w:r w:rsidR="00A5167A" w:rsidRPr="009A3ADC">
        <w:rPr>
          <w:rFonts w:cstheme="minorHAnsi"/>
          <w:sz w:val="24"/>
          <w:szCs w:val="24"/>
        </w:rPr>
        <w:t>knowledge pla</w:t>
      </w:r>
      <w:r w:rsidR="000862C8" w:rsidRPr="009A3ADC">
        <w:rPr>
          <w:rFonts w:cstheme="minorHAnsi"/>
          <w:sz w:val="24"/>
          <w:szCs w:val="24"/>
        </w:rPr>
        <w:t xml:space="preserve">ys a key role in successful adoption of innovation. </w:t>
      </w:r>
      <w:r w:rsidR="00F66B16" w:rsidRPr="009A3ADC">
        <w:rPr>
          <w:rFonts w:cstheme="minorHAnsi"/>
          <w:sz w:val="24"/>
          <w:szCs w:val="24"/>
        </w:rPr>
        <w:t xml:space="preserve">As knowledge (and its management) are important antecedents of an organizations capacity to innovate, </w:t>
      </w:r>
      <w:r w:rsidR="004D1F1D" w:rsidRPr="009A3ADC">
        <w:rPr>
          <w:rFonts w:cstheme="minorHAnsi"/>
          <w:sz w:val="24"/>
          <w:szCs w:val="24"/>
        </w:rPr>
        <w:t xml:space="preserve">our </w:t>
      </w:r>
      <w:r w:rsidR="000862C8" w:rsidRPr="009A3ADC">
        <w:rPr>
          <w:rFonts w:cstheme="minorHAnsi"/>
          <w:sz w:val="24"/>
          <w:szCs w:val="24"/>
        </w:rPr>
        <w:t>theoretical</w:t>
      </w:r>
      <w:r w:rsidRPr="009A3ADC">
        <w:rPr>
          <w:rFonts w:cstheme="minorHAnsi"/>
          <w:sz w:val="24"/>
          <w:szCs w:val="24"/>
        </w:rPr>
        <w:t xml:space="preserve"> </w:t>
      </w:r>
      <w:r w:rsidR="00F66B16" w:rsidRPr="009A3ADC">
        <w:rPr>
          <w:rFonts w:cstheme="minorHAnsi"/>
          <w:sz w:val="24"/>
          <w:szCs w:val="24"/>
        </w:rPr>
        <w:t>foundations</w:t>
      </w:r>
      <w:r w:rsidRPr="009A3ADC">
        <w:rPr>
          <w:rFonts w:cstheme="minorHAnsi"/>
          <w:sz w:val="24"/>
          <w:szCs w:val="24"/>
        </w:rPr>
        <w:t xml:space="preserve"> </w:t>
      </w:r>
      <w:r w:rsidR="004D1F1D" w:rsidRPr="009A3ADC">
        <w:rPr>
          <w:rFonts w:cstheme="minorHAnsi"/>
          <w:sz w:val="24"/>
          <w:szCs w:val="24"/>
        </w:rPr>
        <w:t>are rooted within</w:t>
      </w:r>
      <w:r w:rsidRPr="009A3ADC">
        <w:rPr>
          <w:rFonts w:cstheme="minorHAnsi"/>
          <w:sz w:val="24"/>
          <w:szCs w:val="24"/>
        </w:rPr>
        <w:t xml:space="preserve"> </w:t>
      </w:r>
      <w:r w:rsidR="000862C8" w:rsidRPr="009A3ADC">
        <w:rPr>
          <w:rFonts w:cstheme="minorHAnsi"/>
          <w:sz w:val="24"/>
          <w:szCs w:val="24"/>
        </w:rPr>
        <w:t>the Knowledge-based view</w:t>
      </w:r>
      <w:r w:rsidR="00A5167A" w:rsidRPr="009A3ADC">
        <w:rPr>
          <w:rFonts w:cstheme="minorHAnsi"/>
          <w:sz w:val="24"/>
          <w:szCs w:val="24"/>
        </w:rPr>
        <w:t xml:space="preserve"> of the firm</w:t>
      </w:r>
      <w:r w:rsidR="000862C8" w:rsidRPr="009A3ADC">
        <w:rPr>
          <w:rFonts w:cstheme="minorHAnsi"/>
          <w:sz w:val="24"/>
          <w:szCs w:val="24"/>
        </w:rPr>
        <w:t xml:space="preserve"> (‘KBV’) (see Grant 1996; Felin and Hesterly 2007; Scuotto et al. 2022)</w:t>
      </w:r>
      <w:r w:rsidR="00A5167A" w:rsidRPr="009A3ADC">
        <w:rPr>
          <w:rFonts w:cstheme="minorHAnsi"/>
          <w:sz w:val="24"/>
          <w:szCs w:val="24"/>
        </w:rPr>
        <w:t xml:space="preserve">. The KBV is a </w:t>
      </w:r>
      <w:r w:rsidR="004D1F1D" w:rsidRPr="009A3ADC">
        <w:rPr>
          <w:rFonts w:cstheme="minorHAnsi"/>
          <w:sz w:val="24"/>
          <w:szCs w:val="24"/>
        </w:rPr>
        <w:t xml:space="preserve">framework recognized as useful </w:t>
      </w:r>
      <w:r w:rsidR="00A97703" w:rsidRPr="009A3ADC">
        <w:rPr>
          <w:rFonts w:cstheme="minorHAnsi"/>
          <w:sz w:val="24"/>
          <w:szCs w:val="24"/>
        </w:rPr>
        <w:t xml:space="preserve">to understand </w:t>
      </w:r>
      <w:r w:rsidR="004D1F1D" w:rsidRPr="009A3ADC">
        <w:rPr>
          <w:rFonts w:cstheme="minorHAnsi"/>
          <w:sz w:val="24"/>
          <w:szCs w:val="24"/>
        </w:rPr>
        <w:t>effective innovations (Dıaz-Dıaz et al. 2008</w:t>
      </w:r>
      <w:r w:rsidR="007010A5" w:rsidRPr="009A3ADC">
        <w:rPr>
          <w:rFonts w:cstheme="minorHAnsi"/>
          <w:sz w:val="24"/>
          <w:szCs w:val="24"/>
        </w:rPr>
        <w:t>; Martín‐de Castro et al. 2011; Simao and Franco 2018</w:t>
      </w:r>
      <w:r w:rsidR="004D1F1D" w:rsidRPr="009A3ADC">
        <w:rPr>
          <w:rFonts w:cstheme="minorHAnsi"/>
          <w:sz w:val="24"/>
          <w:szCs w:val="24"/>
        </w:rPr>
        <w:t xml:space="preserve">). </w:t>
      </w:r>
    </w:p>
    <w:p w14:paraId="6AC6F4B3" w14:textId="23B05C23" w:rsidR="0065118E" w:rsidRPr="009A3ADC" w:rsidRDefault="00CC559D" w:rsidP="005F1700">
      <w:pPr>
        <w:spacing w:after="0" w:line="360" w:lineRule="auto"/>
        <w:ind w:firstLine="720"/>
        <w:jc w:val="both"/>
        <w:rPr>
          <w:rFonts w:cstheme="minorHAnsi"/>
          <w:sz w:val="24"/>
          <w:szCs w:val="24"/>
        </w:rPr>
      </w:pPr>
      <w:r w:rsidRPr="009A3ADC">
        <w:rPr>
          <w:rFonts w:cstheme="minorHAnsi"/>
          <w:sz w:val="24"/>
          <w:szCs w:val="24"/>
        </w:rPr>
        <w:t>With the above in mind, t</w:t>
      </w:r>
      <w:r w:rsidR="00704564" w:rsidRPr="009A3ADC">
        <w:rPr>
          <w:rFonts w:cstheme="minorHAnsi"/>
          <w:sz w:val="24"/>
          <w:szCs w:val="24"/>
        </w:rPr>
        <w:t>he primary motivation for our study come</w:t>
      </w:r>
      <w:r w:rsidR="00013489" w:rsidRPr="009A3ADC">
        <w:rPr>
          <w:rFonts w:cstheme="minorHAnsi"/>
          <w:sz w:val="24"/>
          <w:szCs w:val="24"/>
        </w:rPr>
        <w:t>s</w:t>
      </w:r>
      <w:r w:rsidR="00704564" w:rsidRPr="009A3ADC">
        <w:rPr>
          <w:rFonts w:cstheme="minorHAnsi"/>
          <w:sz w:val="24"/>
          <w:szCs w:val="24"/>
        </w:rPr>
        <w:t xml:space="preserve"> from the paucity </w:t>
      </w:r>
      <w:r w:rsidR="00E57534" w:rsidRPr="009A3ADC">
        <w:rPr>
          <w:rFonts w:cstheme="minorHAnsi"/>
          <w:sz w:val="24"/>
          <w:szCs w:val="24"/>
        </w:rPr>
        <w:t xml:space="preserve">of </w:t>
      </w:r>
      <w:r w:rsidR="0065118E" w:rsidRPr="009A3ADC">
        <w:rPr>
          <w:rFonts w:cstheme="minorHAnsi"/>
          <w:sz w:val="24"/>
          <w:szCs w:val="24"/>
        </w:rPr>
        <w:t>not only</w:t>
      </w:r>
      <w:r w:rsidR="00704564" w:rsidRPr="009A3ADC">
        <w:rPr>
          <w:rFonts w:cstheme="minorHAnsi"/>
          <w:sz w:val="24"/>
          <w:szCs w:val="24"/>
        </w:rPr>
        <w:t xml:space="preserve"> </w:t>
      </w:r>
      <w:r w:rsidR="004D1F1D" w:rsidRPr="009A3ADC">
        <w:rPr>
          <w:rFonts w:cstheme="minorHAnsi"/>
          <w:sz w:val="24"/>
          <w:szCs w:val="24"/>
        </w:rPr>
        <w:t xml:space="preserve">academic </w:t>
      </w:r>
      <w:r w:rsidR="00EA3322" w:rsidRPr="009A3ADC">
        <w:rPr>
          <w:rFonts w:cstheme="minorHAnsi"/>
          <w:sz w:val="24"/>
          <w:szCs w:val="24"/>
        </w:rPr>
        <w:t>literature</w:t>
      </w:r>
      <w:r w:rsidR="00704564" w:rsidRPr="009A3ADC">
        <w:rPr>
          <w:rFonts w:cstheme="minorHAnsi"/>
          <w:sz w:val="24"/>
          <w:szCs w:val="24"/>
        </w:rPr>
        <w:t xml:space="preserve"> </w:t>
      </w:r>
      <w:r w:rsidR="0065118E" w:rsidRPr="009A3ADC">
        <w:rPr>
          <w:rFonts w:cstheme="minorHAnsi"/>
          <w:sz w:val="24"/>
          <w:szCs w:val="24"/>
        </w:rPr>
        <w:t xml:space="preserve">on service innovation readiness within public sector service delivery, but also </w:t>
      </w:r>
      <w:r w:rsidR="00E57534" w:rsidRPr="009A3ADC">
        <w:rPr>
          <w:rFonts w:cstheme="minorHAnsi"/>
          <w:sz w:val="24"/>
          <w:szCs w:val="24"/>
        </w:rPr>
        <w:t xml:space="preserve">from </w:t>
      </w:r>
      <w:r w:rsidR="0065118E" w:rsidRPr="009A3ADC">
        <w:rPr>
          <w:rFonts w:cstheme="minorHAnsi"/>
          <w:sz w:val="24"/>
          <w:szCs w:val="24"/>
        </w:rPr>
        <w:t xml:space="preserve">a lack of </w:t>
      </w:r>
      <w:r w:rsidR="00704564" w:rsidRPr="009A3ADC">
        <w:rPr>
          <w:rFonts w:cstheme="minorHAnsi"/>
          <w:sz w:val="24"/>
          <w:szCs w:val="24"/>
        </w:rPr>
        <w:t>practitioner driven imperatives</w:t>
      </w:r>
      <w:r w:rsidR="0065118E" w:rsidRPr="009A3ADC">
        <w:rPr>
          <w:rFonts w:cstheme="minorHAnsi"/>
          <w:sz w:val="24"/>
          <w:szCs w:val="24"/>
        </w:rPr>
        <w:t xml:space="preserve"> on this same subject</w:t>
      </w:r>
      <w:r w:rsidR="00EA3322" w:rsidRPr="009A3ADC">
        <w:rPr>
          <w:rFonts w:cstheme="minorHAnsi"/>
          <w:sz w:val="24"/>
          <w:szCs w:val="24"/>
        </w:rPr>
        <w:t xml:space="preserve">. </w:t>
      </w:r>
    </w:p>
    <w:p w14:paraId="1045C202" w14:textId="7F4F8696" w:rsidR="006A30C7" w:rsidRPr="009A3ADC" w:rsidRDefault="00704564" w:rsidP="00B95838">
      <w:pPr>
        <w:spacing w:after="0" w:line="360" w:lineRule="auto"/>
        <w:ind w:firstLine="720"/>
        <w:jc w:val="both"/>
        <w:rPr>
          <w:rFonts w:cstheme="minorHAnsi"/>
          <w:sz w:val="24"/>
          <w:szCs w:val="24"/>
        </w:rPr>
      </w:pPr>
      <w:r w:rsidRPr="009A3ADC">
        <w:rPr>
          <w:rFonts w:cstheme="minorHAnsi"/>
          <w:sz w:val="24"/>
          <w:szCs w:val="24"/>
        </w:rPr>
        <w:t xml:space="preserve">In terms of the </w:t>
      </w:r>
      <w:r w:rsidR="004D1F1D" w:rsidRPr="009A3ADC">
        <w:rPr>
          <w:rFonts w:cstheme="minorHAnsi"/>
          <w:sz w:val="24"/>
          <w:szCs w:val="24"/>
        </w:rPr>
        <w:t xml:space="preserve">academic </w:t>
      </w:r>
      <w:r w:rsidR="007C6713" w:rsidRPr="009A3ADC">
        <w:rPr>
          <w:rFonts w:cstheme="minorHAnsi"/>
          <w:sz w:val="24"/>
          <w:szCs w:val="24"/>
        </w:rPr>
        <w:t xml:space="preserve">literature, we have observed that there are quite a number of studies highlighting how important </w:t>
      </w:r>
      <w:r w:rsidR="00EA3322" w:rsidRPr="009A3ADC">
        <w:rPr>
          <w:rFonts w:cstheme="minorHAnsi"/>
          <w:sz w:val="24"/>
          <w:szCs w:val="24"/>
        </w:rPr>
        <w:t xml:space="preserve">innovation readiness </w:t>
      </w:r>
      <w:r w:rsidR="007C6713" w:rsidRPr="009A3ADC">
        <w:rPr>
          <w:rFonts w:cstheme="minorHAnsi"/>
          <w:sz w:val="24"/>
          <w:szCs w:val="24"/>
        </w:rPr>
        <w:t>is to the organization (see for example, Yen et al. 2012; Chen et al. 2014; Thomas et al. 2016; Winand and Anagnostopoulos 2017; AlMalki and Durugbo 2022)</w:t>
      </w:r>
      <w:r w:rsidR="00E57534" w:rsidRPr="009A3ADC">
        <w:rPr>
          <w:rFonts w:cstheme="minorHAnsi"/>
          <w:sz w:val="24"/>
          <w:szCs w:val="24"/>
        </w:rPr>
        <w:t>. However</w:t>
      </w:r>
      <w:r w:rsidR="007C6713" w:rsidRPr="009A3ADC">
        <w:rPr>
          <w:rFonts w:cstheme="minorHAnsi"/>
          <w:sz w:val="24"/>
          <w:szCs w:val="24"/>
        </w:rPr>
        <w:t>, these studies have largely not been able to articulate a generally accepted set of specific factors</w:t>
      </w:r>
      <w:r w:rsidR="00CC1CBE" w:rsidRPr="009A3ADC">
        <w:rPr>
          <w:rFonts w:cstheme="minorHAnsi"/>
          <w:sz w:val="24"/>
          <w:szCs w:val="24"/>
        </w:rPr>
        <w:t>, dimensions or constructs</w:t>
      </w:r>
      <w:r w:rsidR="007C6713" w:rsidRPr="009A3ADC">
        <w:rPr>
          <w:rFonts w:cstheme="minorHAnsi"/>
          <w:sz w:val="24"/>
          <w:szCs w:val="24"/>
        </w:rPr>
        <w:t xml:space="preserve"> </w:t>
      </w:r>
      <w:r w:rsidR="00E57534" w:rsidRPr="009A3ADC">
        <w:rPr>
          <w:rFonts w:cstheme="minorHAnsi"/>
          <w:sz w:val="24"/>
          <w:szCs w:val="24"/>
        </w:rPr>
        <w:t>for</w:t>
      </w:r>
      <w:r w:rsidR="00CC1CBE" w:rsidRPr="009A3ADC">
        <w:rPr>
          <w:rFonts w:cstheme="minorHAnsi"/>
          <w:sz w:val="24"/>
          <w:szCs w:val="24"/>
        </w:rPr>
        <w:t xml:space="preserve"> </w:t>
      </w:r>
      <w:r w:rsidR="007C6713" w:rsidRPr="009A3ADC">
        <w:rPr>
          <w:rFonts w:cstheme="minorHAnsi"/>
          <w:sz w:val="24"/>
          <w:szCs w:val="24"/>
        </w:rPr>
        <w:t>innovation readiness</w:t>
      </w:r>
      <w:r w:rsidR="002D581C" w:rsidRPr="009A3ADC">
        <w:rPr>
          <w:rFonts w:cstheme="minorHAnsi"/>
          <w:sz w:val="24"/>
          <w:szCs w:val="24"/>
        </w:rPr>
        <w:t xml:space="preserve"> </w:t>
      </w:r>
      <w:r w:rsidR="007C6713" w:rsidRPr="009A3ADC">
        <w:rPr>
          <w:rFonts w:cstheme="minorHAnsi"/>
          <w:sz w:val="24"/>
          <w:szCs w:val="24"/>
        </w:rPr>
        <w:t xml:space="preserve">focused on the public </w:t>
      </w:r>
      <w:r w:rsidR="00CC559D" w:rsidRPr="009A3ADC">
        <w:rPr>
          <w:rFonts w:cstheme="minorHAnsi"/>
          <w:sz w:val="24"/>
          <w:szCs w:val="24"/>
        </w:rPr>
        <w:t xml:space="preserve">services </w:t>
      </w:r>
      <w:r w:rsidR="007C6713" w:rsidRPr="009A3ADC">
        <w:rPr>
          <w:rFonts w:cstheme="minorHAnsi"/>
          <w:sz w:val="24"/>
          <w:szCs w:val="24"/>
        </w:rPr>
        <w:t xml:space="preserve">sector. </w:t>
      </w:r>
      <w:r w:rsidR="00CC1CBE" w:rsidRPr="009A3ADC">
        <w:rPr>
          <w:rFonts w:cstheme="minorHAnsi"/>
          <w:sz w:val="24"/>
          <w:szCs w:val="24"/>
        </w:rPr>
        <w:t>Instead</w:t>
      </w:r>
      <w:r w:rsidR="0003374C" w:rsidRPr="009A3ADC">
        <w:rPr>
          <w:rFonts w:cstheme="minorHAnsi"/>
          <w:sz w:val="24"/>
          <w:szCs w:val="24"/>
        </w:rPr>
        <w:t xml:space="preserve">, </w:t>
      </w:r>
      <w:r w:rsidR="00034427" w:rsidRPr="009A3ADC">
        <w:rPr>
          <w:rFonts w:cstheme="minorHAnsi"/>
          <w:sz w:val="24"/>
          <w:szCs w:val="24"/>
        </w:rPr>
        <w:t xml:space="preserve">most </w:t>
      </w:r>
      <w:r w:rsidR="00866355" w:rsidRPr="00866355">
        <w:rPr>
          <w:rFonts w:cstheme="minorHAnsi"/>
          <w:sz w:val="24"/>
          <w:szCs w:val="24"/>
        </w:rPr>
        <w:t xml:space="preserve">available </w:t>
      </w:r>
      <w:r w:rsidR="00034427" w:rsidRPr="009A3ADC">
        <w:rPr>
          <w:rFonts w:cstheme="minorHAnsi"/>
          <w:sz w:val="24"/>
          <w:szCs w:val="24"/>
        </w:rPr>
        <w:t>studies have focused on the private sector</w:t>
      </w:r>
      <w:r w:rsidR="00034427">
        <w:rPr>
          <w:rFonts w:cstheme="minorHAnsi"/>
          <w:sz w:val="24"/>
          <w:szCs w:val="24"/>
        </w:rPr>
        <w:t xml:space="preserve"> (</w:t>
      </w:r>
      <w:r w:rsidR="00034427" w:rsidRPr="009A3ADC">
        <w:rPr>
          <w:rFonts w:cstheme="minorHAnsi"/>
          <w:sz w:val="24"/>
          <w:szCs w:val="24"/>
        </w:rPr>
        <w:t>Bugge and Bloch 2016</w:t>
      </w:r>
      <w:r w:rsidR="00034427">
        <w:rPr>
          <w:rFonts w:cstheme="minorHAnsi"/>
          <w:sz w:val="24"/>
          <w:szCs w:val="24"/>
        </w:rPr>
        <w:t xml:space="preserve">, p. 1467; </w:t>
      </w:r>
      <w:r w:rsidR="00034427" w:rsidRPr="009A3ADC">
        <w:rPr>
          <w:rFonts w:cstheme="minorHAnsi"/>
          <w:sz w:val="24"/>
          <w:szCs w:val="24"/>
        </w:rPr>
        <w:t>Demircioglu and Audretsch</w:t>
      </w:r>
      <w:r w:rsidR="00034427">
        <w:rPr>
          <w:rFonts w:cstheme="minorHAnsi"/>
          <w:sz w:val="24"/>
          <w:szCs w:val="24"/>
        </w:rPr>
        <w:t xml:space="preserve"> </w:t>
      </w:r>
      <w:r w:rsidR="00034427" w:rsidRPr="009A3ADC">
        <w:rPr>
          <w:rFonts w:cstheme="minorHAnsi"/>
          <w:sz w:val="24"/>
          <w:szCs w:val="24"/>
        </w:rPr>
        <w:t>2017</w:t>
      </w:r>
      <w:r w:rsidR="00034427">
        <w:rPr>
          <w:rFonts w:cstheme="minorHAnsi"/>
          <w:sz w:val="24"/>
          <w:szCs w:val="24"/>
        </w:rPr>
        <w:t>, p. 1682)</w:t>
      </w:r>
      <w:r w:rsidR="00034427" w:rsidRPr="009A3ADC">
        <w:rPr>
          <w:rFonts w:cstheme="minorHAnsi"/>
          <w:sz w:val="24"/>
          <w:szCs w:val="24"/>
        </w:rPr>
        <w:t>, with emphasis on the digital arena (Thomas et al. 2016), sports organizations (Winand and Anagnostopoulos 2017) and healthcare (Chen et al. 2014)</w:t>
      </w:r>
      <w:r w:rsidR="00034427">
        <w:rPr>
          <w:rFonts w:cstheme="minorHAnsi"/>
          <w:sz w:val="24"/>
          <w:szCs w:val="24"/>
        </w:rPr>
        <w:t>.</w:t>
      </w:r>
    </w:p>
    <w:p w14:paraId="1634104E" w14:textId="6DDF2753" w:rsidR="00B95838" w:rsidRPr="009A3ADC" w:rsidRDefault="00866355" w:rsidP="00B95838">
      <w:pPr>
        <w:spacing w:after="0" w:line="360" w:lineRule="auto"/>
        <w:ind w:firstLine="720"/>
        <w:jc w:val="both"/>
        <w:rPr>
          <w:rFonts w:cstheme="minorHAnsi"/>
          <w:sz w:val="24"/>
          <w:szCs w:val="24"/>
        </w:rPr>
      </w:pPr>
      <w:r>
        <w:rPr>
          <w:rFonts w:cstheme="minorHAnsi"/>
          <w:sz w:val="24"/>
          <w:szCs w:val="24"/>
        </w:rPr>
        <w:t>U</w:t>
      </w:r>
      <w:r w:rsidR="00EA3322" w:rsidRPr="009A3ADC">
        <w:rPr>
          <w:rFonts w:cstheme="minorHAnsi"/>
          <w:sz w:val="24"/>
          <w:szCs w:val="24"/>
        </w:rPr>
        <w:t xml:space="preserve">nderstanding </w:t>
      </w:r>
      <w:r w:rsidR="00013489" w:rsidRPr="009A3ADC">
        <w:rPr>
          <w:rFonts w:cstheme="minorHAnsi"/>
          <w:sz w:val="24"/>
          <w:szCs w:val="24"/>
        </w:rPr>
        <w:t xml:space="preserve">innovation readiness in public services </w:t>
      </w:r>
      <w:r w:rsidR="00EA3322" w:rsidRPr="009A3ADC">
        <w:rPr>
          <w:rFonts w:cstheme="minorHAnsi"/>
          <w:sz w:val="24"/>
          <w:szCs w:val="24"/>
        </w:rPr>
        <w:t xml:space="preserve">is </w:t>
      </w:r>
      <w:r>
        <w:rPr>
          <w:rFonts w:cstheme="minorHAnsi"/>
          <w:sz w:val="24"/>
          <w:szCs w:val="24"/>
        </w:rPr>
        <w:t xml:space="preserve">particularly </w:t>
      </w:r>
      <w:r w:rsidR="00013489" w:rsidRPr="009A3ADC">
        <w:rPr>
          <w:rFonts w:cstheme="minorHAnsi"/>
          <w:sz w:val="24"/>
          <w:szCs w:val="24"/>
        </w:rPr>
        <w:t>important</w:t>
      </w:r>
      <w:r w:rsidR="00D20AED" w:rsidRPr="009A3ADC">
        <w:rPr>
          <w:rFonts w:cstheme="minorHAnsi"/>
          <w:sz w:val="24"/>
          <w:szCs w:val="24"/>
        </w:rPr>
        <w:t xml:space="preserve"> because </w:t>
      </w:r>
      <w:r w:rsidR="00B95838" w:rsidRPr="009A3ADC">
        <w:rPr>
          <w:rFonts w:cstheme="minorHAnsi"/>
          <w:sz w:val="24"/>
          <w:szCs w:val="24"/>
        </w:rPr>
        <w:t xml:space="preserve">the role of the public sector revolves around developing, framing, deploying and enacting services that impact upon the necessities of everyday life. For these reasons, despite a culture of risk averseness (Arundel 2017; Nicholson‐Crotty et al. 2017), the public sector has </w:t>
      </w:r>
      <w:r w:rsidR="00B95838" w:rsidRPr="009A3ADC">
        <w:rPr>
          <w:rFonts w:cstheme="minorHAnsi"/>
          <w:sz w:val="24"/>
          <w:szCs w:val="24"/>
        </w:rPr>
        <w:lastRenderedPageBreak/>
        <w:t xml:space="preserve">largely </w:t>
      </w:r>
      <w:r>
        <w:rPr>
          <w:rFonts w:cstheme="minorHAnsi"/>
          <w:sz w:val="24"/>
          <w:szCs w:val="24"/>
        </w:rPr>
        <w:t>been responsible for driving or funding</w:t>
      </w:r>
      <w:r w:rsidR="00B95838" w:rsidRPr="009A3ADC">
        <w:rPr>
          <w:rFonts w:cstheme="minorHAnsi"/>
          <w:sz w:val="24"/>
          <w:szCs w:val="24"/>
        </w:rPr>
        <w:t xml:space="preserve"> a large section of the innovation shaping today’s world. The role of the public sector is however greatly impacted by national visions of service expectations which </w:t>
      </w:r>
      <w:r w:rsidR="00AE47C2">
        <w:rPr>
          <w:rFonts w:cstheme="minorHAnsi"/>
          <w:sz w:val="24"/>
          <w:szCs w:val="24"/>
        </w:rPr>
        <w:t>set</w:t>
      </w:r>
      <w:r w:rsidR="0010021F">
        <w:rPr>
          <w:rFonts w:cstheme="minorHAnsi"/>
          <w:sz w:val="24"/>
          <w:szCs w:val="24"/>
        </w:rPr>
        <w:t>s</w:t>
      </w:r>
      <w:r w:rsidR="00AE47C2">
        <w:rPr>
          <w:rFonts w:cstheme="minorHAnsi"/>
          <w:sz w:val="24"/>
          <w:szCs w:val="24"/>
        </w:rPr>
        <w:t xml:space="preserve"> out</w:t>
      </w:r>
      <w:r w:rsidR="00B95838" w:rsidRPr="009A3ADC">
        <w:rPr>
          <w:rFonts w:cstheme="minorHAnsi"/>
          <w:sz w:val="24"/>
          <w:szCs w:val="24"/>
        </w:rPr>
        <w:t xml:space="preserve"> how innovative services are expected to address both existing needs and emerging challenges facing society.</w:t>
      </w:r>
    </w:p>
    <w:p w14:paraId="3149FEBD" w14:textId="446B1213" w:rsidR="005F1700" w:rsidRPr="009A3ADC" w:rsidRDefault="0000573A" w:rsidP="005F1700">
      <w:pPr>
        <w:spacing w:after="0" w:line="360" w:lineRule="auto"/>
        <w:ind w:firstLine="720"/>
        <w:jc w:val="both"/>
        <w:rPr>
          <w:rFonts w:cstheme="minorHAnsi"/>
          <w:sz w:val="24"/>
          <w:szCs w:val="24"/>
        </w:rPr>
      </w:pPr>
      <w:r w:rsidRPr="009A3ADC">
        <w:rPr>
          <w:rFonts w:cstheme="minorHAnsi"/>
          <w:sz w:val="24"/>
          <w:szCs w:val="24"/>
        </w:rPr>
        <w:t xml:space="preserve">Another academic motivation for our study is that </w:t>
      </w:r>
      <w:r w:rsidR="00CC559D" w:rsidRPr="009A3ADC">
        <w:rPr>
          <w:rFonts w:cstheme="minorHAnsi"/>
          <w:sz w:val="24"/>
          <w:szCs w:val="24"/>
        </w:rPr>
        <w:t xml:space="preserve">a </w:t>
      </w:r>
      <w:r w:rsidR="00013489" w:rsidRPr="009A3ADC">
        <w:rPr>
          <w:rFonts w:cstheme="minorHAnsi"/>
          <w:sz w:val="24"/>
          <w:szCs w:val="24"/>
        </w:rPr>
        <w:t xml:space="preserve">review of the literature suggests that most of the research on service innovation readiness and the emergent managerial mechanisms and frameworks </w:t>
      </w:r>
      <w:r w:rsidR="00CC559D" w:rsidRPr="009A3ADC">
        <w:rPr>
          <w:rFonts w:cstheme="minorHAnsi"/>
          <w:sz w:val="24"/>
          <w:szCs w:val="24"/>
        </w:rPr>
        <w:t>from these</w:t>
      </w:r>
      <w:r w:rsidR="005F1700" w:rsidRPr="009A3ADC">
        <w:rPr>
          <w:rFonts w:cstheme="minorHAnsi"/>
          <w:sz w:val="24"/>
          <w:szCs w:val="24"/>
        </w:rPr>
        <w:t xml:space="preserve"> studies </w:t>
      </w:r>
      <w:r w:rsidR="00CC559D" w:rsidRPr="009A3ADC">
        <w:rPr>
          <w:rFonts w:cstheme="minorHAnsi"/>
          <w:sz w:val="24"/>
          <w:szCs w:val="24"/>
        </w:rPr>
        <w:t xml:space="preserve">are </w:t>
      </w:r>
      <w:r w:rsidR="00CC1CBE" w:rsidRPr="009A3ADC">
        <w:rPr>
          <w:rFonts w:cstheme="minorHAnsi"/>
          <w:sz w:val="24"/>
          <w:szCs w:val="24"/>
        </w:rPr>
        <w:t xml:space="preserve">predominantly </w:t>
      </w:r>
      <w:r w:rsidR="00CC559D" w:rsidRPr="009A3ADC">
        <w:rPr>
          <w:rFonts w:cstheme="minorHAnsi"/>
          <w:sz w:val="24"/>
          <w:szCs w:val="24"/>
        </w:rPr>
        <w:t xml:space="preserve">developed from </w:t>
      </w:r>
      <w:r w:rsidR="00CC1CBE" w:rsidRPr="009A3ADC">
        <w:rPr>
          <w:rFonts w:cstheme="minorHAnsi"/>
          <w:sz w:val="24"/>
          <w:szCs w:val="24"/>
        </w:rPr>
        <w:t>w</w:t>
      </w:r>
      <w:r w:rsidR="00013489" w:rsidRPr="009A3ADC">
        <w:rPr>
          <w:rFonts w:cstheme="minorHAnsi"/>
          <w:sz w:val="24"/>
          <w:szCs w:val="24"/>
        </w:rPr>
        <w:t>estern settings</w:t>
      </w:r>
      <w:r w:rsidR="005F1700" w:rsidRPr="009A3ADC">
        <w:rPr>
          <w:rFonts w:cstheme="minorHAnsi"/>
          <w:sz w:val="24"/>
          <w:szCs w:val="24"/>
        </w:rPr>
        <w:t xml:space="preserve">. Yet, ‘readiness’ can be impacted by </w:t>
      </w:r>
      <w:r w:rsidR="00C83A83" w:rsidRPr="009A3ADC">
        <w:rPr>
          <w:rFonts w:cstheme="minorHAnsi"/>
          <w:sz w:val="24"/>
          <w:szCs w:val="24"/>
        </w:rPr>
        <w:t xml:space="preserve">national </w:t>
      </w:r>
      <w:r w:rsidR="005F1700" w:rsidRPr="009A3ADC">
        <w:rPr>
          <w:rFonts w:cstheme="minorHAnsi"/>
          <w:sz w:val="24"/>
          <w:szCs w:val="24"/>
        </w:rPr>
        <w:t>cultural nuances (</w:t>
      </w:r>
      <w:r w:rsidR="0064608E" w:rsidRPr="009A3ADC">
        <w:rPr>
          <w:rFonts w:cstheme="minorHAnsi"/>
          <w:sz w:val="24"/>
          <w:szCs w:val="24"/>
        </w:rPr>
        <w:t>Kollmann</w:t>
      </w:r>
      <w:r w:rsidR="00CD2833" w:rsidRPr="009A3ADC">
        <w:rPr>
          <w:rFonts w:cstheme="minorHAnsi"/>
          <w:sz w:val="24"/>
          <w:szCs w:val="24"/>
        </w:rPr>
        <w:t xml:space="preserve"> et al. 2009; </w:t>
      </w:r>
      <w:r w:rsidR="00CC1CBE" w:rsidRPr="009A3ADC">
        <w:rPr>
          <w:rFonts w:cstheme="minorHAnsi"/>
          <w:sz w:val="24"/>
          <w:szCs w:val="24"/>
        </w:rPr>
        <w:t>Khalil 2011</w:t>
      </w:r>
      <w:r w:rsidR="00CD2833" w:rsidRPr="009A3ADC">
        <w:rPr>
          <w:rFonts w:cstheme="minorHAnsi"/>
          <w:sz w:val="24"/>
          <w:szCs w:val="24"/>
        </w:rPr>
        <w:t>; Khalil and Marouf 2017).</w:t>
      </w:r>
      <w:r w:rsidR="00CC1CBE" w:rsidRPr="009A3ADC">
        <w:rPr>
          <w:rFonts w:cstheme="minorHAnsi"/>
          <w:sz w:val="24"/>
          <w:szCs w:val="24"/>
        </w:rPr>
        <w:t xml:space="preserve"> Thus, what </w:t>
      </w:r>
      <w:r w:rsidR="00CC559D" w:rsidRPr="009A3ADC">
        <w:rPr>
          <w:rFonts w:cstheme="minorHAnsi"/>
          <w:sz w:val="24"/>
          <w:szCs w:val="24"/>
        </w:rPr>
        <w:t xml:space="preserve">the academic literature </w:t>
      </w:r>
      <w:r w:rsidR="00E57534" w:rsidRPr="009A3ADC">
        <w:rPr>
          <w:rFonts w:cstheme="minorHAnsi"/>
          <w:sz w:val="24"/>
          <w:szCs w:val="24"/>
        </w:rPr>
        <w:t xml:space="preserve">on service innovation readiness </w:t>
      </w:r>
      <w:r w:rsidR="00CC1CBE" w:rsidRPr="009A3ADC">
        <w:rPr>
          <w:rFonts w:cstheme="minorHAnsi"/>
          <w:sz w:val="24"/>
          <w:szCs w:val="24"/>
        </w:rPr>
        <w:t>seem</w:t>
      </w:r>
      <w:r w:rsidR="00CC559D" w:rsidRPr="009A3ADC">
        <w:rPr>
          <w:rFonts w:cstheme="minorHAnsi"/>
          <w:sz w:val="24"/>
          <w:szCs w:val="24"/>
        </w:rPr>
        <w:t>s</w:t>
      </w:r>
      <w:r w:rsidR="00CC1CBE" w:rsidRPr="009A3ADC">
        <w:rPr>
          <w:rFonts w:cstheme="minorHAnsi"/>
          <w:sz w:val="24"/>
          <w:szCs w:val="24"/>
        </w:rPr>
        <w:t xml:space="preserve"> to be missing are studies </w:t>
      </w:r>
      <w:r w:rsidR="00CC559D" w:rsidRPr="009A3ADC">
        <w:rPr>
          <w:rFonts w:cstheme="minorHAnsi"/>
          <w:sz w:val="24"/>
          <w:szCs w:val="24"/>
        </w:rPr>
        <w:t xml:space="preserve">developed or </w:t>
      </w:r>
      <w:r w:rsidR="00CC1CBE" w:rsidRPr="009A3ADC">
        <w:rPr>
          <w:rFonts w:cstheme="minorHAnsi"/>
          <w:sz w:val="24"/>
          <w:szCs w:val="24"/>
        </w:rPr>
        <w:t>contextualized within other geographical locations, such as the Middle East.</w:t>
      </w:r>
      <w:r w:rsidR="00052110" w:rsidRPr="009A3ADC">
        <w:rPr>
          <w:rFonts w:cstheme="minorHAnsi"/>
          <w:sz w:val="24"/>
          <w:szCs w:val="24"/>
        </w:rPr>
        <w:t xml:space="preserve"> </w:t>
      </w:r>
      <w:r w:rsidR="00CC559D" w:rsidRPr="009A3ADC">
        <w:rPr>
          <w:rFonts w:cstheme="minorHAnsi"/>
          <w:sz w:val="24"/>
          <w:szCs w:val="24"/>
        </w:rPr>
        <w:t xml:space="preserve">Our study is </w:t>
      </w:r>
      <w:r w:rsidRPr="009A3ADC">
        <w:rPr>
          <w:rFonts w:cstheme="minorHAnsi"/>
          <w:sz w:val="24"/>
          <w:szCs w:val="24"/>
        </w:rPr>
        <w:t xml:space="preserve">therefore </w:t>
      </w:r>
      <w:r w:rsidR="00CC559D" w:rsidRPr="009A3ADC">
        <w:rPr>
          <w:rFonts w:cstheme="minorHAnsi"/>
          <w:sz w:val="24"/>
          <w:szCs w:val="24"/>
        </w:rPr>
        <w:t xml:space="preserve">set within </w:t>
      </w:r>
      <w:r w:rsidR="005F1700" w:rsidRPr="009A3ADC">
        <w:rPr>
          <w:rFonts w:cstheme="minorHAnsi"/>
          <w:sz w:val="24"/>
          <w:szCs w:val="24"/>
        </w:rPr>
        <w:t>the context of the public sector in the United Arab Emirates (‘UAE’)</w:t>
      </w:r>
      <w:r w:rsidR="00052110" w:rsidRPr="009A3ADC">
        <w:rPr>
          <w:rFonts w:cstheme="minorHAnsi"/>
          <w:sz w:val="24"/>
          <w:szCs w:val="24"/>
        </w:rPr>
        <w:t xml:space="preserve">, </w:t>
      </w:r>
      <w:r w:rsidR="0010021F">
        <w:rPr>
          <w:rFonts w:cstheme="minorHAnsi"/>
          <w:sz w:val="24"/>
          <w:szCs w:val="24"/>
        </w:rPr>
        <w:t>therefore</w:t>
      </w:r>
      <w:r w:rsidR="0010021F" w:rsidRPr="009A3ADC">
        <w:rPr>
          <w:rFonts w:cstheme="minorHAnsi"/>
          <w:sz w:val="24"/>
          <w:szCs w:val="24"/>
        </w:rPr>
        <w:t xml:space="preserve"> </w:t>
      </w:r>
      <w:r w:rsidR="00052110" w:rsidRPr="009A3ADC">
        <w:rPr>
          <w:rFonts w:cstheme="minorHAnsi"/>
          <w:sz w:val="24"/>
          <w:szCs w:val="24"/>
        </w:rPr>
        <w:t>meeting practitioner driven needs for this study.</w:t>
      </w:r>
      <w:r w:rsidRPr="009A3ADC">
        <w:rPr>
          <w:rFonts w:cstheme="minorHAnsi"/>
          <w:sz w:val="24"/>
          <w:szCs w:val="24"/>
        </w:rPr>
        <w:t xml:space="preserve"> </w:t>
      </w:r>
    </w:p>
    <w:p w14:paraId="0EBE5410" w14:textId="50912845" w:rsidR="00526246" w:rsidRPr="009A3ADC" w:rsidRDefault="0000573A" w:rsidP="001D57DC">
      <w:pPr>
        <w:spacing w:after="0" w:line="360" w:lineRule="auto"/>
        <w:ind w:firstLine="720"/>
        <w:jc w:val="both"/>
        <w:rPr>
          <w:rFonts w:cstheme="minorHAnsi"/>
          <w:sz w:val="24"/>
          <w:szCs w:val="24"/>
        </w:rPr>
      </w:pPr>
      <w:r w:rsidRPr="009A3ADC">
        <w:rPr>
          <w:rFonts w:cstheme="minorHAnsi"/>
          <w:sz w:val="24"/>
          <w:szCs w:val="24"/>
        </w:rPr>
        <w:t xml:space="preserve">We opine that understanding service innovation readiness within the context of the UAE in general and the </w:t>
      </w:r>
      <w:r w:rsidRPr="009A3ADC">
        <w:rPr>
          <w:rFonts w:cstheme="minorHAnsi"/>
          <w:i/>
          <w:sz w:val="24"/>
          <w:szCs w:val="24"/>
        </w:rPr>
        <w:t>emirate</w:t>
      </w:r>
      <w:r w:rsidRPr="009A3ADC">
        <w:rPr>
          <w:rFonts w:cstheme="minorHAnsi"/>
          <w:sz w:val="24"/>
          <w:szCs w:val="24"/>
        </w:rPr>
        <w:t xml:space="preserve"> of Sharjah in particular is needed</w:t>
      </w:r>
      <w:r w:rsidR="00B16EA4">
        <w:rPr>
          <w:rFonts w:cstheme="minorHAnsi"/>
          <w:sz w:val="24"/>
          <w:szCs w:val="24"/>
        </w:rPr>
        <w:t>. This is</w:t>
      </w:r>
      <w:r w:rsidRPr="009A3ADC">
        <w:rPr>
          <w:rFonts w:cstheme="minorHAnsi"/>
          <w:sz w:val="24"/>
          <w:szCs w:val="24"/>
        </w:rPr>
        <w:t xml:space="preserve"> because as Dulaimi (2022) observed, while there is a strong climate for innovation in the UAE, it appears more channeled towards “…</w:t>
      </w:r>
      <w:r w:rsidRPr="009A3ADC">
        <w:rPr>
          <w:rFonts w:cstheme="minorHAnsi"/>
          <w:i/>
          <w:sz w:val="24"/>
          <w:szCs w:val="24"/>
        </w:rPr>
        <w:t xml:space="preserve">voicing the desire for innovation rather than practical where management are expected to </w:t>
      </w:r>
      <w:r w:rsidR="000D3D3F" w:rsidRPr="009A3ADC">
        <w:rPr>
          <w:rFonts w:cstheme="minorHAnsi"/>
          <w:i/>
          <w:sz w:val="24"/>
          <w:szCs w:val="24"/>
        </w:rPr>
        <w:t>[]</w:t>
      </w:r>
      <w:r w:rsidRPr="009A3ADC">
        <w:rPr>
          <w:rFonts w:cstheme="minorHAnsi"/>
          <w:i/>
          <w:sz w:val="24"/>
          <w:szCs w:val="24"/>
        </w:rPr>
        <w:t xml:space="preserve"> making the vision prevalent</w:t>
      </w:r>
      <w:r w:rsidRPr="009A3ADC">
        <w:rPr>
          <w:rFonts w:cstheme="minorHAnsi"/>
          <w:sz w:val="24"/>
          <w:szCs w:val="24"/>
        </w:rPr>
        <w:t xml:space="preserve">” (p. 151). Furthermore, focusing on the UAE is important because </w:t>
      </w:r>
      <w:r w:rsidR="00E57534" w:rsidRPr="009A3ADC">
        <w:rPr>
          <w:rFonts w:cstheme="minorHAnsi"/>
          <w:sz w:val="24"/>
          <w:szCs w:val="24"/>
        </w:rPr>
        <w:t xml:space="preserve">service innovation readiness is a topic of growing national interest in the country </w:t>
      </w:r>
      <w:r w:rsidRPr="009A3ADC">
        <w:rPr>
          <w:rFonts w:cstheme="minorHAnsi"/>
          <w:sz w:val="24"/>
          <w:szCs w:val="24"/>
        </w:rPr>
        <w:t xml:space="preserve">(see for example, Albeshr and Ahmad 2015; </w:t>
      </w:r>
      <w:r w:rsidR="00526246" w:rsidRPr="009A3ADC">
        <w:rPr>
          <w:rFonts w:cstheme="minorHAnsi"/>
          <w:sz w:val="24"/>
          <w:szCs w:val="24"/>
        </w:rPr>
        <w:t xml:space="preserve">Beshr and Hossan 2018; </w:t>
      </w:r>
      <w:r w:rsidRPr="009A3ADC">
        <w:rPr>
          <w:rFonts w:cstheme="minorHAnsi"/>
          <w:sz w:val="24"/>
          <w:szCs w:val="24"/>
        </w:rPr>
        <w:t>Alosani et al. 2021)</w:t>
      </w:r>
      <w:r w:rsidR="00526246" w:rsidRPr="009A3ADC">
        <w:rPr>
          <w:rFonts w:cstheme="minorHAnsi"/>
          <w:sz w:val="24"/>
          <w:szCs w:val="24"/>
        </w:rPr>
        <w:t xml:space="preserve">. </w:t>
      </w:r>
      <w:r w:rsidR="00AE47C2">
        <w:rPr>
          <w:rFonts w:cstheme="minorHAnsi"/>
          <w:sz w:val="24"/>
          <w:szCs w:val="24"/>
        </w:rPr>
        <w:t>W</w:t>
      </w:r>
      <w:r w:rsidR="00526246" w:rsidRPr="009A3ADC">
        <w:rPr>
          <w:rFonts w:cstheme="minorHAnsi"/>
          <w:sz w:val="24"/>
          <w:szCs w:val="24"/>
        </w:rPr>
        <w:t xml:space="preserve">e specifically focus on the </w:t>
      </w:r>
      <w:r w:rsidR="00526246" w:rsidRPr="009A3ADC">
        <w:rPr>
          <w:rFonts w:cstheme="minorHAnsi"/>
          <w:i/>
          <w:sz w:val="24"/>
          <w:szCs w:val="24"/>
        </w:rPr>
        <w:t>emirate</w:t>
      </w:r>
      <w:r w:rsidR="00526246" w:rsidRPr="009A3ADC">
        <w:rPr>
          <w:rFonts w:cstheme="minorHAnsi"/>
          <w:sz w:val="24"/>
          <w:szCs w:val="24"/>
        </w:rPr>
        <w:t xml:space="preserve"> of Sharjah because </w:t>
      </w:r>
      <w:r w:rsidR="00E57534" w:rsidRPr="009A3ADC">
        <w:rPr>
          <w:rFonts w:cstheme="minorHAnsi"/>
          <w:sz w:val="24"/>
          <w:szCs w:val="24"/>
        </w:rPr>
        <w:t xml:space="preserve">existing UAE </w:t>
      </w:r>
      <w:r w:rsidRPr="009A3ADC">
        <w:rPr>
          <w:rFonts w:cstheme="minorHAnsi"/>
          <w:sz w:val="24"/>
          <w:szCs w:val="24"/>
        </w:rPr>
        <w:t xml:space="preserve">studies tend to be either Dubai or Abu Dhabi centric. </w:t>
      </w:r>
      <w:r w:rsidR="00AE47C2">
        <w:rPr>
          <w:rFonts w:cstheme="minorHAnsi"/>
          <w:sz w:val="24"/>
          <w:szCs w:val="24"/>
        </w:rPr>
        <w:t xml:space="preserve">This means that </w:t>
      </w:r>
      <w:r w:rsidRPr="009A3ADC">
        <w:rPr>
          <w:rFonts w:cstheme="minorHAnsi"/>
          <w:sz w:val="24"/>
          <w:szCs w:val="24"/>
        </w:rPr>
        <w:t>studies</w:t>
      </w:r>
      <w:r w:rsidR="00AE47C2">
        <w:rPr>
          <w:rFonts w:cstheme="minorHAnsi"/>
          <w:sz w:val="24"/>
          <w:szCs w:val="24"/>
        </w:rPr>
        <w:t xml:space="preserve"> presented as focused on the UAE, </w:t>
      </w:r>
      <w:r w:rsidRPr="009A3ADC">
        <w:rPr>
          <w:rFonts w:cstheme="minorHAnsi"/>
          <w:sz w:val="24"/>
          <w:szCs w:val="24"/>
        </w:rPr>
        <w:t xml:space="preserve">tend to focus on two out of </w:t>
      </w:r>
      <w:r w:rsidR="00AE47C2">
        <w:rPr>
          <w:rFonts w:cstheme="minorHAnsi"/>
          <w:sz w:val="24"/>
          <w:szCs w:val="24"/>
        </w:rPr>
        <w:t xml:space="preserve">the </w:t>
      </w:r>
      <w:r w:rsidRPr="009A3ADC">
        <w:rPr>
          <w:rFonts w:cstheme="minorHAnsi"/>
          <w:sz w:val="24"/>
          <w:szCs w:val="24"/>
        </w:rPr>
        <w:t>seven constituent emirates with</w:t>
      </w:r>
      <w:r w:rsidR="00AE47C2">
        <w:rPr>
          <w:rFonts w:cstheme="minorHAnsi"/>
          <w:sz w:val="24"/>
          <w:szCs w:val="24"/>
        </w:rPr>
        <w:t>in</w:t>
      </w:r>
      <w:r w:rsidRPr="009A3ADC">
        <w:rPr>
          <w:rFonts w:cstheme="minorHAnsi"/>
          <w:sz w:val="24"/>
          <w:szCs w:val="24"/>
        </w:rPr>
        <w:t xml:space="preserve"> the UAE. </w:t>
      </w:r>
      <w:r w:rsidR="00B95838" w:rsidRPr="009A3ADC">
        <w:rPr>
          <w:rFonts w:cstheme="minorHAnsi"/>
          <w:sz w:val="24"/>
          <w:szCs w:val="24"/>
        </w:rPr>
        <w:t xml:space="preserve">Our study specifically focuses on service innovation readiness within the public sector of the </w:t>
      </w:r>
      <w:r w:rsidR="00B95838" w:rsidRPr="009A3ADC">
        <w:rPr>
          <w:rFonts w:cstheme="minorHAnsi"/>
          <w:i/>
          <w:sz w:val="24"/>
          <w:szCs w:val="24"/>
        </w:rPr>
        <w:t>emirate</w:t>
      </w:r>
      <w:r w:rsidR="00B95838" w:rsidRPr="009A3ADC">
        <w:rPr>
          <w:rFonts w:cstheme="minorHAnsi"/>
          <w:sz w:val="24"/>
          <w:szCs w:val="24"/>
        </w:rPr>
        <w:t xml:space="preserve"> of Sharjah, the third largest emirate within the UAE (by population).</w:t>
      </w:r>
    </w:p>
    <w:p w14:paraId="63A04623" w14:textId="012FC594" w:rsidR="0043743F" w:rsidRPr="009A3ADC" w:rsidRDefault="00D903BD" w:rsidP="00526246">
      <w:pPr>
        <w:spacing w:after="0" w:line="360" w:lineRule="auto"/>
        <w:ind w:firstLine="720"/>
        <w:jc w:val="both"/>
        <w:rPr>
          <w:rFonts w:cstheme="minorHAnsi"/>
          <w:sz w:val="24"/>
          <w:szCs w:val="24"/>
        </w:rPr>
      </w:pPr>
      <w:r w:rsidRPr="009A3ADC">
        <w:rPr>
          <w:rFonts w:cstheme="minorHAnsi"/>
          <w:sz w:val="24"/>
          <w:szCs w:val="24"/>
        </w:rPr>
        <w:t>Noting the</w:t>
      </w:r>
      <w:r w:rsidR="00E57534" w:rsidRPr="009A3ADC">
        <w:rPr>
          <w:rFonts w:cstheme="minorHAnsi"/>
          <w:sz w:val="24"/>
          <w:szCs w:val="24"/>
        </w:rPr>
        <w:t>se</w:t>
      </w:r>
      <w:r w:rsidRPr="009A3ADC">
        <w:rPr>
          <w:rFonts w:cstheme="minorHAnsi"/>
          <w:sz w:val="24"/>
          <w:szCs w:val="24"/>
        </w:rPr>
        <w:t xml:space="preserve"> gaps, </w:t>
      </w:r>
      <w:r w:rsidR="00526246" w:rsidRPr="009A3ADC">
        <w:rPr>
          <w:rFonts w:cstheme="minorHAnsi"/>
          <w:sz w:val="24"/>
          <w:szCs w:val="24"/>
        </w:rPr>
        <w:t xml:space="preserve">our contribution to the literature will be to undertake research specifically focused on </w:t>
      </w:r>
      <w:r w:rsidR="00016B86" w:rsidRPr="009A3ADC">
        <w:rPr>
          <w:rFonts w:cstheme="minorHAnsi"/>
          <w:sz w:val="24"/>
          <w:szCs w:val="24"/>
        </w:rPr>
        <w:t>fully captur</w:t>
      </w:r>
      <w:r w:rsidR="00526246" w:rsidRPr="009A3ADC">
        <w:rPr>
          <w:rFonts w:cstheme="minorHAnsi"/>
          <w:sz w:val="24"/>
          <w:szCs w:val="24"/>
        </w:rPr>
        <w:t>ing</w:t>
      </w:r>
      <w:r w:rsidR="00016B86" w:rsidRPr="009A3ADC">
        <w:rPr>
          <w:rFonts w:cstheme="minorHAnsi"/>
          <w:sz w:val="24"/>
          <w:szCs w:val="24"/>
        </w:rPr>
        <w:t xml:space="preserve"> the mechanisms (specific managerial practices) of service innovation readiness set within the context of public services. </w:t>
      </w:r>
      <w:r w:rsidR="0043743F" w:rsidRPr="009A3ADC">
        <w:rPr>
          <w:rFonts w:cstheme="minorHAnsi"/>
          <w:sz w:val="24"/>
          <w:szCs w:val="24"/>
        </w:rPr>
        <w:t xml:space="preserve">Thus, we present the following </w:t>
      </w:r>
      <w:r w:rsidR="00016B86" w:rsidRPr="009A3ADC">
        <w:rPr>
          <w:rFonts w:cstheme="minorHAnsi"/>
          <w:sz w:val="24"/>
          <w:szCs w:val="24"/>
        </w:rPr>
        <w:t xml:space="preserve">as our </w:t>
      </w:r>
      <w:r w:rsidR="0043743F" w:rsidRPr="009A3ADC">
        <w:rPr>
          <w:rFonts w:cstheme="minorHAnsi"/>
          <w:sz w:val="24"/>
          <w:szCs w:val="24"/>
        </w:rPr>
        <w:t>research question.</w:t>
      </w:r>
    </w:p>
    <w:p w14:paraId="16AF85E2" w14:textId="77777777" w:rsidR="0043743F" w:rsidRPr="009A3ADC" w:rsidRDefault="0043743F" w:rsidP="0043743F">
      <w:pPr>
        <w:spacing w:after="0" w:line="360" w:lineRule="auto"/>
        <w:ind w:firstLine="720"/>
        <w:jc w:val="both"/>
        <w:rPr>
          <w:rFonts w:cstheme="minorHAnsi"/>
          <w:sz w:val="24"/>
          <w:szCs w:val="24"/>
        </w:rPr>
      </w:pPr>
    </w:p>
    <w:p w14:paraId="66AFE86B" w14:textId="6FB565FE" w:rsidR="0043743F" w:rsidRPr="009A3ADC" w:rsidRDefault="0043743F" w:rsidP="0043743F">
      <w:pPr>
        <w:spacing w:after="0" w:line="360" w:lineRule="auto"/>
        <w:ind w:left="720"/>
        <w:jc w:val="both"/>
        <w:rPr>
          <w:rFonts w:cstheme="minorHAnsi"/>
          <w:sz w:val="24"/>
          <w:szCs w:val="24"/>
        </w:rPr>
      </w:pPr>
      <w:r w:rsidRPr="009A3ADC">
        <w:rPr>
          <w:rFonts w:cstheme="minorHAnsi"/>
          <w:b/>
          <w:sz w:val="24"/>
          <w:szCs w:val="24"/>
        </w:rPr>
        <w:lastRenderedPageBreak/>
        <w:t>Research question (RQ)</w:t>
      </w:r>
      <w:r w:rsidRPr="009A3ADC">
        <w:rPr>
          <w:rFonts w:cstheme="minorHAnsi"/>
          <w:sz w:val="24"/>
          <w:szCs w:val="24"/>
        </w:rPr>
        <w:t xml:space="preserve">: </w:t>
      </w:r>
      <w:r w:rsidRPr="009A3ADC">
        <w:rPr>
          <w:rFonts w:cstheme="minorHAnsi"/>
          <w:i/>
          <w:sz w:val="24"/>
          <w:szCs w:val="24"/>
        </w:rPr>
        <w:t xml:space="preserve">What are the mechanisms (specific </w:t>
      </w:r>
      <w:r w:rsidR="005646E2" w:rsidRPr="009A3ADC">
        <w:rPr>
          <w:rFonts w:cstheme="minorHAnsi"/>
          <w:i/>
          <w:sz w:val="24"/>
          <w:szCs w:val="24"/>
        </w:rPr>
        <w:t>knowledge management-based managerial practices</w:t>
      </w:r>
      <w:r w:rsidRPr="009A3ADC">
        <w:rPr>
          <w:rFonts w:cstheme="minorHAnsi"/>
          <w:i/>
          <w:sz w:val="24"/>
          <w:szCs w:val="24"/>
        </w:rPr>
        <w:t xml:space="preserve">) required to operationalize </w:t>
      </w:r>
      <w:r w:rsidR="005646E2" w:rsidRPr="009A3ADC">
        <w:rPr>
          <w:rFonts w:cstheme="minorHAnsi"/>
          <w:i/>
          <w:sz w:val="24"/>
          <w:szCs w:val="24"/>
        </w:rPr>
        <w:t>service innovation readiness within public sector service delivery in the e</w:t>
      </w:r>
      <w:r w:rsidRPr="009A3ADC">
        <w:rPr>
          <w:rFonts w:cstheme="minorHAnsi"/>
          <w:i/>
          <w:sz w:val="24"/>
          <w:szCs w:val="24"/>
        </w:rPr>
        <w:t>mirate of Sharjah?</w:t>
      </w:r>
    </w:p>
    <w:p w14:paraId="05744F5B" w14:textId="77777777" w:rsidR="0043743F" w:rsidRPr="009A3ADC" w:rsidRDefault="0043743F" w:rsidP="0043743F">
      <w:pPr>
        <w:spacing w:after="0" w:line="360" w:lineRule="auto"/>
        <w:jc w:val="both"/>
        <w:rPr>
          <w:rFonts w:cstheme="minorHAnsi"/>
          <w:i/>
          <w:sz w:val="24"/>
          <w:szCs w:val="24"/>
        </w:rPr>
      </w:pPr>
    </w:p>
    <w:p w14:paraId="148D2A2A" w14:textId="76F8F433" w:rsidR="001D6E4B" w:rsidRPr="009A3ADC" w:rsidRDefault="000C3078" w:rsidP="001D6E4B">
      <w:pPr>
        <w:spacing w:after="0" w:line="360" w:lineRule="auto"/>
        <w:jc w:val="both"/>
        <w:rPr>
          <w:rFonts w:cstheme="minorHAnsi"/>
          <w:sz w:val="24"/>
          <w:szCs w:val="24"/>
        </w:rPr>
      </w:pPr>
      <w:r w:rsidRPr="009A3ADC">
        <w:rPr>
          <w:rFonts w:cstheme="minorHAnsi"/>
          <w:sz w:val="24"/>
          <w:szCs w:val="24"/>
        </w:rPr>
        <w:t xml:space="preserve">To address this research question, the remainder of this paper is structured in the following manner. In the next section (section 2), we articulate the theoretical framing of our study which is the KBV. In section 3, we set out the key concepts to this study. More specifically, we review literature on </w:t>
      </w:r>
      <w:r w:rsidR="0044030B" w:rsidRPr="009A3ADC">
        <w:rPr>
          <w:rFonts w:cstheme="minorHAnsi"/>
          <w:sz w:val="24"/>
          <w:szCs w:val="24"/>
        </w:rPr>
        <w:t>‘</w:t>
      </w:r>
      <w:r w:rsidR="0044030B" w:rsidRPr="009A3ADC">
        <w:rPr>
          <w:rFonts w:cstheme="minorHAnsi"/>
          <w:i/>
          <w:sz w:val="24"/>
          <w:szCs w:val="24"/>
        </w:rPr>
        <w:t>S</w:t>
      </w:r>
      <w:r w:rsidRPr="009A3ADC">
        <w:rPr>
          <w:rFonts w:cstheme="minorHAnsi"/>
          <w:i/>
          <w:sz w:val="24"/>
          <w:szCs w:val="24"/>
        </w:rPr>
        <w:t>ervice in public sector management</w:t>
      </w:r>
      <w:r w:rsidR="0044030B" w:rsidRPr="009A3ADC">
        <w:rPr>
          <w:rFonts w:cstheme="minorHAnsi"/>
          <w:i/>
          <w:sz w:val="24"/>
          <w:szCs w:val="24"/>
        </w:rPr>
        <w:t>’</w:t>
      </w:r>
      <w:r w:rsidRPr="009A3ADC">
        <w:rPr>
          <w:rFonts w:cstheme="minorHAnsi"/>
          <w:sz w:val="24"/>
          <w:szCs w:val="24"/>
        </w:rPr>
        <w:t xml:space="preserve">, </w:t>
      </w:r>
      <w:r w:rsidR="0044030B" w:rsidRPr="009A3ADC">
        <w:rPr>
          <w:rFonts w:cstheme="minorHAnsi"/>
          <w:sz w:val="24"/>
          <w:szCs w:val="24"/>
        </w:rPr>
        <w:t>‘</w:t>
      </w:r>
      <w:r w:rsidR="0044030B" w:rsidRPr="009A3ADC">
        <w:rPr>
          <w:rFonts w:cstheme="minorHAnsi"/>
          <w:i/>
          <w:sz w:val="24"/>
          <w:szCs w:val="24"/>
        </w:rPr>
        <w:t>S</w:t>
      </w:r>
      <w:r w:rsidRPr="009A3ADC">
        <w:rPr>
          <w:rFonts w:cstheme="minorHAnsi"/>
          <w:i/>
          <w:sz w:val="24"/>
          <w:szCs w:val="24"/>
        </w:rPr>
        <w:t>ervice innovation</w:t>
      </w:r>
      <w:r w:rsidR="0044030B" w:rsidRPr="009A3ADC">
        <w:rPr>
          <w:rFonts w:cstheme="minorHAnsi"/>
          <w:i/>
          <w:sz w:val="24"/>
          <w:szCs w:val="24"/>
        </w:rPr>
        <w:t>’</w:t>
      </w:r>
      <w:r w:rsidRPr="009A3ADC">
        <w:rPr>
          <w:rFonts w:cstheme="minorHAnsi"/>
          <w:sz w:val="24"/>
          <w:szCs w:val="24"/>
        </w:rPr>
        <w:t xml:space="preserve"> and </w:t>
      </w:r>
      <w:r w:rsidR="0044030B" w:rsidRPr="009A3ADC">
        <w:rPr>
          <w:rFonts w:cstheme="minorHAnsi"/>
          <w:sz w:val="24"/>
          <w:szCs w:val="24"/>
        </w:rPr>
        <w:t>‘</w:t>
      </w:r>
      <w:r w:rsidR="0044030B" w:rsidRPr="009A3ADC">
        <w:rPr>
          <w:rFonts w:cstheme="minorHAnsi"/>
          <w:i/>
          <w:sz w:val="24"/>
          <w:szCs w:val="24"/>
        </w:rPr>
        <w:t>S</w:t>
      </w:r>
      <w:r w:rsidRPr="009A3ADC">
        <w:rPr>
          <w:rFonts w:cstheme="minorHAnsi"/>
          <w:i/>
          <w:sz w:val="24"/>
          <w:szCs w:val="24"/>
        </w:rPr>
        <w:t>ervice innovation readiness</w:t>
      </w:r>
      <w:r w:rsidR="0044030B" w:rsidRPr="009A3ADC">
        <w:rPr>
          <w:rFonts w:cstheme="minorHAnsi"/>
          <w:i/>
          <w:sz w:val="24"/>
          <w:szCs w:val="24"/>
        </w:rPr>
        <w:t>’</w:t>
      </w:r>
      <w:r w:rsidRPr="009A3ADC">
        <w:rPr>
          <w:rFonts w:cstheme="minorHAnsi"/>
          <w:sz w:val="24"/>
          <w:szCs w:val="24"/>
        </w:rPr>
        <w:t xml:space="preserve">. In Section 4, we present the research methodology. Here, we first present an overview of the service environment in the UAE. Our data is based on a questionnaire survey of </w:t>
      </w:r>
      <w:r w:rsidR="0034383A" w:rsidRPr="009A3ADC">
        <w:rPr>
          <w:rFonts w:cstheme="minorHAnsi"/>
          <w:sz w:val="24"/>
          <w:szCs w:val="24"/>
        </w:rPr>
        <w:t>1</w:t>
      </w:r>
      <w:r w:rsidRPr="009A3ADC">
        <w:rPr>
          <w:rFonts w:cstheme="minorHAnsi"/>
          <w:sz w:val="24"/>
          <w:szCs w:val="24"/>
        </w:rPr>
        <w:t>5</w:t>
      </w:r>
      <w:r w:rsidR="0034383A" w:rsidRPr="009A3ADC">
        <w:rPr>
          <w:rFonts w:cstheme="minorHAnsi"/>
          <w:sz w:val="24"/>
          <w:szCs w:val="24"/>
        </w:rPr>
        <w:t xml:space="preserve">0 practitioners. </w:t>
      </w:r>
      <w:r w:rsidRPr="009A3ADC">
        <w:rPr>
          <w:rFonts w:cstheme="minorHAnsi"/>
          <w:sz w:val="24"/>
          <w:szCs w:val="24"/>
        </w:rPr>
        <w:t xml:space="preserve">We </w:t>
      </w:r>
      <w:r w:rsidR="0034383A" w:rsidRPr="009A3ADC">
        <w:rPr>
          <w:rFonts w:cstheme="minorHAnsi"/>
          <w:sz w:val="24"/>
          <w:szCs w:val="24"/>
        </w:rPr>
        <w:t xml:space="preserve">explain that </w:t>
      </w:r>
      <w:r w:rsidRPr="009A3ADC">
        <w:rPr>
          <w:rFonts w:cstheme="minorHAnsi"/>
          <w:sz w:val="24"/>
          <w:szCs w:val="24"/>
        </w:rPr>
        <w:t xml:space="preserve">our survey instrument </w:t>
      </w:r>
      <w:r w:rsidR="0034383A" w:rsidRPr="009A3ADC">
        <w:rPr>
          <w:rFonts w:cstheme="minorHAnsi"/>
          <w:sz w:val="24"/>
          <w:szCs w:val="24"/>
        </w:rPr>
        <w:t>was improvised from</w:t>
      </w:r>
      <w:r w:rsidR="001E7B04" w:rsidRPr="009A3ADC">
        <w:rPr>
          <w:rFonts w:cstheme="minorHAnsi"/>
          <w:sz w:val="24"/>
          <w:szCs w:val="24"/>
        </w:rPr>
        <w:t xml:space="preserve"> </w:t>
      </w:r>
      <w:r w:rsidRPr="009A3ADC">
        <w:rPr>
          <w:rFonts w:cstheme="minorHAnsi"/>
          <w:sz w:val="24"/>
          <w:szCs w:val="24"/>
        </w:rPr>
        <w:t xml:space="preserve">a combination of </w:t>
      </w:r>
      <w:r w:rsidR="0034383A" w:rsidRPr="009A3ADC">
        <w:rPr>
          <w:rFonts w:cstheme="minorHAnsi"/>
          <w:sz w:val="24"/>
          <w:szCs w:val="24"/>
        </w:rPr>
        <w:t xml:space="preserve">scale measures developed earlier by </w:t>
      </w:r>
      <w:r w:rsidR="001D6E4B" w:rsidRPr="009A3ADC">
        <w:rPr>
          <w:rFonts w:cstheme="minorHAnsi"/>
          <w:sz w:val="24"/>
          <w:szCs w:val="24"/>
        </w:rPr>
        <w:t>Storey and Kahn (2010), Yen et al. (2012) and Chen et al. (2016). W</w:t>
      </w:r>
      <w:r w:rsidR="0034383A" w:rsidRPr="009A3ADC">
        <w:rPr>
          <w:rFonts w:cstheme="minorHAnsi"/>
          <w:sz w:val="24"/>
          <w:szCs w:val="24"/>
        </w:rPr>
        <w:t>e report the results of the data</w:t>
      </w:r>
      <w:r w:rsidR="001E7B04" w:rsidRPr="009A3ADC">
        <w:rPr>
          <w:rFonts w:cstheme="minorHAnsi"/>
          <w:sz w:val="24"/>
          <w:szCs w:val="24"/>
        </w:rPr>
        <w:t xml:space="preserve"> </w:t>
      </w:r>
      <w:r w:rsidR="0034383A" w:rsidRPr="009A3ADC">
        <w:rPr>
          <w:rFonts w:cstheme="minorHAnsi"/>
          <w:sz w:val="24"/>
          <w:szCs w:val="24"/>
        </w:rPr>
        <w:t>analysis</w:t>
      </w:r>
      <w:r w:rsidR="001D6E4B" w:rsidRPr="009A3ADC">
        <w:rPr>
          <w:rFonts w:cstheme="minorHAnsi"/>
          <w:sz w:val="24"/>
          <w:szCs w:val="24"/>
        </w:rPr>
        <w:t xml:space="preserve"> in section 5. </w:t>
      </w:r>
      <w:r w:rsidR="0034383A" w:rsidRPr="009A3ADC">
        <w:rPr>
          <w:rFonts w:cstheme="minorHAnsi"/>
          <w:sz w:val="24"/>
          <w:szCs w:val="24"/>
        </w:rPr>
        <w:t xml:space="preserve">Discussions of implications from </w:t>
      </w:r>
      <w:r w:rsidR="001D6E4B" w:rsidRPr="009A3ADC">
        <w:rPr>
          <w:rFonts w:cstheme="minorHAnsi"/>
          <w:sz w:val="24"/>
          <w:szCs w:val="24"/>
        </w:rPr>
        <w:t xml:space="preserve">our </w:t>
      </w:r>
      <w:r w:rsidR="0034383A" w:rsidRPr="009A3ADC">
        <w:rPr>
          <w:rFonts w:cstheme="minorHAnsi"/>
          <w:sz w:val="24"/>
          <w:szCs w:val="24"/>
        </w:rPr>
        <w:t>findings are</w:t>
      </w:r>
      <w:r w:rsidR="001E7B04" w:rsidRPr="009A3ADC">
        <w:rPr>
          <w:rFonts w:cstheme="minorHAnsi"/>
          <w:sz w:val="24"/>
          <w:szCs w:val="24"/>
        </w:rPr>
        <w:t xml:space="preserve"> </w:t>
      </w:r>
      <w:r w:rsidR="0034383A" w:rsidRPr="009A3ADC">
        <w:rPr>
          <w:rFonts w:cstheme="minorHAnsi"/>
          <w:sz w:val="24"/>
          <w:szCs w:val="24"/>
        </w:rPr>
        <w:t xml:space="preserve">presented in Section </w:t>
      </w:r>
      <w:r w:rsidR="001D6E4B" w:rsidRPr="009A3ADC">
        <w:rPr>
          <w:rFonts w:cstheme="minorHAnsi"/>
          <w:sz w:val="24"/>
          <w:szCs w:val="24"/>
        </w:rPr>
        <w:t>6 while we conclude</w:t>
      </w:r>
      <w:r w:rsidR="0034383A" w:rsidRPr="009A3ADC">
        <w:rPr>
          <w:rFonts w:cstheme="minorHAnsi"/>
          <w:sz w:val="24"/>
          <w:szCs w:val="24"/>
        </w:rPr>
        <w:t xml:space="preserve"> in Section </w:t>
      </w:r>
      <w:r w:rsidR="001D6E4B" w:rsidRPr="009A3ADC">
        <w:rPr>
          <w:rFonts w:cstheme="minorHAnsi"/>
          <w:sz w:val="24"/>
          <w:szCs w:val="24"/>
        </w:rPr>
        <w:t>7.</w:t>
      </w:r>
    </w:p>
    <w:p w14:paraId="71DCB84E" w14:textId="77777777" w:rsidR="0043743F" w:rsidRPr="009A3ADC" w:rsidRDefault="0043743F" w:rsidP="0043743F">
      <w:pPr>
        <w:spacing w:after="0" w:line="360" w:lineRule="auto"/>
        <w:jc w:val="both"/>
        <w:rPr>
          <w:rFonts w:cstheme="minorHAnsi"/>
          <w:i/>
          <w:sz w:val="24"/>
          <w:szCs w:val="24"/>
        </w:rPr>
      </w:pPr>
    </w:p>
    <w:p w14:paraId="3B97744F" w14:textId="1F59ACC9" w:rsidR="0043743F" w:rsidRPr="009A3ADC" w:rsidRDefault="0043743F" w:rsidP="0043743F">
      <w:pPr>
        <w:spacing w:after="0" w:line="360" w:lineRule="auto"/>
        <w:jc w:val="both"/>
        <w:rPr>
          <w:rFonts w:cstheme="minorHAnsi"/>
          <w:b/>
          <w:sz w:val="24"/>
          <w:szCs w:val="24"/>
        </w:rPr>
      </w:pPr>
      <w:r w:rsidRPr="009A3ADC">
        <w:rPr>
          <w:rFonts w:cstheme="minorHAnsi"/>
          <w:b/>
          <w:sz w:val="24"/>
          <w:szCs w:val="24"/>
        </w:rPr>
        <w:t>2. The</w:t>
      </w:r>
      <w:r w:rsidR="000C3078" w:rsidRPr="009A3ADC">
        <w:rPr>
          <w:rFonts w:cstheme="minorHAnsi"/>
          <w:b/>
          <w:sz w:val="24"/>
          <w:szCs w:val="24"/>
        </w:rPr>
        <w:t>ory</w:t>
      </w:r>
      <w:r w:rsidRPr="009A3ADC">
        <w:rPr>
          <w:rFonts w:cstheme="minorHAnsi"/>
          <w:b/>
          <w:sz w:val="24"/>
          <w:szCs w:val="24"/>
        </w:rPr>
        <w:t xml:space="preserve"> </w:t>
      </w:r>
    </w:p>
    <w:p w14:paraId="7863EA02" w14:textId="46D2B98F" w:rsidR="0046647F" w:rsidRPr="009A3ADC" w:rsidRDefault="009D5E48" w:rsidP="0046647F">
      <w:pPr>
        <w:spacing w:after="0" w:line="360" w:lineRule="auto"/>
        <w:jc w:val="both"/>
        <w:rPr>
          <w:rFonts w:cstheme="minorHAnsi"/>
          <w:sz w:val="24"/>
          <w:szCs w:val="24"/>
        </w:rPr>
      </w:pPr>
      <w:r w:rsidRPr="009A3ADC">
        <w:rPr>
          <w:rFonts w:cstheme="minorHAnsi"/>
          <w:sz w:val="24"/>
          <w:szCs w:val="24"/>
        </w:rPr>
        <w:t xml:space="preserve">The literature tells us that knowledge (and its management) are important antecedents of an organizations capacity to innovate (Gopalakrishnan et al. 1999; Pérez-Luño et al. 2011; Capaldo and Messeni Petruzzelli 2015; Donate and Pablo 2015; Costa and Monteiro 2016; Ode and Ayavoo 2020). </w:t>
      </w:r>
      <w:r w:rsidR="00B95838" w:rsidRPr="009A3ADC">
        <w:rPr>
          <w:rFonts w:cstheme="minorHAnsi"/>
          <w:sz w:val="24"/>
          <w:szCs w:val="24"/>
        </w:rPr>
        <w:t>‘</w:t>
      </w:r>
      <w:r w:rsidRPr="009A3ADC">
        <w:rPr>
          <w:rFonts w:cstheme="minorHAnsi"/>
          <w:i/>
          <w:sz w:val="24"/>
          <w:szCs w:val="24"/>
        </w:rPr>
        <w:t>Knowledge</w:t>
      </w:r>
      <w:r w:rsidR="00B95838" w:rsidRPr="009A3ADC">
        <w:rPr>
          <w:rFonts w:cstheme="minorHAnsi"/>
          <w:i/>
          <w:sz w:val="24"/>
          <w:szCs w:val="24"/>
        </w:rPr>
        <w:t>’</w:t>
      </w:r>
      <w:r w:rsidRPr="009A3ADC">
        <w:rPr>
          <w:rFonts w:cstheme="minorHAnsi"/>
          <w:sz w:val="24"/>
          <w:szCs w:val="24"/>
        </w:rPr>
        <w:t xml:space="preserve"> which is defined as “…</w:t>
      </w:r>
      <w:r w:rsidRPr="009A3ADC">
        <w:rPr>
          <w:rFonts w:cstheme="minorHAnsi"/>
          <w:i/>
          <w:sz w:val="24"/>
          <w:szCs w:val="24"/>
        </w:rPr>
        <w:t>justified true belief</w:t>
      </w:r>
      <w:r w:rsidRPr="009A3ADC">
        <w:rPr>
          <w:rFonts w:cstheme="minorHAnsi"/>
          <w:sz w:val="24"/>
          <w:szCs w:val="24"/>
        </w:rPr>
        <w:t>” (Nonaka 1994; p. 15), is critical to innovation because as aptly opined by Thornhill (2006), “…</w:t>
      </w:r>
      <w:r w:rsidRPr="009A3ADC">
        <w:rPr>
          <w:rFonts w:cstheme="minorHAnsi"/>
          <w:i/>
          <w:sz w:val="24"/>
          <w:szCs w:val="24"/>
        </w:rPr>
        <w:t>what an organization knows determines what it can do</w:t>
      </w:r>
      <w:r w:rsidRPr="009A3ADC">
        <w:rPr>
          <w:rFonts w:cstheme="minorHAnsi"/>
          <w:sz w:val="24"/>
          <w:szCs w:val="24"/>
        </w:rPr>
        <w:t xml:space="preserve">” (p. 691). </w:t>
      </w:r>
      <w:r w:rsidR="0046647F" w:rsidRPr="009A3ADC">
        <w:rPr>
          <w:rFonts w:cstheme="minorHAnsi"/>
          <w:sz w:val="24"/>
          <w:szCs w:val="24"/>
        </w:rPr>
        <w:t xml:space="preserve">Reference to </w:t>
      </w:r>
      <w:r w:rsidR="00B95838" w:rsidRPr="009A3ADC">
        <w:rPr>
          <w:rFonts w:cstheme="minorHAnsi"/>
          <w:sz w:val="24"/>
          <w:szCs w:val="24"/>
        </w:rPr>
        <w:t>‘</w:t>
      </w:r>
      <w:r w:rsidR="00B95838" w:rsidRPr="009A3ADC">
        <w:rPr>
          <w:rFonts w:cstheme="minorHAnsi"/>
          <w:i/>
          <w:sz w:val="24"/>
          <w:szCs w:val="24"/>
        </w:rPr>
        <w:t>K</w:t>
      </w:r>
      <w:r w:rsidR="0046647F" w:rsidRPr="009A3ADC">
        <w:rPr>
          <w:rFonts w:cstheme="minorHAnsi"/>
          <w:i/>
          <w:sz w:val="24"/>
          <w:szCs w:val="24"/>
        </w:rPr>
        <w:t>nowledge management</w:t>
      </w:r>
      <w:r w:rsidR="00B95838" w:rsidRPr="009A3ADC">
        <w:rPr>
          <w:rFonts w:cstheme="minorHAnsi"/>
          <w:i/>
          <w:sz w:val="24"/>
          <w:szCs w:val="24"/>
        </w:rPr>
        <w:t>’</w:t>
      </w:r>
      <w:r w:rsidR="0046647F" w:rsidRPr="009A3ADC">
        <w:rPr>
          <w:rFonts w:cstheme="minorHAnsi"/>
          <w:sz w:val="24"/>
          <w:szCs w:val="24"/>
        </w:rPr>
        <w:t xml:space="preserve"> implies the formal processes and structures organizations employ to collect, interpret, and internalize knowledge (Storey and Kahn 2010; p. 398). </w:t>
      </w:r>
    </w:p>
    <w:p w14:paraId="24D49D29" w14:textId="2899631A" w:rsidR="00B06D56" w:rsidRPr="008B6DF5" w:rsidRDefault="00B06D56" w:rsidP="00B06D56">
      <w:pPr>
        <w:spacing w:after="0" w:line="360" w:lineRule="auto"/>
        <w:ind w:firstLine="720"/>
        <w:jc w:val="both"/>
        <w:rPr>
          <w:rFonts w:eastAsia="Times New Roman" w:cstheme="minorHAnsi"/>
          <w:iCs/>
          <w:sz w:val="24"/>
          <w:szCs w:val="24"/>
        </w:rPr>
      </w:pPr>
      <w:r w:rsidRPr="009A3ADC">
        <w:rPr>
          <w:rFonts w:cstheme="minorHAnsi"/>
          <w:sz w:val="24"/>
          <w:szCs w:val="24"/>
        </w:rPr>
        <w:t xml:space="preserve">Knowledge can be construed as strategically, </w:t>
      </w:r>
      <w:r w:rsidRPr="009A3ADC">
        <w:rPr>
          <w:rFonts w:cstheme="minorHAnsi"/>
          <w:i/>
          <w:sz w:val="24"/>
          <w:szCs w:val="24"/>
        </w:rPr>
        <w:t>the</w:t>
      </w:r>
      <w:r w:rsidRPr="009A3ADC">
        <w:rPr>
          <w:rFonts w:cstheme="minorHAnsi"/>
          <w:sz w:val="24"/>
          <w:szCs w:val="24"/>
        </w:rPr>
        <w:t xml:space="preserve"> critical resource of an organization. On this basis, ordinarily, </w:t>
      </w:r>
      <w:r w:rsidRPr="009A3ADC">
        <w:rPr>
          <w:rFonts w:eastAsia="Times New Roman" w:cstheme="minorHAnsi"/>
          <w:iCs/>
          <w:sz w:val="24"/>
          <w:szCs w:val="24"/>
        </w:rPr>
        <w:t xml:space="preserve">the Resource-Based View (‘RBV’) of the firm, developed by Barney (1991, 1996) will be relied upon to provide explanations on how knowledge as a </w:t>
      </w:r>
      <w:r w:rsidRPr="008B6DF5">
        <w:rPr>
          <w:rFonts w:cstheme="minorHAnsi"/>
          <w:sz w:val="24"/>
          <w:szCs w:val="24"/>
        </w:rPr>
        <w:t xml:space="preserve">strategic resource of an organization is likely to </w:t>
      </w:r>
      <w:r w:rsidRPr="009A3ADC">
        <w:rPr>
          <w:rFonts w:eastAsia="Times New Roman" w:cstheme="minorHAnsi"/>
          <w:iCs/>
          <w:sz w:val="24"/>
          <w:szCs w:val="24"/>
        </w:rPr>
        <w:t xml:space="preserve">bring about, </w:t>
      </w:r>
      <w:r w:rsidRPr="008B6DF5">
        <w:rPr>
          <w:rFonts w:eastAsia="Times New Roman" w:cstheme="minorHAnsi"/>
          <w:iCs/>
          <w:sz w:val="24"/>
          <w:szCs w:val="24"/>
        </w:rPr>
        <w:t xml:space="preserve">maintain and deliver not only competitive advantage, but also superior performance. </w:t>
      </w:r>
    </w:p>
    <w:p w14:paraId="0B9DF707" w14:textId="77F328EE" w:rsidR="00B06D56" w:rsidRPr="009A3ADC" w:rsidRDefault="00B06D56" w:rsidP="00B06D56">
      <w:pPr>
        <w:spacing w:after="0" w:line="360" w:lineRule="auto"/>
        <w:ind w:firstLine="720"/>
        <w:jc w:val="both"/>
        <w:rPr>
          <w:rFonts w:cstheme="minorHAnsi"/>
          <w:sz w:val="24"/>
          <w:szCs w:val="24"/>
        </w:rPr>
      </w:pPr>
      <w:r w:rsidRPr="008B6DF5">
        <w:rPr>
          <w:rFonts w:cstheme="minorHAnsi"/>
          <w:sz w:val="24"/>
          <w:szCs w:val="24"/>
        </w:rPr>
        <w:t>As a developing body of literature</w:t>
      </w:r>
      <w:r w:rsidRPr="009A3ADC">
        <w:rPr>
          <w:rFonts w:cstheme="minorHAnsi"/>
          <w:sz w:val="24"/>
          <w:szCs w:val="24"/>
        </w:rPr>
        <w:t xml:space="preserve">, </w:t>
      </w:r>
      <w:r w:rsidRPr="008B6DF5">
        <w:rPr>
          <w:rFonts w:cstheme="minorHAnsi"/>
          <w:sz w:val="24"/>
          <w:szCs w:val="24"/>
        </w:rPr>
        <w:t xml:space="preserve">the RBV theory has been well received in the academic literature and extended to various facets of research including (i) knowledge (KBV -  </w:t>
      </w:r>
      <w:r w:rsidRPr="008B6DF5">
        <w:rPr>
          <w:rFonts w:cstheme="minorHAnsi"/>
          <w:sz w:val="24"/>
          <w:szCs w:val="24"/>
        </w:rPr>
        <w:lastRenderedPageBreak/>
        <w:t>see Grant 1996), (ii) the natural environment (natural-resource-based view- ‘NRBV’ – see Hart, 1995; Hart and Dowell, 2011) and (iii) innovation (innovation-based view- ‘IBV’ – see Lichtenthaler 2016; Costello 2018).  T</w:t>
      </w:r>
      <w:r w:rsidRPr="009A3ADC">
        <w:rPr>
          <w:rFonts w:cstheme="minorHAnsi"/>
          <w:sz w:val="24"/>
          <w:szCs w:val="24"/>
        </w:rPr>
        <w:t xml:space="preserve">he RBV theory has also been extended to </w:t>
      </w:r>
      <w:r w:rsidR="00474389" w:rsidRPr="008B6DF5">
        <w:rPr>
          <w:rFonts w:cstheme="minorHAnsi"/>
          <w:sz w:val="24"/>
          <w:szCs w:val="24"/>
        </w:rPr>
        <w:t>explain</w:t>
      </w:r>
      <w:r w:rsidRPr="008B6DF5">
        <w:rPr>
          <w:rFonts w:cstheme="minorHAnsi"/>
          <w:sz w:val="24"/>
          <w:szCs w:val="24"/>
        </w:rPr>
        <w:t xml:space="preserve"> the exploitation of Artificial Intelligence (‘AI’) resources in organizations, th</w:t>
      </w:r>
      <w:r w:rsidRPr="009A3ADC">
        <w:rPr>
          <w:rFonts w:cstheme="minorHAnsi"/>
          <w:sz w:val="24"/>
          <w:szCs w:val="24"/>
        </w:rPr>
        <w:t xml:space="preserve">us leading to an ‘…intelligence-based view of the firm’ (see Lichtenthaler 2019). </w:t>
      </w:r>
    </w:p>
    <w:p w14:paraId="461A85CF" w14:textId="5DA3FB1E" w:rsidR="00B06D56" w:rsidRPr="009A3ADC" w:rsidRDefault="00B06D56" w:rsidP="00B06D56">
      <w:pPr>
        <w:spacing w:after="0" w:line="360" w:lineRule="auto"/>
        <w:ind w:firstLine="720"/>
        <w:jc w:val="both"/>
        <w:rPr>
          <w:rFonts w:cstheme="minorHAnsi"/>
          <w:sz w:val="24"/>
          <w:szCs w:val="24"/>
        </w:rPr>
      </w:pPr>
      <w:r w:rsidRPr="009A3ADC">
        <w:rPr>
          <w:rFonts w:cstheme="minorHAnsi"/>
          <w:sz w:val="24"/>
          <w:szCs w:val="24"/>
        </w:rPr>
        <w:t xml:space="preserve">The </w:t>
      </w:r>
      <w:r w:rsidRPr="008B6DF5">
        <w:rPr>
          <w:rFonts w:cstheme="minorHAnsi"/>
          <w:sz w:val="24"/>
          <w:szCs w:val="24"/>
        </w:rPr>
        <w:t>RBV theory offer</w:t>
      </w:r>
      <w:r w:rsidR="00474389" w:rsidRPr="008B6DF5">
        <w:rPr>
          <w:rFonts w:cstheme="minorHAnsi"/>
          <w:sz w:val="24"/>
          <w:szCs w:val="24"/>
        </w:rPr>
        <w:t>s</w:t>
      </w:r>
      <w:r w:rsidRPr="008B6DF5">
        <w:rPr>
          <w:rFonts w:cstheme="minorHAnsi"/>
          <w:sz w:val="24"/>
          <w:szCs w:val="24"/>
        </w:rPr>
        <w:t xml:space="preserve"> credible insights on innovation (see Terziovski 2010; Ukko et al. 2016). However, despite i</w:t>
      </w:r>
      <w:r w:rsidRPr="009A3ADC">
        <w:rPr>
          <w:rFonts w:cstheme="minorHAnsi"/>
          <w:sz w:val="24"/>
          <w:szCs w:val="24"/>
        </w:rPr>
        <w:t>nnovation being largely dependent on the knowledge base of a</w:t>
      </w:r>
      <w:r w:rsidRPr="008B6DF5">
        <w:rPr>
          <w:rFonts w:cstheme="minorHAnsi"/>
          <w:sz w:val="24"/>
          <w:szCs w:val="24"/>
        </w:rPr>
        <w:t xml:space="preserve">n organization </w:t>
      </w:r>
      <w:r w:rsidRPr="009A3ADC">
        <w:rPr>
          <w:rFonts w:cstheme="minorHAnsi"/>
          <w:sz w:val="24"/>
          <w:szCs w:val="24"/>
        </w:rPr>
        <w:t>(Subramaniam and Youndt 2005</w:t>
      </w:r>
      <w:r w:rsidR="00496196" w:rsidRPr="009A3ADC">
        <w:rPr>
          <w:rFonts w:cstheme="minorHAnsi"/>
          <w:sz w:val="24"/>
          <w:szCs w:val="24"/>
        </w:rPr>
        <w:t>; Storey and Kahn 2010</w:t>
      </w:r>
      <w:r w:rsidRPr="009A3ADC">
        <w:rPr>
          <w:rFonts w:cstheme="minorHAnsi"/>
          <w:sz w:val="24"/>
          <w:szCs w:val="24"/>
        </w:rPr>
        <w:t xml:space="preserve">), the RBV theory hardly provides any explanation about how </w:t>
      </w:r>
      <w:r w:rsidRPr="009A3ADC">
        <w:rPr>
          <w:rFonts w:cstheme="minorHAnsi"/>
          <w:i/>
          <w:sz w:val="24"/>
          <w:szCs w:val="24"/>
        </w:rPr>
        <w:t>specifically</w:t>
      </w:r>
      <w:r w:rsidRPr="009A3ADC">
        <w:rPr>
          <w:rFonts w:cstheme="minorHAnsi"/>
          <w:sz w:val="24"/>
          <w:szCs w:val="24"/>
        </w:rPr>
        <w:t xml:space="preserve"> valuable</w:t>
      </w:r>
      <w:r w:rsidR="00B16EA4">
        <w:rPr>
          <w:rFonts w:cstheme="minorHAnsi"/>
          <w:sz w:val="24"/>
          <w:szCs w:val="24"/>
        </w:rPr>
        <w:t xml:space="preserve">, </w:t>
      </w:r>
      <w:r w:rsidRPr="009A3ADC">
        <w:rPr>
          <w:rFonts w:cstheme="minorHAnsi"/>
          <w:sz w:val="24"/>
          <w:szCs w:val="24"/>
        </w:rPr>
        <w:t xml:space="preserve">knowledge is for the organization (AlNuaimi and Khan 2019). Thus, the development of the KBV (see Grant 1996; Felin and Hesterly 2007; Scuotto et al. 2022). Unlike the RBV, the KBV treats knowledge as </w:t>
      </w:r>
      <w:r w:rsidR="00B16EA4">
        <w:rPr>
          <w:rFonts w:cstheme="minorHAnsi"/>
          <w:sz w:val="24"/>
          <w:szCs w:val="24"/>
        </w:rPr>
        <w:t>the</w:t>
      </w:r>
      <w:r w:rsidRPr="009A3ADC">
        <w:rPr>
          <w:rFonts w:cstheme="minorHAnsi"/>
          <w:sz w:val="24"/>
          <w:szCs w:val="24"/>
        </w:rPr>
        <w:t xml:space="preserve"> organizational resource which is ‘</w:t>
      </w:r>
      <w:r w:rsidRPr="009A3ADC">
        <w:rPr>
          <w:rFonts w:cstheme="minorHAnsi"/>
          <w:i/>
          <w:sz w:val="24"/>
          <w:szCs w:val="24"/>
        </w:rPr>
        <w:t>Valuable’</w:t>
      </w:r>
      <w:r w:rsidRPr="009A3ADC">
        <w:rPr>
          <w:rFonts w:cstheme="minorHAnsi"/>
          <w:sz w:val="24"/>
          <w:szCs w:val="24"/>
        </w:rPr>
        <w:t>, ‘</w:t>
      </w:r>
      <w:r w:rsidRPr="009A3ADC">
        <w:rPr>
          <w:rFonts w:cstheme="minorHAnsi"/>
          <w:i/>
          <w:sz w:val="24"/>
          <w:szCs w:val="24"/>
        </w:rPr>
        <w:t>Inimitable’</w:t>
      </w:r>
      <w:r w:rsidRPr="009A3ADC">
        <w:rPr>
          <w:rFonts w:cstheme="minorHAnsi"/>
          <w:sz w:val="24"/>
          <w:szCs w:val="24"/>
        </w:rPr>
        <w:t>, ‘</w:t>
      </w:r>
      <w:r w:rsidRPr="009A3ADC">
        <w:rPr>
          <w:rFonts w:cstheme="minorHAnsi"/>
          <w:i/>
          <w:sz w:val="24"/>
          <w:szCs w:val="24"/>
        </w:rPr>
        <w:t>Rare’</w:t>
      </w:r>
      <w:r w:rsidRPr="009A3ADC">
        <w:rPr>
          <w:rFonts w:cstheme="minorHAnsi"/>
          <w:sz w:val="24"/>
          <w:szCs w:val="24"/>
        </w:rPr>
        <w:t xml:space="preserve"> and drawn upon on ‘</w:t>
      </w:r>
      <w:r w:rsidRPr="009A3ADC">
        <w:rPr>
          <w:rFonts w:cstheme="minorHAnsi"/>
          <w:i/>
          <w:sz w:val="24"/>
          <w:szCs w:val="24"/>
        </w:rPr>
        <w:t>Organizational support’</w:t>
      </w:r>
      <w:r w:rsidRPr="009A3ADC">
        <w:rPr>
          <w:rFonts w:cstheme="minorHAnsi"/>
          <w:sz w:val="24"/>
          <w:szCs w:val="24"/>
        </w:rPr>
        <w:t xml:space="preserve"> (‘VIRO’) and one which is critical for the gaining of competitive advantage (see Hayter 2016; Galati and Bigliardi 2017). </w:t>
      </w:r>
    </w:p>
    <w:p w14:paraId="2312A43B" w14:textId="111F68D5" w:rsidR="00B06D56" w:rsidRPr="009A3ADC" w:rsidRDefault="00B06D56" w:rsidP="00A56C0D">
      <w:pPr>
        <w:spacing w:after="0" w:line="360" w:lineRule="auto"/>
        <w:ind w:firstLine="720"/>
        <w:jc w:val="both"/>
        <w:rPr>
          <w:rFonts w:cstheme="minorHAnsi"/>
          <w:sz w:val="24"/>
          <w:szCs w:val="24"/>
        </w:rPr>
      </w:pPr>
    </w:p>
    <w:p w14:paraId="4264770C" w14:textId="122D46A8" w:rsidR="00A5787E" w:rsidRPr="009A3ADC" w:rsidRDefault="00A5787E" w:rsidP="00A5787E">
      <w:pPr>
        <w:spacing w:after="0" w:line="360" w:lineRule="auto"/>
        <w:jc w:val="both"/>
        <w:rPr>
          <w:rFonts w:cstheme="minorHAnsi"/>
          <w:b/>
          <w:sz w:val="24"/>
          <w:szCs w:val="24"/>
        </w:rPr>
      </w:pPr>
      <w:r w:rsidRPr="009A3ADC">
        <w:rPr>
          <w:rFonts w:cstheme="minorHAnsi"/>
          <w:b/>
          <w:sz w:val="24"/>
          <w:szCs w:val="24"/>
        </w:rPr>
        <w:t>3.0 The literature</w:t>
      </w:r>
    </w:p>
    <w:p w14:paraId="0029D3CF" w14:textId="52E4B1CC" w:rsidR="000C3078" w:rsidRPr="009A3ADC" w:rsidRDefault="00A5787E" w:rsidP="005B222E">
      <w:pPr>
        <w:spacing w:after="0" w:line="360" w:lineRule="auto"/>
        <w:jc w:val="both"/>
        <w:rPr>
          <w:rFonts w:cstheme="minorHAnsi"/>
          <w:i/>
          <w:sz w:val="24"/>
          <w:szCs w:val="24"/>
        </w:rPr>
      </w:pPr>
      <w:r w:rsidRPr="009A3ADC">
        <w:rPr>
          <w:rFonts w:cstheme="minorHAnsi"/>
          <w:i/>
          <w:sz w:val="24"/>
          <w:szCs w:val="24"/>
        </w:rPr>
        <w:t>3.1</w:t>
      </w:r>
      <w:r w:rsidR="000C3078" w:rsidRPr="009A3ADC">
        <w:rPr>
          <w:rFonts w:cstheme="minorHAnsi"/>
          <w:i/>
          <w:sz w:val="24"/>
          <w:szCs w:val="24"/>
        </w:rPr>
        <w:t xml:space="preserve"> </w:t>
      </w:r>
      <w:r w:rsidRPr="009A3ADC">
        <w:rPr>
          <w:rFonts w:cstheme="minorHAnsi"/>
          <w:i/>
          <w:sz w:val="24"/>
          <w:szCs w:val="24"/>
        </w:rPr>
        <w:t>Public sector management</w:t>
      </w:r>
    </w:p>
    <w:p w14:paraId="727D393F" w14:textId="3DFD03F0" w:rsidR="0054016E" w:rsidRPr="009A3ADC" w:rsidRDefault="00C43EFC" w:rsidP="000A4AB5">
      <w:pPr>
        <w:spacing w:after="0" w:line="360" w:lineRule="auto"/>
        <w:jc w:val="both"/>
        <w:rPr>
          <w:rFonts w:cstheme="minorHAnsi"/>
          <w:sz w:val="24"/>
          <w:szCs w:val="24"/>
        </w:rPr>
      </w:pPr>
      <w:r w:rsidRPr="009A3ADC">
        <w:rPr>
          <w:rFonts w:cstheme="minorHAnsi"/>
          <w:sz w:val="24"/>
          <w:szCs w:val="24"/>
        </w:rPr>
        <w:t xml:space="preserve">In the context of this study, we construe the </w:t>
      </w:r>
      <w:r w:rsidRPr="009A3ADC">
        <w:rPr>
          <w:rFonts w:cstheme="minorHAnsi"/>
          <w:i/>
          <w:sz w:val="24"/>
          <w:szCs w:val="24"/>
        </w:rPr>
        <w:t xml:space="preserve">‘public sector’ </w:t>
      </w:r>
      <w:r w:rsidRPr="009A3ADC">
        <w:rPr>
          <w:rFonts w:cstheme="minorHAnsi"/>
          <w:sz w:val="24"/>
          <w:szCs w:val="24"/>
        </w:rPr>
        <w:t xml:space="preserve">as basically </w:t>
      </w:r>
      <w:r w:rsidR="00C86578" w:rsidRPr="009A3ADC">
        <w:rPr>
          <w:rFonts w:cstheme="minorHAnsi"/>
          <w:sz w:val="24"/>
          <w:szCs w:val="24"/>
        </w:rPr>
        <w:t xml:space="preserve">the </w:t>
      </w:r>
      <w:r w:rsidRPr="009A3ADC">
        <w:rPr>
          <w:rFonts w:cstheme="minorHAnsi"/>
          <w:sz w:val="24"/>
          <w:szCs w:val="24"/>
        </w:rPr>
        <w:t>“…</w:t>
      </w:r>
      <w:r w:rsidRPr="009A3ADC">
        <w:rPr>
          <w:rFonts w:cstheme="minorHAnsi"/>
          <w:i/>
          <w:sz w:val="24"/>
          <w:szCs w:val="24"/>
        </w:rPr>
        <w:t>general government (public administration entities at all levels of government, regulatory agencies, and government entities that provide services such as education, health, security, etc) and publicly-owned corporations</w:t>
      </w:r>
      <w:r w:rsidRPr="009A3ADC">
        <w:rPr>
          <w:rFonts w:cstheme="minorHAnsi"/>
          <w:sz w:val="24"/>
          <w:szCs w:val="24"/>
        </w:rPr>
        <w:t>” (Arundel et al. 2019; p. 789). Conversely, our reference to ‘</w:t>
      </w:r>
      <w:r w:rsidRPr="009A3ADC">
        <w:rPr>
          <w:rFonts w:cstheme="minorHAnsi"/>
          <w:i/>
          <w:sz w:val="24"/>
          <w:szCs w:val="24"/>
        </w:rPr>
        <w:t>public sector service organizations’</w:t>
      </w:r>
      <w:r w:rsidRPr="009A3ADC">
        <w:rPr>
          <w:rFonts w:cstheme="minorHAnsi"/>
          <w:sz w:val="24"/>
          <w:szCs w:val="24"/>
        </w:rPr>
        <w:t xml:space="preserve"> implies those entities providing services within the public sector whose ownership, funding and budget and legal status emanates solely from the government. In effect, these are entities who </w:t>
      </w:r>
      <w:r w:rsidRPr="009A3ADC">
        <w:rPr>
          <w:rFonts w:cstheme="minorHAnsi"/>
          <w:i/>
          <w:sz w:val="24"/>
          <w:szCs w:val="24"/>
        </w:rPr>
        <w:t>only</w:t>
      </w:r>
      <w:r w:rsidRPr="009A3ADC">
        <w:rPr>
          <w:rFonts w:cstheme="minorHAnsi"/>
          <w:sz w:val="24"/>
          <w:szCs w:val="24"/>
        </w:rPr>
        <w:t xml:space="preserve"> undertake</w:t>
      </w:r>
      <w:r w:rsidR="00C86578" w:rsidRPr="009A3ADC">
        <w:rPr>
          <w:rFonts w:cstheme="minorHAnsi"/>
          <w:sz w:val="24"/>
          <w:szCs w:val="24"/>
        </w:rPr>
        <w:t xml:space="preserve"> </w:t>
      </w:r>
      <w:r w:rsidRPr="009A3ADC">
        <w:rPr>
          <w:rFonts w:cstheme="minorHAnsi"/>
          <w:sz w:val="24"/>
          <w:szCs w:val="24"/>
        </w:rPr>
        <w:t>welfare</w:t>
      </w:r>
      <w:r w:rsidR="00C86578" w:rsidRPr="009A3ADC">
        <w:rPr>
          <w:rFonts w:cstheme="minorHAnsi"/>
          <w:sz w:val="24"/>
          <w:szCs w:val="24"/>
        </w:rPr>
        <w:t>, p</w:t>
      </w:r>
      <w:r w:rsidRPr="009A3ADC">
        <w:rPr>
          <w:rFonts w:cstheme="minorHAnsi"/>
          <w:sz w:val="24"/>
          <w:szCs w:val="24"/>
        </w:rPr>
        <w:t xml:space="preserve">olitical or economic </w:t>
      </w:r>
      <w:r w:rsidR="00C86578" w:rsidRPr="009A3ADC">
        <w:rPr>
          <w:rFonts w:cstheme="minorHAnsi"/>
          <w:sz w:val="24"/>
          <w:szCs w:val="24"/>
        </w:rPr>
        <w:t xml:space="preserve">services </w:t>
      </w:r>
      <w:r w:rsidRPr="009A3ADC">
        <w:rPr>
          <w:rFonts w:cstheme="minorHAnsi"/>
          <w:sz w:val="24"/>
          <w:szCs w:val="24"/>
        </w:rPr>
        <w:t>on the basis of government authority.</w:t>
      </w:r>
      <w:r w:rsidR="000D34DA" w:rsidRPr="009A3ADC">
        <w:rPr>
          <w:rFonts w:cstheme="minorHAnsi"/>
          <w:sz w:val="24"/>
          <w:szCs w:val="24"/>
        </w:rPr>
        <w:t xml:space="preserve"> </w:t>
      </w:r>
    </w:p>
    <w:p w14:paraId="2946B73C" w14:textId="7E2192EB" w:rsidR="00C86578" w:rsidRPr="009A3ADC" w:rsidRDefault="008219F9" w:rsidP="00F80A99">
      <w:pPr>
        <w:spacing w:after="0" w:line="360" w:lineRule="auto"/>
        <w:ind w:firstLine="720"/>
        <w:jc w:val="both"/>
        <w:rPr>
          <w:rFonts w:cstheme="minorHAnsi"/>
          <w:sz w:val="24"/>
          <w:szCs w:val="24"/>
        </w:rPr>
      </w:pPr>
      <w:r w:rsidRPr="009A3ADC">
        <w:rPr>
          <w:rFonts w:cstheme="minorHAnsi"/>
          <w:sz w:val="24"/>
          <w:szCs w:val="24"/>
        </w:rPr>
        <w:t xml:space="preserve">The public sector plays a very significant role in the national economy as demonstrated by its </w:t>
      </w:r>
      <w:r w:rsidR="0018203D" w:rsidRPr="009A3ADC">
        <w:rPr>
          <w:rFonts w:cstheme="minorHAnsi"/>
          <w:sz w:val="24"/>
          <w:szCs w:val="24"/>
        </w:rPr>
        <w:t>contribution to national Gross Domestic Product (see Arundel et al. 2019)</w:t>
      </w:r>
      <w:r w:rsidRPr="009A3ADC">
        <w:rPr>
          <w:rFonts w:cstheme="minorHAnsi"/>
          <w:sz w:val="24"/>
          <w:szCs w:val="24"/>
        </w:rPr>
        <w:t xml:space="preserve">. It also plays a significant role in the society in that it is </w:t>
      </w:r>
      <w:r w:rsidR="0018203D" w:rsidRPr="009A3ADC">
        <w:rPr>
          <w:rFonts w:cstheme="minorHAnsi"/>
          <w:sz w:val="24"/>
          <w:szCs w:val="24"/>
        </w:rPr>
        <w:t xml:space="preserve">largely at the center of </w:t>
      </w:r>
      <w:r w:rsidR="00C86578" w:rsidRPr="009A3ADC">
        <w:rPr>
          <w:rFonts w:cstheme="minorHAnsi"/>
          <w:sz w:val="24"/>
          <w:szCs w:val="24"/>
        </w:rPr>
        <w:t xml:space="preserve">delivering services set to mitigate </w:t>
      </w:r>
      <w:r w:rsidR="0018203D" w:rsidRPr="009A3ADC">
        <w:rPr>
          <w:rFonts w:cstheme="minorHAnsi"/>
          <w:sz w:val="24"/>
          <w:szCs w:val="24"/>
        </w:rPr>
        <w:t xml:space="preserve">tensions between individuals, the community and </w:t>
      </w:r>
      <w:r w:rsidR="00C86578" w:rsidRPr="009A3ADC">
        <w:rPr>
          <w:rFonts w:cstheme="minorHAnsi"/>
          <w:sz w:val="24"/>
          <w:szCs w:val="24"/>
        </w:rPr>
        <w:t>the state</w:t>
      </w:r>
      <w:r w:rsidR="0018203D" w:rsidRPr="009A3ADC">
        <w:rPr>
          <w:rFonts w:cstheme="minorHAnsi"/>
          <w:sz w:val="24"/>
          <w:szCs w:val="24"/>
        </w:rPr>
        <w:t xml:space="preserve"> (Callender 2001). </w:t>
      </w:r>
      <w:r w:rsidRPr="009A3ADC">
        <w:rPr>
          <w:rFonts w:cstheme="minorHAnsi"/>
          <w:sz w:val="24"/>
          <w:szCs w:val="24"/>
        </w:rPr>
        <w:t>However, despite its critical economic, societal and political role</w:t>
      </w:r>
      <w:r w:rsidR="00BF0721" w:rsidRPr="009A3ADC">
        <w:rPr>
          <w:rFonts w:cstheme="minorHAnsi"/>
          <w:sz w:val="24"/>
          <w:szCs w:val="24"/>
        </w:rPr>
        <w:t xml:space="preserve"> (Batley and Mcloughlin 2015; Masuku and Jili 2019), </w:t>
      </w:r>
      <w:r w:rsidRPr="009A3ADC">
        <w:rPr>
          <w:rFonts w:cstheme="minorHAnsi"/>
          <w:sz w:val="24"/>
          <w:szCs w:val="24"/>
        </w:rPr>
        <w:t xml:space="preserve">the public sector has </w:t>
      </w:r>
      <w:r w:rsidR="001B374E" w:rsidRPr="009A3ADC">
        <w:rPr>
          <w:rFonts w:cstheme="minorHAnsi"/>
          <w:sz w:val="24"/>
          <w:szCs w:val="24"/>
        </w:rPr>
        <w:t xml:space="preserve">generally been unable </w:t>
      </w:r>
      <w:r w:rsidRPr="009A3ADC">
        <w:rPr>
          <w:rFonts w:cstheme="minorHAnsi"/>
          <w:sz w:val="24"/>
          <w:szCs w:val="24"/>
        </w:rPr>
        <w:t xml:space="preserve">due efficiency </w:t>
      </w:r>
      <w:r w:rsidR="00C86578" w:rsidRPr="009A3ADC">
        <w:rPr>
          <w:rFonts w:cstheme="minorHAnsi"/>
          <w:sz w:val="24"/>
          <w:szCs w:val="24"/>
        </w:rPr>
        <w:t xml:space="preserve">challenges </w:t>
      </w:r>
      <w:r w:rsidRPr="009A3ADC">
        <w:rPr>
          <w:rFonts w:cstheme="minorHAnsi"/>
          <w:sz w:val="24"/>
          <w:szCs w:val="24"/>
        </w:rPr>
        <w:t xml:space="preserve">to </w:t>
      </w:r>
      <w:r w:rsidR="009F04AB" w:rsidRPr="009A3ADC">
        <w:rPr>
          <w:rFonts w:cstheme="minorHAnsi"/>
          <w:sz w:val="24"/>
          <w:szCs w:val="24"/>
        </w:rPr>
        <w:t xml:space="preserve">(i) sustain existing levels of service delivery (Karwan and Markland 2006), (ii) improve upon </w:t>
      </w:r>
      <w:r w:rsidR="009F04AB" w:rsidRPr="009A3ADC">
        <w:rPr>
          <w:rFonts w:cstheme="minorHAnsi"/>
          <w:sz w:val="24"/>
          <w:szCs w:val="24"/>
        </w:rPr>
        <w:lastRenderedPageBreak/>
        <w:t xml:space="preserve">such levels or in fact (iii) deliver personalized public services (see Pieterson et al. 2007; Ceder and Jiang 2020; Liu and Tao 2022). </w:t>
      </w:r>
      <w:r w:rsidR="001B374E" w:rsidRPr="009A3ADC">
        <w:rPr>
          <w:rFonts w:cstheme="minorHAnsi"/>
          <w:sz w:val="24"/>
          <w:szCs w:val="24"/>
        </w:rPr>
        <w:t xml:space="preserve"> </w:t>
      </w:r>
      <w:r w:rsidRPr="009A3ADC">
        <w:rPr>
          <w:rFonts w:cstheme="minorHAnsi"/>
          <w:sz w:val="24"/>
          <w:szCs w:val="24"/>
        </w:rPr>
        <w:t>These limitations in terms of service delivery capabilities</w:t>
      </w:r>
      <w:r w:rsidR="009F04AB" w:rsidRPr="009A3ADC">
        <w:rPr>
          <w:rFonts w:cstheme="minorHAnsi"/>
          <w:sz w:val="24"/>
          <w:szCs w:val="24"/>
        </w:rPr>
        <w:t xml:space="preserve"> </w:t>
      </w:r>
      <w:r w:rsidRPr="009A3ADC">
        <w:rPr>
          <w:rFonts w:cstheme="minorHAnsi"/>
          <w:sz w:val="24"/>
          <w:szCs w:val="24"/>
        </w:rPr>
        <w:t>has generated i</w:t>
      </w:r>
      <w:r w:rsidR="001B374E" w:rsidRPr="009A3ADC">
        <w:rPr>
          <w:rFonts w:cstheme="minorHAnsi"/>
          <w:sz w:val="24"/>
          <w:szCs w:val="24"/>
        </w:rPr>
        <w:t xml:space="preserve">ntense pressure </w:t>
      </w:r>
      <w:r w:rsidRPr="009A3ADC">
        <w:rPr>
          <w:rFonts w:cstheme="minorHAnsi"/>
          <w:sz w:val="24"/>
          <w:szCs w:val="24"/>
        </w:rPr>
        <w:t xml:space="preserve">to </w:t>
      </w:r>
      <w:r w:rsidR="00F37220" w:rsidRPr="009A3ADC">
        <w:rPr>
          <w:rFonts w:cstheme="minorHAnsi"/>
          <w:sz w:val="24"/>
          <w:szCs w:val="24"/>
        </w:rPr>
        <w:t>innovat</w:t>
      </w:r>
      <w:r w:rsidRPr="009A3ADC">
        <w:rPr>
          <w:rFonts w:cstheme="minorHAnsi"/>
          <w:sz w:val="24"/>
          <w:szCs w:val="24"/>
        </w:rPr>
        <w:t>e</w:t>
      </w:r>
      <w:r w:rsidR="00F37220" w:rsidRPr="009A3ADC">
        <w:rPr>
          <w:rFonts w:cstheme="minorHAnsi"/>
          <w:sz w:val="24"/>
          <w:szCs w:val="24"/>
        </w:rPr>
        <w:t xml:space="preserve"> among public sector service organizations</w:t>
      </w:r>
      <w:r w:rsidR="00CD0B9B" w:rsidRPr="009A3ADC">
        <w:rPr>
          <w:rFonts w:cstheme="minorHAnsi"/>
          <w:sz w:val="24"/>
          <w:szCs w:val="24"/>
        </w:rPr>
        <w:t xml:space="preserve"> (Bloch and Bugge 2013; Demircioglu and Audretsch 2017; Arundel et al. 2019; </w:t>
      </w:r>
      <w:r w:rsidR="000A4AB5" w:rsidRPr="009A3ADC">
        <w:rPr>
          <w:rFonts w:cstheme="minorHAnsi"/>
          <w:sz w:val="24"/>
          <w:szCs w:val="24"/>
        </w:rPr>
        <w:t>Pólvora and Nascimento 2021; Kaur et al. 2022</w:t>
      </w:r>
      <w:r w:rsidR="00CD0B9B" w:rsidRPr="009A3ADC">
        <w:rPr>
          <w:rFonts w:cstheme="minorHAnsi"/>
          <w:sz w:val="24"/>
          <w:szCs w:val="24"/>
        </w:rPr>
        <w:t>)</w:t>
      </w:r>
      <w:r w:rsidR="00F37220" w:rsidRPr="009A3ADC">
        <w:rPr>
          <w:rFonts w:cstheme="minorHAnsi"/>
          <w:sz w:val="24"/>
          <w:szCs w:val="24"/>
        </w:rPr>
        <w:t>.</w:t>
      </w:r>
      <w:r w:rsidR="00C86578" w:rsidRPr="009A3ADC">
        <w:rPr>
          <w:rFonts w:cstheme="minorHAnsi"/>
          <w:sz w:val="24"/>
          <w:szCs w:val="24"/>
        </w:rPr>
        <w:t xml:space="preserve"> </w:t>
      </w:r>
      <w:r w:rsidR="00F80A99" w:rsidRPr="009A3ADC">
        <w:rPr>
          <w:rFonts w:cstheme="minorHAnsi"/>
          <w:sz w:val="24"/>
          <w:szCs w:val="24"/>
        </w:rPr>
        <w:t xml:space="preserve">Delivering </w:t>
      </w:r>
      <w:r w:rsidR="00B16EA4">
        <w:rPr>
          <w:rFonts w:cstheme="minorHAnsi"/>
          <w:sz w:val="24"/>
          <w:szCs w:val="24"/>
        </w:rPr>
        <w:t>innovation</w:t>
      </w:r>
      <w:r w:rsidR="00F80A99" w:rsidRPr="009A3ADC">
        <w:rPr>
          <w:rFonts w:cstheme="minorHAnsi"/>
          <w:sz w:val="24"/>
          <w:szCs w:val="24"/>
        </w:rPr>
        <w:t xml:space="preserve"> play</w:t>
      </w:r>
      <w:r w:rsidR="00C86578" w:rsidRPr="009A3ADC">
        <w:rPr>
          <w:rFonts w:cstheme="minorHAnsi"/>
          <w:sz w:val="24"/>
          <w:szCs w:val="24"/>
        </w:rPr>
        <w:t>s</w:t>
      </w:r>
      <w:r w:rsidR="00F80A99" w:rsidRPr="009A3ADC">
        <w:rPr>
          <w:rFonts w:cstheme="minorHAnsi"/>
          <w:sz w:val="24"/>
          <w:szCs w:val="24"/>
        </w:rPr>
        <w:t xml:space="preserve"> a much wider role beyond </w:t>
      </w:r>
      <w:r w:rsidR="00B16EA4">
        <w:rPr>
          <w:rFonts w:cstheme="minorHAnsi"/>
          <w:sz w:val="24"/>
          <w:szCs w:val="24"/>
        </w:rPr>
        <w:t xml:space="preserve">merely </w:t>
      </w:r>
      <w:r w:rsidR="00F80A99" w:rsidRPr="009A3ADC">
        <w:rPr>
          <w:rFonts w:cstheme="minorHAnsi"/>
          <w:sz w:val="24"/>
          <w:szCs w:val="24"/>
        </w:rPr>
        <w:t xml:space="preserve">meeting service expectations. This is because the ability of the public sector to deliver innovative services goes a long way in reinforcing the trust of citizens in both public institutions (Kaur et al. 2022) and the government (Arundel et al. 2019). </w:t>
      </w:r>
    </w:p>
    <w:p w14:paraId="323B8996" w14:textId="27550F38" w:rsidR="00C86578" w:rsidRPr="009A3ADC" w:rsidRDefault="00F80A99" w:rsidP="00F80A99">
      <w:pPr>
        <w:spacing w:after="0" w:line="360" w:lineRule="auto"/>
        <w:ind w:firstLine="720"/>
        <w:jc w:val="both"/>
        <w:rPr>
          <w:rFonts w:cstheme="minorHAnsi"/>
          <w:sz w:val="24"/>
          <w:szCs w:val="24"/>
        </w:rPr>
      </w:pPr>
      <w:r w:rsidRPr="009A3ADC">
        <w:rPr>
          <w:rFonts w:cstheme="minorHAnsi"/>
          <w:sz w:val="24"/>
          <w:szCs w:val="24"/>
        </w:rPr>
        <w:t>There are a number of key characteristic of services in the public sector which differs from service delivery in the private sector. For example, public sector service delivery is generally construed as non-</w:t>
      </w:r>
      <w:r w:rsidRPr="009A3ADC">
        <w:rPr>
          <w:rFonts w:cstheme="minorHAnsi"/>
          <w:i/>
          <w:sz w:val="24"/>
          <w:szCs w:val="24"/>
        </w:rPr>
        <w:t>rivalrous</w:t>
      </w:r>
      <w:r w:rsidRPr="009A3ADC">
        <w:rPr>
          <w:rFonts w:cstheme="minorHAnsi"/>
          <w:sz w:val="24"/>
          <w:szCs w:val="24"/>
        </w:rPr>
        <w:t xml:space="preserve">. This means that a service consumed by one individual can still be consumed (even simultaneously), by another (Batley and Mcloughlin 2015). Furthermore, unlike </w:t>
      </w:r>
      <w:r w:rsidR="008840B4" w:rsidRPr="009A3ADC">
        <w:rPr>
          <w:rFonts w:cstheme="minorHAnsi"/>
          <w:sz w:val="24"/>
          <w:szCs w:val="24"/>
        </w:rPr>
        <w:t xml:space="preserve">the </w:t>
      </w:r>
      <w:r w:rsidRPr="009A3ADC">
        <w:rPr>
          <w:rFonts w:cstheme="minorHAnsi"/>
          <w:sz w:val="24"/>
          <w:szCs w:val="24"/>
        </w:rPr>
        <w:t>private sector</w:t>
      </w:r>
      <w:r w:rsidR="00C86578" w:rsidRPr="009A3ADC">
        <w:rPr>
          <w:rFonts w:cstheme="minorHAnsi"/>
          <w:sz w:val="24"/>
          <w:szCs w:val="24"/>
        </w:rPr>
        <w:t xml:space="preserve">, the focus of public sector organizations is on delivering services in an equitable (equally accessible - Karwan and Markland 2006) and effective manner </w:t>
      </w:r>
      <w:r w:rsidR="00B16EA4">
        <w:rPr>
          <w:rFonts w:cstheme="minorHAnsi"/>
          <w:sz w:val="24"/>
          <w:szCs w:val="24"/>
        </w:rPr>
        <w:t>(</w:t>
      </w:r>
      <w:r w:rsidR="00C86578" w:rsidRPr="009A3ADC">
        <w:rPr>
          <w:rFonts w:cstheme="minorHAnsi"/>
          <w:sz w:val="24"/>
          <w:szCs w:val="24"/>
        </w:rPr>
        <w:t>with less emphasis on efficiency</w:t>
      </w:r>
      <w:r w:rsidR="00B16EA4">
        <w:rPr>
          <w:rFonts w:cstheme="minorHAnsi"/>
          <w:sz w:val="24"/>
          <w:szCs w:val="24"/>
        </w:rPr>
        <w:t>)</w:t>
      </w:r>
      <w:r w:rsidR="00C86578" w:rsidRPr="009A3ADC">
        <w:rPr>
          <w:rFonts w:cstheme="minorHAnsi"/>
          <w:sz w:val="24"/>
          <w:szCs w:val="24"/>
        </w:rPr>
        <w:t>.</w:t>
      </w:r>
    </w:p>
    <w:p w14:paraId="235FE03D" w14:textId="77777777" w:rsidR="00A15E14" w:rsidRPr="009A3ADC" w:rsidRDefault="00A15E14" w:rsidP="00AF0FE8">
      <w:pPr>
        <w:spacing w:after="0" w:line="360" w:lineRule="auto"/>
        <w:jc w:val="both"/>
        <w:rPr>
          <w:rFonts w:cstheme="minorHAnsi"/>
          <w:i/>
          <w:sz w:val="24"/>
          <w:szCs w:val="24"/>
        </w:rPr>
      </w:pPr>
    </w:p>
    <w:p w14:paraId="672D4742" w14:textId="721B7B8E" w:rsidR="00AF0FE8" w:rsidRPr="009A3ADC" w:rsidRDefault="00C43EFC" w:rsidP="00AF0FE8">
      <w:pPr>
        <w:spacing w:after="0" w:line="360" w:lineRule="auto"/>
        <w:jc w:val="both"/>
        <w:rPr>
          <w:rFonts w:cstheme="minorHAnsi"/>
          <w:i/>
          <w:sz w:val="24"/>
          <w:szCs w:val="24"/>
        </w:rPr>
      </w:pPr>
      <w:r w:rsidRPr="009A3ADC">
        <w:rPr>
          <w:rFonts w:cstheme="minorHAnsi"/>
          <w:i/>
          <w:sz w:val="24"/>
          <w:szCs w:val="24"/>
        </w:rPr>
        <w:t>3</w:t>
      </w:r>
      <w:r w:rsidR="00AF0FE8" w:rsidRPr="009A3ADC">
        <w:rPr>
          <w:rFonts w:cstheme="minorHAnsi"/>
          <w:i/>
          <w:sz w:val="24"/>
          <w:szCs w:val="24"/>
        </w:rPr>
        <w:t>.2 Service innovation</w:t>
      </w:r>
    </w:p>
    <w:p w14:paraId="3CC04B5B" w14:textId="23D68E6C" w:rsidR="00CB5AB1" w:rsidRPr="009A3ADC" w:rsidRDefault="00AF0FE8" w:rsidP="00F13E3D">
      <w:pPr>
        <w:spacing w:after="0" w:line="360" w:lineRule="auto"/>
        <w:jc w:val="both"/>
        <w:rPr>
          <w:rFonts w:cstheme="minorHAnsi"/>
          <w:sz w:val="24"/>
          <w:szCs w:val="24"/>
        </w:rPr>
      </w:pPr>
      <w:r w:rsidRPr="009A3ADC">
        <w:rPr>
          <w:rFonts w:cstheme="minorHAnsi"/>
          <w:sz w:val="24"/>
          <w:szCs w:val="24"/>
        </w:rPr>
        <w:t>‘</w:t>
      </w:r>
      <w:r w:rsidRPr="009A3ADC">
        <w:rPr>
          <w:rFonts w:cstheme="minorHAnsi"/>
          <w:i/>
          <w:sz w:val="24"/>
          <w:szCs w:val="24"/>
        </w:rPr>
        <w:t>Service’</w:t>
      </w:r>
      <w:r w:rsidRPr="009A3ADC">
        <w:rPr>
          <w:rFonts w:cstheme="minorHAnsi"/>
          <w:sz w:val="24"/>
          <w:szCs w:val="24"/>
        </w:rPr>
        <w:t xml:space="preserve"> is defined as a “…</w:t>
      </w:r>
      <w:r w:rsidRPr="009A3ADC">
        <w:rPr>
          <w:rFonts w:cstheme="minorHAnsi"/>
          <w:i/>
          <w:sz w:val="24"/>
          <w:szCs w:val="24"/>
        </w:rPr>
        <w:t>series of actions and processes of which one would otherwise have expended avoidable effort to achieve</w:t>
      </w:r>
      <w:r w:rsidRPr="009A3ADC">
        <w:rPr>
          <w:rFonts w:cstheme="minorHAnsi"/>
          <w:sz w:val="24"/>
          <w:szCs w:val="24"/>
        </w:rPr>
        <w:t xml:space="preserve">” (Ojiako et al. 2013; p. 532). Innovation </w:t>
      </w:r>
      <w:r w:rsidR="00570C19" w:rsidRPr="009A3ADC">
        <w:rPr>
          <w:rFonts w:cstheme="minorHAnsi"/>
          <w:sz w:val="24"/>
          <w:szCs w:val="24"/>
        </w:rPr>
        <w:t xml:space="preserve">on the other hand refers to </w:t>
      </w:r>
      <w:r w:rsidRPr="009A3ADC">
        <w:rPr>
          <w:rFonts w:cstheme="minorHAnsi"/>
          <w:sz w:val="24"/>
          <w:szCs w:val="24"/>
        </w:rPr>
        <w:t>“…</w:t>
      </w:r>
      <w:r w:rsidRPr="009A3ADC">
        <w:rPr>
          <w:rFonts w:cstheme="minorHAnsi"/>
          <w:i/>
          <w:sz w:val="24"/>
          <w:szCs w:val="24"/>
        </w:rPr>
        <w:t>to a substantial extent [] a recombination of conceptual and physical materials that were previously in existence</w:t>
      </w:r>
      <w:r w:rsidRPr="009A3ADC">
        <w:rPr>
          <w:rFonts w:cstheme="minorHAnsi"/>
          <w:sz w:val="24"/>
          <w:szCs w:val="24"/>
        </w:rPr>
        <w:t>” (</w:t>
      </w:r>
      <w:r w:rsidR="00570C19" w:rsidRPr="009A3ADC">
        <w:rPr>
          <w:rFonts w:cstheme="minorHAnsi"/>
          <w:sz w:val="24"/>
          <w:szCs w:val="24"/>
        </w:rPr>
        <w:t xml:space="preserve">Nelson and Winter 1982; </w:t>
      </w:r>
      <w:r w:rsidRPr="009A3ADC">
        <w:rPr>
          <w:rFonts w:cstheme="minorHAnsi"/>
          <w:sz w:val="24"/>
          <w:szCs w:val="24"/>
        </w:rPr>
        <w:t xml:space="preserve">p. 30). </w:t>
      </w:r>
      <w:r w:rsidR="00A46B1A" w:rsidRPr="00417FC2">
        <w:rPr>
          <w:rFonts w:cstheme="minorHAnsi"/>
          <w:sz w:val="24"/>
          <w:szCs w:val="24"/>
        </w:rPr>
        <w:t xml:space="preserve">Innovation is a fundamental driver of sustainable competitive advantage within organizations (Capaldo and Messeni Petruzzelli 2015; Chen et al. 2018). </w:t>
      </w:r>
      <w:r w:rsidR="00A46B1A">
        <w:rPr>
          <w:rFonts w:cstheme="minorHAnsi"/>
          <w:sz w:val="24"/>
          <w:szCs w:val="24"/>
        </w:rPr>
        <w:t>It</w:t>
      </w:r>
      <w:r w:rsidR="00A46B1A" w:rsidRPr="00417FC2">
        <w:rPr>
          <w:rFonts w:cstheme="minorHAnsi"/>
          <w:sz w:val="24"/>
          <w:szCs w:val="24"/>
        </w:rPr>
        <w:t xml:space="preserve"> provides organizations with the platform to deliver highly desirable, </w:t>
      </w:r>
      <w:r w:rsidR="00A46B1A">
        <w:rPr>
          <w:rFonts w:cstheme="minorHAnsi"/>
          <w:sz w:val="24"/>
          <w:szCs w:val="24"/>
        </w:rPr>
        <w:t xml:space="preserve">practical, </w:t>
      </w:r>
      <w:r w:rsidR="00A46B1A" w:rsidRPr="00417FC2">
        <w:rPr>
          <w:rFonts w:cstheme="minorHAnsi"/>
          <w:sz w:val="24"/>
          <w:szCs w:val="24"/>
        </w:rPr>
        <w:t>engaging and beneficial service</w:t>
      </w:r>
      <w:r w:rsidR="00A46B1A">
        <w:rPr>
          <w:rFonts w:cstheme="minorHAnsi"/>
          <w:sz w:val="24"/>
          <w:szCs w:val="24"/>
        </w:rPr>
        <w:t>s</w:t>
      </w:r>
      <w:r w:rsidR="00A46B1A" w:rsidRPr="00417FC2">
        <w:rPr>
          <w:rFonts w:cstheme="minorHAnsi"/>
          <w:sz w:val="24"/>
          <w:szCs w:val="24"/>
        </w:rPr>
        <w:t xml:space="preserve"> to customers (Warren et al. 1989; de Brentani 2001</w:t>
      </w:r>
      <w:r w:rsidR="00A46B1A">
        <w:rPr>
          <w:rFonts w:cstheme="minorHAnsi"/>
          <w:sz w:val="24"/>
          <w:szCs w:val="24"/>
        </w:rPr>
        <w:t xml:space="preserve">; </w:t>
      </w:r>
      <w:r w:rsidR="00A46B1A" w:rsidRPr="0091052A">
        <w:rPr>
          <w:rFonts w:cstheme="minorHAnsi"/>
          <w:sz w:val="24"/>
          <w:szCs w:val="24"/>
        </w:rPr>
        <w:t>Michalakopoulou</w:t>
      </w:r>
      <w:r w:rsidR="00A46B1A">
        <w:rPr>
          <w:rFonts w:cstheme="minorHAnsi"/>
          <w:sz w:val="24"/>
          <w:szCs w:val="24"/>
        </w:rPr>
        <w:t xml:space="preserve"> et al. 2022</w:t>
      </w:r>
      <w:r w:rsidR="00A46B1A" w:rsidRPr="00417FC2">
        <w:rPr>
          <w:rFonts w:cstheme="minorHAnsi"/>
          <w:sz w:val="24"/>
          <w:szCs w:val="24"/>
        </w:rPr>
        <w:t>).</w:t>
      </w:r>
      <w:r w:rsidR="00A46B1A">
        <w:rPr>
          <w:rFonts w:cstheme="minorHAnsi"/>
          <w:sz w:val="24"/>
          <w:szCs w:val="24"/>
        </w:rPr>
        <w:t xml:space="preserve"> </w:t>
      </w:r>
      <w:r w:rsidR="00A46B1A" w:rsidRPr="00417FC2">
        <w:rPr>
          <w:rFonts w:cstheme="minorHAnsi"/>
          <w:sz w:val="24"/>
          <w:szCs w:val="24"/>
        </w:rPr>
        <w:t>The foundation of our understanding of innovation comes from the work of Schumpeter (1934) who in discussions about the role of organizations in the development of novel resources, noted that organizations sought to innovate by seeking for resources which were new, or on the alternative, by seeking newer means of utilizing resources in existence.</w:t>
      </w:r>
    </w:p>
    <w:p w14:paraId="6FBF6BD6" w14:textId="2E208707" w:rsidR="00570C19" w:rsidRPr="009A3ADC" w:rsidRDefault="00AF0FE8" w:rsidP="00570C19">
      <w:pPr>
        <w:spacing w:after="0" w:line="360" w:lineRule="auto"/>
        <w:ind w:firstLine="720"/>
        <w:jc w:val="both"/>
        <w:rPr>
          <w:rFonts w:cstheme="minorHAnsi"/>
          <w:sz w:val="24"/>
          <w:szCs w:val="24"/>
        </w:rPr>
      </w:pPr>
      <w:r w:rsidRPr="009A3ADC">
        <w:rPr>
          <w:rFonts w:cstheme="minorHAnsi"/>
          <w:sz w:val="24"/>
          <w:szCs w:val="24"/>
        </w:rPr>
        <w:t>Service innovation is defined as “…</w:t>
      </w:r>
      <w:r w:rsidRPr="009A3ADC">
        <w:rPr>
          <w:rFonts w:cstheme="minorHAnsi"/>
          <w:i/>
          <w:sz w:val="24"/>
          <w:szCs w:val="24"/>
        </w:rPr>
        <w:t>practices to create value for customers, employees, business owners, alliance partners, and communities through new and/or improved service offerings, service processes, and service business models</w:t>
      </w:r>
      <w:r w:rsidRPr="009A3ADC">
        <w:rPr>
          <w:rFonts w:cstheme="minorHAnsi"/>
          <w:sz w:val="24"/>
          <w:szCs w:val="24"/>
        </w:rPr>
        <w:t xml:space="preserve">” (Yen et al. 2012). Service innovation </w:t>
      </w:r>
      <w:r w:rsidRPr="009A3ADC">
        <w:rPr>
          <w:rFonts w:cstheme="minorHAnsi"/>
          <w:sz w:val="24"/>
          <w:szCs w:val="24"/>
        </w:rPr>
        <w:lastRenderedPageBreak/>
        <w:t xml:space="preserve">serves as a major competitive and growth differentiation between organizations (Karmarkar 2004; Helkkula et al. 2018). This makes service innovation a valuable asset of strategic importance to organizations (Yen et al. 2012). </w:t>
      </w:r>
    </w:p>
    <w:p w14:paraId="61C4D228" w14:textId="4DA11A81" w:rsidR="00F50F94" w:rsidRPr="009A3ADC" w:rsidRDefault="00570C19" w:rsidP="00F50F94">
      <w:pPr>
        <w:spacing w:after="0" w:line="360" w:lineRule="auto"/>
        <w:ind w:firstLine="720"/>
        <w:jc w:val="both"/>
        <w:rPr>
          <w:rFonts w:cstheme="minorHAnsi"/>
          <w:sz w:val="24"/>
          <w:szCs w:val="24"/>
        </w:rPr>
      </w:pPr>
      <w:r w:rsidRPr="009A3ADC">
        <w:rPr>
          <w:rFonts w:cstheme="minorHAnsi"/>
          <w:sz w:val="24"/>
          <w:szCs w:val="24"/>
        </w:rPr>
        <w:t>Service innovation is critical to the survival of most organizations</w:t>
      </w:r>
      <w:r w:rsidR="00496196" w:rsidRPr="009A3ADC">
        <w:rPr>
          <w:rFonts w:cstheme="minorHAnsi"/>
          <w:sz w:val="24"/>
          <w:szCs w:val="24"/>
        </w:rPr>
        <w:t xml:space="preserve"> (Chen et al. 2016). </w:t>
      </w:r>
      <w:r w:rsidRPr="009A3ADC">
        <w:rPr>
          <w:rFonts w:cstheme="minorHAnsi"/>
          <w:sz w:val="24"/>
          <w:szCs w:val="24"/>
        </w:rPr>
        <w:t xml:space="preserve">This is because </w:t>
      </w:r>
      <w:r w:rsidR="00F50F94" w:rsidRPr="009A3ADC">
        <w:rPr>
          <w:rFonts w:cstheme="minorHAnsi"/>
          <w:sz w:val="24"/>
          <w:szCs w:val="24"/>
        </w:rPr>
        <w:t xml:space="preserve">(i) innovation increases the efficiency of service production, thus lowering operational costs (Mansury and Love 2008) and (ii) </w:t>
      </w:r>
      <w:r w:rsidRPr="009A3ADC">
        <w:rPr>
          <w:rFonts w:cstheme="minorHAnsi"/>
          <w:sz w:val="24"/>
          <w:szCs w:val="24"/>
        </w:rPr>
        <w:t>services which are characterized as innovative are more than likely to drive the organizations efforts to transform its business (</w:t>
      </w:r>
      <w:r w:rsidR="00E264C4">
        <w:rPr>
          <w:rFonts w:cstheme="minorHAnsi"/>
          <w:sz w:val="24"/>
          <w:szCs w:val="24"/>
        </w:rPr>
        <w:t xml:space="preserve">Maguire et al. 2012; </w:t>
      </w:r>
      <w:r w:rsidRPr="009A3ADC">
        <w:rPr>
          <w:rFonts w:cstheme="minorHAnsi"/>
          <w:sz w:val="24"/>
          <w:szCs w:val="24"/>
        </w:rPr>
        <w:t xml:space="preserve">Chen et al. 2016). </w:t>
      </w:r>
      <w:r w:rsidR="00F50F94" w:rsidRPr="009A3ADC">
        <w:rPr>
          <w:rFonts w:cstheme="minorHAnsi"/>
          <w:sz w:val="24"/>
          <w:szCs w:val="24"/>
        </w:rPr>
        <w:t xml:space="preserve">As the capability to innovate in service may represent a distinctive organizational capability, drawing upon </w:t>
      </w:r>
      <w:r w:rsidR="00F50F94" w:rsidRPr="009A3ADC">
        <w:rPr>
          <w:rFonts w:eastAsia="Times New Roman" w:cstheme="minorHAnsi"/>
          <w:iCs/>
          <w:sz w:val="24"/>
          <w:szCs w:val="24"/>
        </w:rPr>
        <w:t xml:space="preserve">Barney’s (1991, 1996), RBV of the firm, </w:t>
      </w:r>
      <w:r w:rsidR="00F50F94" w:rsidRPr="009A3ADC">
        <w:rPr>
          <w:rFonts w:cstheme="minorHAnsi"/>
          <w:sz w:val="24"/>
          <w:szCs w:val="24"/>
        </w:rPr>
        <w:t>Chen et al. (2016) opines that service innovation may represent an intangible resource.</w:t>
      </w:r>
    </w:p>
    <w:p w14:paraId="6898BB99" w14:textId="5BB42442" w:rsidR="00AF0FE8" w:rsidRDefault="00F50F94" w:rsidP="0076462F">
      <w:pPr>
        <w:spacing w:after="0" w:line="360" w:lineRule="auto"/>
        <w:ind w:firstLine="720"/>
        <w:jc w:val="both"/>
        <w:rPr>
          <w:rFonts w:cstheme="minorHAnsi"/>
          <w:sz w:val="24"/>
          <w:szCs w:val="24"/>
        </w:rPr>
      </w:pPr>
      <w:r w:rsidRPr="009A3ADC">
        <w:rPr>
          <w:rFonts w:cstheme="minorHAnsi"/>
          <w:sz w:val="24"/>
          <w:szCs w:val="24"/>
        </w:rPr>
        <w:t>S</w:t>
      </w:r>
      <w:r w:rsidR="00CE28BA" w:rsidRPr="009A3ADC">
        <w:rPr>
          <w:rFonts w:cstheme="minorHAnsi"/>
          <w:sz w:val="24"/>
          <w:szCs w:val="24"/>
        </w:rPr>
        <w:t>ervice innovation may either be ‘</w:t>
      </w:r>
      <w:r w:rsidR="00CE28BA" w:rsidRPr="009A3ADC">
        <w:rPr>
          <w:rFonts w:cstheme="minorHAnsi"/>
          <w:i/>
          <w:sz w:val="24"/>
          <w:szCs w:val="24"/>
        </w:rPr>
        <w:t>exploratory’</w:t>
      </w:r>
      <w:r w:rsidR="00CE28BA" w:rsidRPr="009A3ADC">
        <w:rPr>
          <w:rFonts w:cstheme="minorHAnsi"/>
          <w:sz w:val="24"/>
          <w:szCs w:val="24"/>
        </w:rPr>
        <w:t xml:space="preserve"> or ‘</w:t>
      </w:r>
      <w:r w:rsidR="00CE28BA" w:rsidRPr="009A3ADC">
        <w:rPr>
          <w:rFonts w:cstheme="minorHAnsi"/>
          <w:i/>
          <w:sz w:val="24"/>
          <w:szCs w:val="24"/>
        </w:rPr>
        <w:t>exploitative’</w:t>
      </w:r>
      <w:r w:rsidR="00CE28BA" w:rsidRPr="009A3ADC">
        <w:rPr>
          <w:rFonts w:cstheme="minorHAnsi"/>
          <w:sz w:val="24"/>
          <w:szCs w:val="24"/>
        </w:rPr>
        <w:t xml:space="preserve"> in nature</w:t>
      </w:r>
      <w:r w:rsidRPr="009A3ADC">
        <w:rPr>
          <w:rFonts w:cstheme="minorHAnsi"/>
          <w:sz w:val="24"/>
          <w:szCs w:val="24"/>
        </w:rPr>
        <w:t xml:space="preserve"> (Jansen et al. 2006)</w:t>
      </w:r>
      <w:r w:rsidR="00CE28BA" w:rsidRPr="009A3ADC">
        <w:rPr>
          <w:rFonts w:cstheme="minorHAnsi"/>
          <w:sz w:val="24"/>
          <w:szCs w:val="24"/>
        </w:rPr>
        <w:t>. When ‘</w:t>
      </w:r>
      <w:r w:rsidR="00CE28BA" w:rsidRPr="009A3ADC">
        <w:rPr>
          <w:rFonts w:cstheme="minorHAnsi"/>
          <w:i/>
          <w:sz w:val="24"/>
          <w:szCs w:val="24"/>
        </w:rPr>
        <w:t>exploratory’</w:t>
      </w:r>
      <w:r w:rsidR="00CE28BA" w:rsidRPr="009A3ADC">
        <w:rPr>
          <w:rFonts w:cstheme="minorHAnsi"/>
          <w:sz w:val="24"/>
          <w:szCs w:val="24"/>
        </w:rPr>
        <w:t xml:space="preserve">, it implies that the focus of service innovation is on the pursuit of services which are new and focused on an emergent customer or market base. </w:t>
      </w:r>
      <w:r w:rsidRPr="009A3ADC">
        <w:rPr>
          <w:rFonts w:cstheme="minorHAnsi"/>
          <w:sz w:val="24"/>
          <w:szCs w:val="24"/>
        </w:rPr>
        <w:t>Exploratory innovation is associated with a widening of the knowledge base. Conversely, when ‘</w:t>
      </w:r>
      <w:r w:rsidRPr="009A3ADC">
        <w:rPr>
          <w:rFonts w:cstheme="minorHAnsi"/>
          <w:i/>
          <w:sz w:val="24"/>
          <w:szCs w:val="24"/>
        </w:rPr>
        <w:t>exploitative’</w:t>
      </w:r>
      <w:r w:rsidRPr="009A3ADC">
        <w:rPr>
          <w:rFonts w:cstheme="minorHAnsi"/>
          <w:sz w:val="24"/>
          <w:szCs w:val="24"/>
        </w:rPr>
        <w:t>, it implies that the focus of service innovation is on the pursuit of services for existing service customers or market base.</w:t>
      </w:r>
      <w:r w:rsidR="00CE28BA" w:rsidRPr="009A3ADC">
        <w:rPr>
          <w:rFonts w:cstheme="minorHAnsi"/>
          <w:sz w:val="24"/>
          <w:szCs w:val="24"/>
        </w:rPr>
        <w:t xml:space="preserve"> This innovation type entails to use and expansion of existing knowledge (Zhang and Luo 2020). </w:t>
      </w:r>
      <w:r w:rsidRPr="009A3ADC">
        <w:rPr>
          <w:rFonts w:cstheme="minorHAnsi"/>
          <w:sz w:val="24"/>
          <w:szCs w:val="24"/>
        </w:rPr>
        <w:t xml:space="preserve">Innovation when is </w:t>
      </w:r>
      <w:r w:rsidRPr="009A3ADC">
        <w:rPr>
          <w:rFonts w:cstheme="minorHAnsi"/>
          <w:i/>
          <w:sz w:val="24"/>
          <w:szCs w:val="24"/>
        </w:rPr>
        <w:t>exploitative</w:t>
      </w:r>
      <w:r w:rsidRPr="009A3ADC">
        <w:rPr>
          <w:rFonts w:cstheme="minorHAnsi"/>
          <w:sz w:val="24"/>
          <w:szCs w:val="24"/>
        </w:rPr>
        <w:t xml:space="preserve"> will deepen the core base of an organization’s knowledge (Guan and Liu 2016).</w:t>
      </w:r>
    </w:p>
    <w:p w14:paraId="28DFDC4F" w14:textId="77777777" w:rsidR="00070768" w:rsidRPr="009A3ADC" w:rsidRDefault="00070768" w:rsidP="0076462F">
      <w:pPr>
        <w:spacing w:after="0" w:line="360" w:lineRule="auto"/>
        <w:ind w:firstLine="720"/>
        <w:jc w:val="both"/>
        <w:rPr>
          <w:rFonts w:cstheme="minorHAnsi"/>
          <w:sz w:val="24"/>
          <w:szCs w:val="24"/>
        </w:rPr>
      </w:pPr>
    </w:p>
    <w:p w14:paraId="51898AAA" w14:textId="3F22CE9A" w:rsidR="0076462F" w:rsidRPr="009A3ADC" w:rsidRDefault="00C43EFC" w:rsidP="0076462F">
      <w:pPr>
        <w:spacing w:after="0" w:line="360" w:lineRule="auto"/>
        <w:jc w:val="both"/>
        <w:rPr>
          <w:rFonts w:cstheme="minorHAnsi"/>
          <w:i/>
          <w:sz w:val="24"/>
          <w:szCs w:val="24"/>
        </w:rPr>
      </w:pPr>
      <w:r w:rsidRPr="009A3ADC">
        <w:rPr>
          <w:rFonts w:cstheme="minorHAnsi"/>
          <w:i/>
          <w:sz w:val="24"/>
          <w:szCs w:val="24"/>
        </w:rPr>
        <w:t>3</w:t>
      </w:r>
      <w:r w:rsidR="0076462F" w:rsidRPr="009A3ADC">
        <w:rPr>
          <w:rFonts w:cstheme="minorHAnsi"/>
          <w:i/>
          <w:sz w:val="24"/>
          <w:szCs w:val="24"/>
        </w:rPr>
        <w:t>.</w:t>
      </w:r>
      <w:r w:rsidR="003A16D5" w:rsidRPr="009A3ADC">
        <w:rPr>
          <w:rFonts w:cstheme="minorHAnsi"/>
          <w:i/>
          <w:sz w:val="24"/>
          <w:szCs w:val="24"/>
        </w:rPr>
        <w:t xml:space="preserve">3 </w:t>
      </w:r>
      <w:r w:rsidR="0076462F" w:rsidRPr="009A3ADC">
        <w:rPr>
          <w:rFonts w:cstheme="minorHAnsi"/>
          <w:i/>
          <w:sz w:val="24"/>
          <w:szCs w:val="24"/>
        </w:rPr>
        <w:t xml:space="preserve">Service Innovation readiness </w:t>
      </w:r>
    </w:p>
    <w:p w14:paraId="1B2C7731" w14:textId="3FA6814E" w:rsidR="00E61708" w:rsidRPr="009A3ADC" w:rsidRDefault="005C0106" w:rsidP="00FD6B90">
      <w:pPr>
        <w:spacing w:after="0" w:line="360" w:lineRule="auto"/>
        <w:jc w:val="both"/>
        <w:rPr>
          <w:rFonts w:cstheme="minorHAnsi"/>
          <w:sz w:val="24"/>
          <w:szCs w:val="24"/>
        </w:rPr>
      </w:pPr>
      <w:r w:rsidRPr="009A3ADC">
        <w:rPr>
          <w:rFonts w:cstheme="minorHAnsi"/>
          <w:sz w:val="24"/>
          <w:szCs w:val="24"/>
        </w:rPr>
        <w:t>‘</w:t>
      </w:r>
      <w:r w:rsidR="007A2D85" w:rsidRPr="009A3ADC">
        <w:rPr>
          <w:rFonts w:cstheme="minorHAnsi"/>
          <w:i/>
          <w:sz w:val="24"/>
          <w:szCs w:val="24"/>
        </w:rPr>
        <w:t>R</w:t>
      </w:r>
      <w:r w:rsidRPr="009A3ADC">
        <w:rPr>
          <w:rFonts w:cstheme="minorHAnsi"/>
          <w:i/>
          <w:sz w:val="24"/>
          <w:szCs w:val="24"/>
        </w:rPr>
        <w:t xml:space="preserve">eadiness’ </w:t>
      </w:r>
      <w:r w:rsidR="00E61708" w:rsidRPr="009A3ADC">
        <w:rPr>
          <w:rFonts w:cstheme="minorHAnsi"/>
          <w:sz w:val="24"/>
          <w:szCs w:val="24"/>
        </w:rPr>
        <w:t xml:space="preserve">is a matter of interest to those interested in service innovation </w:t>
      </w:r>
      <w:r w:rsidRPr="009A3ADC">
        <w:rPr>
          <w:rFonts w:cstheme="minorHAnsi"/>
          <w:sz w:val="24"/>
          <w:szCs w:val="24"/>
        </w:rPr>
        <w:t>within the public sector for a number of reasons including (</w:t>
      </w:r>
      <w:r w:rsidR="00913086" w:rsidRPr="009A3ADC">
        <w:rPr>
          <w:rFonts w:cstheme="minorHAnsi"/>
          <w:sz w:val="24"/>
          <w:szCs w:val="24"/>
        </w:rPr>
        <w:t>i</w:t>
      </w:r>
      <w:r w:rsidRPr="009A3ADC">
        <w:rPr>
          <w:rFonts w:cstheme="minorHAnsi"/>
          <w:sz w:val="24"/>
          <w:szCs w:val="24"/>
        </w:rPr>
        <w:t xml:space="preserve">) an understanding that </w:t>
      </w:r>
      <w:r w:rsidR="00E61708" w:rsidRPr="009A3ADC">
        <w:rPr>
          <w:rFonts w:cstheme="minorHAnsi"/>
          <w:sz w:val="24"/>
          <w:szCs w:val="24"/>
        </w:rPr>
        <w:t>innovation in service may prompt the emergence of change across various facets of an organization</w:t>
      </w:r>
      <w:r w:rsidR="00AA7AED" w:rsidRPr="009A3ADC">
        <w:rPr>
          <w:rFonts w:cstheme="minorHAnsi"/>
          <w:sz w:val="24"/>
          <w:szCs w:val="24"/>
        </w:rPr>
        <w:t xml:space="preserve">, </w:t>
      </w:r>
      <w:r w:rsidR="00913086" w:rsidRPr="009A3ADC">
        <w:rPr>
          <w:rFonts w:cstheme="minorHAnsi"/>
          <w:sz w:val="24"/>
          <w:szCs w:val="24"/>
        </w:rPr>
        <w:t>(ii</w:t>
      </w:r>
      <w:r w:rsidRPr="009A3ADC">
        <w:rPr>
          <w:rFonts w:cstheme="minorHAnsi"/>
          <w:sz w:val="24"/>
          <w:szCs w:val="24"/>
        </w:rPr>
        <w:t xml:space="preserve">) the likelihood of </w:t>
      </w:r>
      <w:r w:rsidR="00E61708" w:rsidRPr="009A3ADC">
        <w:rPr>
          <w:rFonts w:cstheme="minorHAnsi"/>
          <w:sz w:val="24"/>
          <w:szCs w:val="24"/>
        </w:rPr>
        <w:t xml:space="preserve">unintended consequences of innovative services following its </w:t>
      </w:r>
      <w:r w:rsidR="00AA7AED" w:rsidRPr="009A3ADC">
        <w:rPr>
          <w:rFonts w:cstheme="minorHAnsi"/>
          <w:sz w:val="24"/>
          <w:szCs w:val="24"/>
        </w:rPr>
        <w:t>implementation and delivery</w:t>
      </w:r>
      <w:r w:rsidR="00E61708" w:rsidRPr="009A3ADC">
        <w:rPr>
          <w:rFonts w:cstheme="minorHAnsi"/>
          <w:sz w:val="24"/>
          <w:szCs w:val="24"/>
        </w:rPr>
        <w:t xml:space="preserve"> (Parasuraman 2000)</w:t>
      </w:r>
      <w:r w:rsidR="00AA7AED" w:rsidRPr="009A3ADC">
        <w:rPr>
          <w:rFonts w:cstheme="minorHAnsi"/>
          <w:sz w:val="24"/>
          <w:szCs w:val="24"/>
        </w:rPr>
        <w:t xml:space="preserve"> and (iii) a recognition that even the smallest form of innovation in public sector services may bring about significant and disproportionate outcomes to the society (Edquist and Zabala-Iturriagagoitia 2012; Edler and Yeow 2016).</w:t>
      </w:r>
      <w:r w:rsidR="00FD6B90" w:rsidRPr="009A3ADC">
        <w:rPr>
          <w:rFonts w:cstheme="minorHAnsi"/>
          <w:sz w:val="24"/>
          <w:szCs w:val="24"/>
        </w:rPr>
        <w:t xml:space="preserve"> </w:t>
      </w:r>
      <w:r w:rsidR="00913086" w:rsidRPr="009A3ADC">
        <w:rPr>
          <w:rFonts w:cstheme="minorHAnsi"/>
          <w:sz w:val="24"/>
          <w:szCs w:val="24"/>
        </w:rPr>
        <w:t>Yen et al. (2012) defines</w:t>
      </w:r>
      <w:r w:rsidR="00E61708" w:rsidRPr="009A3ADC">
        <w:rPr>
          <w:rFonts w:cstheme="minorHAnsi"/>
          <w:sz w:val="24"/>
          <w:szCs w:val="24"/>
        </w:rPr>
        <w:t xml:space="preserve"> </w:t>
      </w:r>
      <w:r w:rsidR="00913086" w:rsidRPr="009A3ADC">
        <w:rPr>
          <w:rFonts w:cstheme="minorHAnsi"/>
          <w:sz w:val="24"/>
          <w:szCs w:val="24"/>
        </w:rPr>
        <w:t>‘</w:t>
      </w:r>
      <w:r w:rsidR="00E61708" w:rsidRPr="009A3ADC">
        <w:rPr>
          <w:rFonts w:cstheme="minorHAnsi"/>
          <w:i/>
          <w:sz w:val="24"/>
          <w:szCs w:val="24"/>
        </w:rPr>
        <w:t>service innovation readiness</w:t>
      </w:r>
      <w:r w:rsidR="00913086" w:rsidRPr="009A3ADC">
        <w:rPr>
          <w:rFonts w:cstheme="minorHAnsi"/>
          <w:i/>
          <w:sz w:val="24"/>
          <w:szCs w:val="24"/>
        </w:rPr>
        <w:t>’</w:t>
      </w:r>
      <w:r w:rsidR="00E61708" w:rsidRPr="009A3ADC">
        <w:rPr>
          <w:rFonts w:cstheme="minorHAnsi"/>
          <w:sz w:val="24"/>
          <w:szCs w:val="24"/>
        </w:rPr>
        <w:t xml:space="preserve"> </w:t>
      </w:r>
      <w:r w:rsidR="00FD6B90" w:rsidRPr="009A3ADC">
        <w:rPr>
          <w:rFonts w:cstheme="minorHAnsi"/>
          <w:sz w:val="24"/>
          <w:szCs w:val="24"/>
        </w:rPr>
        <w:t>as</w:t>
      </w:r>
      <w:r w:rsidR="00E61708" w:rsidRPr="009A3ADC">
        <w:rPr>
          <w:rFonts w:cstheme="minorHAnsi"/>
          <w:sz w:val="24"/>
          <w:szCs w:val="24"/>
        </w:rPr>
        <w:t xml:space="preserve"> “…</w:t>
      </w:r>
      <w:r w:rsidR="00E61708" w:rsidRPr="009A3ADC">
        <w:rPr>
          <w:rFonts w:cstheme="minorHAnsi"/>
          <w:i/>
          <w:sz w:val="24"/>
          <w:szCs w:val="24"/>
        </w:rPr>
        <w:t>a firm's readiness for adopting service innovation based on assessment of its adopting contexts</w:t>
      </w:r>
      <w:r w:rsidR="00E61708" w:rsidRPr="009A3ADC">
        <w:rPr>
          <w:rFonts w:cstheme="minorHAnsi"/>
          <w:sz w:val="24"/>
          <w:szCs w:val="24"/>
        </w:rPr>
        <w:t xml:space="preserve">” (p. 815). </w:t>
      </w:r>
    </w:p>
    <w:p w14:paraId="28B97A51" w14:textId="7622B496" w:rsidR="007A2D85" w:rsidRPr="009A3ADC" w:rsidRDefault="00820D32" w:rsidP="00820D32">
      <w:pPr>
        <w:spacing w:after="0" w:line="360" w:lineRule="auto"/>
        <w:ind w:firstLine="720"/>
        <w:jc w:val="both"/>
        <w:rPr>
          <w:rFonts w:cstheme="minorHAnsi"/>
          <w:sz w:val="24"/>
          <w:szCs w:val="24"/>
        </w:rPr>
      </w:pPr>
      <w:r w:rsidRPr="009A3ADC">
        <w:rPr>
          <w:rFonts w:cstheme="minorHAnsi"/>
          <w:sz w:val="24"/>
          <w:szCs w:val="24"/>
        </w:rPr>
        <w:t>There is a growing interest in ‘</w:t>
      </w:r>
      <w:r w:rsidRPr="009A3ADC">
        <w:rPr>
          <w:rFonts w:cstheme="minorHAnsi"/>
          <w:i/>
          <w:sz w:val="24"/>
          <w:szCs w:val="24"/>
        </w:rPr>
        <w:t>service innovation readiness’</w:t>
      </w:r>
      <w:r w:rsidRPr="009A3ADC">
        <w:rPr>
          <w:rFonts w:cstheme="minorHAnsi"/>
          <w:sz w:val="24"/>
          <w:szCs w:val="24"/>
        </w:rPr>
        <w:t xml:space="preserve"> as a research topic. Over the years, </w:t>
      </w:r>
      <w:r w:rsidR="007A2D85" w:rsidRPr="009A3ADC">
        <w:rPr>
          <w:rFonts w:cstheme="minorHAnsi"/>
          <w:sz w:val="24"/>
          <w:szCs w:val="24"/>
        </w:rPr>
        <w:t xml:space="preserve">a number of scholars have studied this topic. They include </w:t>
      </w:r>
      <w:r w:rsidRPr="009A3ADC">
        <w:rPr>
          <w:rFonts w:cstheme="minorHAnsi"/>
          <w:sz w:val="24"/>
          <w:szCs w:val="24"/>
        </w:rPr>
        <w:t xml:space="preserve">Yen et al. (2012), Chen et al. (2014), </w:t>
      </w:r>
      <w:r w:rsidRPr="008B6DF5">
        <w:rPr>
          <w:rFonts w:cstheme="minorHAnsi"/>
          <w:sz w:val="24"/>
          <w:szCs w:val="24"/>
        </w:rPr>
        <w:t xml:space="preserve">Thomas et al. (2016), Winand and Anagnostopoulos (2017), and AlMalki and </w:t>
      </w:r>
      <w:r w:rsidRPr="008B6DF5">
        <w:rPr>
          <w:rFonts w:cstheme="minorHAnsi"/>
          <w:sz w:val="24"/>
          <w:szCs w:val="24"/>
        </w:rPr>
        <w:lastRenderedPageBreak/>
        <w:t>Durugbo (2022). Thus, f</w:t>
      </w:r>
      <w:r w:rsidRPr="009A3ADC">
        <w:rPr>
          <w:rFonts w:cstheme="minorHAnsi"/>
          <w:sz w:val="24"/>
          <w:szCs w:val="24"/>
        </w:rPr>
        <w:t xml:space="preserve">or example, drawing upon data gleaned from Taiwanese service firms, Yen et al. (2012) identified six mechanisms </w:t>
      </w:r>
      <w:r w:rsidR="007A2D85" w:rsidRPr="009A3ADC">
        <w:rPr>
          <w:rFonts w:cstheme="minorHAnsi"/>
          <w:sz w:val="24"/>
          <w:szCs w:val="24"/>
        </w:rPr>
        <w:t xml:space="preserve">for </w:t>
      </w:r>
      <w:r w:rsidRPr="009A3ADC">
        <w:rPr>
          <w:rFonts w:cstheme="minorHAnsi"/>
          <w:sz w:val="24"/>
          <w:szCs w:val="24"/>
        </w:rPr>
        <w:t xml:space="preserve">service innovation readiness. Thomas et al. (2016) examined service innovation readiness in the context of socio-technical systems, identifying four stages of readiness, namely (i) </w:t>
      </w:r>
      <w:r w:rsidRPr="009A3ADC">
        <w:rPr>
          <w:rFonts w:cstheme="minorHAnsi"/>
          <w:i/>
          <w:sz w:val="24"/>
          <w:szCs w:val="24"/>
        </w:rPr>
        <w:t>‘Institutional environment’</w:t>
      </w:r>
      <w:r w:rsidRPr="009A3ADC">
        <w:rPr>
          <w:rFonts w:cstheme="minorHAnsi"/>
          <w:sz w:val="24"/>
          <w:szCs w:val="24"/>
        </w:rPr>
        <w:t xml:space="preserve"> (focused on national institutional characteristics including legal and regulatory framework, competitive, innovative and entrepreneurial environment (ii) </w:t>
      </w:r>
      <w:r w:rsidRPr="009A3ADC">
        <w:rPr>
          <w:rFonts w:cstheme="minorHAnsi"/>
          <w:i/>
          <w:sz w:val="24"/>
          <w:szCs w:val="24"/>
        </w:rPr>
        <w:t>‘Enabling infrastructure’</w:t>
      </w:r>
      <w:r w:rsidRPr="009A3ADC">
        <w:rPr>
          <w:rFonts w:cstheme="minorHAnsi"/>
          <w:sz w:val="24"/>
          <w:szCs w:val="24"/>
        </w:rPr>
        <w:t xml:space="preserve"> (consisting of both Information and communications technology infrastructure and markets (iii) ‘</w:t>
      </w:r>
      <w:r w:rsidRPr="009A3ADC">
        <w:rPr>
          <w:rFonts w:cstheme="minorHAnsi"/>
          <w:i/>
          <w:sz w:val="24"/>
          <w:szCs w:val="24"/>
        </w:rPr>
        <w:t>Supply’</w:t>
      </w:r>
      <w:r w:rsidRPr="009A3ADC">
        <w:rPr>
          <w:rFonts w:cstheme="minorHAnsi"/>
          <w:sz w:val="24"/>
          <w:szCs w:val="24"/>
        </w:rPr>
        <w:t xml:space="preserve"> focused on drivers of market supply and (iv) ‘</w:t>
      </w:r>
      <w:r w:rsidRPr="009A3ADC">
        <w:rPr>
          <w:rFonts w:cstheme="minorHAnsi"/>
          <w:i/>
          <w:sz w:val="24"/>
          <w:szCs w:val="24"/>
        </w:rPr>
        <w:t>Demand’</w:t>
      </w:r>
      <w:r w:rsidRPr="009A3ADC">
        <w:rPr>
          <w:rFonts w:cstheme="minorHAnsi"/>
          <w:sz w:val="24"/>
          <w:szCs w:val="24"/>
        </w:rPr>
        <w:t xml:space="preserve"> </w:t>
      </w:r>
      <w:r w:rsidR="007A2D85" w:rsidRPr="009A3ADC">
        <w:rPr>
          <w:rFonts w:cstheme="minorHAnsi"/>
          <w:sz w:val="24"/>
          <w:szCs w:val="24"/>
        </w:rPr>
        <w:t xml:space="preserve">(focusing </w:t>
      </w:r>
      <w:r w:rsidRPr="009A3ADC">
        <w:rPr>
          <w:rFonts w:cstheme="minorHAnsi"/>
          <w:sz w:val="24"/>
          <w:szCs w:val="24"/>
        </w:rPr>
        <w:t xml:space="preserve">on overall propensity </w:t>
      </w:r>
      <w:r w:rsidR="007A2D85" w:rsidRPr="009A3ADC">
        <w:rPr>
          <w:rFonts w:cstheme="minorHAnsi"/>
          <w:sz w:val="24"/>
          <w:szCs w:val="24"/>
        </w:rPr>
        <w:t>for service adoption)</w:t>
      </w:r>
      <w:r w:rsidRPr="009A3ADC">
        <w:rPr>
          <w:rFonts w:cstheme="minorHAnsi"/>
          <w:sz w:val="24"/>
          <w:szCs w:val="24"/>
        </w:rPr>
        <w:t xml:space="preserve">. Set within the context of non-profit sports organizations in Belgium, </w:t>
      </w:r>
      <w:r w:rsidR="007A2D85" w:rsidRPr="009A3ADC">
        <w:rPr>
          <w:rFonts w:cstheme="minorHAnsi"/>
          <w:sz w:val="24"/>
          <w:szCs w:val="24"/>
        </w:rPr>
        <w:t xml:space="preserve">Winand and Anagnostopoulos (2017) </w:t>
      </w:r>
      <w:r w:rsidRPr="009A3ADC">
        <w:rPr>
          <w:rFonts w:cstheme="minorHAnsi"/>
          <w:sz w:val="24"/>
          <w:szCs w:val="24"/>
        </w:rPr>
        <w:t>found that readiness (construed as prior employee awareness of innovation), had a direct impact on attitudes to towards innovation</w:t>
      </w:r>
      <w:r w:rsidR="00587B23" w:rsidRPr="009A3ADC">
        <w:rPr>
          <w:rFonts w:cstheme="minorHAnsi"/>
          <w:sz w:val="24"/>
          <w:szCs w:val="24"/>
        </w:rPr>
        <w:t xml:space="preserve"> (a similar finding was made by Chen et al. 2014)</w:t>
      </w:r>
      <w:r w:rsidRPr="009A3ADC">
        <w:rPr>
          <w:rFonts w:cstheme="minorHAnsi"/>
          <w:sz w:val="24"/>
          <w:szCs w:val="24"/>
        </w:rPr>
        <w:t xml:space="preserve">. Readiness for service innovation is likely to be dependent on a wide ranging number of factors which will include (i) </w:t>
      </w:r>
      <w:r w:rsidR="009E3FD2" w:rsidRPr="009A3ADC">
        <w:rPr>
          <w:rFonts w:cstheme="minorHAnsi"/>
          <w:sz w:val="24"/>
          <w:szCs w:val="24"/>
        </w:rPr>
        <w:t>‘</w:t>
      </w:r>
      <w:r w:rsidR="009E3FD2" w:rsidRPr="009A3ADC">
        <w:rPr>
          <w:rFonts w:cstheme="minorHAnsi"/>
          <w:i/>
          <w:sz w:val="24"/>
          <w:szCs w:val="24"/>
        </w:rPr>
        <w:t>T</w:t>
      </w:r>
      <w:r w:rsidRPr="009A3ADC">
        <w:rPr>
          <w:rFonts w:cstheme="minorHAnsi"/>
          <w:i/>
          <w:sz w:val="24"/>
          <w:szCs w:val="24"/>
        </w:rPr>
        <w:t>echnical</w:t>
      </w:r>
      <w:r w:rsidR="009E3FD2" w:rsidRPr="009A3ADC">
        <w:rPr>
          <w:rFonts w:cstheme="minorHAnsi"/>
          <w:i/>
          <w:sz w:val="24"/>
          <w:szCs w:val="24"/>
        </w:rPr>
        <w:t>’</w:t>
      </w:r>
      <w:r w:rsidRPr="009A3ADC">
        <w:rPr>
          <w:rFonts w:cstheme="minorHAnsi"/>
          <w:sz w:val="24"/>
          <w:szCs w:val="24"/>
        </w:rPr>
        <w:t xml:space="preserve">, </w:t>
      </w:r>
      <w:r w:rsidR="009E3FD2" w:rsidRPr="009A3ADC">
        <w:rPr>
          <w:rFonts w:cstheme="minorHAnsi"/>
          <w:sz w:val="24"/>
          <w:szCs w:val="24"/>
        </w:rPr>
        <w:t>‘</w:t>
      </w:r>
      <w:r w:rsidR="009E3FD2" w:rsidRPr="009A3ADC">
        <w:rPr>
          <w:rFonts w:cstheme="minorHAnsi"/>
          <w:i/>
          <w:sz w:val="24"/>
          <w:szCs w:val="24"/>
        </w:rPr>
        <w:t>H</w:t>
      </w:r>
      <w:r w:rsidRPr="009A3ADC">
        <w:rPr>
          <w:rFonts w:cstheme="minorHAnsi"/>
          <w:i/>
          <w:sz w:val="24"/>
          <w:szCs w:val="24"/>
        </w:rPr>
        <w:t>uman</w:t>
      </w:r>
      <w:r w:rsidR="009E3FD2" w:rsidRPr="009A3ADC">
        <w:rPr>
          <w:rFonts w:cstheme="minorHAnsi"/>
          <w:i/>
          <w:sz w:val="24"/>
          <w:szCs w:val="24"/>
        </w:rPr>
        <w:t>’</w:t>
      </w:r>
      <w:r w:rsidRPr="009A3ADC">
        <w:rPr>
          <w:rFonts w:cstheme="minorHAnsi"/>
          <w:sz w:val="24"/>
          <w:szCs w:val="24"/>
        </w:rPr>
        <w:t xml:space="preserve"> and </w:t>
      </w:r>
      <w:r w:rsidR="009E3FD2" w:rsidRPr="009A3ADC">
        <w:rPr>
          <w:rFonts w:cstheme="minorHAnsi"/>
          <w:sz w:val="24"/>
          <w:szCs w:val="24"/>
        </w:rPr>
        <w:t>‘</w:t>
      </w:r>
      <w:r w:rsidR="009E3FD2" w:rsidRPr="009A3ADC">
        <w:rPr>
          <w:rFonts w:cstheme="minorHAnsi"/>
          <w:i/>
          <w:sz w:val="24"/>
          <w:szCs w:val="24"/>
        </w:rPr>
        <w:t>O</w:t>
      </w:r>
      <w:r w:rsidRPr="009A3ADC">
        <w:rPr>
          <w:rFonts w:cstheme="minorHAnsi"/>
          <w:i/>
          <w:sz w:val="24"/>
          <w:szCs w:val="24"/>
        </w:rPr>
        <w:t>perational</w:t>
      </w:r>
      <w:r w:rsidR="009E3FD2" w:rsidRPr="009A3ADC">
        <w:rPr>
          <w:rFonts w:cstheme="minorHAnsi"/>
          <w:i/>
          <w:sz w:val="24"/>
          <w:szCs w:val="24"/>
        </w:rPr>
        <w:t>’</w:t>
      </w:r>
      <w:r w:rsidRPr="009A3ADC">
        <w:rPr>
          <w:rFonts w:cstheme="minorHAnsi"/>
          <w:sz w:val="24"/>
          <w:szCs w:val="24"/>
        </w:rPr>
        <w:t xml:space="preserve"> factors (King et al. 1994; Montealegre, 1999)</w:t>
      </w:r>
      <w:r w:rsidR="007A2D85" w:rsidRPr="009A3ADC">
        <w:rPr>
          <w:rFonts w:cstheme="minorHAnsi"/>
          <w:sz w:val="24"/>
          <w:szCs w:val="24"/>
        </w:rPr>
        <w:t xml:space="preserve">. It is also likely to be dependent on the </w:t>
      </w:r>
      <w:r w:rsidRPr="009A3ADC">
        <w:rPr>
          <w:rFonts w:cstheme="minorHAnsi"/>
          <w:sz w:val="24"/>
          <w:szCs w:val="24"/>
        </w:rPr>
        <w:t>prevailing business and competitive environment (King et al. 1994). Finally, the study by AlMalki and Durugbo (2022) found the existence of three key considerations for service innovation readiness (set within the education sector) as (i) ‘</w:t>
      </w:r>
      <w:r w:rsidRPr="009A3ADC">
        <w:rPr>
          <w:rFonts w:cstheme="minorHAnsi"/>
          <w:i/>
          <w:sz w:val="24"/>
          <w:szCs w:val="24"/>
        </w:rPr>
        <w:t>Design’</w:t>
      </w:r>
      <w:r w:rsidRPr="009A3ADC">
        <w:rPr>
          <w:rFonts w:cstheme="minorHAnsi"/>
          <w:sz w:val="24"/>
          <w:szCs w:val="24"/>
        </w:rPr>
        <w:t xml:space="preserve"> (ii) ‘</w:t>
      </w:r>
      <w:r w:rsidRPr="009A3ADC">
        <w:rPr>
          <w:rFonts w:cstheme="minorHAnsi"/>
          <w:i/>
          <w:sz w:val="24"/>
          <w:szCs w:val="24"/>
        </w:rPr>
        <w:t>Institutional reform’</w:t>
      </w:r>
      <w:r w:rsidRPr="009A3ADC">
        <w:rPr>
          <w:rFonts w:cstheme="minorHAnsi"/>
          <w:sz w:val="24"/>
          <w:szCs w:val="24"/>
        </w:rPr>
        <w:t xml:space="preserve"> (iii) ‘</w:t>
      </w:r>
      <w:r w:rsidRPr="009A3ADC">
        <w:rPr>
          <w:rFonts w:cstheme="minorHAnsi"/>
          <w:i/>
          <w:sz w:val="24"/>
          <w:szCs w:val="24"/>
        </w:rPr>
        <w:t>Societal value’</w:t>
      </w:r>
      <w:r w:rsidRPr="009A3ADC">
        <w:rPr>
          <w:rFonts w:cstheme="minorHAnsi"/>
          <w:sz w:val="24"/>
          <w:szCs w:val="24"/>
        </w:rPr>
        <w:t>.</w:t>
      </w:r>
      <w:r w:rsidR="007A2D85" w:rsidRPr="009A3ADC">
        <w:rPr>
          <w:rFonts w:cstheme="minorHAnsi"/>
          <w:sz w:val="24"/>
          <w:szCs w:val="24"/>
        </w:rPr>
        <w:t xml:space="preserve"> From our review of these literatures, we did not identify a generally applicable framework for service innovation readiness set within the context of public services.</w:t>
      </w:r>
    </w:p>
    <w:p w14:paraId="413AD2E5" w14:textId="1BE2CDF4" w:rsidR="00EE6427" w:rsidRPr="009A3ADC" w:rsidRDefault="00EE6427" w:rsidP="00EE6427">
      <w:pPr>
        <w:spacing w:after="0" w:line="360" w:lineRule="auto"/>
        <w:jc w:val="both"/>
        <w:rPr>
          <w:rFonts w:cstheme="minorHAnsi"/>
          <w:sz w:val="24"/>
          <w:szCs w:val="24"/>
        </w:rPr>
      </w:pPr>
    </w:p>
    <w:p w14:paraId="08B97688" w14:textId="434751EA" w:rsidR="00EE6427" w:rsidRPr="009A3ADC" w:rsidRDefault="00490188" w:rsidP="00EE6427">
      <w:pPr>
        <w:spacing w:after="0" w:line="360" w:lineRule="auto"/>
        <w:jc w:val="both"/>
        <w:rPr>
          <w:rFonts w:cstheme="minorHAnsi"/>
          <w:b/>
          <w:sz w:val="24"/>
          <w:szCs w:val="24"/>
        </w:rPr>
      </w:pPr>
      <w:r w:rsidRPr="009A3ADC">
        <w:rPr>
          <w:rFonts w:cstheme="minorHAnsi"/>
          <w:b/>
          <w:sz w:val="24"/>
          <w:szCs w:val="24"/>
        </w:rPr>
        <w:t>4</w:t>
      </w:r>
      <w:r w:rsidR="00EE6427" w:rsidRPr="009A3ADC">
        <w:rPr>
          <w:rFonts w:cstheme="minorHAnsi"/>
          <w:b/>
          <w:sz w:val="24"/>
          <w:szCs w:val="24"/>
        </w:rPr>
        <w:t xml:space="preserve">.0 </w:t>
      </w:r>
      <w:r w:rsidR="00EE6427" w:rsidRPr="009A3ADC">
        <w:rPr>
          <w:rFonts w:cstheme="minorHAnsi"/>
          <w:b/>
          <w:sz w:val="24"/>
          <w:szCs w:val="24"/>
          <w:lang w:val="en-GB"/>
        </w:rPr>
        <w:t>Research methodology</w:t>
      </w:r>
      <w:r w:rsidR="00EE6427" w:rsidRPr="009A3ADC" w:rsidDel="002700D9">
        <w:rPr>
          <w:rFonts w:cstheme="minorHAnsi"/>
          <w:b/>
          <w:sz w:val="24"/>
          <w:szCs w:val="24"/>
        </w:rPr>
        <w:t xml:space="preserve"> </w:t>
      </w:r>
    </w:p>
    <w:p w14:paraId="59D29FB8" w14:textId="4976EBB8" w:rsidR="00AB1FBD" w:rsidRPr="009A3ADC" w:rsidRDefault="00490188" w:rsidP="00AB1FBD">
      <w:pPr>
        <w:spacing w:after="0" w:line="360" w:lineRule="auto"/>
        <w:jc w:val="both"/>
        <w:rPr>
          <w:rFonts w:cstheme="minorHAnsi"/>
          <w:i/>
          <w:sz w:val="24"/>
          <w:szCs w:val="24"/>
        </w:rPr>
      </w:pPr>
      <w:r w:rsidRPr="009A3ADC">
        <w:rPr>
          <w:rFonts w:cstheme="minorHAnsi"/>
          <w:i/>
          <w:sz w:val="24"/>
          <w:szCs w:val="24"/>
        </w:rPr>
        <w:t>4</w:t>
      </w:r>
      <w:r w:rsidR="00AB1FBD" w:rsidRPr="009A3ADC">
        <w:rPr>
          <w:rFonts w:cstheme="minorHAnsi"/>
          <w:i/>
          <w:sz w:val="24"/>
          <w:szCs w:val="24"/>
        </w:rPr>
        <w:t xml:space="preserve">.1 </w:t>
      </w:r>
      <w:r w:rsidRPr="009A3ADC">
        <w:rPr>
          <w:rFonts w:cstheme="minorHAnsi"/>
          <w:i/>
          <w:sz w:val="24"/>
          <w:szCs w:val="24"/>
        </w:rPr>
        <w:t>The UAE context</w:t>
      </w:r>
    </w:p>
    <w:p w14:paraId="01DF0DE5" w14:textId="680F4AFD" w:rsidR="00ED0372" w:rsidRPr="009A3ADC" w:rsidRDefault="00ED0372" w:rsidP="00052110">
      <w:pPr>
        <w:spacing w:after="0" w:line="360" w:lineRule="auto"/>
        <w:jc w:val="both"/>
        <w:rPr>
          <w:rFonts w:cstheme="minorHAnsi"/>
          <w:sz w:val="24"/>
          <w:szCs w:val="24"/>
        </w:rPr>
      </w:pPr>
      <w:r w:rsidRPr="009A3ADC">
        <w:rPr>
          <w:rFonts w:cstheme="minorHAnsi"/>
          <w:sz w:val="24"/>
          <w:szCs w:val="24"/>
        </w:rPr>
        <w:t xml:space="preserve">The UAE is an independent and sovereign state situated along the south eastern part of the Arabian Peninsula. It is comprised of seven constituent political and religious states known as </w:t>
      </w:r>
      <w:r w:rsidRPr="009A3ADC">
        <w:rPr>
          <w:rFonts w:cstheme="minorHAnsi"/>
          <w:i/>
          <w:sz w:val="24"/>
          <w:szCs w:val="24"/>
        </w:rPr>
        <w:t>emirates</w:t>
      </w:r>
      <w:r w:rsidRPr="009A3ADC">
        <w:rPr>
          <w:rFonts w:cstheme="minorHAnsi"/>
          <w:sz w:val="24"/>
          <w:szCs w:val="24"/>
        </w:rPr>
        <w:t xml:space="preserve">. These entities (which prior to the country’s formation in 1971 were all </w:t>
      </w:r>
      <w:r w:rsidR="000429DA" w:rsidRPr="009A3ADC">
        <w:rPr>
          <w:rFonts w:cstheme="minorHAnsi"/>
          <w:sz w:val="24"/>
          <w:szCs w:val="24"/>
        </w:rPr>
        <w:t>self-</w:t>
      </w:r>
      <w:r w:rsidRPr="009A3ADC">
        <w:rPr>
          <w:rFonts w:cstheme="minorHAnsi"/>
          <w:sz w:val="24"/>
          <w:szCs w:val="24"/>
        </w:rPr>
        <w:t xml:space="preserve">independent states), include the </w:t>
      </w:r>
      <w:r w:rsidRPr="009A3ADC">
        <w:rPr>
          <w:rFonts w:cstheme="minorHAnsi"/>
          <w:i/>
          <w:sz w:val="24"/>
          <w:szCs w:val="24"/>
        </w:rPr>
        <w:t>emirates</w:t>
      </w:r>
      <w:r w:rsidRPr="009A3ADC">
        <w:rPr>
          <w:rFonts w:cstheme="minorHAnsi"/>
          <w:sz w:val="24"/>
          <w:szCs w:val="24"/>
        </w:rPr>
        <w:t xml:space="preserve"> of Abu Dhabi, Ajman, Dubai, Fujairah, Fujairah, Sharjah and Umm al Quwain. The </w:t>
      </w:r>
      <w:r w:rsidRPr="009A3ADC">
        <w:rPr>
          <w:rFonts w:cstheme="minorHAnsi"/>
          <w:i/>
          <w:sz w:val="24"/>
          <w:szCs w:val="24"/>
        </w:rPr>
        <w:t>emirate</w:t>
      </w:r>
      <w:r w:rsidRPr="009A3ADC">
        <w:rPr>
          <w:rFonts w:cstheme="minorHAnsi"/>
          <w:sz w:val="24"/>
          <w:szCs w:val="24"/>
        </w:rPr>
        <w:t xml:space="preserve"> of Abu Dhabi serves as the capital of the UAE while the </w:t>
      </w:r>
      <w:r w:rsidRPr="009A3ADC">
        <w:rPr>
          <w:rFonts w:cstheme="minorHAnsi"/>
          <w:i/>
          <w:sz w:val="24"/>
          <w:szCs w:val="24"/>
        </w:rPr>
        <w:t>emirate</w:t>
      </w:r>
      <w:r w:rsidRPr="009A3ADC">
        <w:rPr>
          <w:rFonts w:cstheme="minorHAnsi"/>
          <w:sz w:val="24"/>
          <w:szCs w:val="24"/>
        </w:rPr>
        <w:t xml:space="preserve"> of Dubai serves as the central hub of commercial activity in the country. </w:t>
      </w:r>
    </w:p>
    <w:p w14:paraId="0FA6AB47" w14:textId="4C9C6FE3" w:rsidR="00BF0721" w:rsidRPr="009A3ADC" w:rsidRDefault="00AB1FBD" w:rsidP="00ED0372">
      <w:pPr>
        <w:spacing w:after="0" w:line="360" w:lineRule="auto"/>
        <w:ind w:firstLine="720"/>
        <w:jc w:val="both"/>
        <w:rPr>
          <w:rFonts w:cstheme="minorHAnsi"/>
          <w:sz w:val="24"/>
          <w:szCs w:val="24"/>
        </w:rPr>
      </w:pPr>
      <w:r w:rsidRPr="009A3ADC">
        <w:rPr>
          <w:rFonts w:cstheme="minorHAnsi"/>
          <w:sz w:val="24"/>
          <w:szCs w:val="24"/>
        </w:rPr>
        <w:t>The question o</w:t>
      </w:r>
      <w:r w:rsidR="000429DA" w:rsidRPr="009A3ADC">
        <w:rPr>
          <w:rFonts w:cstheme="minorHAnsi"/>
          <w:sz w:val="24"/>
          <w:szCs w:val="24"/>
        </w:rPr>
        <w:t xml:space="preserve">f the ‘readiness’ of </w:t>
      </w:r>
      <w:r w:rsidRPr="009A3ADC">
        <w:rPr>
          <w:rFonts w:cstheme="minorHAnsi"/>
          <w:sz w:val="24"/>
          <w:szCs w:val="24"/>
        </w:rPr>
        <w:t xml:space="preserve">public sector service organizations in the UAE comes from recent concerns expressed on the state of service innovation within the country. Most importantly, instances where service innovation were clearly needed have been reported in both academic literature (see Abuhejleh et al. 2016; AlNuaimi and Khan 2019; Dulaimi 2022) </w:t>
      </w:r>
      <w:r w:rsidRPr="009A3ADC">
        <w:rPr>
          <w:rFonts w:cstheme="minorHAnsi"/>
          <w:sz w:val="24"/>
          <w:szCs w:val="24"/>
        </w:rPr>
        <w:lastRenderedPageBreak/>
        <w:t xml:space="preserve">and in practice. Thus for example, in a tweet on 22 April 2019, Sheikh Al Maktoum, the </w:t>
      </w:r>
      <w:r w:rsidRPr="009A3ADC">
        <w:rPr>
          <w:rFonts w:cstheme="minorHAnsi"/>
          <w:i/>
          <w:sz w:val="24"/>
          <w:szCs w:val="24"/>
        </w:rPr>
        <w:t>emir</w:t>
      </w:r>
      <w:r w:rsidRPr="009A3ADC">
        <w:rPr>
          <w:rFonts w:cstheme="minorHAnsi"/>
          <w:sz w:val="24"/>
          <w:szCs w:val="24"/>
        </w:rPr>
        <w:t xml:space="preserve"> of Dubai shared a picture of long queues at one of the branches of the UAE’s public post operator, Emirates Post, calling for improvements in customer service. Recognizing the importance of innovation within public sector, the government of the </w:t>
      </w:r>
      <w:r w:rsidRPr="009A3ADC">
        <w:rPr>
          <w:rFonts w:cstheme="minorHAnsi"/>
          <w:i/>
          <w:sz w:val="24"/>
          <w:szCs w:val="24"/>
        </w:rPr>
        <w:t>emirate</w:t>
      </w:r>
      <w:r w:rsidRPr="009A3ADC">
        <w:rPr>
          <w:rFonts w:cstheme="minorHAnsi"/>
          <w:sz w:val="24"/>
          <w:szCs w:val="24"/>
        </w:rPr>
        <w:t xml:space="preserve"> of Dubai has for example, introduced an innovation index which it employs to measure and assess the level of innovation readiness within all Dubai government entities. </w:t>
      </w:r>
      <w:r w:rsidR="000429DA" w:rsidRPr="009A3ADC">
        <w:rPr>
          <w:rFonts w:cstheme="minorHAnsi"/>
          <w:sz w:val="24"/>
          <w:szCs w:val="24"/>
        </w:rPr>
        <w:t>T</w:t>
      </w:r>
      <w:r w:rsidRPr="009A3ADC">
        <w:rPr>
          <w:rFonts w:cstheme="minorHAnsi"/>
          <w:sz w:val="24"/>
          <w:szCs w:val="24"/>
        </w:rPr>
        <w:t xml:space="preserve">he government of Dubai has also made significant investments in new technology innovation focused on public sector service delivery. This includes a US$275 million investment in 2016 made under the Dubai Future Accelerators program (Abu Dhabi Chamber 2019). The situation is also similar in the </w:t>
      </w:r>
      <w:r w:rsidRPr="009A3ADC">
        <w:rPr>
          <w:rFonts w:cstheme="minorHAnsi"/>
          <w:i/>
          <w:sz w:val="24"/>
          <w:szCs w:val="24"/>
        </w:rPr>
        <w:t>emirate</w:t>
      </w:r>
      <w:r w:rsidRPr="009A3ADC">
        <w:rPr>
          <w:rFonts w:cstheme="minorHAnsi"/>
          <w:sz w:val="24"/>
          <w:szCs w:val="24"/>
        </w:rPr>
        <w:t xml:space="preserve"> of Abu Dhabi where the government has made an investment of US$13.6 billion under the Ghadan 21 program</w:t>
      </w:r>
      <w:r w:rsidR="000429DA" w:rsidRPr="009A3ADC">
        <w:rPr>
          <w:rFonts w:cstheme="minorHAnsi"/>
          <w:sz w:val="24"/>
          <w:szCs w:val="24"/>
        </w:rPr>
        <w:t xml:space="preserve">, </w:t>
      </w:r>
      <w:r w:rsidRPr="009A3ADC">
        <w:rPr>
          <w:rFonts w:cstheme="minorHAnsi"/>
          <w:sz w:val="24"/>
          <w:szCs w:val="24"/>
        </w:rPr>
        <w:t xml:space="preserve">to enhance innovativeness in public sector services. </w:t>
      </w:r>
    </w:p>
    <w:p w14:paraId="00464950" w14:textId="3B98A9E6" w:rsidR="00AB1FBD" w:rsidRPr="009A3ADC" w:rsidRDefault="000429DA" w:rsidP="00BF0721">
      <w:pPr>
        <w:spacing w:after="0" w:line="360" w:lineRule="auto"/>
        <w:ind w:firstLine="720"/>
        <w:jc w:val="both"/>
        <w:rPr>
          <w:rFonts w:cstheme="minorHAnsi"/>
          <w:sz w:val="24"/>
          <w:szCs w:val="24"/>
        </w:rPr>
      </w:pPr>
      <w:r w:rsidRPr="009A3ADC">
        <w:rPr>
          <w:rFonts w:cstheme="minorHAnsi"/>
          <w:sz w:val="24"/>
          <w:szCs w:val="24"/>
        </w:rPr>
        <w:t>At a national level</w:t>
      </w:r>
      <w:r w:rsidR="00BF0721" w:rsidRPr="009A3ADC">
        <w:rPr>
          <w:rFonts w:cstheme="minorHAnsi"/>
          <w:sz w:val="24"/>
          <w:szCs w:val="24"/>
        </w:rPr>
        <w:t xml:space="preserve">, the UAE government has recently launched its ‘Centennial Plan 2071’ which is envisioned as an articulation of the country’s vision, 100 years after its formation. Amongst other areas of interest, the vision sets out an ambitious plan for the country to cement its reputation for service innovation under four pillars, namely (i) future-focused government which emphasizes the development of models of innovation for future post-petroleum services (ii) developing future leaders able to shape the future (iii) economic diversification and development of a knowledge-based economy and (iv) the development of a societal cohesiveness. Of particular interest is that the UAE’s Centennial Plan 2071 sets out the country’s national expectations in terms of how services are to be developed, framed, deployed and enacted within not only privately owned organizations and businesses (‘the private sector’), but also more specifically, within government departments and utility companies which forms the public sector component of the UAE economy. </w:t>
      </w:r>
      <w:r w:rsidR="00AB1FBD" w:rsidRPr="009A3ADC">
        <w:rPr>
          <w:rFonts w:cstheme="minorHAnsi"/>
          <w:sz w:val="24"/>
          <w:szCs w:val="24"/>
        </w:rPr>
        <w:t xml:space="preserve">The objective </w:t>
      </w:r>
      <w:r w:rsidR="00BF0721" w:rsidRPr="009A3ADC">
        <w:rPr>
          <w:rFonts w:cstheme="minorHAnsi"/>
          <w:sz w:val="24"/>
          <w:szCs w:val="24"/>
        </w:rPr>
        <w:t xml:space="preserve">of these initiatives </w:t>
      </w:r>
      <w:r w:rsidR="00AB1FBD" w:rsidRPr="009A3ADC">
        <w:rPr>
          <w:rFonts w:cstheme="minorHAnsi"/>
          <w:sz w:val="24"/>
          <w:szCs w:val="24"/>
        </w:rPr>
        <w:t xml:space="preserve">being to boost the competitiveness of the </w:t>
      </w:r>
      <w:r w:rsidRPr="009A3ADC">
        <w:rPr>
          <w:rFonts w:cstheme="minorHAnsi"/>
          <w:sz w:val="24"/>
          <w:szCs w:val="24"/>
        </w:rPr>
        <w:t xml:space="preserve">country </w:t>
      </w:r>
      <w:r w:rsidR="00AB1FBD" w:rsidRPr="009A3ADC">
        <w:rPr>
          <w:rFonts w:cstheme="minorHAnsi"/>
          <w:sz w:val="24"/>
          <w:szCs w:val="24"/>
        </w:rPr>
        <w:t xml:space="preserve">by increasingly focusing on delivering knowledge-intensive services. However, </w:t>
      </w:r>
      <w:r w:rsidR="00BF0721" w:rsidRPr="009A3ADC">
        <w:rPr>
          <w:rFonts w:cstheme="minorHAnsi"/>
          <w:sz w:val="24"/>
          <w:szCs w:val="24"/>
        </w:rPr>
        <w:t xml:space="preserve">apart from well publicized awareness of public sector innovation coming out of </w:t>
      </w:r>
      <w:r w:rsidR="00AB1FBD" w:rsidRPr="009A3ADC">
        <w:rPr>
          <w:rFonts w:cstheme="minorHAnsi"/>
          <w:sz w:val="24"/>
          <w:szCs w:val="24"/>
        </w:rPr>
        <w:t xml:space="preserve">the </w:t>
      </w:r>
      <w:r w:rsidR="00AB1FBD" w:rsidRPr="009A3ADC">
        <w:rPr>
          <w:rFonts w:cstheme="minorHAnsi"/>
          <w:i/>
          <w:sz w:val="24"/>
          <w:szCs w:val="24"/>
        </w:rPr>
        <w:t>emirates</w:t>
      </w:r>
      <w:r w:rsidR="00AB1FBD" w:rsidRPr="009A3ADC">
        <w:rPr>
          <w:rFonts w:cstheme="minorHAnsi"/>
          <w:sz w:val="24"/>
          <w:szCs w:val="24"/>
        </w:rPr>
        <w:t xml:space="preserve"> of Dubai and Abu Dhabi, not much is known about service innovation or in fact, service innovation readiness in UAE public sector organizations operating across other constituent </w:t>
      </w:r>
      <w:r w:rsidR="00AB1FBD" w:rsidRPr="009A3ADC">
        <w:rPr>
          <w:rFonts w:cstheme="minorHAnsi"/>
          <w:i/>
          <w:sz w:val="24"/>
          <w:szCs w:val="24"/>
        </w:rPr>
        <w:t>emirates</w:t>
      </w:r>
      <w:r w:rsidR="00AB1FBD" w:rsidRPr="009A3ADC">
        <w:rPr>
          <w:rFonts w:cstheme="minorHAnsi"/>
          <w:sz w:val="24"/>
          <w:szCs w:val="24"/>
        </w:rPr>
        <w:t xml:space="preserve"> of the UAE</w:t>
      </w:r>
      <w:r w:rsidR="00B40852" w:rsidRPr="009A3ADC">
        <w:rPr>
          <w:rFonts w:cstheme="minorHAnsi"/>
          <w:sz w:val="24"/>
          <w:szCs w:val="24"/>
        </w:rPr>
        <w:t>. T</w:t>
      </w:r>
      <w:r w:rsidR="001D57DC" w:rsidRPr="009A3ADC">
        <w:rPr>
          <w:rFonts w:cstheme="minorHAnsi"/>
          <w:sz w:val="24"/>
          <w:szCs w:val="24"/>
        </w:rPr>
        <w:t xml:space="preserve">hus our focus on </w:t>
      </w:r>
      <w:r w:rsidR="00AB1FBD" w:rsidRPr="009A3ADC">
        <w:rPr>
          <w:rFonts w:cstheme="minorHAnsi"/>
          <w:sz w:val="24"/>
          <w:szCs w:val="24"/>
        </w:rPr>
        <w:t xml:space="preserve">service innovation (and readiness) within the </w:t>
      </w:r>
      <w:r w:rsidR="00AB1FBD" w:rsidRPr="009A3ADC">
        <w:rPr>
          <w:rFonts w:cstheme="minorHAnsi"/>
          <w:i/>
          <w:sz w:val="24"/>
          <w:szCs w:val="24"/>
        </w:rPr>
        <w:t>emirate</w:t>
      </w:r>
      <w:r w:rsidR="00AB1FBD" w:rsidRPr="009A3ADC">
        <w:rPr>
          <w:rFonts w:cstheme="minorHAnsi"/>
          <w:sz w:val="24"/>
          <w:szCs w:val="24"/>
        </w:rPr>
        <w:t xml:space="preserve"> of Sharjah</w:t>
      </w:r>
      <w:r w:rsidR="001D57DC" w:rsidRPr="009A3ADC">
        <w:rPr>
          <w:rFonts w:cstheme="minorHAnsi"/>
          <w:sz w:val="24"/>
          <w:szCs w:val="24"/>
        </w:rPr>
        <w:t>.</w:t>
      </w:r>
    </w:p>
    <w:p w14:paraId="3CE2CCB3" w14:textId="60A87E77" w:rsidR="00B40852" w:rsidRPr="009A3ADC" w:rsidRDefault="002D0F22" w:rsidP="001D57DC">
      <w:pPr>
        <w:spacing w:after="0" w:line="360" w:lineRule="auto"/>
        <w:ind w:firstLine="720"/>
        <w:jc w:val="both"/>
        <w:rPr>
          <w:rFonts w:cstheme="minorHAnsi"/>
          <w:sz w:val="24"/>
          <w:szCs w:val="24"/>
        </w:rPr>
      </w:pPr>
      <w:r w:rsidRPr="009A3ADC">
        <w:rPr>
          <w:rFonts w:cstheme="minorHAnsi"/>
          <w:sz w:val="24"/>
          <w:szCs w:val="24"/>
        </w:rPr>
        <w:t xml:space="preserve">Despite </w:t>
      </w:r>
      <w:r w:rsidR="00B40852" w:rsidRPr="009A3ADC">
        <w:rPr>
          <w:rFonts w:cstheme="minorHAnsi"/>
          <w:sz w:val="24"/>
          <w:szCs w:val="24"/>
        </w:rPr>
        <w:t xml:space="preserve">their </w:t>
      </w:r>
      <w:r w:rsidRPr="009A3ADC">
        <w:rPr>
          <w:rFonts w:cstheme="minorHAnsi"/>
          <w:sz w:val="24"/>
          <w:szCs w:val="24"/>
        </w:rPr>
        <w:t xml:space="preserve">role amplifying innovation, there is </w:t>
      </w:r>
      <w:r w:rsidR="00B40852" w:rsidRPr="009A3ADC">
        <w:rPr>
          <w:rFonts w:cstheme="minorHAnsi"/>
          <w:sz w:val="24"/>
          <w:szCs w:val="24"/>
        </w:rPr>
        <w:t xml:space="preserve">also </w:t>
      </w:r>
      <w:r w:rsidRPr="009A3ADC">
        <w:rPr>
          <w:rFonts w:cstheme="minorHAnsi"/>
          <w:sz w:val="24"/>
          <w:szCs w:val="24"/>
        </w:rPr>
        <w:t xml:space="preserve">an appearance in the literature that </w:t>
      </w:r>
      <w:r w:rsidR="00490188" w:rsidRPr="009A3ADC">
        <w:rPr>
          <w:rFonts w:cstheme="minorHAnsi"/>
          <w:sz w:val="24"/>
          <w:szCs w:val="24"/>
        </w:rPr>
        <w:t xml:space="preserve">UAE </w:t>
      </w:r>
      <w:r w:rsidRPr="009A3ADC">
        <w:rPr>
          <w:rFonts w:cstheme="minorHAnsi"/>
          <w:sz w:val="24"/>
          <w:szCs w:val="24"/>
        </w:rPr>
        <w:t xml:space="preserve">public sector organizations may actually be resistant or even hostile to innovation (Hijal-Moghrabi et al. 2020). One factor driving this view </w:t>
      </w:r>
      <w:r w:rsidR="00B40852" w:rsidRPr="009A3ADC">
        <w:rPr>
          <w:rFonts w:cstheme="minorHAnsi"/>
          <w:sz w:val="24"/>
          <w:szCs w:val="24"/>
        </w:rPr>
        <w:t xml:space="preserve">is the vast amount of literature which </w:t>
      </w:r>
      <w:r w:rsidR="00B40852" w:rsidRPr="009A3ADC">
        <w:rPr>
          <w:rFonts w:cstheme="minorHAnsi"/>
          <w:sz w:val="24"/>
          <w:szCs w:val="24"/>
        </w:rPr>
        <w:lastRenderedPageBreak/>
        <w:t>opines that the majority of public sector entities in the UAE are highly centralized and operate with high levels of role formalization (see AlThakhri 2010; Ahrens et al. 2017; AlBadi 2018). The literature opines that formal, bureaucratic and centralized structures are likely to negatively impact upon innovation (Bodewes 2002; Liu et al. 2018). Thus, engaging in innovation may be challenging for a large number of public sector service organizations in the UAE.</w:t>
      </w:r>
    </w:p>
    <w:p w14:paraId="4E0502FE" w14:textId="1AF4D02B" w:rsidR="00EE6427" w:rsidRPr="009A3ADC" w:rsidRDefault="00EE6427" w:rsidP="001D57DC">
      <w:pPr>
        <w:spacing w:after="0" w:line="360" w:lineRule="auto"/>
        <w:ind w:firstLine="720"/>
        <w:jc w:val="both"/>
        <w:rPr>
          <w:rFonts w:cstheme="minorHAnsi"/>
          <w:sz w:val="24"/>
          <w:szCs w:val="24"/>
        </w:rPr>
      </w:pPr>
      <w:r w:rsidRPr="009A3ADC">
        <w:rPr>
          <w:rFonts w:cstheme="minorHAnsi"/>
          <w:sz w:val="24"/>
          <w:szCs w:val="24"/>
        </w:rPr>
        <w:t>We show in Figure 1 (below), a representation in diagram form of the study approach adopted in the study.</w:t>
      </w:r>
    </w:p>
    <w:p w14:paraId="31509DF8" w14:textId="0F8C249D" w:rsidR="00EE6427" w:rsidRDefault="00EE6427" w:rsidP="00EE6427">
      <w:pPr>
        <w:spacing w:after="0" w:line="360" w:lineRule="auto"/>
        <w:jc w:val="both"/>
        <w:rPr>
          <w:rFonts w:cstheme="minorHAnsi"/>
          <w:sz w:val="24"/>
          <w:szCs w:val="24"/>
        </w:rPr>
      </w:pPr>
    </w:p>
    <w:p w14:paraId="0E65564F" w14:textId="206306A1" w:rsidR="00790481" w:rsidRDefault="00790481" w:rsidP="00EE6427">
      <w:pPr>
        <w:spacing w:after="0" w:line="360" w:lineRule="auto"/>
        <w:jc w:val="both"/>
        <w:rPr>
          <w:rFonts w:cstheme="minorHAnsi"/>
          <w:sz w:val="24"/>
          <w:szCs w:val="24"/>
        </w:rPr>
      </w:pPr>
    </w:p>
    <w:p w14:paraId="120212FA" w14:textId="61005B73" w:rsidR="00790481" w:rsidRDefault="00790481" w:rsidP="00EE6427">
      <w:pPr>
        <w:spacing w:after="0" w:line="360" w:lineRule="auto"/>
        <w:jc w:val="both"/>
        <w:rPr>
          <w:rFonts w:cstheme="minorHAnsi"/>
          <w:sz w:val="24"/>
          <w:szCs w:val="24"/>
        </w:rPr>
      </w:pPr>
    </w:p>
    <w:p w14:paraId="65C1431C" w14:textId="31660152" w:rsidR="00790481" w:rsidRDefault="00790481" w:rsidP="00EE6427">
      <w:pPr>
        <w:spacing w:after="0" w:line="360" w:lineRule="auto"/>
        <w:jc w:val="both"/>
        <w:rPr>
          <w:rFonts w:cstheme="minorHAnsi"/>
          <w:sz w:val="24"/>
          <w:szCs w:val="24"/>
        </w:rPr>
      </w:pPr>
    </w:p>
    <w:p w14:paraId="314D6475" w14:textId="10DDD164" w:rsidR="00790481" w:rsidRDefault="00790481" w:rsidP="00EE6427">
      <w:pPr>
        <w:spacing w:after="0" w:line="360" w:lineRule="auto"/>
        <w:jc w:val="both"/>
        <w:rPr>
          <w:rFonts w:cstheme="minorHAnsi"/>
          <w:sz w:val="24"/>
          <w:szCs w:val="24"/>
        </w:rPr>
      </w:pPr>
    </w:p>
    <w:p w14:paraId="28B6A13A" w14:textId="35150512" w:rsidR="00790481" w:rsidRDefault="00790481" w:rsidP="00EE6427">
      <w:pPr>
        <w:spacing w:after="0" w:line="360" w:lineRule="auto"/>
        <w:jc w:val="both"/>
        <w:rPr>
          <w:rFonts w:cstheme="minorHAnsi"/>
          <w:sz w:val="24"/>
          <w:szCs w:val="24"/>
        </w:rPr>
      </w:pPr>
    </w:p>
    <w:p w14:paraId="02704AF3" w14:textId="77777777" w:rsidR="00790481" w:rsidRPr="009A3ADC" w:rsidRDefault="00790481" w:rsidP="00EE6427">
      <w:pPr>
        <w:spacing w:after="0" w:line="360" w:lineRule="auto"/>
        <w:jc w:val="both"/>
        <w:rPr>
          <w:rFonts w:cstheme="minorHAnsi"/>
          <w:sz w:val="24"/>
          <w:szCs w:val="24"/>
        </w:rPr>
      </w:pPr>
    </w:p>
    <w:p w14:paraId="7CC908CF" w14:textId="77777777" w:rsidR="00EE6427" w:rsidRPr="009A3ADC" w:rsidRDefault="00EE6427" w:rsidP="00EE6427">
      <w:pPr>
        <w:spacing w:after="0" w:line="360" w:lineRule="auto"/>
        <w:jc w:val="both"/>
        <w:rPr>
          <w:rFonts w:cstheme="minorHAnsi"/>
          <w:sz w:val="24"/>
          <w:szCs w:val="24"/>
        </w:rPr>
      </w:pPr>
      <w:r w:rsidRPr="009A3ADC">
        <w:rPr>
          <w:rFonts w:cstheme="minorHAnsi"/>
          <w:b/>
          <w:sz w:val="24"/>
          <w:szCs w:val="24"/>
        </w:rPr>
        <w:t>Figure 1</w:t>
      </w:r>
      <w:r w:rsidRPr="009A3ADC">
        <w:rPr>
          <w:rFonts w:cstheme="minorHAnsi"/>
          <w:sz w:val="24"/>
          <w:szCs w:val="24"/>
        </w:rPr>
        <w:t>: Diagrammatical representation of research approach</w:t>
      </w:r>
    </w:p>
    <w:p w14:paraId="4763E59C" w14:textId="0954696E" w:rsidR="00EE6427" w:rsidRPr="009A3ADC" w:rsidRDefault="00EE6427" w:rsidP="00EE6427">
      <w:pPr>
        <w:spacing w:after="0" w:line="360" w:lineRule="auto"/>
        <w:jc w:val="both"/>
        <w:rPr>
          <w:noProof/>
        </w:rPr>
      </w:pPr>
    </w:p>
    <w:p w14:paraId="065D5CC2" w14:textId="7A3858C4" w:rsidR="00FD61B4" w:rsidRPr="009A3ADC" w:rsidRDefault="00790481" w:rsidP="00EE6427">
      <w:pPr>
        <w:spacing w:after="0" w:line="360" w:lineRule="auto"/>
        <w:jc w:val="both"/>
        <w:rPr>
          <w:noProof/>
        </w:rPr>
      </w:pPr>
      <w:r w:rsidRPr="00790481">
        <w:rPr>
          <w:noProof/>
          <w:lang w:val="en-GB" w:eastAsia="en-GB"/>
        </w:rPr>
        <w:drawing>
          <wp:inline distT="0" distB="0" distL="0" distR="0" wp14:anchorId="6042BCE3" wp14:editId="25AAB7CC">
            <wp:extent cx="5731510" cy="32589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258955"/>
                    </a:xfrm>
                    <a:prstGeom prst="rect">
                      <a:avLst/>
                    </a:prstGeom>
                    <a:noFill/>
                    <a:ln>
                      <a:noFill/>
                    </a:ln>
                  </pic:spPr>
                </pic:pic>
              </a:graphicData>
            </a:graphic>
          </wp:inline>
        </w:drawing>
      </w:r>
    </w:p>
    <w:p w14:paraId="177EE060" w14:textId="60AC800B" w:rsidR="00C52FA6" w:rsidRPr="009A3ADC" w:rsidRDefault="00C52FA6" w:rsidP="00EE6427">
      <w:pPr>
        <w:spacing w:after="0" w:line="360" w:lineRule="auto"/>
        <w:jc w:val="both"/>
        <w:rPr>
          <w:noProof/>
          <w:lang w:val="en-GB" w:eastAsia="en-GB"/>
        </w:rPr>
      </w:pPr>
    </w:p>
    <w:p w14:paraId="54B91A82" w14:textId="1DE81C49" w:rsidR="00FD61B4" w:rsidRPr="009A3ADC" w:rsidRDefault="00FD61B4" w:rsidP="00EE6427">
      <w:pPr>
        <w:spacing w:after="0" w:line="360" w:lineRule="auto"/>
        <w:jc w:val="both"/>
        <w:rPr>
          <w:noProof/>
          <w:lang w:val="en-GB" w:eastAsia="en-GB"/>
        </w:rPr>
      </w:pPr>
    </w:p>
    <w:p w14:paraId="7FCFD8FC" w14:textId="504EC339" w:rsidR="00EE6427" w:rsidRPr="009A3ADC" w:rsidRDefault="00311905" w:rsidP="00EE6427">
      <w:pPr>
        <w:spacing w:after="0" w:line="360" w:lineRule="auto"/>
        <w:jc w:val="both"/>
        <w:rPr>
          <w:rFonts w:cstheme="minorHAnsi"/>
          <w: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 xml:space="preserve">2 </w:t>
      </w:r>
      <w:r w:rsidR="00EE6427" w:rsidRPr="009A3ADC">
        <w:rPr>
          <w:rFonts w:cstheme="minorHAnsi"/>
          <w:i/>
          <w:sz w:val="24"/>
          <w:szCs w:val="24"/>
        </w:rPr>
        <w:t xml:space="preserve">Developing the scale measures </w:t>
      </w:r>
    </w:p>
    <w:p w14:paraId="32272E74" w14:textId="14BE2D03" w:rsidR="00444BB6" w:rsidRPr="009A3ADC" w:rsidRDefault="00EE6427" w:rsidP="00EE6427">
      <w:pPr>
        <w:spacing w:after="0" w:line="360" w:lineRule="auto"/>
        <w:jc w:val="both"/>
        <w:rPr>
          <w:rFonts w:cstheme="minorHAnsi"/>
          <w:sz w:val="24"/>
          <w:szCs w:val="24"/>
        </w:rPr>
      </w:pPr>
      <w:r w:rsidRPr="009A3ADC">
        <w:rPr>
          <w:rFonts w:cstheme="minorHAnsi"/>
          <w:sz w:val="24"/>
          <w:szCs w:val="24"/>
        </w:rPr>
        <w:lastRenderedPageBreak/>
        <w:t xml:space="preserve">In the first phase of the study, </w:t>
      </w:r>
      <w:r w:rsidR="00A3448B" w:rsidRPr="009A3ADC">
        <w:rPr>
          <w:rFonts w:cstheme="minorHAnsi"/>
          <w:sz w:val="24"/>
          <w:szCs w:val="24"/>
        </w:rPr>
        <w:t>we</w:t>
      </w:r>
      <w:r w:rsidRPr="009A3ADC">
        <w:rPr>
          <w:rFonts w:cstheme="minorHAnsi"/>
          <w:sz w:val="24"/>
          <w:szCs w:val="24"/>
        </w:rPr>
        <w:t xml:space="preserve"> </w:t>
      </w:r>
      <w:r w:rsidR="009E3FD2" w:rsidRPr="009A3ADC">
        <w:rPr>
          <w:rFonts w:cstheme="minorHAnsi"/>
          <w:sz w:val="24"/>
          <w:szCs w:val="24"/>
        </w:rPr>
        <w:t>developed scale measures to be employed</w:t>
      </w:r>
      <w:r w:rsidR="005F7598" w:rsidRPr="009A3ADC">
        <w:rPr>
          <w:rFonts w:cstheme="minorHAnsi"/>
          <w:sz w:val="24"/>
          <w:szCs w:val="24"/>
        </w:rPr>
        <w:t xml:space="preserve"> in our study</w:t>
      </w:r>
      <w:r w:rsidR="00444BB6" w:rsidRPr="009A3ADC">
        <w:rPr>
          <w:rFonts w:cstheme="minorHAnsi"/>
          <w:sz w:val="24"/>
          <w:szCs w:val="24"/>
        </w:rPr>
        <w:t xml:space="preserve">, </w:t>
      </w:r>
      <w:r w:rsidR="009E3FD2" w:rsidRPr="009A3ADC">
        <w:rPr>
          <w:rFonts w:cstheme="minorHAnsi"/>
          <w:sz w:val="24"/>
          <w:szCs w:val="24"/>
        </w:rPr>
        <w:t xml:space="preserve">drawing </w:t>
      </w:r>
      <w:r w:rsidR="00716299" w:rsidRPr="009A3ADC">
        <w:rPr>
          <w:rFonts w:cstheme="minorHAnsi"/>
          <w:sz w:val="24"/>
          <w:szCs w:val="24"/>
        </w:rPr>
        <w:t xml:space="preserve">earlier studies </w:t>
      </w:r>
      <w:r w:rsidR="005F7598" w:rsidRPr="009A3ADC">
        <w:rPr>
          <w:rFonts w:cstheme="minorHAnsi"/>
          <w:sz w:val="24"/>
          <w:szCs w:val="24"/>
        </w:rPr>
        <w:t xml:space="preserve">focused on </w:t>
      </w:r>
      <w:r w:rsidR="00716299" w:rsidRPr="009A3ADC">
        <w:rPr>
          <w:rFonts w:cstheme="minorHAnsi"/>
          <w:sz w:val="24"/>
          <w:szCs w:val="24"/>
        </w:rPr>
        <w:t xml:space="preserve">service innovation (Chen et al. 2016), service innovation readiness (Yen et al. 2012) and </w:t>
      </w:r>
      <w:r w:rsidR="00444BB6" w:rsidRPr="009A3ADC">
        <w:rPr>
          <w:rFonts w:cstheme="minorHAnsi"/>
          <w:sz w:val="24"/>
          <w:szCs w:val="24"/>
        </w:rPr>
        <w:t>the interrelationship between service innovation and knowledge management (Storey and Kahn 2010).</w:t>
      </w:r>
    </w:p>
    <w:p w14:paraId="10741A2D" w14:textId="68E210C6" w:rsidR="005F7598" w:rsidRPr="009A3ADC" w:rsidRDefault="00D62CA5" w:rsidP="00EC3994">
      <w:pPr>
        <w:spacing w:after="0" w:line="360" w:lineRule="auto"/>
        <w:ind w:firstLine="720"/>
        <w:jc w:val="both"/>
        <w:rPr>
          <w:rFonts w:cstheme="minorHAnsi"/>
          <w:sz w:val="24"/>
          <w:szCs w:val="24"/>
        </w:rPr>
      </w:pPr>
      <w:r w:rsidRPr="009A3ADC">
        <w:rPr>
          <w:rFonts w:cstheme="minorHAnsi"/>
          <w:sz w:val="24"/>
          <w:szCs w:val="24"/>
        </w:rPr>
        <w:t>To measure th</w:t>
      </w:r>
      <w:r w:rsidR="00B07B56" w:rsidRPr="009A3ADC">
        <w:rPr>
          <w:rFonts w:cstheme="minorHAnsi"/>
          <w:sz w:val="24"/>
          <w:szCs w:val="24"/>
        </w:rPr>
        <w:t>e</w:t>
      </w:r>
      <w:r w:rsidRPr="009A3ADC">
        <w:rPr>
          <w:rFonts w:cstheme="minorHAnsi"/>
          <w:sz w:val="24"/>
          <w:szCs w:val="24"/>
        </w:rPr>
        <w:t xml:space="preserve"> relationship</w:t>
      </w:r>
      <w:r w:rsidR="00B07B56" w:rsidRPr="009A3ADC">
        <w:rPr>
          <w:rFonts w:cstheme="minorHAnsi"/>
          <w:sz w:val="24"/>
          <w:szCs w:val="24"/>
        </w:rPr>
        <w:t xml:space="preserve"> between service innovation and knowledge management</w:t>
      </w:r>
      <w:r w:rsidRPr="009A3ADC">
        <w:rPr>
          <w:rFonts w:cstheme="minorHAnsi"/>
          <w:sz w:val="24"/>
          <w:szCs w:val="24"/>
        </w:rPr>
        <w:t xml:space="preserve">, </w:t>
      </w:r>
      <w:r w:rsidR="00B07B56" w:rsidRPr="009A3ADC">
        <w:rPr>
          <w:rFonts w:cstheme="minorHAnsi"/>
          <w:sz w:val="24"/>
          <w:szCs w:val="24"/>
        </w:rPr>
        <w:t xml:space="preserve">Storey and Kahn (2010) </w:t>
      </w:r>
      <w:r w:rsidRPr="009A3ADC">
        <w:rPr>
          <w:rFonts w:cstheme="minorHAnsi"/>
          <w:sz w:val="24"/>
          <w:szCs w:val="24"/>
        </w:rPr>
        <w:t>developed scale measures based on six independent variables; (i) ‘</w:t>
      </w:r>
      <w:r w:rsidRPr="009A3ADC">
        <w:rPr>
          <w:rFonts w:cstheme="minorHAnsi"/>
          <w:i/>
          <w:sz w:val="24"/>
          <w:szCs w:val="24"/>
        </w:rPr>
        <w:t>Personalization knowledge strategy’</w:t>
      </w:r>
      <w:r w:rsidRPr="009A3ADC">
        <w:rPr>
          <w:rFonts w:cstheme="minorHAnsi"/>
          <w:sz w:val="24"/>
          <w:szCs w:val="24"/>
        </w:rPr>
        <w:t>, (ii) ‘</w:t>
      </w:r>
      <w:r w:rsidRPr="009A3ADC">
        <w:rPr>
          <w:rFonts w:cstheme="minorHAnsi"/>
          <w:i/>
          <w:sz w:val="24"/>
          <w:szCs w:val="24"/>
        </w:rPr>
        <w:t>Codification knowledge strategy’</w:t>
      </w:r>
      <w:r w:rsidRPr="009A3ADC">
        <w:rPr>
          <w:rFonts w:cstheme="minorHAnsi"/>
          <w:sz w:val="24"/>
          <w:szCs w:val="24"/>
        </w:rPr>
        <w:t>, (iii) ‘</w:t>
      </w:r>
      <w:r w:rsidRPr="009A3ADC">
        <w:rPr>
          <w:rFonts w:cstheme="minorHAnsi"/>
          <w:i/>
          <w:sz w:val="24"/>
          <w:szCs w:val="24"/>
        </w:rPr>
        <w:t>Task knowledge’</w:t>
      </w:r>
      <w:r w:rsidRPr="009A3ADC">
        <w:rPr>
          <w:rFonts w:cstheme="minorHAnsi"/>
          <w:sz w:val="24"/>
          <w:szCs w:val="24"/>
        </w:rPr>
        <w:t>, (iv) ‘</w:t>
      </w:r>
      <w:r w:rsidRPr="009A3ADC">
        <w:rPr>
          <w:rFonts w:cstheme="minorHAnsi"/>
          <w:i/>
          <w:sz w:val="24"/>
          <w:szCs w:val="24"/>
        </w:rPr>
        <w:t>Proficiency’</w:t>
      </w:r>
      <w:r w:rsidRPr="009A3ADC">
        <w:rPr>
          <w:rFonts w:cstheme="minorHAnsi"/>
          <w:sz w:val="24"/>
          <w:szCs w:val="24"/>
        </w:rPr>
        <w:t>, (v) ‘</w:t>
      </w:r>
      <w:r w:rsidRPr="009A3ADC">
        <w:rPr>
          <w:rFonts w:cstheme="minorHAnsi"/>
          <w:i/>
          <w:sz w:val="24"/>
          <w:szCs w:val="24"/>
        </w:rPr>
        <w:t>Innovativeness’</w:t>
      </w:r>
      <w:r w:rsidRPr="009A3ADC">
        <w:rPr>
          <w:rFonts w:cstheme="minorHAnsi"/>
          <w:sz w:val="24"/>
          <w:szCs w:val="24"/>
        </w:rPr>
        <w:t>, and (vi) ‘</w:t>
      </w:r>
      <w:r w:rsidRPr="009A3ADC">
        <w:rPr>
          <w:rFonts w:cstheme="minorHAnsi"/>
          <w:i/>
          <w:sz w:val="24"/>
          <w:szCs w:val="24"/>
        </w:rPr>
        <w:t>Sustainable competitive advantage’</w:t>
      </w:r>
      <w:r w:rsidRPr="009A3ADC">
        <w:rPr>
          <w:rFonts w:cstheme="minorHAnsi"/>
          <w:sz w:val="24"/>
          <w:szCs w:val="24"/>
        </w:rPr>
        <w:t>.</w:t>
      </w:r>
      <w:r w:rsidR="00785D8A" w:rsidRPr="009A3ADC">
        <w:rPr>
          <w:rFonts w:cstheme="minorHAnsi"/>
          <w:sz w:val="24"/>
          <w:szCs w:val="24"/>
        </w:rPr>
        <w:t xml:space="preserve"> </w:t>
      </w:r>
      <w:r w:rsidR="005F7598" w:rsidRPr="009A3ADC">
        <w:rPr>
          <w:rFonts w:cstheme="minorHAnsi"/>
          <w:sz w:val="24"/>
          <w:szCs w:val="24"/>
        </w:rPr>
        <w:t>Yen et al. (2012) identified six mechanisms that constitutes an organizations service innovation readiness, namely (i) Strategic investment and (ii) Risk tolerance, grouped under ‘</w:t>
      </w:r>
      <w:r w:rsidR="005F7598" w:rsidRPr="009A3ADC">
        <w:rPr>
          <w:rFonts w:cstheme="minorHAnsi"/>
          <w:i/>
          <w:sz w:val="24"/>
          <w:szCs w:val="24"/>
        </w:rPr>
        <w:t>Strategic orientation toward service innovation</w:t>
      </w:r>
      <w:r w:rsidR="005F7598" w:rsidRPr="009A3ADC">
        <w:rPr>
          <w:rFonts w:cstheme="minorHAnsi"/>
          <w:sz w:val="24"/>
          <w:szCs w:val="24"/>
        </w:rPr>
        <w:t>’; and (iii) service innovation champions, (iv) inter-organizational collaboration, (v) service innovation experience and (vi) technology experience grouped under ‘</w:t>
      </w:r>
      <w:r w:rsidR="005F7598" w:rsidRPr="009A3ADC">
        <w:rPr>
          <w:rFonts w:cstheme="minorHAnsi"/>
          <w:i/>
          <w:sz w:val="24"/>
          <w:szCs w:val="24"/>
        </w:rPr>
        <w:t>Enabling mechanism for service innovation’</w:t>
      </w:r>
      <w:r w:rsidR="005F7598" w:rsidRPr="009A3ADC">
        <w:rPr>
          <w:rFonts w:cstheme="minorHAnsi"/>
          <w:sz w:val="24"/>
          <w:szCs w:val="24"/>
        </w:rPr>
        <w:t>. Chen et al. (2016) developed scale measures for service innovation based on four independent variables: (i) ‘</w:t>
      </w:r>
      <w:r w:rsidR="005F7598" w:rsidRPr="009A3ADC">
        <w:rPr>
          <w:rFonts w:cstheme="minorHAnsi"/>
          <w:i/>
          <w:sz w:val="24"/>
          <w:szCs w:val="24"/>
        </w:rPr>
        <w:t>Service innovation’</w:t>
      </w:r>
      <w:r w:rsidR="005F7598" w:rsidRPr="009A3ADC">
        <w:rPr>
          <w:rFonts w:cstheme="minorHAnsi"/>
          <w:sz w:val="24"/>
          <w:szCs w:val="24"/>
        </w:rPr>
        <w:t>, (ii) ‘</w:t>
      </w:r>
      <w:r w:rsidR="005F7598" w:rsidRPr="009A3ADC">
        <w:rPr>
          <w:rFonts w:cstheme="minorHAnsi"/>
          <w:i/>
          <w:sz w:val="24"/>
          <w:szCs w:val="24"/>
        </w:rPr>
        <w:t>Market-linking capability’</w:t>
      </w:r>
      <w:r w:rsidR="005F7598" w:rsidRPr="009A3ADC">
        <w:rPr>
          <w:rFonts w:cstheme="minorHAnsi"/>
          <w:sz w:val="24"/>
          <w:szCs w:val="24"/>
        </w:rPr>
        <w:t>, (iii) ‘</w:t>
      </w:r>
      <w:r w:rsidR="005F7598" w:rsidRPr="009A3ADC">
        <w:rPr>
          <w:rFonts w:cstheme="minorHAnsi"/>
          <w:i/>
          <w:sz w:val="24"/>
          <w:szCs w:val="24"/>
        </w:rPr>
        <w:t>Market turbulence</w:t>
      </w:r>
      <w:r w:rsidR="005F7598" w:rsidRPr="009A3ADC">
        <w:rPr>
          <w:rFonts w:cstheme="minorHAnsi"/>
          <w:sz w:val="24"/>
          <w:szCs w:val="24"/>
        </w:rPr>
        <w:t>’, and (iv) ‘</w:t>
      </w:r>
      <w:r w:rsidR="005F7598" w:rsidRPr="009A3ADC">
        <w:rPr>
          <w:rFonts w:cstheme="minorHAnsi"/>
          <w:i/>
          <w:sz w:val="24"/>
          <w:szCs w:val="24"/>
        </w:rPr>
        <w:t>Control variables’</w:t>
      </w:r>
      <w:r w:rsidR="005F7598" w:rsidRPr="009A3ADC">
        <w:rPr>
          <w:rFonts w:cstheme="minorHAnsi"/>
          <w:sz w:val="24"/>
          <w:szCs w:val="24"/>
        </w:rPr>
        <w:t>.</w:t>
      </w:r>
    </w:p>
    <w:p w14:paraId="65BC974C" w14:textId="0AD622AF" w:rsidR="00A71410" w:rsidRPr="009A3ADC" w:rsidRDefault="00785D8A" w:rsidP="00EC3994">
      <w:pPr>
        <w:spacing w:after="0" w:line="360" w:lineRule="auto"/>
        <w:ind w:firstLine="720"/>
        <w:jc w:val="both"/>
        <w:rPr>
          <w:rFonts w:cstheme="minorHAnsi"/>
          <w:sz w:val="24"/>
          <w:szCs w:val="24"/>
        </w:rPr>
      </w:pPr>
      <w:r w:rsidRPr="009A3ADC">
        <w:rPr>
          <w:rFonts w:cstheme="minorHAnsi"/>
          <w:sz w:val="24"/>
          <w:szCs w:val="24"/>
        </w:rPr>
        <w:t xml:space="preserve">The scale measures from these three different studies were </w:t>
      </w:r>
      <w:r w:rsidR="008D04EE" w:rsidRPr="009A3ADC">
        <w:rPr>
          <w:rFonts w:cstheme="minorHAnsi"/>
          <w:sz w:val="24"/>
          <w:szCs w:val="24"/>
        </w:rPr>
        <w:t>chosen</w:t>
      </w:r>
      <w:r w:rsidRPr="009A3ADC">
        <w:rPr>
          <w:rFonts w:cstheme="minorHAnsi"/>
          <w:sz w:val="24"/>
          <w:szCs w:val="24"/>
        </w:rPr>
        <w:t xml:space="preserve"> for two reasons. </w:t>
      </w:r>
      <w:r w:rsidR="00C12704" w:rsidRPr="009A3ADC">
        <w:rPr>
          <w:rFonts w:cstheme="minorHAnsi"/>
          <w:i/>
          <w:sz w:val="24"/>
          <w:szCs w:val="24"/>
        </w:rPr>
        <w:t>F</w:t>
      </w:r>
      <w:r w:rsidR="005760E2" w:rsidRPr="009A3ADC">
        <w:rPr>
          <w:rFonts w:cstheme="minorHAnsi"/>
          <w:i/>
          <w:sz w:val="24"/>
          <w:szCs w:val="24"/>
        </w:rPr>
        <w:t>irst</w:t>
      </w:r>
      <w:r w:rsidR="005760E2" w:rsidRPr="009A3ADC">
        <w:rPr>
          <w:rFonts w:cstheme="minorHAnsi"/>
          <w:sz w:val="24"/>
          <w:szCs w:val="24"/>
        </w:rPr>
        <w:t xml:space="preserve">, is that </w:t>
      </w:r>
      <w:r w:rsidR="005F7598" w:rsidRPr="009A3ADC">
        <w:rPr>
          <w:rFonts w:cstheme="minorHAnsi"/>
          <w:sz w:val="24"/>
          <w:szCs w:val="24"/>
        </w:rPr>
        <w:t>based</w:t>
      </w:r>
      <w:r w:rsidR="00D352E7" w:rsidRPr="009A3ADC">
        <w:rPr>
          <w:rFonts w:cstheme="minorHAnsi"/>
          <w:sz w:val="24"/>
          <w:szCs w:val="24"/>
        </w:rPr>
        <w:t xml:space="preserve"> the reviewed literature, </w:t>
      </w:r>
      <w:r w:rsidR="005760E2" w:rsidRPr="009A3ADC">
        <w:rPr>
          <w:rFonts w:cstheme="minorHAnsi"/>
          <w:sz w:val="24"/>
          <w:szCs w:val="24"/>
        </w:rPr>
        <w:t xml:space="preserve">these </w:t>
      </w:r>
      <w:r w:rsidR="00D352E7" w:rsidRPr="009A3ADC">
        <w:rPr>
          <w:rFonts w:cstheme="minorHAnsi"/>
          <w:sz w:val="24"/>
          <w:szCs w:val="24"/>
        </w:rPr>
        <w:t xml:space="preserve">were the only </w:t>
      </w:r>
      <w:r w:rsidR="005760E2" w:rsidRPr="009A3ADC">
        <w:rPr>
          <w:rFonts w:cstheme="minorHAnsi"/>
          <w:sz w:val="24"/>
          <w:szCs w:val="24"/>
        </w:rPr>
        <w:t xml:space="preserve">scale measures </w:t>
      </w:r>
      <w:r w:rsidR="00D352E7" w:rsidRPr="009A3ADC">
        <w:rPr>
          <w:rFonts w:cstheme="minorHAnsi"/>
          <w:sz w:val="24"/>
          <w:szCs w:val="24"/>
        </w:rPr>
        <w:t xml:space="preserve">we identified </w:t>
      </w:r>
      <w:r w:rsidR="005F7598" w:rsidRPr="009A3ADC">
        <w:rPr>
          <w:rFonts w:cstheme="minorHAnsi"/>
          <w:sz w:val="24"/>
          <w:szCs w:val="24"/>
        </w:rPr>
        <w:t xml:space="preserve">that had been </w:t>
      </w:r>
      <w:r w:rsidR="005760E2" w:rsidRPr="009A3ADC">
        <w:rPr>
          <w:rFonts w:cstheme="minorHAnsi"/>
          <w:sz w:val="24"/>
          <w:szCs w:val="24"/>
        </w:rPr>
        <w:t xml:space="preserve">empirically validated. </w:t>
      </w:r>
      <w:r w:rsidRPr="009A3ADC">
        <w:rPr>
          <w:rFonts w:cstheme="minorHAnsi"/>
          <w:i/>
          <w:sz w:val="24"/>
          <w:szCs w:val="24"/>
        </w:rPr>
        <w:t>Second</w:t>
      </w:r>
      <w:r w:rsidRPr="009A3ADC">
        <w:rPr>
          <w:rFonts w:cstheme="minorHAnsi"/>
          <w:sz w:val="24"/>
          <w:szCs w:val="24"/>
        </w:rPr>
        <w:t xml:space="preserve">, </w:t>
      </w:r>
      <w:r w:rsidR="00507A08" w:rsidRPr="009A3ADC">
        <w:rPr>
          <w:rFonts w:cstheme="minorHAnsi"/>
          <w:sz w:val="24"/>
          <w:szCs w:val="24"/>
        </w:rPr>
        <w:t xml:space="preserve">drawing from Ojiako et al. (2022; p.5), </w:t>
      </w:r>
      <w:r w:rsidR="00EC3994" w:rsidRPr="009A3ADC">
        <w:rPr>
          <w:rFonts w:cstheme="minorHAnsi"/>
          <w:sz w:val="24"/>
          <w:szCs w:val="24"/>
        </w:rPr>
        <w:t xml:space="preserve">the </w:t>
      </w:r>
      <w:r w:rsidR="00A71410" w:rsidRPr="009A3ADC">
        <w:rPr>
          <w:rFonts w:cstheme="minorHAnsi"/>
          <w:sz w:val="24"/>
          <w:szCs w:val="24"/>
        </w:rPr>
        <w:t>complementary nature of the three individual scale measures allowed for their c</w:t>
      </w:r>
      <w:r w:rsidR="00EC3994" w:rsidRPr="009A3ADC">
        <w:rPr>
          <w:rFonts w:cstheme="minorHAnsi"/>
          <w:sz w:val="24"/>
          <w:szCs w:val="24"/>
        </w:rPr>
        <w:t>ombination into a single survey instrument</w:t>
      </w:r>
      <w:r w:rsidR="00A71410" w:rsidRPr="009A3ADC">
        <w:rPr>
          <w:rFonts w:cstheme="minorHAnsi"/>
          <w:sz w:val="24"/>
          <w:szCs w:val="24"/>
        </w:rPr>
        <w:t xml:space="preserve"> that could validly be employed to address our research question.</w:t>
      </w:r>
    </w:p>
    <w:p w14:paraId="34F76774" w14:textId="77777777" w:rsidR="00EC3994" w:rsidRPr="009A3ADC" w:rsidRDefault="00EC3994" w:rsidP="00785D8A">
      <w:pPr>
        <w:spacing w:after="0" w:line="360" w:lineRule="auto"/>
        <w:ind w:firstLine="720"/>
        <w:jc w:val="both"/>
        <w:rPr>
          <w:rFonts w:cstheme="minorHAnsi"/>
          <w:sz w:val="24"/>
          <w:szCs w:val="24"/>
        </w:rPr>
      </w:pPr>
    </w:p>
    <w:p w14:paraId="3DE84049" w14:textId="799124BA" w:rsidR="00EE6427" w:rsidRPr="009A3ADC" w:rsidRDefault="00311905" w:rsidP="00EE6427">
      <w:pPr>
        <w:spacing w:after="0" w:line="360" w:lineRule="auto"/>
        <w:jc w:val="both"/>
        <w:rPr>
          <w:rFonts w:cstheme="minorHAnsi"/>
          <w: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 xml:space="preserve">3 </w:t>
      </w:r>
      <w:r w:rsidR="00EE6427" w:rsidRPr="009A3ADC">
        <w:rPr>
          <w:rFonts w:cstheme="minorHAnsi"/>
          <w:i/>
          <w:sz w:val="24"/>
          <w:szCs w:val="24"/>
        </w:rPr>
        <w:t xml:space="preserve">Description of the questionnaire </w:t>
      </w:r>
    </w:p>
    <w:p w14:paraId="4C4CC8FE" w14:textId="7E966305" w:rsidR="00EE6427" w:rsidRPr="009A3ADC" w:rsidRDefault="00EE6427" w:rsidP="00DE58F2">
      <w:pPr>
        <w:spacing w:after="0" w:line="360" w:lineRule="auto"/>
        <w:jc w:val="both"/>
        <w:rPr>
          <w:rFonts w:cstheme="minorHAnsi"/>
          <w:sz w:val="24"/>
          <w:szCs w:val="24"/>
        </w:rPr>
      </w:pPr>
      <w:r w:rsidRPr="009A3ADC">
        <w:rPr>
          <w:rFonts w:cstheme="minorHAnsi"/>
          <w:sz w:val="24"/>
          <w:szCs w:val="24"/>
        </w:rPr>
        <w:t xml:space="preserve">The questionnaire consisted of three sections which are structured in the manner now described. The first section of the questionnaire (questions 1 to 24) focused entirely on gathering information </w:t>
      </w:r>
      <w:r w:rsidR="005914D8" w:rsidRPr="009A3ADC">
        <w:rPr>
          <w:rFonts w:cstheme="minorHAnsi"/>
          <w:sz w:val="24"/>
          <w:szCs w:val="24"/>
        </w:rPr>
        <w:t xml:space="preserve">focused on </w:t>
      </w:r>
      <w:r w:rsidRPr="009A3ADC">
        <w:rPr>
          <w:rFonts w:cstheme="minorHAnsi"/>
          <w:sz w:val="24"/>
          <w:szCs w:val="24"/>
        </w:rPr>
        <w:t>the conceptualization of service innovation readiness. This section of the questionnaire, drew the majority of its questions from the three earlier studies</w:t>
      </w:r>
      <w:r w:rsidR="00785D8A" w:rsidRPr="009A3ADC">
        <w:rPr>
          <w:rFonts w:cstheme="minorHAnsi"/>
          <w:sz w:val="24"/>
          <w:szCs w:val="24"/>
        </w:rPr>
        <w:t xml:space="preserve"> with e</w:t>
      </w:r>
      <w:r w:rsidRPr="009A3ADC">
        <w:rPr>
          <w:rFonts w:cstheme="minorHAnsi"/>
          <w:sz w:val="24"/>
          <w:szCs w:val="24"/>
        </w:rPr>
        <w:t xml:space="preserve">ight questions drawn respectively from Storey and Kahn (2010), Yen et al. (2012) and Chen et al. (2016). </w:t>
      </w:r>
    </w:p>
    <w:p w14:paraId="38C78D2B" w14:textId="77777777" w:rsidR="00EE6427" w:rsidRPr="009A3ADC" w:rsidRDefault="00EE6427" w:rsidP="00EE6427">
      <w:pPr>
        <w:spacing w:after="0" w:line="360" w:lineRule="auto"/>
        <w:ind w:firstLine="720"/>
        <w:jc w:val="both"/>
        <w:rPr>
          <w:rFonts w:cstheme="minorHAnsi"/>
          <w:sz w:val="24"/>
          <w:szCs w:val="24"/>
        </w:rPr>
      </w:pPr>
      <w:r w:rsidRPr="009A3ADC">
        <w:rPr>
          <w:rFonts w:cstheme="minorHAnsi"/>
          <w:sz w:val="24"/>
          <w:szCs w:val="24"/>
        </w:rPr>
        <w:t xml:space="preserve">The second section of the questionnaire focused on the operationalization of managerial actions related to service innovation readiness and knowledge management. This </w:t>
      </w:r>
      <w:r w:rsidRPr="009A3ADC">
        <w:rPr>
          <w:rFonts w:cstheme="minorHAnsi"/>
          <w:sz w:val="24"/>
          <w:szCs w:val="24"/>
        </w:rPr>
        <w:lastRenderedPageBreak/>
        <w:t xml:space="preserve">part of the questionnaire drew its questions from Storey and Kahn (2010) and Yen et al. (2012). In total, this section of the questionnaire consisted of 21 questions.  Fourteen questions were drawn from Storey and Kahn (2010) while seven questions were drawn from Yen et al. (2012). The third section of the questionnaire focused on evaluating the mechanisms (specific managerial actions) required to operationalize the complex interplay between the various public services organizational factors that encompass service innovation. A total of three questions were presented, all drawn from the Yen et al. (2012) questionnaire. </w:t>
      </w:r>
    </w:p>
    <w:p w14:paraId="5A7F7CBE" w14:textId="77777777" w:rsidR="00EE6427" w:rsidRPr="009A3ADC" w:rsidRDefault="00EE6427" w:rsidP="00EE6427">
      <w:pPr>
        <w:spacing w:after="0" w:line="360" w:lineRule="auto"/>
        <w:ind w:firstLine="720"/>
        <w:jc w:val="both"/>
        <w:rPr>
          <w:rFonts w:cstheme="minorHAnsi"/>
          <w:sz w:val="24"/>
          <w:szCs w:val="24"/>
        </w:rPr>
      </w:pPr>
    </w:p>
    <w:p w14:paraId="67E161DC" w14:textId="3549B193" w:rsidR="00EE6427" w:rsidRPr="009A3ADC" w:rsidRDefault="00311905" w:rsidP="00EE6427">
      <w:pPr>
        <w:spacing w:after="0" w:line="360" w:lineRule="auto"/>
        <w:jc w:val="both"/>
        <w:rPr>
          <w:rFonts w:cstheme="minorHAnsi"/>
          <w: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 xml:space="preserve">4 </w:t>
      </w:r>
      <w:r w:rsidR="00EE6427" w:rsidRPr="009A3ADC">
        <w:rPr>
          <w:rFonts w:cstheme="minorHAnsi"/>
          <w:i/>
          <w:sz w:val="24"/>
          <w:szCs w:val="24"/>
        </w:rPr>
        <w:t xml:space="preserve">Scale measures </w:t>
      </w:r>
    </w:p>
    <w:p w14:paraId="4C7410C9" w14:textId="77777777" w:rsidR="00EE6427" w:rsidRPr="009A3ADC" w:rsidRDefault="00EE6427" w:rsidP="00EE6427">
      <w:pPr>
        <w:spacing w:after="0" w:line="360" w:lineRule="auto"/>
        <w:jc w:val="both"/>
        <w:rPr>
          <w:rFonts w:cstheme="minorHAnsi"/>
          <w:sz w:val="24"/>
          <w:szCs w:val="24"/>
        </w:rPr>
      </w:pPr>
      <w:r w:rsidRPr="009A3ADC">
        <w:rPr>
          <w:rFonts w:cstheme="minorHAnsi"/>
          <w:sz w:val="24"/>
          <w:szCs w:val="24"/>
        </w:rPr>
        <w:t>All three sections of the questionnaire were framed around a questionnaire developed around independent variables factors measured against a 7-point Likert-type scale (Likert, 1932), ranging from 1 (‘</w:t>
      </w:r>
      <w:r w:rsidRPr="009A3ADC">
        <w:rPr>
          <w:rFonts w:cstheme="minorHAnsi"/>
          <w:i/>
          <w:sz w:val="24"/>
          <w:szCs w:val="24"/>
        </w:rPr>
        <w:t>strongly disagree’</w:t>
      </w:r>
      <w:r w:rsidRPr="009A3ADC">
        <w:rPr>
          <w:rFonts w:cstheme="minorHAnsi"/>
          <w:sz w:val="24"/>
          <w:szCs w:val="24"/>
        </w:rPr>
        <w:t>) to 7 (‘</w:t>
      </w:r>
      <w:r w:rsidRPr="009A3ADC">
        <w:rPr>
          <w:rFonts w:cstheme="minorHAnsi"/>
          <w:i/>
          <w:sz w:val="24"/>
          <w:szCs w:val="24"/>
        </w:rPr>
        <w:t>strongly agree’</w:t>
      </w:r>
      <w:r w:rsidRPr="009A3ADC">
        <w:rPr>
          <w:rFonts w:cstheme="minorHAnsi"/>
          <w:sz w:val="24"/>
          <w:szCs w:val="24"/>
        </w:rPr>
        <w:t>). In terms of the interrelationship between service innovation readiness and knowledge management, the study by Storey and Kahn (2010) had also been framed against a questionnaire developed around independent variables factors which were measured against a 7-point Likert-type scale (Likert 1932) with 1 (‘</w:t>
      </w:r>
      <w:r w:rsidRPr="009A3ADC">
        <w:rPr>
          <w:rFonts w:cstheme="minorHAnsi"/>
          <w:i/>
          <w:sz w:val="24"/>
          <w:szCs w:val="24"/>
        </w:rPr>
        <w:t>strongly disagree’</w:t>
      </w:r>
      <w:r w:rsidRPr="009A3ADC">
        <w:rPr>
          <w:rFonts w:cstheme="minorHAnsi"/>
          <w:sz w:val="24"/>
          <w:szCs w:val="24"/>
        </w:rPr>
        <w:t>) to 7 (‘</w:t>
      </w:r>
      <w:r w:rsidRPr="009A3ADC">
        <w:rPr>
          <w:rFonts w:cstheme="minorHAnsi"/>
          <w:i/>
          <w:sz w:val="24"/>
          <w:szCs w:val="24"/>
        </w:rPr>
        <w:t>strongly agree’</w:t>
      </w:r>
      <w:r w:rsidRPr="009A3ADC">
        <w:rPr>
          <w:rFonts w:cstheme="minorHAnsi"/>
          <w:sz w:val="24"/>
          <w:szCs w:val="24"/>
        </w:rPr>
        <w:t>).</w:t>
      </w:r>
    </w:p>
    <w:p w14:paraId="1BB4BD06" w14:textId="77777777" w:rsidR="00EE6427" w:rsidRPr="009A3ADC" w:rsidRDefault="00EE6427" w:rsidP="00EE6427">
      <w:pPr>
        <w:spacing w:after="0" w:line="360" w:lineRule="auto"/>
        <w:ind w:firstLine="720"/>
        <w:jc w:val="both"/>
        <w:rPr>
          <w:rFonts w:cstheme="minorHAnsi"/>
          <w:sz w:val="24"/>
          <w:szCs w:val="24"/>
        </w:rPr>
      </w:pPr>
      <w:r w:rsidRPr="009A3ADC">
        <w:rPr>
          <w:rFonts w:cstheme="minorHAnsi"/>
          <w:sz w:val="24"/>
          <w:szCs w:val="24"/>
        </w:rPr>
        <w:t>The questions used in the entire questionnaire were selected based on relevance, which was determined based on face validity of all scale measures within the three different questionnaires (i.e. Storey and Kahn 2010; Yen et al. 2012; Chen et al. 2016). The process of selection of the scales was undertaken by three of the four authors who undertook a face validity assessment exercise for the three different questionnaires (i.e. from Storey and Kahn 2010; Yen et al. 2012; Chen et al. 2016) using 2 = ‘</w:t>
      </w:r>
      <w:r w:rsidRPr="009A3ADC">
        <w:rPr>
          <w:rFonts w:cstheme="minorHAnsi"/>
          <w:i/>
          <w:sz w:val="24"/>
          <w:szCs w:val="24"/>
        </w:rPr>
        <w:t>very closely matches’</w:t>
      </w:r>
      <w:r w:rsidRPr="009A3ADC">
        <w:rPr>
          <w:rFonts w:cstheme="minorHAnsi"/>
          <w:sz w:val="24"/>
          <w:szCs w:val="24"/>
        </w:rPr>
        <w:t>, ‘1’ = ‘</w:t>
      </w:r>
      <w:r w:rsidRPr="009A3ADC">
        <w:rPr>
          <w:rFonts w:cstheme="minorHAnsi"/>
          <w:i/>
          <w:sz w:val="24"/>
          <w:szCs w:val="24"/>
        </w:rPr>
        <w:t>somewhat matches’</w:t>
      </w:r>
      <w:r w:rsidRPr="009A3ADC">
        <w:rPr>
          <w:rFonts w:cstheme="minorHAnsi"/>
          <w:sz w:val="24"/>
          <w:szCs w:val="24"/>
        </w:rPr>
        <w:t xml:space="preserve"> and ‘0’ = ‘</w:t>
      </w:r>
      <w:r w:rsidRPr="009A3ADC">
        <w:rPr>
          <w:rFonts w:cstheme="minorHAnsi"/>
          <w:i/>
          <w:sz w:val="24"/>
          <w:szCs w:val="24"/>
        </w:rPr>
        <w:t>not at all’</w:t>
      </w:r>
      <w:r w:rsidRPr="009A3ADC">
        <w:rPr>
          <w:rFonts w:cstheme="minorHAnsi"/>
          <w:sz w:val="24"/>
          <w:szCs w:val="24"/>
        </w:rPr>
        <w:t>. The aim was for each of the three authors to set out the degree to which they felt that individual scale measures within each questionnaire (i) was relevant and (ii) addressed a specific research question, and (iii) was not or could not be construed as a duplicate of another question/scale measure. Following this exercise, final summated scores from all three authors were written against each of the scale measures. For each section, the scale measures of ‘3’ were selected (showing agreement of all three panel members). To ensure ‘independence’ of the scale measures, the fourth author did not participate in this exercise and served only as an observer. The scale measures that were used in this study are shown below (Table 1, Table 2 and Table 3).</w:t>
      </w:r>
    </w:p>
    <w:p w14:paraId="7FC44606" w14:textId="77777777" w:rsidR="00EE6427" w:rsidRPr="009A3ADC" w:rsidRDefault="00EE6427" w:rsidP="00EE6427">
      <w:pPr>
        <w:spacing w:after="0" w:line="360" w:lineRule="auto"/>
        <w:jc w:val="both"/>
        <w:rPr>
          <w:rFonts w:cstheme="minorHAnsi"/>
          <w:b/>
          <w:bCs/>
          <w:sz w:val="24"/>
          <w:szCs w:val="24"/>
        </w:rPr>
      </w:pPr>
    </w:p>
    <w:p w14:paraId="71DB87EF" w14:textId="77777777" w:rsidR="00EE6427" w:rsidRPr="009A3ADC" w:rsidRDefault="00EE6427" w:rsidP="00EE6427">
      <w:pPr>
        <w:spacing w:after="0" w:line="360" w:lineRule="auto"/>
        <w:jc w:val="both"/>
        <w:rPr>
          <w:rFonts w:cstheme="minorHAnsi"/>
          <w:sz w:val="24"/>
          <w:szCs w:val="24"/>
        </w:rPr>
      </w:pPr>
      <w:r w:rsidRPr="009A3ADC">
        <w:rPr>
          <w:rFonts w:cstheme="minorHAnsi"/>
          <w:b/>
          <w:sz w:val="24"/>
          <w:szCs w:val="24"/>
        </w:rPr>
        <w:lastRenderedPageBreak/>
        <w:t>Table 1</w:t>
      </w:r>
      <w:r w:rsidRPr="009A3ADC">
        <w:rPr>
          <w:rFonts w:cstheme="minorHAnsi"/>
          <w:sz w:val="24"/>
          <w:szCs w:val="24"/>
        </w:rPr>
        <w:t>: Service Innovation Readiness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252"/>
        <w:gridCol w:w="2250"/>
      </w:tblGrid>
      <w:tr w:rsidR="00EE6427" w:rsidRPr="009A3ADC" w14:paraId="23417CC1" w14:textId="77777777" w:rsidTr="00FF09BD">
        <w:tc>
          <w:tcPr>
            <w:tcW w:w="493" w:type="dxa"/>
            <w:shd w:val="clear" w:color="auto" w:fill="auto"/>
          </w:tcPr>
          <w:p w14:paraId="0DFAC1E1" w14:textId="77777777" w:rsidR="00EE6427" w:rsidRPr="009A3ADC" w:rsidRDefault="00EE6427" w:rsidP="00FF09BD">
            <w:pPr>
              <w:spacing w:after="0" w:line="240" w:lineRule="auto"/>
              <w:jc w:val="center"/>
              <w:rPr>
                <w:rFonts w:cstheme="minorHAnsi"/>
                <w:b/>
                <w:sz w:val="20"/>
                <w:szCs w:val="20"/>
                <w:lang w:val="en-GB"/>
              </w:rPr>
            </w:pPr>
            <w:r w:rsidRPr="009A3ADC">
              <w:rPr>
                <w:rFonts w:cstheme="minorHAnsi"/>
                <w:b/>
                <w:sz w:val="20"/>
                <w:szCs w:val="20"/>
                <w:lang w:val="en-GB"/>
              </w:rPr>
              <w:t>Ref</w:t>
            </w:r>
          </w:p>
        </w:tc>
        <w:tc>
          <w:tcPr>
            <w:tcW w:w="6252" w:type="dxa"/>
            <w:shd w:val="clear" w:color="auto" w:fill="auto"/>
          </w:tcPr>
          <w:p w14:paraId="67EC977F" w14:textId="77777777" w:rsidR="00EE6427" w:rsidRPr="009A3ADC" w:rsidRDefault="00EE6427" w:rsidP="00FF09BD">
            <w:pPr>
              <w:spacing w:after="0" w:line="240" w:lineRule="auto"/>
              <w:jc w:val="center"/>
              <w:rPr>
                <w:rFonts w:cstheme="minorHAnsi"/>
                <w:b/>
                <w:sz w:val="20"/>
                <w:szCs w:val="20"/>
                <w:lang w:val="en-GB"/>
              </w:rPr>
            </w:pPr>
            <w:r w:rsidRPr="009A3ADC">
              <w:rPr>
                <w:rFonts w:cstheme="minorHAnsi"/>
                <w:b/>
                <w:sz w:val="20"/>
                <w:szCs w:val="20"/>
                <w:lang w:val="en-GB"/>
              </w:rPr>
              <w:t>Question</w:t>
            </w:r>
          </w:p>
        </w:tc>
        <w:tc>
          <w:tcPr>
            <w:tcW w:w="2250" w:type="dxa"/>
            <w:shd w:val="clear" w:color="auto" w:fill="auto"/>
          </w:tcPr>
          <w:p w14:paraId="7A7CDD44" w14:textId="77777777" w:rsidR="00EE6427" w:rsidRPr="009A3ADC" w:rsidRDefault="00EE6427" w:rsidP="00FF09BD">
            <w:pPr>
              <w:spacing w:after="0" w:line="240" w:lineRule="auto"/>
              <w:jc w:val="center"/>
              <w:rPr>
                <w:rFonts w:cstheme="minorHAnsi"/>
                <w:b/>
                <w:sz w:val="20"/>
                <w:szCs w:val="20"/>
                <w:lang w:val="en-GB"/>
              </w:rPr>
            </w:pPr>
            <w:r w:rsidRPr="009A3ADC">
              <w:rPr>
                <w:rFonts w:cstheme="minorHAnsi"/>
                <w:b/>
                <w:sz w:val="20"/>
                <w:szCs w:val="20"/>
                <w:lang w:val="en-GB"/>
              </w:rPr>
              <w:t>Reference/source</w:t>
            </w:r>
          </w:p>
        </w:tc>
      </w:tr>
      <w:tr w:rsidR="00EE6427" w:rsidRPr="009A3ADC" w14:paraId="31017554" w14:textId="77777777" w:rsidTr="00FF09BD">
        <w:tc>
          <w:tcPr>
            <w:tcW w:w="493" w:type="dxa"/>
            <w:shd w:val="clear" w:color="auto" w:fill="auto"/>
          </w:tcPr>
          <w:p w14:paraId="225BC61E"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w:t>
            </w:r>
          </w:p>
        </w:tc>
        <w:tc>
          <w:tcPr>
            <w:tcW w:w="6252" w:type="dxa"/>
            <w:shd w:val="clear" w:color="auto" w:fill="auto"/>
          </w:tcPr>
          <w:p w14:paraId="35CC23BF"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 xml:space="preserve">The organization’s new service development has been successful in achieving better utilization of resources </w:t>
            </w:r>
          </w:p>
        </w:tc>
        <w:tc>
          <w:tcPr>
            <w:tcW w:w="2250" w:type="dxa"/>
            <w:shd w:val="clear" w:color="auto" w:fill="auto"/>
          </w:tcPr>
          <w:p w14:paraId="73842EB9"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422E98FA" w14:textId="77777777" w:rsidTr="00FF09BD">
        <w:tc>
          <w:tcPr>
            <w:tcW w:w="493" w:type="dxa"/>
            <w:shd w:val="clear" w:color="auto" w:fill="auto"/>
          </w:tcPr>
          <w:p w14:paraId="1FFEF6C0"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w:t>
            </w:r>
          </w:p>
        </w:tc>
        <w:tc>
          <w:tcPr>
            <w:tcW w:w="6252" w:type="dxa"/>
            <w:shd w:val="clear" w:color="auto" w:fill="auto"/>
          </w:tcPr>
          <w:p w14:paraId="134CF86C"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The organization’s new service development has been successful in bringing new clients to the business</w:t>
            </w:r>
          </w:p>
        </w:tc>
        <w:tc>
          <w:tcPr>
            <w:tcW w:w="2250" w:type="dxa"/>
            <w:shd w:val="clear" w:color="auto" w:fill="auto"/>
          </w:tcPr>
          <w:p w14:paraId="0AE30474"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033DB157" w14:textId="77777777" w:rsidTr="00FF09BD">
        <w:tc>
          <w:tcPr>
            <w:tcW w:w="493" w:type="dxa"/>
            <w:shd w:val="clear" w:color="auto" w:fill="auto"/>
          </w:tcPr>
          <w:p w14:paraId="10AF8990"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w:t>
            </w:r>
          </w:p>
        </w:tc>
        <w:tc>
          <w:tcPr>
            <w:tcW w:w="6252" w:type="dxa"/>
            <w:shd w:val="clear" w:color="auto" w:fill="auto"/>
          </w:tcPr>
          <w:p w14:paraId="393D0B84"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The organization’s new service development has been successful in retaining existing customers</w:t>
            </w:r>
          </w:p>
        </w:tc>
        <w:tc>
          <w:tcPr>
            <w:tcW w:w="2250" w:type="dxa"/>
            <w:shd w:val="clear" w:color="auto" w:fill="auto"/>
          </w:tcPr>
          <w:p w14:paraId="75EF9540"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52917A9B" w14:textId="77777777" w:rsidTr="00FF09BD">
        <w:tc>
          <w:tcPr>
            <w:tcW w:w="493" w:type="dxa"/>
            <w:shd w:val="clear" w:color="auto" w:fill="auto"/>
          </w:tcPr>
          <w:p w14:paraId="70C8F819"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w:t>
            </w:r>
          </w:p>
        </w:tc>
        <w:tc>
          <w:tcPr>
            <w:tcW w:w="6252" w:type="dxa"/>
            <w:shd w:val="clear" w:color="auto" w:fill="auto"/>
          </w:tcPr>
          <w:p w14:paraId="68E2B857"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Relative to the competition . . .</w:t>
            </w:r>
          </w:p>
          <w:p w14:paraId="5CC6C9AE"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This organization’s new service development is highly innovative</w:t>
            </w:r>
          </w:p>
        </w:tc>
        <w:tc>
          <w:tcPr>
            <w:tcW w:w="2250" w:type="dxa"/>
            <w:shd w:val="clear" w:color="auto" w:fill="auto"/>
          </w:tcPr>
          <w:p w14:paraId="5133FD83"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7AB81325" w14:textId="77777777" w:rsidTr="00FF09BD">
        <w:tc>
          <w:tcPr>
            <w:tcW w:w="493" w:type="dxa"/>
            <w:shd w:val="clear" w:color="auto" w:fill="auto"/>
          </w:tcPr>
          <w:p w14:paraId="32197B5A"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5</w:t>
            </w:r>
          </w:p>
        </w:tc>
        <w:tc>
          <w:tcPr>
            <w:tcW w:w="6252" w:type="dxa"/>
            <w:shd w:val="clear" w:color="auto" w:fill="auto"/>
          </w:tcPr>
          <w:p w14:paraId="169E0CE1"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Relative to the competition . . .</w:t>
            </w:r>
          </w:p>
          <w:p w14:paraId="4860DDC4"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The organization is successful at generating innovative new service ideas</w:t>
            </w:r>
          </w:p>
        </w:tc>
        <w:tc>
          <w:tcPr>
            <w:tcW w:w="2250" w:type="dxa"/>
            <w:shd w:val="clear" w:color="auto" w:fill="auto"/>
          </w:tcPr>
          <w:p w14:paraId="472893BA"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5A07986C" w14:textId="77777777" w:rsidTr="00FF09BD">
        <w:tc>
          <w:tcPr>
            <w:tcW w:w="493" w:type="dxa"/>
            <w:shd w:val="clear" w:color="auto" w:fill="auto"/>
          </w:tcPr>
          <w:p w14:paraId="02C364B6"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6</w:t>
            </w:r>
          </w:p>
        </w:tc>
        <w:tc>
          <w:tcPr>
            <w:tcW w:w="6252" w:type="dxa"/>
            <w:shd w:val="clear" w:color="auto" w:fill="auto"/>
          </w:tcPr>
          <w:p w14:paraId="1CFB4DBF"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This organization has:</w:t>
            </w:r>
          </w:p>
          <w:p w14:paraId="6FE251A2"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_ greater knowledge of new service development tasks and activities</w:t>
            </w:r>
          </w:p>
        </w:tc>
        <w:tc>
          <w:tcPr>
            <w:tcW w:w="2250" w:type="dxa"/>
            <w:shd w:val="clear" w:color="auto" w:fill="auto"/>
          </w:tcPr>
          <w:p w14:paraId="58629C00"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5D18DB9B" w14:textId="77777777" w:rsidTr="00FF09BD">
        <w:tc>
          <w:tcPr>
            <w:tcW w:w="493" w:type="dxa"/>
            <w:shd w:val="clear" w:color="auto" w:fill="auto"/>
          </w:tcPr>
          <w:p w14:paraId="706F3AB4"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7</w:t>
            </w:r>
          </w:p>
        </w:tc>
        <w:tc>
          <w:tcPr>
            <w:tcW w:w="6252" w:type="dxa"/>
            <w:shd w:val="clear" w:color="auto" w:fill="auto"/>
          </w:tcPr>
          <w:p w14:paraId="762BF290"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In the government in which this organization operates:</w:t>
            </w:r>
          </w:p>
          <w:p w14:paraId="0F05832A"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 Customers’ service preferences change rapidly over time</w:t>
            </w:r>
          </w:p>
        </w:tc>
        <w:tc>
          <w:tcPr>
            <w:tcW w:w="2250" w:type="dxa"/>
            <w:shd w:val="clear" w:color="auto" w:fill="auto"/>
          </w:tcPr>
          <w:p w14:paraId="618597AE"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1C286F9F" w14:textId="77777777" w:rsidTr="00FF09BD">
        <w:tc>
          <w:tcPr>
            <w:tcW w:w="493" w:type="dxa"/>
            <w:shd w:val="clear" w:color="auto" w:fill="auto"/>
          </w:tcPr>
          <w:p w14:paraId="1DADAAA5"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8</w:t>
            </w:r>
          </w:p>
        </w:tc>
        <w:tc>
          <w:tcPr>
            <w:tcW w:w="6252" w:type="dxa"/>
            <w:shd w:val="clear" w:color="auto" w:fill="auto"/>
          </w:tcPr>
          <w:p w14:paraId="2A782D8C"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In the government in which this organization operates: Customers look for new services all the time</w:t>
            </w:r>
          </w:p>
        </w:tc>
        <w:tc>
          <w:tcPr>
            <w:tcW w:w="2250" w:type="dxa"/>
            <w:shd w:val="clear" w:color="auto" w:fill="auto"/>
          </w:tcPr>
          <w:p w14:paraId="5F7810C6"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59A6D5D5" w14:textId="77777777" w:rsidTr="00FF09BD">
        <w:tc>
          <w:tcPr>
            <w:tcW w:w="493" w:type="dxa"/>
            <w:shd w:val="clear" w:color="auto" w:fill="auto"/>
          </w:tcPr>
          <w:p w14:paraId="564EEB9F"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9</w:t>
            </w:r>
          </w:p>
        </w:tc>
        <w:tc>
          <w:tcPr>
            <w:tcW w:w="6252" w:type="dxa"/>
            <w:shd w:val="clear" w:color="auto" w:fill="auto"/>
          </w:tcPr>
          <w:p w14:paraId="2CB209D4"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employs formalized processes for new service development projects</w:t>
            </w:r>
          </w:p>
        </w:tc>
        <w:tc>
          <w:tcPr>
            <w:tcW w:w="2250" w:type="dxa"/>
            <w:shd w:val="clear" w:color="auto" w:fill="auto"/>
          </w:tcPr>
          <w:p w14:paraId="452FE667"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2D7B5D50" w14:textId="77777777" w:rsidTr="00FF09BD">
        <w:tc>
          <w:tcPr>
            <w:tcW w:w="493" w:type="dxa"/>
            <w:shd w:val="clear" w:color="auto" w:fill="auto"/>
          </w:tcPr>
          <w:p w14:paraId="7066331A"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10</w:t>
            </w:r>
          </w:p>
        </w:tc>
        <w:tc>
          <w:tcPr>
            <w:tcW w:w="6252" w:type="dxa"/>
            <w:shd w:val="clear" w:color="auto" w:fill="auto"/>
          </w:tcPr>
          <w:p w14:paraId="1BC36DC6"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 xml:space="preserve">Our organization increases investments for service innovation to achieve important strategic goals </w:t>
            </w:r>
          </w:p>
        </w:tc>
        <w:tc>
          <w:tcPr>
            <w:tcW w:w="2250" w:type="dxa"/>
            <w:shd w:val="clear" w:color="auto" w:fill="auto"/>
          </w:tcPr>
          <w:p w14:paraId="33570C30"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2B714C96" w14:textId="77777777" w:rsidTr="00FF09BD">
        <w:tc>
          <w:tcPr>
            <w:tcW w:w="493" w:type="dxa"/>
            <w:shd w:val="clear" w:color="auto" w:fill="auto"/>
          </w:tcPr>
          <w:p w14:paraId="70B791AA"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11</w:t>
            </w:r>
          </w:p>
        </w:tc>
        <w:tc>
          <w:tcPr>
            <w:tcW w:w="6252" w:type="dxa"/>
            <w:shd w:val="clear" w:color="auto" w:fill="auto"/>
          </w:tcPr>
          <w:p w14:paraId="4D5C0B29"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developed service that is new to the government</w:t>
            </w:r>
          </w:p>
        </w:tc>
        <w:tc>
          <w:tcPr>
            <w:tcW w:w="2250" w:type="dxa"/>
            <w:shd w:val="clear" w:color="auto" w:fill="auto"/>
          </w:tcPr>
          <w:p w14:paraId="5F250D04"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00363CF8" w14:textId="77777777" w:rsidTr="00FF09BD">
        <w:tc>
          <w:tcPr>
            <w:tcW w:w="493" w:type="dxa"/>
            <w:shd w:val="clear" w:color="auto" w:fill="auto"/>
          </w:tcPr>
          <w:p w14:paraId="3493F32E"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12</w:t>
            </w:r>
          </w:p>
        </w:tc>
        <w:tc>
          <w:tcPr>
            <w:tcW w:w="6252" w:type="dxa"/>
            <w:shd w:val="clear" w:color="auto" w:fill="auto"/>
          </w:tcPr>
          <w:p w14:paraId="2AE4F9A3"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developed service that is new to itself</w:t>
            </w:r>
          </w:p>
        </w:tc>
        <w:tc>
          <w:tcPr>
            <w:tcW w:w="2250" w:type="dxa"/>
            <w:shd w:val="clear" w:color="auto" w:fill="auto"/>
          </w:tcPr>
          <w:p w14:paraId="2D49B875"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3F38B1A0" w14:textId="77777777" w:rsidTr="00FF09BD">
        <w:tc>
          <w:tcPr>
            <w:tcW w:w="493" w:type="dxa"/>
            <w:shd w:val="clear" w:color="auto" w:fill="auto"/>
          </w:tcPr>
          <w:p w14:paraId="3BCDAF1D"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13</w:t>
            </w:r>
          </w:p>
        </w:tc>
        <w:tc>
          <w:tcPr>
            <w:tcW w:w="6252" w:type="dxa"/>
            <w:shd w:val="clear" w:color="auto" w:fill="auto"/>
          </w:tcPr>
          <w:p w14:paraId="5CC3CE24"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is engaged to improve existing services</w:t>
            </w:r>
          </w:p>
        </w:tc>
        <w:tc>
          <w:tcPr>
            <w:tcW w:w="2250" w:type="dxa"/>
            <w:shd w:val="clear" w:color="auto" w:fill="auto"/>
          </w:tcPr>
          <w:p w14:paraId="5EC824CD"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635D4ECD" w14:textId="77777777" w:rsidTr="00FF09BD">
        <w:tc>
          <w:tcPr>
            <w:tcW w:w="493" w:type="dxa"/>
            <w:shd w:val="clear" w:color="auto" w:fill="auto"/>
          </w:tcPr>
          <w:p w14:paraId="7D032934"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14</w:t>
            </w:r>
          </w:p>
        </w:tc>
        <w:tc>
          <w:tcPr>
            <w:tcW w:w="6252" w:type="dxa"/>
            <w:shd w:val="clear" w:color="auto" w:fill="auto"/>
          </w:tcPr>
          <w:p w14:paraId="7D50A72C"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created new customer value through service innovation</w:t>
            </w:r>
          </w:p>
        </w:tc>
        <w:tc>
          <w:tcPr>
            <w:tcW w:w="2250" w:type="dxa"/>
            <w:shd w:val="clear" w:color="auto" w:fill="auto"/>
          </w:tcPr>
          <w:p w14:paraId="1A2A49C8"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643B3F93" w14:textId="77777777" w:rsidTr="00FF09BD">
        <w:tc>
          <w:tcPr>
            <w:tcW w:w="493" w:type="dxa"/>
            <w:shd w:val="clear" w:color="auto" w:fill="auto"/>
          </w:tcPr>
          <w:p w14:paraId="0DA503D0"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15</w:t>
            </w:r>
          </w:p>
        </w:tc>
        <w:tc>
          <w:tcPr>
            <w:tcW w:w="6252" w:type="dxa"/>
            <w:shd w:val="clear" w:color="auto" w:fill="auto"/>
          </w:tcPr>
          <w:p w14:paraId="0E900746"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 xml:space="preserve">Our organization possesses all necessary conditions for adopting service innovation </w:t>
            </w:r>
          </w:p>
        </w:tc>
        <w:tc>
          <w:tcPr>
            <w:tcW w:w="2250" w:type="dxa"/>
            <w:shd w:val="clear" w:color="auto" w:fill="auto"/>
          </w:tcPr>
          <w:p w14:paraId="4673D18F"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6FA0D2BF" w14:textId="77777777" w:rsidTr="00FF09BD">
        <w:tc>
          <w:tcPr>
            <w:tcW w:w="493" w:type="dxa"/>
            <w:shd w:val="clear" w:color="auto" w:fill="auto"/>
          </w:tcPr>
          <w:p w14:paraId="5002E86E"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16</w:t>
            </w:r>
          </w:p>
        </w:tc>
        <w:tc>
          <w:tcPr>
            <w:tcW w:w="6252" w:type="dxa"/>
            <w:shd w:val="clear" w:color="auto" w:fill="auto"/>
          </w:tcPr>
          <w:p w14:paraId="1A9BB1BC"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 xml:space="preserve">Our organization is well prepared for adopting service innovation </w:t>
            </w:r>
          </w:p>
        </w:tc>
        <w:tc>
          <w:tcPr>
            <w:tcW w:w="2250" w:type="dxa"/>
            <w:shd w:val="clear" w:color="auto" w:fill="auto"/>
          </w:tcPr>
          <w:p w14:paraId="61FE30BE"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4CD97E22" w14:textId="77777777" w:rsidTr="00FF09BD">
        <w:tc>
          <w:tcPr>
            <w:tcW w:w="493" w:type="dxa"/>
            <w:shd w:val="clear" w:color="auto" w:fill="auto"/>
          </w:tcPr>
          <w:p w14:paraId="07C1CE8B"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17</w:t>
            </w:r>
          </w:p>
        </w:tc>
        <w:tc>
          <w:tcPr>
            <w:tcW w:w="6252" w:type="dxa"/>
            <w:shd w:val="clear" w:color="auto" w:fill="auto"/>
          </w:tcPr>
          <w:p w14:paraId="311D665D"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developed new services</w:t>
            </w:r>
          </w:p>
        </w:tc>
        <w:tc>
          <w:tcPr>
            <w:tcW w:w="2250" w:type="dxa"/>
            <w:shd w:val="clear" w:color="auto" w:fill="auto"/>
          </w:tcPr>
          <w:p w14:paraId="4FECDCA5"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r w:rsidR="00EE6427" w:rsidRPr="009A3ADC" w14:paraId="6B7C96DC" w14:textId="77777777" w:rsidTr="00FF09BD">
        <w:tc>
          <w:tcPr>
            <w:tcW w:w="493" w:type="dxa"/>
            <w:shd w:val="clear" w:color="auto" w:fill="auto"/>
          </w:tcPr>
          <w:p w14:paraId="4EC8B02C"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18</w:t>
            </w:r>
          </w:p>
        </w:tc>
        <w:tc>
          <w:tcPr>
            <w:tcW w:w="6252" w:type="dxa"/>
            <w:shd w:val="clear" w:color="auto" w:fill="auto"/>
          </w:tcPr>
          <w:p w14:paraId="041B6F51"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 xml:space="preserve">Our organization has improved and promoted existing services </w:t>
            </w:r>
          </w:p>
        </w:tc>
        <w:tc>
          <w:tcPr>
            <w:tcW w:w="2250" w:type="dxa"/>
            <w:shd w:val="clear" w:color="auto" w:fill="auto"/>
          </w:tcPr>
          <w:p w14:paraId="2B8A160C"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r w:rsidR="00EE6427" w:rsidRPr="009A3ADC" w14:paraId="533121A7" w14:textId="77777777" w:rsidTr="00FF09BD">
        <w:tc>
          <w:tcPr>
            <w:tcW w:w="493" w:type="dxa"/>
            <w:shd w:val="clear" w:color="auto" w:fill="auto"/>
          </w:tcPr>
          <w:p w14:paraId="25B46139"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19</w:t>
            </w:r>
          </w:p>
        </w:tc>
        <w:tc>
          <w:tcPr>
            <w:tcW w:w="6252" w:type="dxa"/>
            <w:shd w:val="clear" w:color="auto" w:fill="auto"/>
          </w:tcPr>
          <w:p w14:paraId="14027F62"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repackaged and promoted existing services</w:t>
            </w:r>
          </w:p>
        </w:tc>
        <w:tc>
          <w:tcPr>
            <w:tcW w:w="2250" w:type="dxa"/>
            <w:shd w:val="clear" w:color="auto" w:fill="auto"/>
          </w:tcPr>
          <w:p w14:paraId="3EDD8481"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r w:rsidR="00EE6427" w:rsidRPr="009A3ADC" w14:paraId="041C487D" w14:textId="77777777" w:rsidTr="00FF09BD">
        <w:tc>
          <w:tcPr>
            <w:tcW w:w="493" w:type="dxa"/>
            <w:shd w:val="clear" w:color="auto" w:fill="auto"/>
          </w:tcPr>
          <w:p w14:paraId="1EE4E6E0"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20</w:t>
            </w:r>
          </w:p>
        </w:tc>
        <w:tc>
          <w:tcPr>
            <w:tcW w:w="6252" w:type="dxa"/>
            <w:shd w:val="clear" w:color="auto" w:fill="auto"/>
          </w:tcPr>
          <w:p w14:paraId="4E79E5BB"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 xml:space="preserve">Our organization has extended and promoted existing service lines </w:t>
            </w:r>
          </w:p>
        </w:tc>
        <w:tc>
          <w:tcPr>
            <w:tcW w:w="2250" w:type="dxa"/>
            <w:shd w:val="clear" w:color="auto" w:fill="auto"/>
          </w:tcPr>
          <w:p w14:paraId="356F2647"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r w:rsidR="00EE6427" w:rsidRPr="009A3ADC" w14:paraId="3CB8E69C" w14:textId="77777777" w:rsidTr="00FF09BD">
        <w:tc>
          <w:tcPr>
            <w:tcW w:w="493" w:type="dxa"/>
            <w:shd w:val="clear" w:color="auto" w:fill="auto"/>
          </w:tcPr>
          <w:p w14:paraId="4C159CF4"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21</w:t>
            </w:r>
          </w:p>
        </w:tc>
        <w:tc>
          <w:tcPr>
            <w:tcW w:w="6252" w:type="dxa"/>
            <w:shd w:val="clear" w:color="auto" w:fill="auto"/>
          </w:tcPr>
          <w:p w14:paraId="743329A9"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introduced new services that competitors do not offer</w:t>
            </w:r>
          </w:p>
        </w:tc>
        <w:tc>
          <w:tcPr>
            <w:tcW w:w="2250" w:type="dxa"/>
            <w:shd w:val="clear" w:color="auto" w:fill="auto"/>
          </w:tcPr>
          <w:p w14:paraId="69D21D3F"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r w:rsidR="00EE6427" w:rsidRPr="009A3ADC" w14:paraId="5AFD0089" w14:textId="77777777" w:rsidTr="00FF09BD">
        <w:tc>
          <w:tcPr>
            <w:tcW w:w="493" w:type="dxa"/>
            <w:shd w:val="clear" w:color="auto" w:fill="auto"/>
          </w:tcPr>
          <w:p w14:paraId="1C73B7A8"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22</w:t>
            </w:r>
          </w:p>
        </w:tc>
        <w:tc>
          <w:tcPr>
            <w:tcW w:w="6252" w:type="dxa"/>
            <w:shd w:val="clear" w:color="auto" w:fill="auto"/>
          </w:tcPr>
          <w:p w14:paraId="1E59585D"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the ability to retain customers</w:t>
            </w:r>
          </w:p>
        </w:tc>
        <w:tc>
          <w:tcPr>
            <w:tcW w:w="2250" w:type="dxa"/>
            <w:shd w:val="clear" w:color="auto" w:fill="auto"/>
          </w:tcPr>
          <w:p w14:paraId="649FA154"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r w:rsidR="00EE6427" w:rsidRPr="009A3ADC" w14:paraId="2E091175" w14:textId="77777777" w:rsidTr="00FF09BD">
        <w:tc>
          <w:tcPr>
            <w:tcW w:w="493" w:type="dxa"/>
            <w:shd w:val="clear" w:color="auto" w:fill="auto"/>
          </w:tcPr>
          <w:p w14:paraId="370A6CA0"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23</w:t>
            </w:r>
          </w:p>
        </w:tc>
        <w:tc>
          <w:tcPr>
            <w:tcW w:w="6252" w:type="dxa"/>
            <w:shd w:val="clear" w:color="auto" w:fill="auto"/>
          </w:tcPr>
          <w:p w14:paraId="25F5FC56"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Our organization has the customer linking capabilities</w:t>
            </w:r>
          </w:p>
        </w:tc>
        <w:tc>
          <w:tcPr>
            <w:tcW w:w="2250" w:type="dxa"/>
            <w:shd w:val="clear" w:color="auto" w:fill="auto"/>
          </w:tcPr>
          <w:p w14:paraId="68DE2A49"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r w:rsidR="00EE6427" w:rsidRPr="009A3ADC" w14:paraId="75E99EE5" w14:textId="77777777" w:rsidTr="00FF09BD">
        <w:tc>
          <w:tcPr>
            <w:tcW w:w="493" w:type="dxa"/>
            <w:shd w:val="clear" w:color="auto" w:fill="auto"/>
          </w:tcPr>
          <w:p w14:paraId="2CEF6E4D"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24</w:t>
            </w:r>
          </w:p>
        </w:tc>
        <w:tc>
          <w:tcPr>
            <w:tcW w:w="6252" w:type="dxa"/>
            <w:shd w:val="clear" w:color="auto" w:fill="auto"/>
          </w:tcPr>
          <w:p w14:paraId="78674DAC"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 xml:space="preserve">We cater for many of the same customers as in the past </w:t>
            </w:r>
          </w:p>
        </w:tc>
        <w:tc>
          <w:tcPr>
            <w:tcW w:w="2250" w:type="dxa"/>
            <w:shd w:val="clear" w:color="auto" w:fill="auto"/>
          </w:tcPr>
          <w:p w14:paraId="2E1BA730"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Chen et al. (2016)</w:t>
            </w:r>
          </w:p>
        </w:tc>
      </w:tr>
    </w:tbl>
    <w:p w14:paraId="1E81BBD1" w14:textId="77777777" w:rsidR="00EE6427" w:rsidRPr="009A3ADC" w:rsidRDefault="00EE6427" w:rsidP="00EE6427">
      <w:pPr>
        <w:spacing w:after="0" w:line="360" w:lineRule="auto"/>
        <w:jc w:val="both"/>
        <w:rPr>
          <w:rFonts w:cstheme="minorHAnsi"/>
          <w:sz w:val="24"/>
          <w:szCs w:val="24"/>
        </w:rPr>
      </w:pPr>
    </w:p>
    <w:p w14:paraId="720F07E1" w14:textId="77777777" w:rsidR="00EE6427" w:rsidRPr="009A3ADC" w:rsidRDefault="00EE6427" w:rsidP="00EE6427">
      <w:pPr>
        <w:spacing w:after="0" w:line="360" w:lineRule="auto"/>
        <w:jc w:val="both"/>
        <w:rPr>
          <w:rFonts w:cstheme="minorHAnsi"/>
          <w:sz w:val="24"/>
          <w:szCs w:val="24"/>
        </w:rPr>
      </w:pPr>
      <w:r w:rsidRPr="009A3ADC">
        <w:rPr>
          <w:rFonts w:cstheme="minorHAnsi"/>
          <w:b/>
          <w:sz w:val="24"/>
          <w:szCs w:val="24"/>
        </w:rPr>
        <w:t>Table 2</w:t>
      </w:r>
      <w:r w:rsidRPr="009A3ADC">
        <w:rPr>
          <w:rFonts w:cstheme="minorHAnsi"/>
          <w:sz w:val="24"/>
          <w:szCs w:val="24"/>
        </w:rPr>
        <w:t>: Service Innovation and Knowledge Management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251"/>
        <w:gridCol w:w="2250"/>
      </w:tblGrid>
      <w:tr w:rsidR="00EE6427" w:rsidRPr="009A3ADC" w14:paraId="4326D782" w14:textId="77777777" w:rsidTr="00FF09BD">
        <w:tc>
          <w:tcPr>
            <w:tcW w:w="494" w:type="dxa"/>
            <w:shd w:val="clear" w:color="auto" w:fill="auto"/>
          </w:tcPr>
          <w:p w14:paraId="45AE4377"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b/>
                <w:sz w:val="20"/>
                <w:szCs w:val="20"/>
                <w:lang w:val="en-GB"/>
              </w:rPr>
              <w:t>Ref</w:t>
            </w:r>
          </w:p>
        </w:tc>
        <w:tc>
          <w:tcPr>
            <w:tcW w:w="6251" w:type="dxa"/>
            <w:shd w:val="clear" w:color="auto" w:fill="auto"/>
          </w:tcPr>
          <w:p w14:paraId="495F0878" w14:textId="77777777" w:rsidR="00EE6427" w:rsidRPr="009A3ADC" w:rsidRDefault="00EE6427" w:rsidP="00FF09BD">
            <w:pPr>
              <w:autoSpaceDE w:val="0"/>
              <w:autoSpaceDN w:val="0"/>
              <w:adjustRightInd w:val="0"/>
              <w:spacing w:after="0" w:line="240" w:lineRule="auto"/>
              <w:jc w:val="both"/>
              <w:rPr>
                <w:rFonts w:cstheme="minorHAnsi"/>
                <w:sz w:val="20"/>
                <w:szCs w:val="20"/>
                <w:lang w:val="en-GB"/>
              </w:rPr>
            </w:pPr>
            <w:r w:rsidRPr="009A3ADC">
              <w:rPr>
                <w:rFonts w:cstheme="minorHAnsi"/>
                <w:b/>
                <w:sz w:val="20"/>
                <w:szCs w:val="20"/>
                <w:lang w:val="en-GB"/>
              </w:rPr>
              <w:t>Question</w:t>
            </w:r>
          </w:p>
        </w:tc>
        <w:tc>
          <w:tcPr>
            <w:tcW w:w="2250" w:type="dxa"/>
            <w:shd w:val="clear" w:color="auto" w:fill="auto"/>
          </w:tcPr>
          <w:p w14:paraId="5DD4AE12"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b/>
                <w:sz w:val="20"/>
                <w:szCs w:val="20"/>
                <w:lang w:val="en-GB"/>
              </w:rPr>
              <w:t>Reference/source</w:t>
            </w:r>
          </w:p>
        </w:tc>
      </w:tr>
      <w:tr w:rsidR="00EE6427" w:rsidRPr="009A3ADC" w14:paraId="7E90D86B" w14:textId="77777777" w:rsidTr="00FF09BD">
        <w:tc>
          <w:tcPr>
            <w:tcW w:w="494" w:type="dxa"/>
            <w:shd w:val="clear" w:color="auto" w:fill="auto"/>
          </w:tcPr>
          <w:p w14:paraId="44267071"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25</w:t>
            </w:r>
          </w:p>
        </w:tc>
        <w:tc>
          <w:tcPr>
            <w:tcW w:w="6251" w:type="dxa"/>
            <w:shd w:val="clear" w:color="auto" w:fill="auto"/>
          </w:tcPr>
          <w:p w14:paraId="11B46D34"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Formal procedures exist for documenting the ‘‘lessons learned’’ from completed new service development projects</w:t>
            </w:r>
          </w:p>
          <w:p w14:paraId="51CE28AD" w14:textId="77777777" w:rsidR="00EE6427" w:rsidRPr="009A3ADC" w:rsidRDefault="00EE6427" w:rsidP="00FF09BD">
            <w:pPr>
              <w:spacing w:after="0" w:line="240" w:lineRule="auto"/>
              <w:rPr>
                <w:rFonts w:cstheme="minorHAnsi"/>
                <w:sz w:val="20"/>
                <w:szCs w:val="20"/>
                <w:lang w:val="en-GB"/>
              </w:rPr>
            </w:pPr>
          </w:p>
        </w:tc>
        <w:tc>
          <w:tcPr>
            <w:tcW w:w="2250" w:type="dxa"/>
            <w:shd w:val="clear" w:color="auto" w:fill="auto"/>
          </w:tcPr>
          <w:p w14:paraId="6CFB44F2"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25C57DFF" w14:textId="77777777" w:rsidTr="00FF09BD">
        <w:tc>
          <w:tcPr>
            <w:tcW w:w="494" w:type="dxa"/>
            <w:shd w:val="clear" w:color="auto" w:fill="auto"/>
          </w:tcPr>
          <w:p w14:paraId="15CB7F47"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26</w:t>
            </w:r>
          </w:p>
        </w:tc>
        <w:tc>
          <w:tcPr>
            <w:tcW w:w="6251" w:type="dxa"/>
            <w:shd w:val="clear" w:color="auto" w:fill="auto"/>
          </w:tcPr>
          <w:p w14:paraId="3ADE8AC1"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New service development knowledge is generally ‘‘stored’’ as new processes and routines immediately after project completion</w:t>
            </w:r>
          </w:p>
        </w:tc>
        <w:tc>
          <w:tcPr>
            <w:tcW w:w="2250" w:type="dxa"/>
            <w:shd w:val="clear" w:color="auto" w:fill="auto"/>
          </w:tcPr>
          <w:p w14:paraId="067DDE4A"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76932AF6" w14:textId="77777777" w:rsidTr="00FF09BD">
        <w:tc>
          <w:tcPr>
            <w:tcW w:w="494" w:type="dxa"/>
            <w:shd w:val="clear" w:color="auto" w:fill="auto"/>
          </w:tcPr>
          <w:p w14:paraId="247F738F"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27</w:t>
            </w:r>
          </w:p>
        </w:tc>
        <w:tc>
          <w:tcPr>
            <w:tcW w:w="6251" w:type="dxa"/>
            <w:shd w:val="clear" w:color="auto" w:fill="auto"/>
          </w:tcPr>
          <w:p w14:paraId="4880F935"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Manuals and handbooks are used extensively to make new service development knowledge available for subsequent use on other projects</w:t>
            </w:r>
          </w:p>
        </w:tc>
        <w:tc>
          <w:tcPr>
            <w:tcW w:w="2250" w:type="dxa"/>
            <w:shd w:val="clear" w:color="auto" w:fill="auto"/>
          </w:tcPr>
          <w:p w14:paraId="16E5524E"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4C0B6DA3" w14:textId="77777777" w:rsidTr="00FF09BD">
        <w:tc>
          <w:tcPr>
            <w:tcW w:w="494" w:type="dxa"/>
            <w:shd w:val="clear" w:color="auto" w:fill="auto"/>
          </w:tcPr>
          <w:p w14:paraId="06E41B27"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28</w:t>
            </w:r>
          </w:p>
        </w:tc>
        <w:tc>
          <w:tcPr>
            <w:tcW w:w="6251" w:type="dxa"/>
            <w:shd w:val="clear" w:color="auto" w:fill="auto"/>
          </w:tcPr>
          <w:p w14:paraId="77F25D57"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New service development knowledge generally remains ‘‘in the heads’’ of those individuals executing the activities of the NSD project</w:t>
            </w:r>
          </w:p>
        </w:tc>
        <w:tc>
          <w:tcPr>
            <w:tcW w:w="2250" w:type="dxa"/>
            <w:shd w:val="clear" w:color="auto" w:fill="auto"/>
          </w:tcPr>
          <w:p w14:paraId="27F3B8F6"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3C0C869A" w14:textId="77777777" w:rsidTr="00FF09BD">
        <w:tc>
          <w:tcPr>
            <w:tcW w:w="494" w:type="dxa"/>
            <w:shd w:val="clear" w:color="auto" w:fill="auto"/>
          </w:tcPr>
          <w:p w14:paraId="6D79EFDC"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29</w:t>
            </w:r>
          </w:p>
        </w:tc>
        <w:tc>
          <w:tcPr>
            <w:tcW w:w="6251" w:type="dxa"/>
            <w:shd w:val="clear" w:color="auto" w:fill="auto"/>
          </w:tcPr>
          <w:p w14:paraId="79F3CF78"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During new service development, written reports are used extensively record to new service development knowledge</w:t>
            </w:r>
          </w:p>
        </w:tc>
        <w:tc>
          <w:tcPr>
            <w:tcW w:w="2250" w:type="dxa"/>
            <w:shd w:val="clear" w:color="auto" w:fill="auto"/>
          </w:tcPr>
          <w:p w14:paraId="196B14E0"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6306819A" w14:textId="77777777" w:rsidTr="00FF09BD">
        <w:tc>
          <w:tcPr>
            <w:tcW w:w="494" w:type="dxa"/>
            <w:shd w:val="clear" w:color="auto" w:fill="auto"/>
          </w:tcPr>
          <w:p w14:paraId="4794A8BF"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lastRenderedPageBreak/>
              <w:t>30</w:t>
            </w:r>
          </w:p>
        </w:tc>
        <w:tc>
          <w:tcPr>
            <w:tcW w:w="6251" w:type="dxa"/>
            <w:shd w:val="clear" w:color="auto" w:fill="auto"/>
          </w:tcPr>
          <w:p w14:paraId="2D1A8952"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During new service development organizational problems are solved by interdepartmental teams</w:t>
            </w:r>
          </w:p>
        </w:tc>
        <w:tc>
          <w:tcPr>
            <w:tcW w:w="2250" w:type="dxa"/>
            <w:shd w:val="clear" w:color="auto" w:fill="auto"/>
          </w:tcPr>
          <w:p w14:paraId="6E12D1C6"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679827CB" w14:textId="77777777" w:rsidTr="00FF09BD">
        <w:tc>
          <w:tcPr>
            <w:tcW w:w="494" w:type="dxa"/>
            <w:shd w:val="clear" w:color="auto" w:fill="auto"/>
          </w:tcPr>
          <w:p w14:paraId="0BA6E7B6"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31</w:t>
            </w:r>
          </w:p>
        </w:tc>
        <w:tc>
          <w:tcPr>
            <w:tcW w:w="6251" w:type="dxa"/>
            <w:shd w:val="clear" w:color="auto" w:fill="auto"/>
          </w:tcPr>
          <w:p w14:paraId="1D13E0C6"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During new service development there are high levels of communication between different parts of the organization</w:t>
            </w:r>
          </w:p>
        </w:tc>
        <w:tc>
          <w:tcPr>
            <w:tcW w:w="2250" w:type="dxa"/>
            <w:shd w:val="clear" w:color="auto" w:fill="auto"/>
          </w:tcPr>
          <w:p w14:paraId="1EA2D37D"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0A559337" w14:textId="77777777" w:rsidTr="00FF09BD">
        <w:tc>
          <w:tcPr>
            <w:tcW w:w="494" w:type="dxa"/>
            <w:shd w:val="clear" w:color="auto" w:fill="auto"/>
          </w:tcPr>
          <w:p w14:paraId="533B783A"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32</w:t>
            </w:r>
          </w:p>
        </w:tc>
        <w:tc>
          <w:tcPr>
            <w:tcW w:w="6251" w:type="dxa"/>
            <w:shd w:val="clear" w:color="auto" w:fill="auto"/>
          </w:tcPr>
          <w:p w14:paraId="2B802EF9"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rPr>
              <w:t>During new service development cooperation between departments is usually very high</w:t>
            </w:r>
          </w:p>
        </w:tc>
        <w:tc>
          <w:tcPr>
            <w:tcW w:w="2250" w:type="dxa"/>
            <w:shd w:val="clear" w:color="auto" w:fill="auto"/>
          </w:tcPr>
          <w:p w14:paraId="6F96E17E"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244F5C3A" w14:textId="77777777" w:rsidTr="00FF09BD">
        <w:tc>
          <w:tcPr>
            <w:tcW w:w="494" w:type="dxa"/>
            <w:shd w:val="clear" w:color="auto" w:fill="auto"/>
          </w:tcPr>
          <w:p w14:paraId="0FFD62F3"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33</w:t>
            </w:r>
          </w:p>
        </w:tc>
        <w:tc>
          <w:tcPr>
            <w:tcW w:w="6251" w:type="dxa"/>
            <w:shd w:val="clear" w:color="auto" w:fill="auto"/>
          </w:tcPr>
          <w:p w14:paraId="06C9C013" w14:textId="77777777" w:rsidR="00EE6427" w:rsidRPr="009A3ADC" w:rsidRDefault="00EE6427" w:rsidP="00FF09BD">
            <w:pPr>
              <w:spacing w:after="0" w:line="240" w:lineRule="auto"/>
              <w:rPr>
                <w:rFonts w:cstheme="minorHAnsi"/>
                <w:sz w:val="20"/>
                <w:szCs w:val="20"/>
                <w:lang w:val="en-GB" w:bidi="ar-AE"/>
              </w:rPr>
            </w:pPr>
            <w:r w:rsidRPr="009A3ADC">
              <w:rPr>
                <w:rFonts w:cstheme="minorHAnsi"/>
                <w:sz w:val="20"/>
                <w:szCs w:val="20"/>
                <w:lang w:val="en-GB" w:bidi="ar-AE"/>
              </w:rPr>
              <w:t>Would person-to-person socialization in which personnel share mental models, unify cross-functional understanding, and combine individuals’ knowledge increase service innovation?</w:t>
            </w:r>
          </w:p>
          <w:p w14:paraId="04DA4A6F" w14:textId="77777777" w:rsidR="00EE6427" w:rsidRPr="009A3ADC" w:rsidRDefault="00EE6427" w:rsidP="00FF09BD">
            <w:pPr>
              <w:autoSpaceDE w:val="0"/>
              <w:autoSpaceDN w:val="0"/>
              <w:adjustRightInd w:val="0"/>
              <w:spacing w:after="0" w:line="240" w:lineRule="auto"/>
              <w:rPr>
                <w:rFonts w:cstheme="minorHAnsi"/>
                <w:i/>
                <w:iCs/>
                <w:sz w:val="20"/>
                <w:szCs w:val="20"/>
                <w:lang w:val="en-GB" w:bidi="ar-AE"/>
              </w:rPr>
            </w:pPr>
          </w:p>
          <w:p w14:paraId="45663A46" w14:textId="77777777" w:rsidR="00EE6427" w:rsidRPr="009A3ADC" w:rsidRDefault="00EE6427" w:rsidP="00FF09BD">
            <w:pPr>
              <w:autoSpaceDE w:val="0"/>
              <w:autoSpaceDN w:val="0"/>
              <w:adjustRightInd w:val="0"/>
              <w:spacing w:after="0" w:line="240" w:lineRule="auto"/>
              <w:rPr>
                <w:rFonts w:cstheme="minorHAnsi"/>
                <w:i/>
                <w:iCs/>
                <w:sz w:val="20"/>
                <w:szCs w:val="20"/>
                <w:lang w:val="en-GB"/>
              </w:rPr>
            </w:pPr>
            <w:r w:rsidRPr="009A3ADC">
              <w:rPr>
                <w:rFonts w:cstheme="minorHAnsi"/>
                <w:i/>
                <w:iCs/>
                <w:sz w:val="20"/>
                <w:szCs w:val="20"/>
                <w:lang w:val="en-GB" w:bidi="ar-AE"/>
              </w:rPr>
              <w:t>New service development task knowledge: task knowledge in the context of service innovation is the accumulation of experiences, insights, and lessons learned from different activities and functions within an organization.</w:t>
            </w:r>
          </w:p>
        </w:tc>
        <w:tc>
          <w:tcPr>
            <w:tcW w:w="2250" w:type="dxa"/>
            <w:shd w:val="clear" w:color="auto" w:fill="auto"/>
          </w:tcPr>
          <w:p w14:paraId="7DD660E0"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3DEB70C5" w14:textId="77777777" w:rsidTr="00FF09BD">
        <w:tc>
          <w:tcPr>
            <w:tcW w:w="494" w:type="dxa"/>
            <w:shd w:val="clear" w:color="auto" w:fill="auto"/>
          </w:tcPr>
          <w:p w14:paraId="1391D173"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34</w:t>
            </w:r>
          </w:p>
        </w:tc>
        <w:tc>
          <w:tcPr>
            <w:tcW w:w="6251" w:type="dxa"/>
            <w:shd w:val="clear" w:color="auto" w:fill="auto"/>
          </w:tcPr>
          <w:p w14:paraId="5C1CDAFA"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bidi="ar-AE"/>
              </w:rPr>
              <w:t>Would service innovation increase better by employing both codification and personalization strategies than employing just a single strategy?</w:t>
            </w:r>
          </w:p>
        </w:tc>
        <w:tc>
          <w:tcPr>
            <w:tcW w:w="2250" w:type="dxa"/>
            <w:shd w:val="clear" w:color="auto" w:fill="auto"/>
          </w:tcPr>
          <w:p w14:paraId="5A099D7B"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2AFD97F8" w14:textId="77777777" w:rsidTr="00FF09BD">
        <w:tc>
          <w:tcPr>
            <w:tcW w:w="494" w:type="dxa"/>
            <w:shd w:val="clear" w:color="auto" w:fill="auto"/>
          </w:tcPr>
          <w:p w14:paraId="0C51FD6D"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35</w:t>
            </w:r>
          </w:p>
        </w:tc>
        <w:tc>
          <w:tcPr>
            <w:tcW w:w="6251" w:type="dxa"/>
            <w:shd w:val="clear" w:color="auto" w:fill="auto"/>
          </w:tcPr>
          <w:p w14:paraId="4073F97E"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bidi="ar-AE"/>
              </w:rPr>
              <w:t>Does the use of a personalization strategy lead to greater service innovativeness?</w:t>
            </w:r>
          </w:p>
        </w:tc>
        <w:tc>
          <w:tcPr>
            <w:tcW w:w="2250" w:type="dxa"/>
            <w:shd w:val="clear" w:color="auto" w:fill="auto"/>
          </w:tcPr>
          <w:p w14:paraId="3C3727C5"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2CBA6B65" w14:textId="77777777" w:rsidTr="00FF09BD">
        <w:tc>
          <w:tcPr>
            <w:tcW w:w="494" w:type="dxa"/>
            <w:shd w:val="clear" w:color="auto" w:fill="auto"/>
          </w:tcPr>
          <w:p w14:paraId="5DBBD20B"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36</w:t>
            </w:r>
          </w:p>
        </w:tc>
        <w:tc>
          <w:tcPr>
            <w:tcW w:w="6251" w:type="dxa"/>
            <w:shd w:val="clear" w:color="auto" w:fill="auto"/>
          </w:tcPr>
          <w:p w14:paraId="0975DEBE"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bidi="ar-AE"/>
              </w:rPr>
              <w:t>Do prior knowledge and initial know-how levels enhance service innovativeness?</w:t>
            </w:r>
          </w:p>
        </w:tc>
        <w:tc>
          <w:tcPr>
            <w:tcW w:w="2250" w:type="dxa"/>
            <w:shd w:val="clear" w:color="auto" w:fill="auto"/>
          </w:tcPr>
          <w:p w14:paraId="09EEE456"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541D093D" w14:textId="77777777" w:rsidTr="00FF09BD">
        <w:tc>
          <w:tcPr>
            <w:tcW w:w="494" w:type="dxa"/>
            <w:shd w:val="clear" w:color="auto" w:fill="auto"/>
          </w:tcPr>
          <w:p w14:paraId="06B6C55B"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37</w:t>
            </w:r>
          </w:p>
        </w:tc>
        <w:tc>
          <w:tcPr>
            <w:tcW w:w="6251" w:type="dxa"/>
            <w:shd w:val="clear" w:color="auto" w:fill="auto"/>
          </w:tcPr>
          <w:p w14:paraId="2CBDE85C" w14:textId="77777777" w:rsidR="00EE6427" w:rsidRPr="009A3ADC" w:rsidRDefault="00EE6427" w:rsidP="00FF09BD">
            <w:pPr>
              <w:autoSpaceDE w:val="0"/>
              <w:autoSpaceDN w:val="0"/>
              <w:adjustRightInd w:val="0"/>
              <w:spacing w:after="0" w:line="240" w:lineRule="auto"/>
              <w:rPr>
                <w:rFonts w:cstheme="minorHAnsi"/>
                <w:sz w:val="20"/>
                <w:szCs w:val="20"/>
                <w:lang w:val="en-GB"/>
              </w:rPr>
            </w:pPr>
            <w:r w:rsidRPr="009A3ADC">
              <w:rPr>
                <w:rFonts w:cstheme="minorHAnsi"/>
                <w:sz w:val="20"/>
                <w:szCs w:val="20"/>
                <w:lang w:val="en-GB" w:bidi="ar-AE"/>
              </w:rPr>
              <w:t>Does reused existing knowledge increase service innovativeness?</w:t>
            </w:r>
          </w:p>
        </w:tc>
        <w:tc>
          <w:tcPr>
            <w:tcW w:w="2250" w:type="dxa"/>
            <w:shd w:val="clear" w:color="auto" w:fill="auto"/>
          </w:tcPr>
          <w:p w14:paraId="0C87E306"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1694F611" w14:textId="77777777" w:rsidTr="00FF09BD">
        <w:tc>
          <w:tcPr>
            <w:tcW w:w="494" w:type="dxa"/>
            <w:shd w:val="clear" w:color="auto" w:fill="auto"/>
          </w:tcPr>
          <w:p w14:paraId="78F83B81"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38</w:t>
            </w:r>
          </w:p>
        </w:tc>
        <w:tc>
          <w:tcPr>
            <w:tcW w:w="6251" w:type="dxa"/>
            <w:shd w:val="clear" w:color="auto" w:fill="auto"/>
          </w:tcPr>
          <w:p w14:paraId="660FB59A" w14:textId="77777777"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Does know-how built up over a number of years and diffused throughout the organization facilitate efforts to develop new services?</w:t>
            </w:r>
          </w:p>
        </w:tc>
        <w:tc>
          <w:tcPr>
            <w:tcW w:w="2250" w:type="dxa"/>
            <w:shd w:val="clear" w:color="auto" w:fill="auto"/>
          </w:tcPr>
          <w:p w14:paraId="03B6CAF6"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Storey and Kahn (2010)</w:t>
            </w:r>
          </w:p>
        </w:tc>
      </w:tr>
      <w:tr w:rsidR="00EE6427" w:rsidRPr="009A3ADC" w14:paraId="21A7A5FC" w14:textId="77777777" w:rsidTr="00FF09BD">
        <w:tc>
          <w:tcPr>
            <w:tcW w:w="494" w:type="dxa"/>
            <w:shd w:val="clear" w:color="auto" w:fill="auto"/>
          </w:tcPr>
          <w:p w14:paraId="6BB0B494"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39</w:t>
            </w:r>
          </w:p>
        </w:tc>
        <w:tc>
          <w:tcPr>
            <w:tcW w:w="6251" w:type="dxa"/>
            <w:shd w:val="clear" w:color="auto" w:fill="auto"/>
          </w:tcPr>
          <w:p w14:paraId="750C79C3" w14:textId="77777777"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 xml:space="preserve">Our organization has real-time sharing of operations information with all parties involved </w:t>
            </w:r>
          </w:p>
        </w:tc>
        <w:tc>
          <w:tcPr>
            <w:tcW w:w="2250" w:type="dxa"/>
            <w:shd w:val="clear" w:color="auto" w:fill="auto"/>
          </w:tcPr>
          <w:p w14:paraId="7AA83289"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053D7F26" w14:textId="77777777" w:rsidTr="00FF09BD">
        <w:tc>
          <w:tcPr>
            <w:tcW w:w="494" w:type="dxa"/>
            <w:shd w:val="clear" w:color="auto" w:fill="auto"/>
          </w:tcPr>
          <w:p w14:paraId="379783E6"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40</w:t>
            </w:r>
          </w:p>
        </w:tc>
        <w:tc>
          <w:tcPr>
            <w:tcW w:w="6251" w:type="dxa"/>
            <w:shd w:val="clear" w:color="auto" w:fill="auto"/>
          </w:tcPr>
          <w:p w14:paraId="4AABCFBE" w14:textId="77777777"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Our organization has engagement in collaborative planning with parties involved</w:t>
            </w:r>
          </w:p>
        </w:tc>
        <w:tc>
          <w:tcPr>
            <w:tcW w:w="2250" w:type="dxa"/>
            <w:shd w:val="clear" w:color="auto" w:fill="auto"/>
          </w:tcPr>
          <w:p w14:paraId="3C4D86E9"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2E3CD75E" w14:textId="77777777" w:rsidTr="00FF09BD">
        <w:tc>
          <w:tcPr>
            <w:tcW w:w="494" w:type="dxa"/>
            <w:shd w:val="clear" w:color="auto" w:fill="auto"/>
          </w:tcPr>
          <w:p w14:paraId="23439ADD"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41</w:t>
            </w:r>
          </w:p>
        </w:tc>
        <w:tc>
          <w:tcPr>
            <w:tcW w:w="6251" w:type="dxa"/>
            <w:shd w:val="clear" w:color="auto" w:fill="auto"/>
          </w:tcPr>
          <w:p w14:paraId="7398E3C1" w14:textId="77777777"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Our organization has information platforms upon which we share operation-related information with parties involved</w:t>
            </w:r>
          </w:p>
        </w:tc>
        <w:tc>
          <w:tcPr>
            <w:tcW w:w="2250" w:type="dxa"/>
            <w:shd w:val="clear" w:color="auto" w:fill="auto"/>
          </w:tcPr>
          <w:p w14:paraId="4B664A4A"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7F5BCF7A" w14:textId="77777777" w:rsidTr="00FF09BD">
        <w:tc>
          <w:tcPr>
            <w:tcW w:w="494" w:type="dxa"/>
            <w:shd w:val="clear" w:color="auto" w:fill="auto"/>
          </w:tcPr>
          <w:p w14:paraId="6F1F0CDC"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42</w:t>
            </w:r>
          </w:p>
        </w:tc>
        <w:tc>
          <w:tcPr>
            <w:tcW w:w="6251" w:type="dxa"/>
            <w:shd w:val="clear" w:color="auto" w:fill="auto"/>
          </w:tcPr>
          <w:p w14:paraId="153D3A5A" w14:textId="77777777"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 xml:space="preserve">Our organization collaborates with business partners and responds rapidly to changes </w:t>
            </w:r>
          </w:p>
        </w:tc>
        <w:tc>
          <w:tcPr>
            <w:tcW w:w="2250" w:type="dxa"/>
            <w:shd w:val="clear" w:color="auto" w:fill="auto"/>
          </w:tcPr>
          <w:p w14:paraId="68F44DDC"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1A94C56C" w14:textId="77777777" w:rsidTr="00FF09BD">
        <w:tc>
          <w:tcPr>
            <w:tcW w:w="494" w:type="dxa"/>
            <w:shd w:val="clear" w:color="auto" w:fill="auto"/>
          </w:tcPr>
          <w:p w14:paraId="0033845E"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43</w:t>
            </w:r>
          </w:p>
        </w:tc>
        <w:tc>
          <w:tcPr>
            <w:tcW w:w="6251" w:type="dxa"/>
            <w:shd w:val="clear" w:color="auto" w:fill="auto"/>
          </w:tcPr>
          <w:p w14:paraId="5369C62A" w14:textId="7093F4EC"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 xml:space="preserve">Managers </w:t>
            </w:r>
            <w:r w:rsidR="000C3078" w:rsidRPr="009A3ADC">
              <w:rPr>
                <w:rFonts w:cstheme="minorHAnsi"/>
                <w:sz w:val="20"/>
                <w:szCs w:val="20"/>
                <w:lang w:val="en-GB" w:bidi="ar-AE"/>
              </w:rPr>
              <w:t>endeavour</w:t>
            </w:r>
            <w:r w:rsidRPr="009A3ADC">
              <w:rPr>
                <w:rFonts w:cstheme="minorHAnsi"/>
                <w:sz w:val="20"/>
                <w:szCs w:val="20"/>
                <w:lang w:val="en-GB" w:bidi="ar-AE"/>
              </w:rPr>
              <w:t xml:space="preserve"> to develop new customer-oriented services </w:t>
            </w:r>
          </w:p>
        </w:tc>
        <w:tc>
          <w:tcPr>
            <w:tcW w:w="2250" w:type="dxa"/>
            <w:shd w:val="clear" w:color="auto" w:fill="auto"/>
          </w:tcPr>
          <w:p w14:paraId="1BE4260F" w14:textId="77777777" w:rsidR="00EE6427" w:rsidRPr="009A3ADC" w:rsidRDefault="00EE6427" w:rsidP="00FF09BD">
            <w:pPr>
              <w:spacing w:after="0" w:line="240" w:lineRule="auto"/>
              <w:rPr>
                <w:rFonts w:cstheme="minorHAnsi"/>
                <w:sz w:val="20"/>
                <w:szCs w:val="20"/>
                <w:shd w:val="clear" w:color="auto" w:fill="FFFFFF"/>
                <w:lang w:val="en-GB"/>
              </w:rPr>
            </w:pPr>
            <w:r w:rsidRPr="009A3ADC">
              <w:rPr>
                <w:rFonts w:cstheme="minorHAnsi"/>
                <w:sz w:val="20"/>
                <w:szCs w:val="20"/>
                <w:shd w:val="clear" w:color="auto" w:fill="FFFFFF"/>
                <w:lang w:val="en-GB"/>
              </w:rPr>
              <w:t>Yen et al. (2012)</w:t>
            </w:r>
          </w:p>
        </w:tc>
      </w:tr>
      <w:tr w:rsidR="00EE6427" w:rsidRPr="009A3ADC" w14:paraId="0737A554" w14:textId="77777777" w:rsidTr="00FF09BD">
        <w:tc>
          <w:tcPr>
            <w:tcW w:w="494" w:type="dxa"/>
            <w:shd w:val="clear" w:color="auto" w:fill="auto"/>
          </w:tcPr>
          <w:p w14:paraId="58668E02"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44</w:t>
            </w:r>
          </w:p>
        </w:tc>
        <w:tc>
          <w:tcPr>
            <w:tcW w:w="6251" w:type="dxa"/>
            <w:shd w:val="clear" w:color="auto" w:fill="auto"/>
          </w:tcPr>
          <w:p w14:paraId="7162D165" w14:textId="77777777"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Managers constantly encourage employees to propose ideas that address customer needs</w:t>
            </w:r>
          </w:p>
        </w:tc>
        <w:tc>
          <w:tcPr>
            <w:tcW w:w="2250" w:type="dxa"/>
            <w:shd w:val="clear" w:color="auto" w:fill="auto"/>
          </w:tcPr>
          <w:p w14:paraId="7707F464" w14:textId="77777777" w:rsidR="00EE6427" w:rsidRPr="009A3ADC" w:rsidRDefault="00EE6427" w:rsidP="00FF09BD">
            <w:pPr>
              <w:spacing w:after="0" w:line="240" w:lineRule="auto"/>
              <w:rPr>
                <w:rFonts w:cstheme="minorHAnsi"/>
                <w:sz w:val="20"/>
                <w:szCs w:val="20"/>
                <w:shd w:val="clear" w:color="auto" w:fill="FFFFFF"/>
                <w:lang w:val="en-GB"/>
              </w:rPr>
            </w:pPr>
            <w:r w:rsidRPr="009A3ADC">
              <w:rPr>
                <w:rFonts w:cstheme="minorHAnsi"/>
                <w:sz w:val="20"/>
                <w:szCs w:val="20"/>
                <w:shd w:val="clear" w:color="auto" w:fill="FFFFFF"/>
                <w:lang w:val="en-GB"/>
              </w:rPr>
              <w:t>Yen et al. (2012)</w:t>
            </w:r>
          </w:p>
        </w:tc>
      </w:tr>
      <w:tr w:rsidR="00EE6427" w:rsidRPr="009A3ADC" w14:paraId="26DCFD4A" w14:textId="77777777" w:rsidTr="00FF09BD">
        <w:tc>
          <w:tcPr>
            <w:tcW w:w="494" w:type="dxa"/>
            <w:shd w:val="clear" w:color="auto" w:fill="auto"/>
          </w:tcPr>
          <w:p w14:paraId="7CCE4ADF"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45</w:t>
            </w:r>
          </w:p>
        </w:tc>
        <w:tc>
          <w:tcPr>
            <w:tcW w:w="6251" w:type="dxa"/>
            <w:shd w:val="clear" w:color="auto" w:fill="auto"/>
          </w:tcPr>
          <w:p w14:paraId="111B5888" w14:textId="77777777" w:rsidR="00EE6427" w:rsidRPr="009A3ADC" w:rsidRDefault="00EE6427" w:rsidP="00FF09BD">
            <w:pPr>
              <w:autoSpaceDE w:val="0"/>
              <w:autoSpaceDN w:val="0"/>
              <w:adjustRightInd w:val="0"/>
              <w:spacing w:after="0" w:line="240" w:lineRule="auto"/>
              <w:rPr>
                <w:rFonts w:cstheme="minorHAnsi"/>
                <w:sz w:val="20"/>
                <w:szCs w:val="20"/>
                <w:lang w:val="en-GB" w:bidi="ar-AE"/>
              </w:rPr>
            </w:pPr>
            <w:r w:rsidRPr="009A3ADC">
              <w:rPr>
                <w:rFonts w:cstheme="minorHAnsi"/>
                <w:sz w:val="20"/>
                <w:szCs w:val="20"/>
                <w:lang w:val="en-GB" w:bidi="ar-AE"/>
              </w:rPr>
              <w:t xml:space="preserve">Managers are open to new service ideas brought up by employees </w:t>
            </w:r>
          </w:p>
        </w:tc>
        <w:tc>
          <w:tcPr>
            <w:tcW w:w="2250" w:type="dxa"/>
            <w:shd w:val="clear" w:color="auto" w:fill="auto"/>
          </w:tcPr>
          <w:p w14:paraId="61201546" w14:textId="77777777" w:rsidR="00EE6427" w:rsidRPr="009A3ADC" w:rsidRDefault="00EE6427" w:rsidP="00FF09BD">
            <w:pPr>
              <w:spacing w:after="0" w:line="240" w:lineRule="auto"/>
              <w:rPr>
                <w:rFonts w:cstheme="minorHAnsi"/>
                <w:sz w:val="20"/>
                <w:szCs w:val="20"/>
                <w:shd w:val="clear" w:color="auto" w:fill="FFFFFF"/>
                <w:lang w:val="en-GB"/>
              </w:rPr>
            </w:pPr>
            <w:r w:rsidRPr="009A3ADC">
              <w:rPr>
                <w:rFonts w:cstheme="minorHAnsi"/>
                <w:sz w:val="20"/>
                <w:szCs w:val="20"/>
                <w:shd w:val="clear" w:color="auto" w:fill="FFFFFF"/>
                <w:lang w:val="en-GB"/>
              </w:rPr>
              <w:t>Yen et al. (2012)</w:t>
            </w:r>
          </w:p>
        </w:tc>
      </w:tr>
    </w:tbl>
    <w:p w14:paraId="06EDD814" w14:textId="77777777" w:rsidR="00EE6427" w:rsidRPr="009A3ADC" w:rsidRDefault="00EE6427" w:rsidP="00EE6427">
      <w:pPr>
        <w:spacing w:after="0" w:line="360" w:lineRule="auto"/>
        <w:jc w:val="both"/>
        <w:rPr>
          <w:rFonts w:cstheme="minorHAnsi"/>
          <w:sz w:val="24"/>
          <w:szCs w:val="24"/>
        </w:rPr>
      </w:pPr>
    </w:p>
    <w:p w14:paraId="6D8722B9" w14:textId="77777777" w:rsidR="00EE6427" w:rsidRPr="009A3ADC" w:rsidRDefault="00EE6427" w:rsidP="00EE6427">
      <w:pPr>
        <w:spacing w:after="0" w:line="360" w:lineRule="auto"/>
        <w:jc w:val="both"/>
        <w:rPr>
          <w:rFonts w:cstheme="minorHAnsi"/>
          <w:sz w:val="24"/>
          <w:szCs w:val="24"/>
        </w:rPr>
      </w:pPr>
      <w:r w:rsidRPr="009A3ADC">
        <w:rPr>
          <w:rFonts w:cstheme="minorHAnsi"/>
          <w:b/>
          <w:sz w:val="24"/>
          <w:szCs w:val="24"/>
        </w:rPr>
        <w:t>Table 3</w:t>
      </w:r>
      <w:r w:rsidRPr="009A3ADC">
        <w:rPr>
          <w:rFonts w:cstheme="minorHAnsi"/>
          <w:sz w:val="24"/>
          <w:szCs w:val="24"/>
        </w:rPr>
        <w:t>: Service Innovation and Public Sector Organization</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6252"/>
        <w:gridCol w:w="2250"/>
      </w:tblGrid>
      <w:tr w:rsidR="00EE6427" w:rsidRPr="009A3ADC" w14:paraId="1DAFEB19" w14:textId="77777777" w:rsidTr="00FF09BD">
        <w:tc>
          <w:tcPr>
            <w:tcW w:w="493" w:type="dxa"/>
            <w:shd w:val="clear" w:color="auto" w:fill="auto"/>
          </w:tcPr>
          <w:p w14:paraId="744BFA88"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b/>
                <w:sz w:val="20"/>
                <w:szCs w:val="20"/>
                <w:lang w:val="en-GB"/>
              </w:rPr>
              <w:t>Ref</w:t>
            </w:r>
          </w:p>
        </w:tc>
        <w:tc>
          <w:tcPr>
            <w:tcW w:w="6252" w:type="dxa"/>
            <w:shd w:val="clear" w:color="auto" w:fill="auto"/>
          </w:tcPr>
          <w:p w14:paraId="21D71FD4" w14:textId="77777777" w:rsidR="00EE6427" w:rsidRPr="009A3ADC" w:rsidRDefault="00EE6427" w:rsidP="00FF09BD">
            <w:pPr>
              <w:spacing w:after="0" w:line="240" w:lineRule="auto"/>
              <w:rPr>
                <w:rFonts w:cstheme="minorHAnsi"/>
                <w:sz w:val="20"/>
                <w:szCs w:val="20"/>
                <w:lang w:val="en-GB"/>
              </w:rPr>
            </w:pPr>
            <w:r w:rsidRPr="009A3ADC">
              <w:rPr>
                <w:rFonts w:cstheme="minorHAnsi"/>
                <w:b/>
                <w:sz w:val="20"/>
                <w:szCs w:val="20"/>
                <w:lang w:val="en-GB"/>
              </w:rPr>
              <w:t>Question</w:t>
            </w:r>
          </w:p>
        </w:tc>
        <w:tc>
          <w:tcPr>
            <w:tcW w:w="2250" w:type="dxa"/>
            <w:shd w:val="clear" w:color="auto" w:fill="auto"/>
          </w:tcPr>
          <w:p w14:paraId="54ECDB8F" w14:textId="77777777" w:rsidR="00EE6427" w:rsidRPr="009A3ADC" w:rsidRDefault="00EE6427" w:rsidP="00FF09BD">
            <w:pPr>
              <w:spacing w:after="0" w:line="240" w:lineRule="auto"/>
              <w:rPr>
                <w:rFonts w:cstheme="minorHAnsi"/>
                <w:sz w:val="20"/>
                <w:szCs w:val="20"/>
                <w:shd w:val="clear" w:color="auto" w:fill="FFFFFF"/>
                <w:lang w:val="en-GB"/>
              </w:rPr>
            </w:pPr>
            <w:r w:rsidRPr="009A3ADC">
              <w:rPr>
                <w:rFonts w:cstheme="minorHAnsi"/>
                <w:b/>
                <w:sz w:val="20"/>
                <w:szCs w:val="20"/>
                <w:lang w:val="en-GB"/>
              </w:rPr>
              <w:t>Reference/source</w:t>
            </w:r>
          </w:p>
        </w:tc>
      </w:tr>
      <w:tr w:rsidR="00EE6427" w:rsidRPr="009A3ADC" w14:paraId="4ED1F813" w14:textId="77777777" w:rsidTr="00FF09BD">
        <w:tc>
          <w:tcPr>
            <w:tcW w:w="493" w:type="dxa"/>
            <w:shd w:val="clear" w:color="auto" w:fill="auto"/>
          </w:tcPr>
          <w:p w14:paraId="00DAD203"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46</w:t>
            </w:r>
          </w:p>
        </w:tc>
        <w:tc>
          <w:tcPr>
            <w:tcW w:w="6252" w:type="dxa"/>
            <w:shd w:val="clear" w:color="auto" w:fill="auto"/>
          </w:tcPr>
          <w:p w14:paraId="65B76BD8"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 xml:space="preserve">Our organization can easily change its organizational scheme to fit the needs of new services </w:t>
            </w:r>
          </w:p>
        </w:tc>
        <w:tc>
          <w:tcPr>
            <w:tcW w:w="2250" w:type="dxa"/>
            <w:shd w:val="clear" w:color="auto" w:fill="auto"/>
          </w:tcPr>
          <w:p w14:paraId="48B1247F"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shd w:val="clear" w:color="auto" w:fill="FFFFFF"/>
                <w:lang w:val="en-GB"/>
              </w:rPr>
              <w:t>Yen et al. (2012)</w:t>
            </w:r>
          </w:p>
        </w:tc>
      </w:tr>
      <w:tr w:rsidR="00EE6427" w:rsidRPr="009A3ADC" w14:paraId="598D4421" w14:textId="77777777" w:rsidTr="00FF09BD">
        <w:tc>
          <w:tcPr>
            <w:tcW w:w="493" w:type="dxa"/>
            <w:shd w:val="clear" w:color="auto" w:fill="auto"/>
          </w:tcPr>
          <w:p w14:paraId="6826C5DE"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47</w:t>
            </w:r>
          </w:p>
        </w:tc>
        <w:tc>
          <w:tcPr>
            <w:tcW w:w="6252" w:type="dxa"/>
            <w:shd w:val="clear" w:color="auto" w:fill="auto"/>
          </w:tcPr>
          <w:p w14:paraId="3281D51A"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Our organization has created service delivery channels and customer interfaces that were not previously offered by our organization</w:t>
            </w:r>
          </w:p>
        </w:tc>
        <w:tc>
          <w:tcPr>
            <w:tcW w:w="2250" w:type="dxa"/>
            <w:shd w:val="clear" w:color="auto" w:fill="auto"/>
          </w:tcPr>
          <w:p w14:paraId="39D91F29" w14:textId="77777777" w:rsidR="00EE6427" w:rsidRPr="009A3ADC" w:rsidRDefault="00EE6427" w:rsidP="00FF09BD">
            <w:pPr>
              <w:spacing w:after="0" w:line="240" w:lineRule="auto"/>
              <w:rPr>
                <w:rFonts w:cstheme="minorHAnsi"/>
                <w:sz w:val="20"/>
                <w:szCs w:val="20"/>
                <w:shd w:val="clear" w:color="auto" w:fill="FFFFFF"/>
                <w:lang w:val="en-GB"/>
              </w:rPr>
            </w:pPr>
            <w:r w:rsidRPr="009A3ADC">
              <w:rPr>
                <w:rFonts w:cstheme="minorHAnsi"/>
                <w:sz w:val="20"/>
                <w:szCs w:val="20"/>
                <w:shd w:val="clear" w:color="auto" w:fill="FFFFFF"/>
                <w:lang w:val="en-GB"/>
              </w:rPr>
              <w:t>Yen et al. (2012)</w:t>
            </w:r>
          </w:p>
        </w:tc>
      </w:tr>
      <w:tr w:rsidR="00EE6427" w:rsidRPr="009A3ADC" w14:paraId="1BB488FE" w14:textId="77777777" w:rsidTr="00FF09BD">
        <w:tc>
          <w:tcPr>
            <w:tcW w:w="493" w:type="dxa"/>
            <w:shd w:val="clear" w:color="auto" w:fill="auto"/>
          </w:tcPr>
          <w:p w14:paraId="1B7B96D5" w14:textId="77777777" w:rsidR="00EE6427" w:rsidRPr="009A3ADC" w:rsidRDefault="00EE6427" w:rsidP="00FF09BD">
            <w:pPr>
              <w:spacing w:after="0" w:line="240" w:lineRule="auto"/>
              <w:jc w:val="both"/>
              <w:rPr>
                <w:rFonts w:cstheme="minorHAnsi"/>
                <w:sz w:val="20"/>
                <w:szCs w:val="20"/>
                <w:lang w:val="en-GB"/>
              </w:rPr>
            </w:pPr>
            <w:r w:rsidRPr="009A3ADC">
              <w:rPr>
                <w:rFonts w:cstheme="minorHAnsi"/>
                <w:sz w:val="20"/>
                <w:szCs w:val="20"/>
                <w:lang w:val="en-GB"/>
              </w:rPr>
              <w:t>48</w:t>
            </w:r>
          </w:p>
        </w:tc>
        <w:tc>
          <w:tcPr>
            <w:tcW w:w="6252" w:type="dxa"/>
            <w:shd w:val="clear" w:color="auto" w:fill="auto"/>
          </w:tcPr>
          <w:p w14:paraId="6F5631FB" w14:textId="77777777" w:rsidR="00EE6427" w:rsidRPr="009A3ADC" w:rsidRDefault="00EE6427" w:rsidP="00FF09BD">
            <w:pPr>
              <w:spacing w:after="0" w:line="240" w:lineRule="auto"/>
              <w:rPr>
                <w:rFonts w:cstheme="minorHAnsi"/>
                <w:sz w:val="20"/>
                <w:szCs w:val="20"/>
                <w:lang w:val="en-GB"/>
              </w:rPr>
            </w:pPr>
            <w:r w:rsidRPr="009A3ADC">
              <w:rPr>
                <w:rFonts w:cstheme="minorHAnsi"/>
                <w:sz w:val="20"/>
                <w:szCs w:val="20"/>
                <w:lang w:val="en-GB"/>
              </w:rPr>
              <w:t xml:space="preserve">Our organization has invented processes to enhance customer access to our service (e.g., expand service hours and locations) </w:t>
            </w:r>
          </w:p>
        </w:tc>
        <w:tc>
          <w:tcPr>
            <w:tcW w:w="2250" w:type="dxa"/>
            <w:shd w:val="clear" w:color="auto" w:fill="auto"/>
          </w:tcPr>
          <w:p w14:paraId="58C86AC2" w14:textId="77777777" w:rsidR="00EE6427" w:rsidRPr="009A3ADC" w:rsidRDefault="00EE6427" w:rsidP="00FF09BD">
            <w:pPr>
              <w:spacing w:after="0" w:line="240" w:lineRule="auto"/>
              <w:rPr>
                <w:rFonts w:cstheme="minorHAnsi"/>
                <w:sz w:val="20"/>
                <w:szCs w:val="20"/>
                <w:shd w:val="clear" w:color="auto" w:fill="FFFFFF"/>
                <w:lang w:val="en-GB"/>
              </w:rPr>
            </w:pPr>
            <w:r w:rsidRPr="009A3ADC">
              <w:rPr>
                <w:rFonts w:cstheme="minorHAnsi"/>
                <w:sz w:val="20"/>
                <w:szCs w:val="20"/>
                <w:shd w:val="clear" w:color="auto" w:fill="FFFFFF"/>
                <w:lang w:val="en-GB"/>
              </w:rPr>
              <w:t>Yen et al. (2012)</w:t>
            </w:r>
          </w:p>
        </w:tc>
      </w:tr>
    </w:tbl>
    <w:p w14:paraId="77F83D0E" w14:textId="77777777" w:rsidR="00EE6427" w:rsidRPr="009A3ADC" w:rsidRDefault="00EE6427" w:rsidP="00EE6427">
      <w:pPr>
        <w:spacing w:after="0" w:line="360" w:lineRule="auto"/>
        <w:jc w:val="both"/>
        <w:rPr>
          <w:rFonts w:cstheme="minorHAnsi"/>
          <w:sz w:val="24"/>
          <w:szCs w:val="24"/>
        </w:rPr>
      </w:pPr>
    </w:p>
    <w:p w14:paraId="094B388D" w14:textId="77777777" w:rsidR="00EE6427" w:rsidRPr="009A3ADC" w:rsidRDefault="00EE6427" w:rsidP="00EE6427">
      <w:pPr>
        <w:spacing w:after="0" w:line="360" w:lineRule="auto"/>
        <w:jc w:val="both"/>
        <w:rPr>
          <w:rFonts w:cstheme="minorHAnsi"/>
          <w:i/>
          <w:sz w:val="24"/>
          <w:szCs w:val="24"/>
        </w:rPr>
      </w:pPr>
    </w:p>
    <w:p w14:paraId="57B5890B" w14:textId="0B9F03B1" w:rsidR="00EE6427" w:rsidRPr="009A3ADC" w:rsidRDefault="00311905" w:rsidP="00EE6427">
      <w:pPr>
        <w:spacing w:after="0" w:line="360" w:lineRule="auto"/>
        <w:jc w:val="both"/>
        <w:rPr>
          <w:rFonts w:cstheme="minorHAnsi"/>
          <w:i/>
          <w:sz w:val="24"/>
          <w:szCs w:val="24"/>
          <w:lang w:val="en-GB"/>
        </w:rPr>
      </w:pPr>
      <w:r w:rsidRPr="009A3ADC">
        <w:rPr>
          <w:rFonts w:cstheme="minorHAnsi"/>
          <w:i/>
          <w:sz w:val="24"/>
          <w:szCs w:val="24"/>
          <w:lang w:val="en-GB"/>
        </w:rPr>
        <w:t>4</w:t>
      </w:r>
      <w:r w:rsidR="00EE6427" w:rsidRPr="009A3ADC">
        <w:rPr>
          <w:rFonts w:cstheme="minorHAnsi"/>
          <w:i/>
          <w:sz w:val="24"/>
          <w:szCs w:val="24"/>
          <w:lang w:val="en-GB"/>
        </w:rPr>
        <w:t>.</w:t>
      </w:r>
      <w:r w:rsidR="00477E66" w:rsidRPr="009A3ADC">
        <w:rPr>
          <w:rFonts w:cstheme="minorHAnsi"/>
          <w:i/>
          <w:sz w:val="24"/>
          <w:szCs w:val="24"/>
          <w:lang w:val="en-GB"/>
        </w:rPr>
        <w:t xml:space="preserve">5 </w:t>
      </w:r>
      <w:r w:rsidR="00EE6427" w:rsidRPr="009A3ADC">
        <w:rPr>
          <w:rFonts w:cstheme="minorHAnsi"/>
          <w:i/>
          <w:sz w:val="24"/>
          <w:szCs w:val="24"/>
          <w:lang w:val="en-GB"/>
        </w:rPr>
        <w:t>Conducting the study</w:t>
      </w:r>
    </w:p>
    <w:p w14:paraId="6A57504D" w14:textId="0105B6EB" w:rsidR="00EE6427" w:rsidRPr="009A3ADC" w:rsidRDefault="00EE6427" w:rsidP="00EE6427">
      <w:pPr>
        <w:spacing w:after="0" w:line="360" w:lineRule="auto"/>
        <w:jc w:val="both"/>
        <w:rPr>
          <w:rFonts w:cstheme="minorHAnsi"/>
          <w:sz w:val="24"/>
          <w:szCs w:val="24"/>
          <w:lang w:val="en-GB"/>
        </w:rPr>
      </w:pPr>
      <w:r w:rsidRPr="009A3ADC">
        <w:rPr>
          <w:rFonts w:cstheme="minorHAnsi"/>
          <w:sz w:val="24"/>
          <w:szCs w:val="24"/>
          <w:lang w:val="en-GB"/>
        </w:rPr>
        <w:t xml:space="preserve">Drawing from Sekaran (1983) and Cavusgil and Das (1997), we now explore </w:t>
      </w:r>
      <w:r w:rsidR="005914D8" w:rsidRPr="009A3ADC">
        <w:rPr>
          <w:rFonts w:cstheme="minorHAnsi"/>
          <w:sz w:val="24"/>
          <w:szCs w:val="24"/>
          <w:lang w:val="en-GB"/>
        </w:rPr>
        <w:t xml:space="preserve">seven </w:t>
      </w:r>
      <w:r w:rsidRPr="009A3ADC">
        <w:rPr>
          <w:rFonts w:cstheme="minorHAnsi"/>
          <w:sz w:val="24"/>
          <w:szCs w:val="24"/>
          <w:lang w:val="en-GB"/>
        </w:rPr>
        <w:t xml:space="preserve">key considerations that guided the study (i) grammatical, idiomatic, and syntactical equivalence, </w:t>
      </w:r>
      <w:r w:rsidRPr="009A3ADC">
        <w:rPr>
          <w:rFonts w:cstheme="minorHAnsi"/>
          <w:sz w:val="24"/>
          <w:szCs w:val="24"/>
          <w:lang w:val="en-GB"/>
        </w:rPr>
        <w:lastRenderedPageBreak/>
        <w:t xml:space="preserve">(ii) variability and applicability, (iii) piloting, (iv) </w:t>
      </w:r>
      <w:r w:rsidR="00E61708" w:rsidRPr="009A3ADC">
        <w:rPr>
          <w:rFonts w:cstheme="minorHAnsi"/>
          <w:sz w:val="24"/>
          <w:szCs w:val="24"/>
          <w:lang w:val="en-GB"/>
        </w:rPr>
        <w:t>q</w:t>
      </w:r>
      <w:r w:rsidRPr="009A3ADC">
        <w:rPr>
          <w:rFonts w:cstheme="minorHAnsi"/>
          <w:sz w:val="24"/>
          <w:szCs w:val="24"/>
          <w:lang w:val="en-GB"/>
        </w:rPr>
        <w:t xml:space="preserve">uestionnaire dissemination (v) </w:t>
      </w:r>
      <w:r w:rsidR="00E61708" w:rsidRPr="009A3ADC">
        <w:rPr>
          <w:rFonts w:cstheme="minorHAnsi"/>
          <w:sz w:val="24"/>
          <w:szCs w:val="24"/>
          <w:lang w:val="en-GB"/>
        </w:rPr>
        <w:t>r</w:t>
      </w:r>
      <w:r w:rsidRPr="009A3ADC">
        <w:rPr>
          <w:rFonts w:cstheme="minorHAnsi"/>
          <w:sz w:val="24"/>
          <w:szCs w:val="24"/>
          <w:lang w:val="en-GB"/>
        </w:rPr>
        <w:t xml:space="preserve">esponse equivalence (vi) </w:t>
      </w:r>
      <w:r w:rsidR="00E61708" w:rsidRPr="009A3ADC">
        <w:rPr>
          <w:rFonts w:cstheme="minorHAnsi"/>
          <w:sz w:val="24"/>
          <w:szCs w:val="24"/>
          <w:lang w:val="en-GB"/>
        </w:rPr>
        <w:t>s</w:t>
      </w:r>
      <w:r w:rsidRPr="009A3ADC">
        <w:rPr>
          <w:rFonts w:cstheme="minorHAnsi"/>
          <w:sz w:val="24"/>
          <w:szCs w:val="24"/>
          <w:lang w:val="en-GB"/>
        </w:rPr>
        <w:t xml:space="preserve">ampling approach and (vii) </w:t>
      </w:r>
      <w:r w:rsidR="00E61708" w:rsidRPr="009A3ADC">
        <w:rPr>
          <w:rFonts w:cstheme="minorHAnsi"/>
          <w:sz w:val="24"/>
          <w:szCs w:val="24"/>
          <w:lang w:val="en-GB"/>
        </w:rPr>
        <w:t>t</w:t>
      </w:r>
      <w:r w:rsidRPr="009A3ADC">
        <w:rPr>
          <w:rFonts w:cstheme="minorHAnsi"/>
          <w:sz w:val="24"/>
          <w:szCs w:val="24"/>
          <w:lang w:val="en-GB"/>
        </w:rPr>
        <w:t>he responses.</w:t>
      </w:r>
    </w:p>
    <w:p w14:paraId="32B07AA2" w14:textId="77777777" w:rsidR="00EE6427" w:rsidRPr="009A3ADC" w:rsidRDefault="00EE6427" w:rsidP="00EE6427">
      <w:pPr>
        <w:spacing w:after="0" w:line="360" w:lineRule="auto"/>
        <w:jc w:val="both"/>
        <w:rPr>
          <w:rFonts w:cstheme="minorHAnsi"/>
          <w:sz w:val="24"/>
          <w:szCs w:val="24"/>
          <w:lang w:val="en-GB"/>
        </w:rPr>
      </w:pPr>
    </w:p>
    <w:p w14:paraId="375D5877" w14:textId="021EF07A" w:rsidR="00EE6427" w:rsidRPr="009A3ADC" w:rsidRDefault="00311905" w:rsidP="00EE6427">
      <w:pPr>
        <w:spacing w:after="0" w:line="360" w:lineRule="auto"/>
        <w:jc w:val="both"/>
        <w:rPr>
          <w:rFonts w:cstheme="minorHAns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5</w:t>
      </w:r>
      <w:r w:rsidR="00EE6427" w:rsidRPr="009A3ADC">
        <w:rPr>
          <w:rFonts w:cstheme="minorHAnsi"/>
          <w:i/>
          <w:sz w:val="24"/>
          <w:szCs w:val="24"/>
        </w:rPr>
        <w:t xml:space="preserve">.1 Grammatical, idiomatic, and syntactical equivalence: </w:t>
      </w:r>
      <w:r w:rsidR="00EE6427" w:rsidRPr="009A3ADC">
        <w:rPr>
          <w:rFonts w:cstheme="minorHAnsi"/>
          <w:sz w:val="24"/>
          <w:szCs w:val="24"/>
        </w:rPr>
        <w:t xml:space="preserve">Noting that </w:t>
      </w:r>
      <w:r w:rsidR="005914D8" w:rsidRPr="009A3ADC">
        <w:rPr>
          <w:rFonts w:cstheme="minorHAnsi"/>
          <w:sz w:val="24"/>
          <w:szCs w:val="24"/>
        </w:rPr>
        <w:t>the study was set within the context of the UAE</w:t>
      </w:r>
      <w:r w:rsidR="00EE6427" w:rsidRPr="009A3ADC">
        <w:rPr>
          <w:rFonts w:cstheme="minorHAnsi"/>
          <w:sz w:val="24"/>
          <w:szCs w:val="24"/>
        </w:rPr>
        <w:t xml:space="preserve"> (and to an extent, specific to public sector service organizations within the </w:t>
      </w:r>
      <w:r w:rsidR="008F3BBF" w:rsidRPr="009A3ADC">
        <w:rPr>
          <w:rFonts w:cstheme="minorHAnsi"/>
          <w:i/>
          <w:sz w:val="24"/>
          <w:szCs w:val="24"/>
        </w:rPr>
        <w:t>e</w:t>
      </w:r>
      <w:r w:rsidR="00EE6427" w:rsidRPr="009A3ADC">
        <w:rPr>
          <w:rFonts w:cstheme="minorHAnsi"/>
          <w:i/>
          <w:sz w:val="24"/>
          <w:szCs w:val="24"/>
        </w:rPr>
        <w:t>mirate</w:t>
      </w:r>
      <w:r w:rsidR="00EE6427" w:rsidRPr="009A3ADC">
        <w:rPr>
          <w:rFonts w:cstheme="minorHAnsi"/>
          <w:sz w:val="24"/>
          <w:szCs w:val="24"/>
        </w:rPr>
        <w:t xml:space="preserve"> of Sharjah), where Arabic is the official language of business, </w:t>
      </w:r>
      <w:r w:rsidR="00A3448B" w:rsidRPr="009A3ADC">
        <w:rPr>
          <w:rFonts w:cstheme="minorHAnsi"/>
          <w:sz w:val="24"/>
          <w:szCs w:val="24"/>
        </w:rPr>
        <w:t>we</w:t>
      </w:r>
      <w:r w:rsidR="00EE6427" w:rsidRPr="009A3ADC">
        <w:rPr>
          <w:rFonts w:cstheme="minorHAnsi"/>
          <w:sz w:val="24"/>
          <w:szCs w:val="24"/>
        </w:rPr>
        <w:t xml:space="preserve"> agreed early in the study to conduct any data gathering exercise in Arabic</w:t>
      </w:r>
      <w:r w:rsidR="005914D8" w:rsidRPr="009A3ADC">
        <w:rPr>
          <w:rFonts w:cstheme="minorHAnsi"/>
          <w:sz w:val="24"/>
          <w:szCs w:val="24"/>
        </w:rPr>
        <w:t xml:space="preserve">. However, it was our </w:t>
      </w:r>
      <w:r w:rsidR="00EE6427" w:rsidRPr="009A3ADC">
        <w:rPr>
          <w:rFonts w:cstheme="minorHAnsi"/>
          <w:sz w:val="24"/>
          <w:szCs w:val="24"/>
        </w:rPr>
        <w:t xml:space="preserve">intention that any developed data gathering tool was to be translated into English in a manner that </w:t>
      </w:r>
      <w:r w:rsidR="005914D8" w:rsidRPr="009A3ADC">
        <w:rPr>
          <w:rFonts w:cstheme="minorHAnsi"/>
          <w:sz w:val="24"/>
          <w:szCs w:val="24"/>
        </w:rPr>
        <w:t xml:space="preserve">ensured that </w:t>
      </w:r>
      <w:r w:rsidR="00EE6427" w:rsidRPr="009A3ADC">
        <w:rPr>
          <w:rFonts w:cstheme="minorHAnsi"/>
          <w:sz w:val="24"/>
          <w:szCs w:val="24"/>
        </w:rPr>
        <w:t xml:space="preserve">terminology, context and meaning was not lost at the point the questionnaire was to be translated from English into the Arabic language (and vice versa). </w:t>
      </w:r>
      <w:r w:rsidR="005914D8" w:rsidRPr="009A3ADC">
        <w:rPr>
          <w:rFonts w:cstheme="minorHAnsi"/>
          <w:sz w:val="24"/>
          <w:szCs w:val="24"/>
        </w:rPr>
        <w:t xml:space="preserve">Thus, we paid </w:t>
      </w:r>
      <w:r w:rsidR="00EE6427" w:rsidRPr="009A3ADC">
        <w:rPr>
          <w:rFonts w:cstheme="minorHAnsi"/>
          <w:sz w:val="24"/>
          <w:szCs w:val="24"/>
        </w:rPr>
        <w:t xml:space="preserve">particular attention to ensure that grammatical, idiomatic, and syntactical equivalence was preserved between the two versions of the questionnaire (one in Arabic, the other in English). This was particularly important noting that some of the questions within the questionnaire instrument were either long or contained words which could arguably (even within the same context) have different interpretations in Arabic and English. To cater for this challenge, </w:t>
      </w:r>
      <w:r w:rsidR="00A3448B" w:rsidRPr="009A3ADC">
        <w:rPr>
          <w:rFonts w:cstheme="minorHAnsi"/>
          <w:sz w:val="24"/>
          <w:szCs w:val="24"/>
        </w:rPr>
        <w:t>we</w:t>
      </w:r>
      <w:r w:rsidR="00EE6427" w:rsidRPr="009A3ADC">
        <w:rPr>
          <w:rFonts w:cstheme="minorHAnsi"/>
          <w:sz w:val="24"/>
          <w:szCs w:val="24"/>
        </w:rPr>
        <w:t xml:space="preserve"> undertook a number of steps. First, on the point of the draft questionnaire being prepared (in English), one of the </w:t>
      </w:r>
      <w:r w:rsidR="005E6A70" w:rsidRPr="009A3ADC">
        <w:rPr>
          <w:rFonts w:cstheme="minorHAnsi"/>
          <w:sz w:val="24"/>
          <w:szCs w:val="24"/>
        </w:rPr>
        <w:t>co-</w:t>
      </w:r>
      <w:r w:rsidR="00EE6427" w:rsidRPr="009A3ADC">
        <w:rPr>
          <w:rFonts w:cstheme="minorHAnsi"/>
          <w:sz w:val="24"/>
          <w:szCs w:val="24"/>
        </w:rPr>
        <w:t xml:space="preserve">authors who is a native Arabic </w:t>
      </w:r>
      <w:r w:rsidR="005914D8" w:rsidRPr="009A3ADC">
        <w:rPr>
          <w:rFonts w:cstheme="minorHAnsi"/>
          <w:sz w:val="24"/>
          <w:szCs w:val="24"/>
        </w:rPr>
        <w:t>s</w:t>
      </w:r>
      <w:r w:rsidR="00EE6427" w:rsidRPr="009A3ADC">
        <w:rPr>
          <w:rFonts w:cstheme="minorHAnsi"/>
          <w:sz w:val="24"/>
          <w:szCs w:val="24"/>
        </w:rPr>
        <w:t xml:space="preserve">peaker and a proficient English speaker undertook to translate the questionnaire from English to Arabic. At the same time, </w:t>
      </w:r>
      <w:r w:rsidR="00A3448B" w:rsidRPr="009A3ADC">
        <w:rPr>
          <w:rFonts w:cstheme="minorHAnsi"/>
          <w:sz w:val="24"/>
          <w:szCs w:val="24"/>
        </w:rPr>
        <w:t>we</w:t>
      </w:r>
      <w:r w:rsidR="00EE6427" w:rsidRPr="009A3ADC">
        <w:rPr>
          <w:rFonts w:cstheme="minorHAnsi"/>
          <w:sz w:val="24"/>
          <w:szCs w:val="24"/>
        </w:rPr>
        <w:t xml:space="preserve"> gave two independent academics (who were native Arabic and English speakers) a copy of the English version of the questionnaire, with the request that they translate the questionnaire into Arabic. On completion of this task, the native Arabic speaking author then gave another two independent academics (who were native Arabic and English speakers) copies of the three different questionnaires in Arabic language with the request to translate the questionnaires back to English. The three translated questionnaires (plus the original questionnaire) were then sent to the other authors (all native English speakers), for grammatical, idiomatic, and syntactical equivalence cross-checking. This entire process was conducted over an approximate period of three weeks. </w:t>
      </w:r>
    </w:p>
    <w:p w14:paraId="1317AF3D" w14:textId="77777777" w:rsidR="00EE6427" w:rsidRPr="009A3ADC" w:rsidRDefault="00EE6427" w:rsidP="00EE6427">
      <w:pPr>
        <w:spacing w:after="0" w:line="360" w:lineRule="auto"/>
        <w:jc w:val="both"/>
        <w:rPr>
          <w:rFonts w:cstheme="minorHAnsi"/>
          <w:sz w:val="24"/>
          <w:szCs w:val="24"/>
        </w:rPr>
      </w:pPr>
    </w:p>
    <w:p w14:paraId="3E281A17" w14:textId="2AD5D31C" w:rsidR="00EE6427" w:rsidRPr="009A3ADC" w:rsidRDefault="00311905" w:rsidP="002B6BF6">
      <w:pPr>
        <w:spacing w:after="0" w:line="360" w:lineRule="auto"/>
        <w:jc w:val="both"/>
        <w:rPr>
          <w:rFonts w:cstheme="minorHAns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5</w:t>
      </w:r>
      <w:r w:rsidR="00EE6427" w:rsidRPr="009A3ADC">
        <w:rPr>
          <w:rFonts w:cstheme="minorHAnsi"/>
          <w:i/>
          <w:sz w:val="24"/>
          <w:szCs w:val="24"/>
        </w:rPr>
        <w:t xml:space="preserve">.2 Variability and applicability: </w:t>
      </w:r>
      <w:r w:rsidR="00A3448B" w:rsidRPr="009A3ADC">
        <w:rPr>
          <w:rFonts w:cstheme="minorHAnsi"/>
          <w:sz w:val="24"/>
          <w:szCs w:val="24"/>
        </w:rPr>
        <w:t>We</w:t>
      </w:r>
      <w:r w:rsidR="00EE6427" w:rsidRPr="009A3ADC">
        <w:rPr>
          <w:rFonts w:cstheme="minorHAnsi"/>
          <w:sz w:val="24"/>
          <w:szCs w:val="24"/>
        </w:rPr>
        <w:t xml:space="preserve"> adopted a triangulated/mixed method research approach for the purposes of this study. A key attribute of triangulation is that it combines different research approaches, methods and methodologies in for example, the analysis of data (Cameron and Molina‐Azorin 2011). The use of a triangulated/mixed method research </w:t>
      </w:r>
      <w:r w:rsidR="00EE6427" w:rsidRPr="009A3ADC">
        <w:rPr>
          <w:rFonts w:cstheme="minorHAnsi"/>
          <w:sz w:val="24"/>
          <w:szCs w:val="24"/>
        </w:rPr>
        <w:lastRenderedPageBreak/>
        <w:t>approaches for data analysis in particular, allows for the development of a better appreciation of the problem being investigated. It also allows for more comprehensive understanding of the evidence (data).</w:t>
      </w:r>
      <w:r w:rsidR="002B6BF6" w:rsidRPr="009A3ADC">
        <w:rPr>
          <w:rFonts w:cstheme="minorHAnsi"/>
          <w:sz w:val="24"/>
          <w:szCs w:val="24"/>
        </w:rPr>
        <w:t xml:space="preserve"> In this study, data analysis employed both variable ranking and multidimensional scaling (MDS).</w:t>
      </w:r>
    </w:p>
    <w:p w14:paraId="237DB50E" w14:textId="77777777" w:rsidR="00EE6427" w:rsidRPr="009A3ADC" w:rsidRDefault="00EE6427" w:rsidP="00EE6427">
      <w:pPr>
        <w:spacing w:after="0" w:line="360" w:lineRule="auto"/>
        <w:jc w:val="both"/>
        <w:rPr>
          <w:rFonts w:cstheme="minorHAnsi"/>
          <w:i/>
          <w:sz w:val="24"/>
          <w:szCs w:val="24"/>
        </w:rPr>
      </w:pPr>
    </w:p>
    <w:p w14:paraId="2897A59E" w14:textId="0ADF0260" w:rsidR="00EE6427" w:rsidRPr="009A3ADC" w:rsidRDefault="00311905" w:rsidP="00EE6427">
      <w:pPr>
        <w:spacing w:after="0" w:line="360" w:lineRule="auto"/>
        <w:jc w:val="both"/>
        <w:rPr>
          <w:rFonts w:cstheme="minorHAns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5</w:t>
      </w:r>
      <w:r w:rsidR="00EE6427" w:rsidRPr="009A3ADC">
        <w:rPr>
          <w:rFonts w:cstheme="minorHAnsi"/>
          <w:i/>
          <w:sz w:val="24"/>
          <w:szCs w:val="24"/>
        </w:rPr>
        <w:t xml:space="preserve">.3 Piloting: </w:t>
      </w:r>
      <w:r w:rsidR="001F7F31" w:rsidRPr="009A3ADC">
        <w:rPr>
          <w:rFonts w:cstheme="minorHAnsi"/>
          <w:sz w:val="24"/>
          <w:szCs w:val="24"/>
        </w:rPr>
        <w:t>N</w:t>
      </w:r>
      <w:r w:rsidR="00EE6427" w:rsidRPr="009A3ADC">
        <w:rPr>
          <w:rFonts w:cstheme="minorHAnsi"/>
          <w:sz w:val="24"/>
          <w:szCs w:val="24"/>
        </w:rPr>
        <w:t xml:space="preserve">oting concerns about the emergence of confounding variables, in a manner consistent with Chipulu et al. (2014), the questionnaire was piloted among eight engineering management part time PhD candidates at the University of Sharjah. All were very experienced managers with </w:t>
      </w:r>
      <w:r w:rsidR="005F2740" w:rsidRPr="009A3ADC">
        <w:rPr>
          <w:rFonts w:cstheme="minorHAnsi"/>
          <w:sz w:val="24"/>
          <w:szCs w:val="24"/>
        </w:rPr>
        <w:t xml:space="preserve">project management </w:t>
      </w:r>
      <w:r w:rsidR="00EE6427" w:rsidRPr="009A3ADC">
        <w:rPr>
          <w:rFonts w:cstheme="minorHAnsi"/>
          <w:sz w:val="24"/>
          <w:szCs w:val="24"/>
        </w:rPr>
        <w:t xml:space="preserve">expertise situated within the UAE public sector. In particular, their experience meant that they were more than likely to provide valuable critical perspectives of the questionnaire that went wider than a ‘Sharjah’ perspective. Feedback received from the pilot was employed to undertake various revisions to the survey instrument which was then re-distributed across the same group of PhD candidates until fine-tuned to their satisfaction. The ‘final’ draft of the questionnaire was then sent back again to the pilot population to assess user-friendliness and ‘practicality’. </w:t>
      </w:r>
    </w:p>
    <w:p w14:paraId="5CB95578" w14:textId="77777777" w:rsidR="00EE6427" w:rsidRPr="009A3ADC" w:rsidRDefault="00EE6427" w:rsidP="00EE6427">
      <w:pPr>
        <w:spacing w:after="0" w:line="360" w:lineRule="auto"/>
        <w:jc w:val="both"/>
        <w:rPr>
          <w:rFonts w:cstheme="minorHAnsi"/>
          <w:sz w:val="24"/>
          <w:szCs w:val="24"/>
        </w:rPr>
      </w:pPr>
    </w:p>
    <w:p w14:paraId="6AFAB228" w14:textId="3EFF1A03" w:rsidR="001F7F31" w:rsidRPr="009A3ADC" w:rsidRDefault="00311905" w:rsidP="00EE6427">
      <w:pPr>
        <w:spacing w:after="0" w:line="360" w:lineRule="auto"/>
        <w:jc w:val="both"/>
        <w:rPr>
          <w:rFonts w:cstheme="minorHAns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5</w:t>
      </w:r>
      <w:r w:rsidR="00EE6427" w:rsidRPr="009A3ADC">
        <w:rPr>
          <w:rFonts w:cstheme="minorHAnsi"/>
          <w:i/>
          <w:sz w:val="24"/>
          <w:szCs w:val="24"/>
        </w:rPr>
        <w:t>.4 Questionnaire dissemination</w:t>
      </w:r>
      <w:r w:rsidR="00EE6427" w:rsidRPr="009A3ADC">
        <w:rPr>
          <w:rFonts w:cstheme="minorHAnsi"/>
          <w:sz w:val="24"/>
          <w:szCs w:val="24"/>
        </w:rPr>
        <w:t xml:space="preserve">: </w:t>
      </w:r>
      <w:r w:rsidR="001F7F31" w:rsidRPr="009A3ADC">
        <w:rPr>
          <w:rFonts w:cstheme="minorHAnsi"/>
          <w:sz w:val="24"/>
          <w:szCs w:val="24"/>
        </w:rPr>
        <w:t xml:space="preserve">There has been considerable challenge to scholars seeking to establish how survey data can be effectively and efficiently </w:t>
      </w:r>
      <w:r w:rsidR="001F7F31" w:rsidRPr="009A3ADC" w:rsidDel="004E67B3">
        <w:rPr>
          <w:rFonts w:cstheme="minorHAnsi"/>
          <w:sz w:val="24"/>
          <w:szCs w:val="24"/>
        </w:rPr>
        <w:t>administered</w:t>
      </w:r>
      <w:r w:rsidR="001F7F31" w:rsidRPr="009A3ADC">
        <w:rPr>
          <w:rFonts w:cstheme="minorHAnsi"/>
          <w:sz w:val="24"/>
          <w:szCs w:val="24"/>
        </w:rPr>
        <w:t xml:space="preserve"> to obtain desirable statistical power levels (King et al. 2003). Among the challenges faced by scholars are the questions on whether to send out questionnaires by post (Bachmann and Elfrink 1996), via electronic mail (Michaelidou and Dibb 2006), or to create the questionnaires on web-based portals (Couper 2000; Couper et al. 2001). Having undertaken a careful assessment of priorities (for example, gathering the data during the Covid-19 pandemic) and having reviewed literature which point out that (i) respondents will generally not reply to questionnaires that will take longer than 10 minutes to complete (</w:t>
      </w:r>
      <w:r w:rsidR="001F7F31" w:rsidRPr="009A3ADC">
        <w:rPr>
          <w:rFonts w:cstheme="minorHAnsi"/>
          <w:sz w:val="24"/>
          <w:szCs w:val="24"/>
          <w:shd w:val="clear" w:color="auto" w:fill="FFFFFF"/>
        </w:rPr>
        <w:t>Galesic and Bosnjak 2009</w:t>
      </w:r>
      <w:r w:rsidR="001F7F31" w:rsidRPr="009A3ADC">
        <w:rPr>
          <w:rFonts w:cstheme="minorHAnsi"/>
          <w:sz w:val="24"/>
          <w:szCs w:val="24"/>
        </w:rPr>
        <w:t xml:space="preserve">). and (ii) claims that over the last 20 years, response rates from both postal and electronic surveys have reduced significantly (in this case, Sheehan, 2001), we adopted the following research approach. </w:t>
      </w:r>
    </w:p>
    <w:p w14:paraId="4D10C9D7" w14:textId="5F802F3F" w:rsidR="00EE6427" w:rsidRPr="009A3ADC" w:rsidRDefault="00EE6427" w:rsidP="001F7F31">
      <w:pPr>
        <w:spacing w:after="0" w:line="360" w:lineRule="auto"/>
        <w:ind w:firstLine="720"/>
        <w:jc w:val="both"/>
        <w:rPr>
          <w:rFonts w:cstheme="minorHAnsi"/>
          <w:sz w:val="24"/>
          <w:szCs w:val="24"/>
        </w:rPr>
      </w:pPr>
      <w:r w:rsidRPr="009A3ADC">
        <w:rPr>
          <w:rFonts w:cstheme="minorHAnsi"/>
          <w:sz w:val="24"/>
          <w:szCs w:val="24"/>
        </w:rPr>
        <w:t xml:space="preserve">Two forms of the questionnaire were developed - an online form created on </w:t>
      </w:r>
      <w:r w:rsidRPr="009A3ADC">
        <w:rPr>
          <w:rFonts w:cstheme="minorHAnsi"/>
          <w:i/>
          <w:sz w:val="24"/>
          <w:szCs w:val="24"/>
        </w:rPr>
        <w:t>surveymonkey.com</w:t>
      </w:r>
      <w:r w:rsidRPr="009A3ADC">
        <w:rPr>
          <w:rFonts w:cstheme="minorHAnsi"/>
          <w:sz w:val="24"/>
          <w:szCs w:val="24"/>
        </w:rPr>
        <w:t xml:space="preserve"> (in English only) and paper copies (in both English and Arabic). </w:t>
      </w:r>
      <w:r w:rsidRPr="009A3ADC">
        <w:rPr>
          <w:rFonts w:cstheme="minorHAnsi"/>
          <w:sz w:val="24"/>
          <w:szCs w:val="24"/>
          <w:lang w:val="en-GB"/>
        </w:rPr>
        <w:t xml:space="preserve">The final questionnaire was disseminated across the entire spectrum of the public sector within the </w:t>
      </w:r>
      <w:r w:rsidRPr="009A3ADC">
        <w:rPr>
          <w:rFonts w:cstheme="minorHAnsi"/>
          <w:i/>
          <w:sz w:val="24"/>
          <w:szCs w:val="24"/>
          <w:lang w:val="en-GB"/>
        </w:rPr>
        <w:t>emirate</w:t>
      </w:r>
      <w:r w:rsidRPr="009A3ADC">
        <w:rPr>
          <w:rFonts w:cstheme="minorHAnsi"/>
          <w:sz w:val="24"/>
          <w:szCs w:val="24"/>
          <w:lang w:val="en-GB"/>
        </w:rPr>
        <w:t xml:space="preserve"> of Sharjah. This ranged from local </w:t>
      </w:r>
      <w:r w:rsidR="00A77651" w:rsidRPr="009A3ADC">
        <w:rPr>
          <w:rFonts w:cstheme="minorHAnsi"/>
          <w:sz w:val="24"/>
          <w:szCs w:val="24"/>
          <w:lang w:val="en-GB"/>
        </w:rPr>
        <w:t>E</w:t>
      </w:r>
      <w:r w:rsidRPr="009A3ADC">
        <w:rPr>
          <w:rFonts w:cstheme="minorHAnsi"/>
          <w:sz w:val="24"/>
          <w:szCs w:val="24"/>
          <w:lang w:val="en-GB"/>
        </w:rPr>
        <w:t>mirat</w:t>
      </w:r>
      <w:r w:rsidR="001F7F31" w:rsidRPr="009A3ADC">
        <w:rPr>
          <w:rFonts w:cstheme="minorHAnsi"/>
          <w:sz w:val="24"/>
          <w:szCs w:val="24"/>
          <w:lang w:val="en-GB"/>
        </w:rPr>
        <w:t>i</w:t>
      </w:r>
      <w:r w:rsidRPr="009A3ADC">
        <w:rPr>
          <w:rFonts w:cstheme="minorHAnsi"/>
          <w:sz w:val="24"/>
          <w:szCs w:val="24"/>
          <w:lang w:val="en-GB"/>
        </w:rPr>
        <w:t xml:space="preserve"> institutions - such as Sharjah Municipality, </w:t>
      </w:r>
      <w:r w:rsidRPr="009A3ADC">
        <w:rPr>
          <w:rFonts w:cstheme="minorHAnsi"/>
          <w:sz w:val="24"/>
          <w:szCs w:val="24"/>
          <w:lang w:val="en-GB"/>
        </w:rPr>
        <w:lastRenderedPageBreak/>
        <w:t xml:space="preserve">Economic Development Department, Sharjah Private Education Authority to localized national entities – such as the Road and Transport Authority (Sharjah) and Sharjah Electricity and Water Authority. The sample were </w:t>
      </w:r>
      <w:r w:rsidRPr="009A3ADC">
        <w:rPr>
          <w:rFonts w:cstheme="minorHAnsi"/>
          <w:sz w:val="24"/>
          <w:szCs w:val="24"/>
        </w:rPr>
        <w:t xml:space="preserve">those of managerial grade, working in service contact roles within the public sector (of the </w:t>
      </w:r>
      <w:r w:rsidRPr="009A3ADC">
        <w:rPr>
          <w:rFonts w:cstheme="minorHAnsi"/>
          <w:i/>
          <w:sz w:val="24"/>
          <w:szCs w:val="24"/>
        </w:rPr>
        <w:t>emirate</w:t>
      </w:r>
      <w:r w:rsidRPr="009A3ADC">
        <w:rPr>
          <w:rFonts w:cstheme="minorHAnsi"/>
          <w:sz w:val="24"/>
          <w:szCs w:val="24"/>
        </w:rPr>
        <w:t xml:space="preserve"> of Sharjah). </w:t>
      </w:r>
      <w:r w:rsidRPr="009A3ADC">
        <w:rPr>
          <w:rFonts w:cstheme="minorHAnsi"/>
          <w:sz w:val="24"/>
          <w:szCs w:val="24"/>
          <w:lang w:val="en-GB"/>
        </w:rPr>
        <w:t xml:space="preserve">For each respondent, </w:t>
      </w:r>
      <w:r w:rsidR="005E6A70" w:rsidRPr="009A3ADC">
        <w:rPr>
          <w:rFonts w:cstheme="minorHAnsi"/>
          <w:sz w:val="24"/>
          <w:szCs w:val="24"/>
          <w:lang w:val="en-GB"/>
        </w:rPr>
        <w:t>we</w:t>
      </w:r>
      <w:r w:rsidRPr="009A3ADC">
        <w:rPr>
          <w:rFonts w:cstheme="minorHAnsi"/>
          <w:sz w:val="24"/>
          <w:szCs w:val="24"/>
          <w:lang w:val="en-GB"/>
        </w:rPr>
        <w:t xml:space="preserve"> approached targeted managers directly, requesting that they participate in the study and complete either an online or in-person (paper) version of the questionnaire. In a manner consistent with the snowball sampling approach, every respondent who had agreed to participate in the study was asked to recommend another contact within his or her own professional network. Thus, the data gathering took the form of what is described in the literature as ‘non-random purposive sampling’. When an in-person (paper) version of the questionnaire was to be completed, this was </w:t>
      </w:r>
      <w:r w:rsidRPr="009A3ADC">
        <w:rPr>
          <w:rFonts w:cstheme="minorHAnsi"/>
          <w:sz w:val="24"/>
          <w:szCs w:val="24"/>
        </w:rPr>
        <w:t>conducted on the office premises of the respondents. The data collection exercise was undertaken between June and August 2020.</w:t>
      </w:r>
    </w:p>
    <w:p w14:paraId="181C1081" w14:textId="77777777" w:rsidR="00EE6427" w:rsidRPr="009A3ADC" w:rsidRDefault="00EE6427" w:rsidP="00EE6427">
      <w:pPr>
        <w:spacing w:after="0" w:line="360" w:lineRule="auto"/>
        <w:jc w:val="both"/>
        <w:rPr>
          <w:rFonts w:cstheme="minorHAnsi"/>
          <w:sz w:val="24"/>
          <w:szCs w:val="24"/>
        </w:rPr>
      </w:pPr>
    </w:p>
    <w:p w14:paraId="07B1DEB6" w14:textId="3EC3F495" w:rsidR="00EE6427" w:rsidRPr="009A3ADC" w:rsidRDefault="00311905" w:rsidP="00EE6427">
      <w:pPr>
        <w:spacing w:after="0" w:line="360" w:lineRule="auto"/>
        <w:jc w:val="both"/>
        <w:rPr>
          <w:rFonts w:cstheme="minorHAns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5</w:t>
      </w:r>
      <w:r w:rsidR="00EE6427" w:rsidRPr="009A3ADC">
        <w:rPr>
          <w:rFonts w:cstheme="minorHAnsi"/>
          <w:i/>
          <w:sz w:val="24"/>
          <w:szCs w:val="24"/>
        </w:rPr>
        <w:t xml:space="preserve">.5 Response equivalence: </w:t>
      </w:r>
      <w:r w:rsidR="00EE6427" w:rsidRPr="009A3ADC">
        <w:rPr>
          <w:rFonts w:cstheme="minorHAnsi"/>
          <w:sz w:val="24"/>
          <w:szCs w:val="24"/>
        </w:rPr>
        <w:t xml:space="preserve">In order to ensure response equivalence, </w:t>
      </w:r>
      <w:r w:rsidR="005E6A70" w:rsidRPr="009A3ADC">
        <w:rPr>
          <w:rFonts w:cstheme="minorHAnsi"/>
          <w:sz w:val="24"/>
          <w:szCs w:val="24"/>
        </w:rPr>
        <w:t>we</w:t>
      </w:r>
      <w:r w:rsidR="00EE6427" w:rsidRPr="009A3ADC">
        <w:rPr>
          <w:rFonts w:cstheme="minorHAnsi"/>
          <w:sz w:val="24"/>
          <w:szCs w:val="24"/>
        </w:rPr>
        <w:t xml:space="preserve"> were very conscious of the need to ensure that the distribution of the questionnaires within the public sector in the </w:t>
      </w:r>
      <w:r w:rsidR="00EE6427" w:rsidRPr="009A3ADC">
        <w:rPr>
          <w:rFonts w:cstheme="minorHAnsi"/>
          <w:i/>
          <w:sz w:val="24"/>
          <w:szCs w:val="24"/>
        </w:rPr>
        <w:t>emirate</w:t>
      </w:r>
      <w:r w:rsidR="00EE6427" w:rsidRPr="009A3ADC">
        <w:rPr>
          <w:rFonts w:cstheme="minorHAnsi"/>
          <w:sz w:val="24"/>
          <w:szCs w:val="24"/>
        </w:rPr>
        <w:t xml:space="preserve"> of Sharjah did not seem to be done in an indiscriminate manner. For this reason, </w:t>
      </w:r>
      <w:r w:rsidR="005E6A70" w:rsidRPr="009A3ADC">
        <w:rPr>
          <w:rFonts w:cstheme="minorHAnsi"/>
          <w:sz w:val="24"/>
          <w:szCs w:val="24"/>
        </w:rPr>
        <w:t>we</w:t>
      </w:r>
      <w:r w:rsidR="00EE6427" w:rsidRPr="009A3ADC">
        <w:rPr>
          <w:rFonts w:cstheme="minorHAnsi"/>
          <w:sz w:val="24"/>
          <w:szCs w:val="24"/>
        </w:rPr>
        <w:t xml:space="preserve"> made a very conscious decision to ensure that the questionnaire was widely spread across the entire spectrum of the public sector. Doing this would help ensure that the results eventually obtained from the data-gathering exercise would demonstrate a true reflection of what would have been expected in terms of service innovation and knowledge management within the </w:t>
      </w:r>
      <w:r w:rsidR="00EE6427" w:rsidRPr="009A3ADC">
        <w:rPr>
          <w:rFonts w:cstheme="minorHAnsi"/>
          <w:i/>
          <w:sz w:val="24"/>
          <w:szCs w:val="24"/>
        </w:rPr>
        <w:t>emirate</w:t>
      </w:r>
      <w:r w:rsidR="00EE6427" w:rsidRPr="009A3ADC">
        <w:rPr>
          <w:rFonts w:cstheme="minorHAnsi"/>
          <w:sz w:val="24"/>
          <w:szCs w:val="24"/>
        </w:rPr>
        <w:t xml:space="preserve"> of Sharjah. </w:t>
      </w:r>
      <w:r w:rsidR="005E6A70" w:rsidRPr="009A3ADC">
        <w:rPr>
          <w:rFonts w:cstheme="minorHAnsi"/>
          <w:sz w:val="24"/>
          <w:szCs w:val="24"/>
        </w:rPr>
        <w:t>Our</w:t>
      </w:r>
      <w:r w:rsidR="00EE6427" w:rsidRPr="009A3ADC">
        <w:rPr>
          <w:rFonts w:cstheme="minorHAnsi"/>
          <w:sz w:val="24"/>
          <w:szCs w:val="24"/>
        </w:rPr>
        <w:t xml:space="preserve"> contention is therefore that each of the organizations targeted for sampling suggested some form of ‘</w:t>
      </w:r>
      <w:r w:rsidR="00EE6427" w:rsidRPr="009A3ADC">
        <w:rPr>
          <w:rFonts w:cstheme="minorHAnsi"/>
          <w:i/>
          <w:sz w:val="24"/>
          <w:szCs w:val="24"/>
        </w:rPr>
        <w:t>similarity’</w:t>
      </w:r>
      <w:r w:rsidR="00EE6427" w:rsidRPr="009A3ADC">
        <w:rPr>
          <w:rFonts w:cstheme="minorHAnsi"/>
          <w:sz w:val="24"/>
          <w:szCs w:val="24"/>
        </w:rPr>
        <w:t xml:space="preserve"> in terms of how it reflected organizational behavior within the </w:t>
      </w:r>
      <w:r w:rsidR="00EE6427" w:rsidRPr="009A3ADC">
        <w:rPr>
          <w:rFonts w:cstheme="minorHAnsi"/>
          <w:i/>
          <w:sz w:val="24"/>
          <w:szCs w:val="24"/>
        </w:rPr>
        <w:t>emirate</w:t>
      </w:r>
      <w:r w:rsidR="00EE6427" w:rsidRPr="009A3ADC">
        <w:rPr>
          <w:rFonts w:cstheme="minorHAnsi"/>
          <w:sz w:val="24"/>
          <w:szCs w:val="24"/>
        </w:rPr>
        <w:t xml:space="preserve">. </w:t>
      </w:r>
    </w:p>
    <w:p w14:paraId="4DB9A849" w14:textId="77777777" w:rsidR="00EE6427" w:rsidRPr="009A3ADC" w:rsidRDefault="00EE6427" w:rsidP="00EE6427">
      <w:pPr>
        <w:spacing w:after="0" w:line="360" w:lineRule="auto"/>
        <w:jc w:val="both"/>
        <w:rPr>
          <w:rFonts w:cstheme="minorHAnsi"/>
          <w:sz w:val="24"/>
          <w:szCs w:val="24"/>
        </w:rPr>
      </w:pPr>
    </w:p>
    <w:p w14:paraId="6679CCE3" w14:textId="3EC414ED" w:rsidR="00EE6427" w:rsidRPr="009A3ADC" w:rsidRDefault="00311905" w:rsidP="00EE6427">
      <w:pPr>
        <w:spacing w:after="0" w:line="360" w:lineRule="auto"/>
        <w:jc w:val="both"/>
        <w:rPr>
          <w:rFonts w:cstheme="minorHAnsi"/>
          <w:sz w:val="24"/>
          <w:szCs w:val="24"/>
        </w:rPr>
      </w:pPr>
      <w:r w:rsidRPr="009A3ADC">
        <w:rPr>
          <w:rFonts w:cstheme="minorHAnsi"/>
          <w:i/>
          <w:sz w:val="24"/>
          <w:szCs w:val="24"/>
          <w:lang w:val="en-GB"/>
        </w:rPr>
        <w:t>4</w:t>
      </w:r>
      <w:r w:rsidR="00EE6427" w:rsidRPr="009A3ADC">
        <w:rPr>
          <w:rFonts w:cstheme="minorHAnsi"/>
          <w:i/>
          <w:sz w:val="24"/>
          <w:szCs w:val="24"/>
          <w:lang w:val="en-GB"/>
        </w:rPr>
        <w:t>.</w:t>
      </w:r>
      <w:r w:rsidR="00477E66" w:rsidRPr="009A3ADC">
        <w:rPr>
          <w:rFonts w:cstheme="minorHAnsi"/>
          <w:i/>
          <w:sz w:val="24"/>
          <w:szCs w:val="24"/>
          <w:lang w:val="en-GB"/>
        </w:rPr>
        <w:t>5</w:t>
      </w:r>
      <w:r w:rsidR="00EE6427" w:rsidRPr="009A3ADC">
        <w:rPr>
          <w:rFonts w:cstheme="minorHAnsi"/>
          <w:i/>
          <w:sz w:val="24"/>
          <w:szCs w:val="24"/>
          <w:lang w:val="en-GB"/>
        </w:rPr>
        <w:t xml:space="preserve">.6 Sampling approach: </w:t>
      </w:r>
      <w:r w:rsidR="00EE6427" w:rsidRPr="009A3ADC">
        <w:rPr>
          <w:rFonts w:cstheme="minorHAnsi"/>
          <w:sz w:val="24"/>
          <w:szCs w:val="24"/>
        </w:rPr>
        <w:t xml:space="preserve">The sampling approach adopted was consistent with </w:t>
      </w:r>
      <w:r w:rsidR="00EE6427" w:rsidRPr="009A3ADC">
        <w:rPr>
          <w:rFonts w:cstheme="minorHAnsi"/>
          <w:sz w:val="24"/>
          <w:szCs w:val="24"/>
          <w:lang w:val="en-GB"/>
        </w:rPr>
        <w:t xml:space="preserve">non-random purposive sampling. </w:t>
      </w:r>
      <w:r w:rsidR="005E6A70" w:rsidRPr="009A3ADC">
        <w:rPr>
          <w:rFonts w:cstheme="minorHAnsi"/>
          <w:sz w:val="24"/>
          <w:szCs w:val="24"/>
          <w:lang w:val="en-GB"/>
        </w:rPr>
        <w:t>We</w:t>
      </w:r>
      <w:r w:rsidR="00EE6427" w:rsidRPr="009A3ADC">
        <w:rPr>
          <w:rFonts w:cstheme="minorHAnsi"/>
          <w:sz w:val="24"/>
          <w:szCs w:val="24"/>
          <w:lang w:val="en-GB"/>
        </w:rPr>
        <w:t xml:space="preserve"> had built in certain ‘safeguards’ to ensure that the sample was appropriate. For example, every ‘chosen’ respondent was ‘vetted’ in terms of</w:t>
      </w:r>
      <w:r w:rsidR="00EE6427" w:rsidRPr="009A3ADC">
        <w:rPr>
          <w:rFonts w:cstheme="minorHAnsi"/>
          <w:sz w:val="24"/>
          <w:szCs w:val="24"/>
        </w:rPr>
        <w:t xml:space="preserve">: (i) managerial position, in other words, all respondents held managerial positions/responsibilities; (ii) practical familiarity with the concept of service innovation and/or knowledge management; and (iii) experience working in the </w:t>
      </w:r>
      <w:r w:rsidR="00E61708" w:rsidRPr="009A3ADC">
        <w:rPr>
          <w:rFonts w:cstheme="minorHAnsi"/>
          <w:i/>
          <w:sz w:val="24"/>
          <w:szCs w:val="24"/>
        </w:rPr>
        <w:t>e</w:t>
      </w:r>
      <w:r w:rsidR="00EE6427" w:rsidRPr="009A3ADC">
        <w:rPr>
          <w:rFonts w:cstheme="minorHAnsi"/>
          <w:i/>
          <w:sz w:val="24"/>
          <w:szCs w:val="24"/>
        </w:rPr>
        <w:t>mirate</w:t>
      </w:r>
      <w:r w:rsidR="00EE6427" w:rsidRPr="009A3ADC">
        <w:rPr>
          <w:rFonts w:cstheme="minorHAnsi"/>
          <w:sz w:val="24"/>
          <w:szCs w:val="24"/>
        </w:rPr>
        <w:t xml:space="preserve"> of Sharjah within the public sector. While each survey commenced with </w:t>
      </w:r>
      <w:r w:rsidR="005E6A70" w:rsidRPr="009A3ADC">
        <w:rPr>
          <w:rFonts w:cstheme="minorHAnsi"/>
          <w:sz w:val="24"/>
          <w:szCs w:val="24"/>
        </w:rPr>
        <w:t>us</w:t>
      </w:r>
      <w:r w:rsidR="00EE6427" w:rsidRPr="009A3ADC">
        <w:rPr>
          <w:rFonts w:cstheme="minorHAnsi"/>
          <w:sz w:val="24"/>
          <w:szCs w:val="24"/>
        </w:rPr>
        <w:t xml:space="preserve"> conducting a comprehensive briefing about the nature of the study and the characteristics of the questionnaire (Dillman 2007), </w:t>
      </w:r>
      <w:r w:rsidR="005E6A70" w:rsidRPr="009A3ADC">
        <w:rPr>
          <w:rFonts w:cstheme="minorHAnsi"/>
          <w:sz w:val="24"/>
          <w:szCs w:val="24"/>
        </w:rPr>
        <w:t>we</w:t>
      </w:r>
      <w:r w:rsidR="00EE6427" w:rsidRPr="009A3ADC">
        <w:rPr>
          <w:rFonts w:cstheme="minorHAnsi"/>
          <w:sz w:val="24"/>
          <w:szCs w:val="24"/>
        </w:rPr>
        <w:t xml:space="preserve"> also pointedly enquired </w:t>
      </w:r>
      <w:r w:rsidR="00EE6427" w:rsidRPr="009A3ADC">
        <w:rPr>
          <w:rFonts w:cstheme="minorHAnsi"/>
          <w:sz w:val="24"/>
          <w:szCs w:val="24"/>
        </w:rPr>
        <w:lastRenderedPageBreak/>
        <w:t>for each respondent to confirm that they were an appropriate person to complete the questionnaire.</w:t>
      </w:r>
    </w:p>
    <w:p w14:paraId="69B60E88" w14:textId="77777777" w:rsidR="00EE6427" w:rsidRPr="009A3ADC" w:rsidRDefault="00EE6427" w:rsidP="00EE6427">
      <w:pPr>
        <w:spacing w:after="0" w:line="360" w:lineRule="auto"/>
        <w:jc w:val="both"/>
        <w:rPr>
          <w:rFonts w:cstheme="minorHAnsi"/>
          <w:sz w:val="24"/>
          <w:szCs w:val="24"/>
        </w:rPr>
      </w:pPr>
    </w:p>
    <w:p w14:paraId="2C9555D0" w14:textId="5F233E3D" w:rsidR="00C448A0" w:rsidRPr="009A3ADC" w:rsidRDefault="00311905" w:rsidP="00EE6427">
      <w:pPr>
        <w:spacing w:after="0" w:line="360" w:lineRule="auto"/>
        <w:jc w:val="both"/>
        <w:rPr>
          <w:rFonts w:eastAsia="Times New Roman" w:cstheme="minorHAnsi"/>
          <w:sz w:val="24"/>
          <w:szCs w:val="24"/>
        </w:rPr>
      </w:pPr>
      <w:r w:rsidRPr="009A3ADC">
        <w:rPr>
          <w:rFonts w:cstheme="minorHAnsi"/>
          <w:i/>
          <w:sz w:val="24"/>
          <w:szCs w:val="24"/>
        </w:rPr>
        <w:t>4</w:t>
      </w:r>
      <w:r w:rsidR="00EE6427" w:rsidRPr="009A3ADC">
        <w:rPr>
          <w:rFonts w:cstheme="minorHAnsi"/>
          <w:i/>
          <w:sz w:val="24"/>
          <w:szCs w:val="24"/>
        </w:rPr>
        <w:t>.</w:t>
      </w:r>
      <w:r w:rsidR="00477E66" w:rsidRPr="009A3ADC">
        <w:rPr>
          <w:rFonts w:cstheme="minorHAnsi"/>
          <w:i/>
          <w:sz w:val="24"/>
          <w:szCs w:val="24"/>
        </w:rPr>
        <w:t>5</w:t>
      </w:r>
      <w:r w:rsidR="00EE6427" w:rsidRPr="009A3ADC">
        <w:rPr>
          <w:rFonts w:cstheme="minorHAnsi"/>
          <w:i/>
          <w:sz w:val="24"/>
          <w:szCs w:val="24"/>
        </w:rPr>
        <w:t>.7 The responses:</w:t>
      </w:r>
      <w:r w:rsidR="00EE6427" w:rsidRPr="009A3ADC">
        <w:rPr>
          <w:rFonts w:cstheme="minorHAnsi"/>
          <w:sz w:val="24"/>
          <w:szCs w:val="24"/>
        </w:rPr>
        <w:t xml:space="preserve"> In all, a total of 207 ‘in person’/paper copy questionnaires were collected. However, on collation of all questionnaires, it was observed that a significant number (146) 50 questionnaires were unusable. This occurred for two reasons. First, particularly with the ‘in-person’ questionnaires, 23 were found to be incorrectly completed, 41 had ticks that were unreadable, 17 were simply not completed in a manner to ascertain where the ticks were. 65 had more than a third of the questions unanswered. These questionnaires were removed leaving 61 questionnaires that were usable from the ‘in-person’ questionnaires. In terms of the online questionnaires, when the spreadsheet was downloaded from </w:t>
      </w:r>
      <w:r w:rsidR="00EE6427" w:rsidRPr="009A3ADC">
        <w:rPr>
          <w:rFonts w:cstheme="minorHAnsi"/>
          <w:i/>
          <w:sz w:val="24"/>
          <w:szCs w:val="24"/>
        </w:rPr>
        <w:t>surveymonkey.com</w:t>
      </w:r>
      <w:r w:rsidR="00EE6427" w:rsidRPr="009A3ADC">
        <w:rPr>
          <w:rFonts w:cstheme="minorHAnsi"/>
          <w:sz w:val="24"/>
          <w:szCs w:val="24"/>
        </w:rPr>
        <w:t xml:space="preserve">, it was found that, in a number of instances, more than a third of the questions were left unanswered. These questionnaires were removed leaving 89 questionnaires that were usable from the online version of the questionnaire. In total, 150 usable questionnaires were obtained for the study. </w:t>
      </w:r>
      <w:r w:rsidR="00C448A0" w:rsidRPr="009A3ADC">
        <w:rPr>
          <w:rFonts w:cstheme="minorHAnsi"/>
          <w:sz w:val="24"/>
          <w:szCs w:val="24"/>
          <w:lang w:val="en-GB" w:eastAsia="zh-CN"/>
        </w:rPr>
        <w:t xml:space="preserve">A </w:t>
      </w:r>
      <w:r w:rsidR="00EE6427" w:rsidRPr="009A3ADC">
        <w:rPr>
          <w:rFonts w:cstheme="minorHAnsi"/>
          <w:sz w:val="24"/>
          <w:szCs w:val="24"/>
          <w:lang w:val="en-GB" w:eastAsia="zh-CN"/>
        </w:rPr>
        <w:t>summar</w:t>
      </w:r>
      <w:r w:rsidR="00C448A0" w:rsidRPr="009A3ADC">
        <w:rPr>
          <w:rFonts w:cstheme="minorHAnsi"/>
          <w:sz w:val="24"/>
          <w:szCs w:val="24"/>
          <w:lang w:val="en-GB" w:eastAsia="zh-CN"/>
        </w:rPr>
        <w:t xml:space="preserve">y of the </w:t>
      </w:r>
      <w:r w:rsidR="00EE6427" w:rsidRPr="009A3ADC">
        <w:rPr>
          <w:rFonts w:cstheme="minorHAnsi"/>
          <w:sz w:val="24"/>
          <w:szCs w:val="24"/>
          <w:lang w:val="en-GB" w:eastAsia="zh-CN"/>
        </w:rPr>
        <w:t>c</w:t>
      </w:r>
      <w:r w:rsidR="00EE6427" w:rsidRPr="009A3ADC">
        <w:rPr>
          <w:rFonts w:cstheme="minorHAnsi"/>
          <w:sz w:val="24"/>
          <w:szCs w:val="24"/>
          <w:lang w:val="en-GB"/>
        </w:rPr>
        <w:t>ollected raw data</w:t>
      </w:r>
      <w:r w:rsidR="00C448A0" w:rsidRPr="009A3ADC">
        <w:rPr>
          <w:rFonts w:cstheme="minorHAnsi"/>
          <w:sz w:val="24"/>
          <w:szCs w:val="24"/>
          <w:lang w:val="en-GB"/>
        </w:rPr>
        <w:t xml:space="preserve"> is shown in Appendix A</w:t>
      </w:r>
      <w:r w:rsidR="00EE6427" w:rsidRPr="009A3ADC">
        <w:rPr>
          <w:rFonts w:cstheme="minorHAnsi"/>
          <w:sz w:val="24"/>
          <w:szCs w:val="24"/>
          <w:lang w:val="en-GB"/>
        </w:rPr>
        <w:t>.</w:t>
      </w:r>
    </w:p>
    <w:p w14:paraId="3E87CF12" w14:textId="77777777" w:rsidR="00C448A0" w:rsidRPr="009A3ADC" w:rsidRDefault="00C448A0" w:rsidP="00EE6427">
      <w:pPr>
        <w:spacing w:after="0" w:line="360" w:lineRule="auto"/>
        <w:jc w:val="both"/>
        <w:rPr>
          <w:rFonts w:eastAsia="Times New Roman" w:cstheme="minorHAnsi"/>
          <w:sz w:val="24"/>
          <w:szCs w:val="24"/>
        </w:rPr>
      </w:pPr>
    </w:p>
    <w:p w14:paraId="71C91256" w14:textId="7A46C6E7" w:rsidR="00EE6427" w:rsidRPr="009A3ADC" w:rsidRDefault="00311905" w:rsidP="00EE6427">
      <w:pPr>
        <w:spacing w:after="0" w:line="360" w:lineRule="auto"/>
        <w:jc w:val="both"/>
        <w:rPr>
          <w:rFonts w:cstheme="minorHAnsi"/>
          <w:i/>
          <w:sz w:val="24"/>
          <w:szCs w:val="24"/>
        </w:rPr>
      </w:pPr>
      <w:r w:rsidRPr="009A3ADC">
        <w:rPr>
          <w:rFonts w:cstheme="minorHAnsi"/>
          <w:i/>
          <w:sz w:val="24"/>
          <w:szCs w:val="24"/>
        </w:rPr>
        <w:t>4</w:t>
      </w:r>
      <w:r w:rsidR="00701CC1" w:rsidRPr="009A3ADC">
        <w:rPr>
          <w:rFonts w:cstheme="minorHAnsi"/>
          <w:i/>
          <w:sz w:val="24"/>
          <w:szCs w:val="24"/>
        </w:rPr>
        <w:t>.</w:t>
      </w:r>
      <w:r w:rsidR="00477E66" w:rsidRPr="009A3ADC">
        <w:rPr>
          <w:rFonts w:cstheme="minorHAnsi"/>
          <w:i/>
          <w:sz w:val="24"/>
          <w:szCs w:val="24"/>
        </w:rPr>
        <w:t>6</w:t>
      </w:r>
      <w:r w:rsidR="00EE6427" w:rsidRPr="009A3ADC">
        <w:rPr>
          <w:rFonts w:cstheme="minorHAnsi"/>
          <w:i/>
          <w:sz w:val="24"/>
          <w:szCs w:val="24"/>
        </w:rPr>
        <w:t xml:space="preserve"> Identification of the variables</w:t>
      </w:r>
    </w:p>
    <w:p w14:paraId="49D1699F" w14:textId="1C109071" w:rsidR="00EE6427" w:rsidRPr="009A3ADC" w:rsidRDefault="00EE6427" w:rsidP="00EE6427">
      <w:pPr>
        <w:spacing w:after="0" w:line="360" w:lineRule="auto"/>
        <w:jc w:val="both"/>
        <w:rPr>
          <w:rFonts w:cstheme="minorHAnsi"/>
          <w:sz w:val="24"/>
          <w:szCs w:val="24"/>
          <w:lang w:val="en-GB"/>
        </w:rPr>
      </w:pPr>
      <w:r w:rsidRPr="009A3ADC">
        <w:rPr>
          <w:rFonts w:cstheme="minorHAnsi"/>
          <w:sz w:val="24"/>
          <w:szCs w:val="24"/>
        </w:rPr>
        <w:t>The analysis commenced with an initial definition of the variables (one against each question in the questionnaire – making an initial list of 48 variables). In effect, a discretionary selection of variables based upon distinctiveness in order to increase the number of cases per variable for further analysis was undertaken. This was done because on completion of the initial variable definitions, a number of redundancies (duplications), were identified. The discretionary selection of variables commenced with each of the 48 variables being selected (one by one) and then checked against the other 47 variables. If no match was identified, then ‘</w:t>
      </w:r>
      <w:r w:rsidRPr="009A3ADC">
        <w:rPr>
          <w:rFonts w:cstheme="minorHAnsi"/>
          <w:i/>
          <w:sz w:val="24"/>
          <w:szCs w:val="24"/>
        </w:rPr>
        <w:t>not at all’</w:t>
      </w:r>
      <w:r w:rsidRPr="009A3ADC">
        <w:rPr>
          <w:rFonts w:cstheme="minorHAnsi"/>
          <w:sz w:val="24"/>
          <w:szCs w:val="24"/>
        </w:rPr>
        <w:t xml:space="preserve"> with a value of ‘0’ was designated and assigned. Conversely, a value of ‘1’ was assigned when it was determined that a particular variable ‘</w:t>
      </w:r>
      <w:r w:rsidRPr="009A3ADC">
        <w:rPr>
          <w:rFonts w:cstheme="minorHAnsi"/>
          <w:i/>
          <w:sz w:val="24"/>
          <w:szCs w:val="24"/>
        </w:rPr>
        <w:t>to some extent matched another dimension’</w:t>
      </w:r>
      <w:r w:rsidRPr="009A3ADC">
        <w:rPr>
          <w:rFonts w:cstheme="minorHAnsi"/>
          <w:sz w:val="24"/>
          <w:szCs w:val="24"/>
        </w:rPr>
        <w:t>. Finally, when it was determined that a variable ‘</w:t>
      </w:r>
      <w:r w:rsidRPr="009A3ADC">
        <w:rPr>
          <w:rFonts w:cstheme="minorHAnsi"/>
          <w:i/>
          <w:sz w:val="24"/>
          <w:szCs w:val="24"/>
        </w:rPr>
        <w:t>certainly matched another’</w:t>
      </w:r>
      <w:r w:rsidRPr="009A3ADC">
        <w:rPr>
          <w:rFonts w:cstheme="minorHAnsi"/>
          <w:sz w:val="24"/>
          <w:szCs w:val="24"/>
        </w:rPr>
        <w:t>, a value of ‘2’ was designated and assigned. On completion of the initial selection, further examination (a second round of examination) of the ‘</w:t>
      </w:r>
      <w:r w:rsidRPr="009A3ADC">
        <w:rPr>
          <w:rFonts w:cstheme="minorHAnsi"/>
          <w:i/>
          <w:sz w:val="24"/>
          <w:szCs w:val="24"/>
        </w:rPr>
        <w:t>to some extent matched another dimension’</w:t>
      </w:r>
      <w:r w:rsidRPr="009A3ADC">
        <w:rPr>
          <w:rFonts w:cstheme="minorHAnsi"/>
          <w:sz w:val="24"/>
          <w:szCs w:val="24"/>
        </w:rPr>
        <w:t xml:space="preserve"> was undertaken. The essence of this discretionary selection of variables was to allow </w:t>
      </w:r>
      <w:r w:rsidR="005E6A70" w:rsidRPr="009A3ADC">
        <w:rPr>
          <w:rFonts w:cstheme="minorHAnsi"/>
          <w:sz w:val="24"/>
          <w:szCs w:val="24"/>
        </w:rPr>
        <w:t>us</w:t>
      </w:r>
      <w:r w:rsidRPr="009A3ADC">
        <w:rPr>
          <w:rFonts w:cstheme="minorHAnsi"/>
          <w:sz w:val="24"/>
          <w:szCs w:val="24"/>
        </w:rPr>
        <w:t xml:space="preserve"> to identify redundant variables which were in all sense and purpose, simply </w:t>
      </w:r>
      <w:r w:rsidRPr="009A3ADC">
        <w:rPr>
          <w:rFonts w:cstheme="minorHAnsi"/>
          <w:sz w:val="24"/>
          <w:szCs w:val="24"/>
        </w:rPr>
        <w:lastRenderedPageBreak/>
        <w:t xml:space="preserve">replications (this was logical to occur since the initial 48 variables had been derived from 3 different questionnaires). From the original 48 variables, the most distinctive variables that did not seem to overlap with another variable were identified. There were 38 such variables (10 variables had been identified to overlap with each other). </w:t>
      </w:r>
      <w:r w:rsidRPr="009A3ADC">
        <w:rPr>
          <w:rFonts w:cstheme="minorHAnsi"/>
          <w:sz w:val="24"/>
          <w:szCs w:val="24"/>
          <w:lang w:val="en-GB"/>
        </w:rPr>
        <w:t xml:space="preserve">Table </w:t>
      </w:r>
      <w:r w:rsidR="009A43A6" w:rsidRPr="009A3ADC">
        <w:rPr>
          <w:rFonts w:cstheme="minorHAnsi"/>
          <w:sz w:val="24"/>
          <w:szCs w:val="24"/>
          <w:lang w:val="en-GB"/>
        </w:rPr>
        <w:t xml:space="preserve">4 </w:t>
      </w:r>
      <w:r w:rsidRPr="009A3ADC">
        <w:rPr>
          <w:rFonts w:cstheme="minorHAnsi"/>
          <w:sz w:val="24"/>
          <w:szCs w:val="24"/>
          <w:lang w:val="en-GB"/>
        </w:rPr>
        <w:t xml:space="preserve">shows the labelling of the ‘final’ 38 variables. </w:t>
      </w:r>
    </w:p>
    <w:p w14:paraId="01CDE6B0" w14:textId="736F9137" w:rsidR="00EE6427" w:rsidRPr="009A3ADC" w:rsidRDefault="00EE6427" w:rsidP="00EE6427">
      <w:pPr>
        <w:spacing w:after="0" w:line="360" w:lineRule="auto"/>
        <w:jc w:val="both"/>
        <w:rPr>
          <w:rFonts w:cstheme="minorHAnsi"/>
          <w:sz w:val="24"/>
          <w:szCs w:val="24"/>
          <w:lang w:val="en-GB"/>
        </w:rPr>
      </w:pPr>
    </w:p>
    <w:p w14:paraId="53178CF5" w14:textId="5BB129A6" w:rsidR="00EE6427" w:rsidRPr="009A3ADC" w:rsidRDefault="00EE6427" w:rsidP="00EE6427">
      <w:pPr>
        <w:spacing w:after="0" w:line="360" w:lineRule="auto"/>
        <w:jc w:val="both"/>
        <w:rPr>
          <w:rFonts w:cstheme="minorHAnsi"/>
          <w:sz w:val="24"/>
          <w:szCs w:val="24"/>
        </w:rPr>
      </w:pPr>
      <w:r w:rsidRPr="009A3ADC">
        <w:rPr>
          <w:rFonts w:cstheme="minorHAnsi"/>
          <w:b/>
          <w:sz w:val="24"/>
          <w:szCs w:val="24"/>
          <w:lang w:val="en-GB"/>
        </w:rPr>
        <w:t xml:space="preserve">Table </w:t>
      </w:r>
      <w:r w:rsidR="009A43A6" w:rsidRPr="009A3ADC">
        <w:rPr>
          <w:rFonts w:cstheme="minorHAnsi"/>
          <w:b/>
          <w:sz w:val="24"/>
          <w:szCs w:val="24"/>
          <w:lang w:val="en-GB"/>
        </w:rPr>
        <w:t>4</w:t>
      </w:r>
      <w:r w:rsidRPr="009A3ADC">
        <w:rPr>
          <w:rFonts w:cstheme="minorHAnsi"/>
          <w:sz w:val="24"/>
          <w:szCs w:val="24"/>
          <w:lang w:val="en-GB"/>
        </w:rPr>
        <w:t>: Variables' Labels</w:t>
      </w:r>
    </w:p>
    <w:tbl>
      <w:tblPr>
        <w:tblStyle w:val="TableGrid"/>
        <w:tblW w:w="0" w:type="auto"/>
        <w:tblLook w:val="04A0" w:firstRow="1" w:lastRow="0" w:firstColumn="1" w:lastColumn="0" w:noHBand="0" w:noVBand="1"/>
      </w:tblPr>
      <w:tblGrid>
        <w:gridCol w:w="709"/>
        <w:gridCol w:w="1997"/>
        <w:gridCol w:w="4510"/>
        <w:gridCol w:w="1800"/>
      </w:tblGrid>
      <w:tr w:rsidR="00EE6427" w:rsidRPr="009A3ADC" w14:paraId="044ED0C0" w14:textId="4FDAEAE2" w:rsidTr="00FF09BD">
        <w:tc>
          <w:tcPr>
            <w:tcW w:w="709" w:type="dxa"/>
            <w:vAlign w:val="center"/>
          </w:tcPr>
          <w:p w14:paraId="4987747D" w14:textId="0AC10EBA" w:rsidR="00EE6427" w:rsidRPr="009A3ADC" w:rsidRDefault="00EE6427" w:rsidP="00FF09BD">
            <w:pPr>
              <w:jc w:val="both"/>
              <w:rPr>
                <w:rFonts w:cstheme="minorHAnsi"/>
                <w:sz w:val="24"/>
                <w:szCs w:val="24"/>
              </w:rPr>
            </w:pPr>
            <w:r w:rsidRPr="009A3ADC">
              <w:rPr>
                <w:rFonts w:eastAsia="Times New Roman" w:cstheme="minorHAnsi"/>
                <w:b/>
              </w:rPr>
              <w:t>No.</w:t>
            </w:r>
          </w:p>
        </w:tc>
        <w:tc>
          <w:tcPr>
            <w:tcW w:w="1997" w:type="dxa"/>
            <w:vAlign w:val="center"/>
          </w:tcPr>
          <w:p w14:paraId="6C8CB5F3" w14:textId="6B2E9005" w:rsidR="00EE6427" w:rsidRPr="009A3ADC" w:rsidRDefault="00EE6427" w:rsidP="00FF09BD">
            <w:pPr>
              <w:jc w:val="both"/>
              <w:rPr>
                <w:rFonts w:cstheme="minorHAnsi"/>
                <w:sz w:val="24"/>
                <w:szCs w:val="24"/>
              </w:rPr>
            </w:pPr>
            <w:r w:rsidRPr="009A3ADC">
              <w:rPr>
                <w:rFonts w:eastAsia="Times New Roman" w:cstheme="minorHAnsi"/>
                <w:b/>
              </w:rPr>
              <w:t> Variable/Label</w:t>
            </w:r>
          </w:p>
        </w:tc>
        <w:tc>
          <w:tcPr>
            <w:tcW w:w="4510" w:type="dxa"/>
            <w:vAlign w:val="center"/>
          </w:tcPr>
          <w:p w14:paraId="6D2D239C" w14:textId="6CCDF6A4" w:rsidR="00EE6427" w:rsidRPr="009A3ADC" w:rsidRDefault="00EE6427" w:rsidP="00FF09BD">
            <w:pPr>
              <w:jc w:val="both"/>
              <w:rPr>
                <w:rFonts w:cstheme="minorHAnsi"/>
                <w:sz w:val="24"/>
                <w:szCs w:val="24"/>
              </w:rPr>
            </w:pPr>
            <w:r w:rsidRPr="009A3ADC">
              <w:rPr>
                <w:rFonts w:eastAsia="Times New Roman" w:cstheme="minorHAnsi"/>
                <w:b/>
              </w:rPr>
              <w:t>Questions/Likert Scale</w:t>
            </w:r>
          </w:p>
        </w:tc>
        <w:tc>
          <w:tcPr>
            <w:tcW w:w="1800" w:type="dxa"/>
          </w:tcPr>
          <w:p w14:paraId="77BC0D15" w14:textId="0D06904F" w:rsidR="00EE6427" w:rsidRPr="009A3ADC" w:rsidRDefault="00EE6427" w:rsidP="00FF09BD">
            <w:pPr>
              <w:jc w:val="both"/>
              <w:rPr>
                <w:rFonts w:cstheme="minorHAnsi"/>
                <w:sz w:val="24"/>
                <w:szCs w:val="24"/>
              </w:rPr>
            </w:pPr>
            <w:r w:rsidRPr="009A3ADC">
              <w:rPr>
                <w:rFonts w:eastAsia="Times New Roman" w:cstheme="minorHAnsi"/>
                <w:b/>
              </w:rPr>
              <w:t>Reference</w:t>
            </w:r>
          </w:p>
        </w:tc>
      </w:tr>
      <w:tr w:rsidR="00EE6427" w:rsidRPr="009A3ADC" w14:paraId="2B526128" w14:textId="60ABB2AA" w:rsidTr="00FF09BD">
        <w:tc>
          <w:tcPr>
            <w:tcW w:w="709" w:type="dxa"/>
            <w:vAlign w:val="center"/>
          </w:tcPr>
          <w:p w14:paraId="5EAAFB70" w14:textId="53A650D3" w:rsidR="00EE6427" w:rsidRPr="009A3ADC" w:rsidRDefault="00EE6427" w:rsidP="00FF09BD">
            <w:pPr>
              <w:jc w:val="both"/>
              <w:rPr>
                <w:rFonts w:cstheme="minorHAnsi"/>
                <w:sz w:val="24"/>
                <w:szCs w:val="24"/>
              </w:rPr>
            </w:pPr>
            <w:r w:rsidRPr="009A3ADC">
              <w:rPr>
                <w:rFonts w:eastAsia="Times New Roman" w:cstheme="minorHAnsi"/>
              </w:rPr>
              <w:t>1</w:t>
            </w:r>
          </w:p>
        </w:tc>
        <w:tc>
          <w:tcPr>
            <w:tcW w:w="1997" w:type="dxa"/>
            <w:vAlign w:val="center"/>
          </w:tcPr>
          <w:p w14:paraId="607CDF89" w14:textId="3A0423B9" w:rsidR="00EE6427" w:rsidRPr="009A3ADC" w:rsidRDefault="00EE6427" w:rsidP="00FF09BD">
            <w:pPr>
              <w:jc w:val="both"/>
              <w:rPr>
                <w:rFonts w:cstheme="minorHAnsi"/>
                <w:sz w:val="24"/>
                <w:szCs w:val="24"/>
              </w:rPr>
            </w:pPr>
            <w:r w:rsidRPr="009A3ADC">
              <w:rPr>
                <w:rFonts w:eastAsia="Times New Roman" w:cstheme="minorHAnsi"/>
              </w:rPr>
              <w:t>UseOfResource</w:t>
            </w:r>
          </w:p>
        </w:tc>
        <w:tc>
          <w:tcPr>
            <w:tcW w:w="4510" w:type="dxa"/>
            <w:vAlign w:val="center"/>
          </w:tcPr>
          <w:p w14:paraId="31988188" w14:textId="35EB4916" w:rsidR="00EE6427" w:rsidRPr="009A3ADC" w:rsidRDefault="00EE6427" w:rsidP="00FF09BD">
            <w:pPr>
              <w:jc w:val="both"/>
              <w:rPr>
                <w:rFonts w:cstheme="minorHAnsi"/>
                <w:sz w:val="24"/>
                <w:szCs w:val="24"/>
              </w:rPr>
            </w:pPr>
            <w:r w:rsidRPr="009A3ADC">
              <w:rPr>
                <w:rFonts w:eastAsia="Times New Roman" w:cstheme="minorHAnsi"/>
              </w:rPr>
              <w:t xml:space="preserve">The organization’s new service development has been successful in achieving better utilization of resources </w:t>
            </w:r>
          </w:p>
        </w:tc>
        <w:tc>
          <w:tcPr>
            <w:tcW w:w="1800" w:type="dxa"/>
          </w:tcPr>
          <w:p w14:paraId="42AE146D" w14:textId="54551FA4"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6A1F4E85" w14:textId="266C5912" w:rsidTr="00FF09BD">
        <w:tc>
          <w:tcPr>
            <w:tcW w:w="709" w:type="dxa"/>
            <w:vAlign w:val="center"/>
          </w:tcPr>
          <w:p w14:paraId="126600EB" w14:textId="20F6789C" w:rsidR="00EE6427" w:rsidRPr="009A3ADC" w:rsidRDefault="00EE6427" w:rsidP="00FF09BD">
            <w:pPr>
              <w:jc w:val="both"/>
              <w:rPr>
                <w:rFonts w:cstheme="minorHAnsi"/>
                <w:sz w:val="24"/>
                <w:szCs w:val="24"/>
              </w:rPr>
            </w:pPr>
            <w:r w:rsidRPr="009A3ADC">
              <w:rPr>
                <w:rFonts w:eastAsia="Times New Roman" w:cstheme="minorHAnsi"/>
              </w:rPr>
              <w:t>2</w:t>
            </w:r>
          </w:p>
        </w:tc>
        <w:tc>
          <w:tcPr>
            <w:tcW w:w="1997" w:type="dxa"/>
            <w:vAlign w:val="center"/>
          </w:tcPr>
          <w:p w14:paraId="6E3DF27D" w14:textId="3233A020" w:rsidR="00EE6427" w:rsidRPr="009A3ADC" w:rsidRDefault="00EE6427" w:rsidP="00FF09BD">
            <w:pPr>
              <w:jc w:val="both"/>
              <w:rPr>
                <w:rFonts w:cstheme="minorHAnsi"/>
                <w:sz w:val="24"/>
                <w:szCs w:val="24"/>
              </w:rPr>
            </w:pPr>
            <w:r w:rsidRPr="009A3ADC">
              <w:rPr>
                <w:rFonts w:eastAsia="Times New Roman" w:cstheme="minorHAnsi"/>
              </w:rPr>
              <w:t>NewClients</w:t>
            </w:r>
          </w:p>
        </w:tc>
        <w:tc>
          <w:tcPr>
            <w:tcW w:w="4510" w:type="dxa"/>
            <w:vAlign w:val="center"/>
          </w:tcPr>
          <w:p w14:paraId="598C8B50" w14:textId="67CCEEE0" w:rsidR="00EE6427" w:rsidRPr="009A3ADC" w:rsidRDefault="00EE6427" w:rsidP="00FF09BD">
            <w:pPr>
              <w:jc w:val="both"/>
              <w:rPr>
                <w:rFonts w:cstheme="minorHAnsi"/>
                <w:sz w:val="24"/>
                <w:szCs w:val="24"/>
              </w:rPr>
            </w:pPr>
            <w:r w:rsidRPr="009A3ADC">
              <w:rPr>
                <w:rFonts w:eastAsia="Times New Roman" w:cstheme="minorHAnsi"/>
              </w:rPr>
              <w:t>The organization’s new service development has been successful in bringing new clients to the business</w:t>
            </w:r>
          </w:p>
        </w:tc>
        <w:tc>
          <w:tcPr>
            <w:tcW w:w="1800" w:type="dxa"/>
          </w:tcPr>
          <w:p w14:paraId="7FC95719" w14:textId="4008A345"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2FDBACE3" w14:textId="1FB6AAD5" w:rsidTr="00FF09BD">
        <w:tc>
          <w:tcPr>
            <w:tcW w:w="709" w:type="dxa"/>
            <w:vAlign w:val="center"/>
          </w:tcPr>
          <w:p w14:paraId="4E1428A5" w14:textId="4D4A83AE" w:rsidR="00EE6427" w:rsidRPr="009A3ADC" w:rsidRDefault="00EE6427" w:rsidP="00FF09BD">
            <w:pPr>
              <w:jc w:val="both"/>
              <w:rPr>
                <w:rFonts w:cstheme="minorHAnsi"/>
                <w:sz w:val="24"/>
                <w:szCs w:val="24"/>
              </w:rPr>
            </w:pPr>
            <w:r w:rsidRPr="009A3ADC">
              <w:rPr>
                <w:rFonts w:eastAsia="Times New Roman" w:cstheme="minorHAnsi"/>
              </w:rPr>
              <w:t>3</w:t>
            </w:r>
          </w:p>
        </w:tc>
        <w:tc>
          <w:tcPr>
            <w:tcW w:w="1997" w:type="dxa"/>
            <w:vAlign w:val="center"/>
          </w:tcPr>
          <w:p w14:paraId="76682418" w14:textId="2D3CE80B" w:rsidR="00EE6427" w:rsidRPr="009A3ADC" w:rsidRDefault="00EE6427" w:rsidP="00FF09BD">
            <w:pPr>
              <w:jc w:val="both"/>
              <w:rPr>
                <w:rFonts w:cstheme="minorHAnsi"/>
                <w:sz w:val="24"/>
                <w:szCs w:val="24"/>
              </w:rPr>
            </w:pPr>
            <w:r w:rsidRPr="009A3ADC">
              <w:rPr>
                <w:rFonts w:eastAsia="Times New Roman" w:cstheme="minorHAnsi"/>
              </w:rPr>
              <w:t>RetainCustomers</w:t>
            </w:r>
          </w:p>
        </w:tc>
        <w:tc>
          <w:tcPr>
            <w:tcW w:w="4510" w:type="dxa"/>
            <w:vAlign w:val="center"/>
          </w:tcPr>
          <w:p w14:paraId="143DAAFA" w14:textId="2A510F52" w:rsidR="00EE6427" w:rsidRPr="009A3ADC" w:rsidRDefault="00EE6427" w:rsidP="00FF09BD">
            <w:pPr>
              <w:jc w:val="both"/>
              <w:rPr>
                <w:rFonts w:cstheme="minorHAnsi"/>
                <w:sz w:val="24"/>
                <w:szCs w:val="24"/>
              </w:rPr>
            </w:pPr>
            <w:r w:rsidRPr="009A3ADC">
              <w:rPr>
                <w:rFonts w:eastAsia="Times New Roman" w:cstheme="minorHAnsi"/>
              </w:rPr>
              <w:t>The organization’s new service development has been successful in retaining existing customers</w:t>
            </w:r>
          </w:p>
        </w:tc>
        <w:tc>
          <w:tcPr>
            <w:tcW w:w="1800" w:type="dxa"/>
          </w:tcPr>
          <w:p w14:paraId="1CD4EED9" w14:textId="6FB2215C"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28D977EA" w14:textId="012CA79D" w:rsidTr="00FF09BD">
        <w:tc>
          <w:tcPr>
            <w:tcW w:w="709" w:type="dxa"/>
            <w:vAlign w:val="center"/>
          </w:tcPr>
          <w:p w14:paraId="198440D5" w14:textId="31C4833B" w:rsidR="00EE6427" w:rsidRPr="009A3ADC" w:rsidRDefault="00EE6427" w:rsidP="00FF09BD">
            <w:pPr>
              <w:jc w:val="both"/>
              <w:rPr>
                <w:rFonts w:cstheme="minorHAnsi"/>
                <w:sz w:val="24"/>
                <w:szCs w:val="24"/>
              </w:rPr>
            </w:pPr>
            <w:r w:rsidRPr="009A3ADC">
              <w:rPr>
                <w:rFonts w:eastAsia="Times New Roman" w:cstheme="minorHAnsi"/>
              </w:rPr>
              <w:t>4</w:t>
            </w:r>
          </w:p>
        </w:tc>
        <w:tc>
          <w:tcPr>
            <w:tcW w:w="1997" w:type="dxa"/>
            <w:vAlign w:val="center"/>
          </w:tcPr>
          <w:p w14:paraId="01B7DFFC" w14:textId="217F7E7E" w:rsidR="00EE6427" w:rsidRPr="009A3ADC" w:rsidRDefault="00EE6427" w:rsidP="00FF09BD">
            <w:pPr>
              <w:jc w:val="both"/>
              <w:rPr>
                <w:rFonts w:cstheme="minorHAnsi"/>
                <w:sz w:val="24"/>
                <w:szCs w:val="24"/>
              </w:rPr>
            </w:pPr>
            <w:r w:rsidRPr="009A3ADC">
              <w:rPr>
                <w:rFonts w:eastAsia="Times New Roman" w:cstheme="minorHAnsi"/>
              </w:rPr>
              <w:t>HighInnovation</w:t>
            </w:r>
          </w:p>
        </w:tc>
        <w:tc>
          <w:tcPr>
            <w:tcW w:w="4510" w:type="dxa"/>
            <w:vAlign w:val="center"/>
          </w:tcPr>
          <w:p w14:paraId="0618674B" w14:textId="18796DA3" w:rsidR="00EE6427" w:rsidRPr="009A3ADC" w:rsidRDefault="00EE6427" w:rsidP="00FF09BD">
            <w:pPr>
              <w:jc w:val="both"/>
              <w:rPr>
                <w:rFonts w:cstheme="minorHAnsi"/>
                <w:sz w:val="24"/>
                <w:szCs w:val="24"/>
              </w:rPr>
            </w:pPr>
            <w:r w:rsidRPr="009A3ADC">
              <w:rPr>
                <w:rFonts w:eastAsia="Times New Roman" w:cstheme="minorHAnsi"/>
              </w:rPr>
              <w:t>Relative to the competition . . ._ This organization’s new services development is highly innovative</w:t>
            </w:r>
          </w:p>
        </w:tc>
        <w:tc>
          <w:tcPr>
            <w:tcW w:w="1800" w:type="dxa"/>
          </w:tcPr>
          <w:p w14:paraId="713F6A2F" w14:textId="29677628"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27A8DCE2" w14:textId="4F6B5670" w:rsidTr="00FF09BD">
        <w:tc>
          <w:tcPr>
            <w:tcW w:w="709" w:type="dxa"/>
            <w:vAlign w:val="center"/>
          </w:tcPr>
          <w:p w14:paraId="39DA1776" w14:textId="54456401" w:rsidR="00EE6427" w:rsidRPr="009A3ADC" w:rsidRDefault="00EE6427" w:rsidP="00FF09BD">
            <w:pPr>
              <w:jc w:val="both"/>
              <w:rPr>
                <w:rFonts w:cstheme="minorHAnsi"/>
                <w:sz w:val="24"/>
                <w:szCs w:val="24"/>
              </w:rPr>
            </w:pPr>
            <w:r w:rsidRPr="009A3ADC">
              <w:rPr>
                <w:rFonts w:eastAsia="Times New Roman" w:cstheme="minorHAnsi"/>
              </w:rPr>
              <w:t>5</w:t>
            </w:r>
          </w:p>
        </w:tc>
        <w:tc>
          <w:tcPr>
            <w:tcW w:w="1997" w:type="dxa"/>
            <w:vAlign w:val="center"/>
          </w:tcPr>
          <w:p w14:paraId="7EC2E055" w14:textId="5E88EBC0" w:rsidR="00EE6427" w:rsidRPr="009A3ADC" w:rsidRDefault="00EE6427" w:rsidP="00FF09BD">
            <w:pPr>
              <w:jc w:val="both"/>
              <w:rPr>
                <w:rFonts w:cstheme="minorHAnsi"/>
                <w:sz w:val="24"/>
                <w:szCs w:val="24"/>
              </w:rPr>
            </w:pPr>
            <w:r w:rsidRPr="009A3ADC">
              <w:rPr>
                <w:rFonts w:eastAsia="Times New Roman" w:cstheme="minorHAnsi"/>
              </w:rPr>
              <w:t>NewIdeas</w:t>
            </w:r>
          </w:p>
        </w:tc>
        <w:tc>
          <w:tcPr>
            <w:tcW w:w="4510" w:type="dxa"/>
            <w:vAlign w:val="center"/>
          </w:tcPr>
          <w:p w14:paraId="15250E40" w14:textId="1D69AD98" w:rsidR="00EE6427" w:rsidRPr="009A3ADC" w:rsidRDefault="00EE6427" w:rsidP="00FF09BD">
            <w:pPr>
              <w:jc w:val="both"/>
              <w:rPr>
                <w:rFonts w:cstheme="minorHAnsi"/>
                <w:sz w:val="24"/>
                <w:szCs w:val="24"/>
              </w:rPr>
            </w:pPr>
            <w:r w:rsidRPr="009A3ADC">
              <w:rPr>
                <w:rFonts w:eastAsia="Times New Roman" w:cstheme="minorHAnsi"/>
              </w:rPr>
              <w:t>Relative to the competition . . ._ The organization is successful at generating innovative new service ideas</w:t>
            </w:r>
          </w:p>
        </w:tc>
        <w:tc>
          <w:tcPr>
            <w:tcW w:w="1800" w:type="dxa"/>
          </w:tcPr>
          <w:p w14:paraId="49A059FB" w14:textId="6A90C891"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5E6A0C82" w14:textId="79279D9E" w:rsidTr="00FF09BD">
        <w:tc>
          <w:tcPr>
            <w:tcW w:w="709" w:type="dxa"/>
            <w:vAlign w:val="center"/>
          </w:tcPr>
          <w:p w14:paraId="142E96C2" w14:textId="225BA2B0" w:rsidR="00EE6427" w:rsidRPr="009A3ADC" w:rsidRDefault="00EE6427" w:rsidP="00FF09BD">
            <w:pPr>
              <w:jc w:val="both"/>
              <w:rPr>
                <w:rFonts w:cstheme="minorHAnsi"/>
                <w:sz w:val="24"/>
                <w:szCs w:val="24"/>
              </w:rPr>
            </w:pPr>
            <w:r w:rsidRPr="009A3ADC">
              <w:rPr>
                <w:rFonts w:eastAsia="Times New Roman" w:cstheme="minorHAnsi"/>
              </w:rPr>
              <w:t>6</w:t>
            </w:r>
          </w:p>
        </w:tc>
        <w:tc>
          <w:tcPr>
            <w:tcW w:w="1997" w:type="dxa"/>
            <w:vAlign w:val="center"/>
          </w:tcPr>
          <w:p w14:paraId="5A5A3CFC" w14:textId="441CE823" w:rsidR="00EE6427" w:rsidRPr="009A3ADC" w:rsidRDefault="00EE6427" w:rsidP="00FF09BD">
            <w:pPr>
              <w:jc w:val="both"/>
              <w:rPr>
                <w:rFonts w:cstheme="minorHAnsi"/>
                <w:sz w:val="24"/>
                <w:szCs w:val="24"/>
              </w:rPr>
            </w:pPr>
            <w:r w:rsidRPr="009A3ADC">
              <w:rPr>
                <w:rFonts w:eastAsia="Times New Roman" w:cstheme="minorHAnsi"/>
              </w:rPr>
              <w:t>NewActivities</w:t>
            </w:r>
          </w:p>
        </w:tc>
        <w:tc>
          <w:tcPr>
            <w:tcW w:w="4510" w:type="dxa"/>
            <w:vAlign w:val="center"/>
          </w:tcPr>
          <w:p w14:paraId="52E26557" w14:textId="0916E695" w:rsidR="00EE6427" w:rsidRPr="009A3ADC" w:rsidRDefault="00EE6427" w:rsidP="00FF09BD">
            <w:pPr>
              <w:jc w:val="both"/>
              <w:rPr>
                <w:rFonts w:cstheme="minorHAnsi"/>
                <w:sz w:val="24"/>
                <w:szCs w:val="24"/>
              </w:rPr>
            </w:pPr>
            <w:r w:rsidRPr="009A3ADC">
              <w:rPr>
                <w:rFonts w:eastAsia="Times New Roman" w:cstheme="minorHAnsi"/>
              </w:rPr>
              <w:t>This organization has:_ greater knowledge of new service development tasks and activities</w:t>
            </w:r>
          </w:p>
        </w:tc>
        <w:tc>
          <w:tcPr>
            <w:tcW w:w="1800" w:type="dxa"/>
          </w:tcPr>
          <w:p w14:paraId="5256939F" w14:textId="4EFDC97D"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3C39E5AE" w14:textId="27A2C9C2" w:rsidTr="00FF09BD">
        <w:tc>
          <w:tcPr>
            <w:tcW w:w="709" w:type="dxa"/>
            <w:vAlign w:val="center"/>
          </w:tcPr>
          <w:p w14:paraId="256EB796" w14:textId="6AEE8647" w:rsidR="00EE6427" w:rsidRPr="009A3ADC" w:rsidRDefault="00EE6427" w:rsidP="00FF09BD">
            <w:pPr>
              <w:jc w:val="both"/>
              <w:rPr>
                <w:rFonts w:cstheme="minorHAnsi"/>
                <w:sz w:val="24"/>
                <w:szCs w:val="24"/>
              </w:rPr>
            </w:pPr>
            <w:r w:rsidRPr="009A3ADC">
              <w:rPr>
                <w:rFonts w:eastAsia="Times New Roman" w:cstheme="minorHAnsi"/>
              </w:rPr>
              <w:t>7</w:t>
            </w:r>
          </w:p>
        </w:tc>
        <w:tc>
          <w:tcPr>
            <w:tcW w:w="1997" w:type="dxa"/>
            <w:vAlign w:val="center"/>
          </w:tcPr>
          <w:p w14:paraId="2385BF99" w14:textId="79482263" w:rsidR="00EE6427" w:rsidRPr="009A3ADC" w:rsidRDefault="00EE6427" w:rsidP="00FF09BD">
            <w:pPr>
              <w:jc w:val="both"/>
              <w:rPr>
                <w:rFonts w:cstheme="minorHAnsi"/>
                <w:sz w:val="24"/>
                <w:szCs w:val="24"/>
              </w:rPr>
            </w:pPr>
            <w:r w:rsidRPr="009A3ADC">
              <w:rPr>
                <w:rFonts w:eastAsia="Times New Roman" w:cstheme="minorHAnsi"/>
              </w:rPr>
              <w:t>RapidChange</w:t>
            </w:r>
          </w:p>
        </w:tc>
        <w:tc>
          <w:tcPr>
            <w:tcW w:w="4510" w:type="dxa"/>
            <w:vAlign w:val="center"/>
          </w:tcPr>
          <w:p w14:paraId="5D141CB5" w14:textId="66E4246A" w:rsidR="00EE6427" w:rsidRPr="009A3ADC" w:rsidRDefault="00EE6427" w:rsidP="00FF09BD">
            <w:pPr>
              <w:jc w:val="both"/>
              <w:rPr>
                <w:rFonts w:cstheme="minorHAnsi"/>
                <w:sz w:val="24"/>
                <w:szCs w:val="24"/>
              </w:rPr>
            </w:pPr>
            <w:r w:rsidRPr="009A3ADC">
              <w:rPr>
                <w:rFonts w:eastAsia="Times New Roman" w:cstheme="minorHAnsi"/>
              </w:rPr>
              <w:t>In the government in which this organization operates: _ Customer’s service preferences change rapidly over time</w:t>
            </w:r>
          </w:p>
        </w:tc>
        <w:tc>
          <w:tcPr>
            <w:tcW w:w="1800" w:type="dxa"/>
          </w:tcPr>
          <w:p w14:paraId="679E3A92" w14:textId="4D96A773"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0F7A5F57" w14:textId="446B0102" w:rsidTr="00FF09BD">
        <w:tc>
          <w:tcPr>
            <w:tcW w:w="709" w:type="dxa"/>
            <w:vAlign w:val="center"/>
          </w:tcPr>
          <w:p w14:paraId="142D1A9B" w14:textId="7642E596" w:rsidR="00EE6427" w:rsidRPr="009A3ADC" w:rsidRDefault="00EE6427" w:rsidP="00FF09BD">
            <w:pPr>
              <w:jc w:val="both"/>
              <w:rPr>
                <w:rFonts w:cstheme="minorHAnsi"/>
                <w:sz w:val="24"/>
                <w:szCs w:val="24"/>
              </w:rPr>
            </w:pPr>
            <w:r w:rsidRPr="009A3ADC">
              <w:rPr>
                <w:rFonts w:eastAsia="Times New Roman" w:cstheme="minorHAnsi"/>
              </w:rPr>
              <w:t>8</w:t>
            </w:r>
          </w:p>
        </w:tc>
        <w:tc>
          <w:tcPr>
            <w:tcW w:w="1997" w:type="dxa"/>
            <w:vAlign w:val="center"/>
          </w:tcPr>
          <w:p w14:paraId="21627058" w14:textId="5319C4DB" w:rsidR="00EE6427" w:rsidRPr="009A3ADC" w:rsidRDefault="00EE6427" w:rsidP="00FF09BD">
            <w:pPr>
              <w:jc w:val="both"/>
              <w:rPr>
                <w:rFonts w:cstheme="minorHAnsi"/>
                <w:sz w:val="24"/>
                <w:szCs w:val="24"/>
              </w:rPr>
            </w:pPr>
            <w:r w:rsidRPr="009A3ADC">
              <w:rPr>
                <w:rFonts w:eastAsia="Times New Roman" w:cstheme="minorHAnsi"/>
              </w:rPr>
              <w:t>CustomerSensitivity</w:t>
            </w:r>
          </w:p>
        </w:tc>
        <w:tc>
          <w:tcPr>
            <w:tcW w:w="4510" w:type="dxa"/>
            <w:vAlign w:val="center"/>
          </w:tcPr>
          <w:p w14:paraId="587CB71C" w14:textId="45C17E2C" w:rsidR="00EE6427" w:rsidRPr="009A3ADC" w:rsidRDefault="00EE6427" w:rsidP="00FF09BD">
            <w:pPr>
              <w:jc w:val="both"/>
              <w:rPr>
                <w:rFonts w:cstheme="minorHAnsi"/>
                <w:sz w:val="24"/>
                <w:szCs w:val="24"/>
              </w:rPr>
            </w:pPr>
            <w:r w:rsidRPr="009A3ADC">
              <w:rPr>
                <w:rFonts w:eastAsia="Times New Roman" w:cstheme="minorHAnsi"/>
              </w:rPr>
              <w:t>In the government in which this organization operates: _ Customers look for new services all the time</w:t>
            </w:r>
          </w:p>
        </w:tc>
        <w:tc>
          <w:tcPr>
            <w:tcW w:w="1800" w:type="dxa"/>
          </w:tcPr>
          <w:p w14:paraId="43899087" w14:textId="73ACBA11"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19CDFB28" w14:textId="183C55B1" w:rsidTr="00FF09BD">
        <w:tc>
          <w:tcPr>
            <w:tcW w:w="709" w:type="dxa"/>
            <w:vAlign w:val="center"/>
          </w:tcPr>
          <w:p w14:paraId="64A84D57" w14:textId="56ECBEC3" w:rsidR="00EE6427" w:rsidRPr="009A3ADC" w:rsidRDefault="00EE6427" w:rsidP="00FF09BD">
            <w:pPr>
              <w:jc w:val="both"/>
              <w:rPr>
                <w:rFonts w:cstheme="minorHAnsi"/>
                <w:sz w:val="24"/>
                <w:szCs w:val="24"/>
              </w:rPr>
            </w:pPr>
            <w:r w:rsidRPr="009A3ADC">
              <w:rPr>
                <w:rFonts w:eastAsia="Times New Roman" w:cstheme="minorHAnsi"/>
              </w:rPr>
              <w:t>9</w:t>
            </w:r>
          </w:p>
        </w:tc>
        <w:tc>
          <w:tcPr>
            <w:tcW w:w="1997" w:type="dxa"/>
            <w:vAlign w:val="center"/>
          </w:tcPr>
          <w:p w14:paraId="27AC0069" w14:textId="06A3AA73" w:rsidR="00EE6427" w:rsidRPr="009A3ADC" w:rsidRDefault="00EE6427" w:rsidP="00FF09BD">
            <w:pPr>
              <w:jc w:val="both"/>
              <w:rPr>
                <w:rFonts w:cstheme="minorHAnsi"/>
                <w:sz w:val="24"/>
                <w:szCs w:val="24"/>
              </w:rPr>
            </w:pPr>
            <w:r w:rsidRPr="009A3ADC">
              <w:rPr>
                <w:rFonts w:eastAsia="Times New Roman" w:cstheme="minorHAnsi"/>
              </w:rPr>
              <w:t>FormalProcesses</w:t>
            </w:r>
          </w:p>
        </w:tc>
        <w:tc>
          <w:tcPr>
            <w:tcW w:w="4510" w:type="dxa"/>
            <w:vAlign w:val="center"/>
          </w:tcPr>
          <w:p w14:paraId="0C989503" w14:textId="49AD90A9" w:rsidR="00EE6427" w:rsidRPr="009A3ADC" w:rsidRDefault="00EE6427" w:rsidP="00FF09BD">
            <w:pPr>
              <w:jc w:val="both"/>
              <w:rPr>
                <w:rFonts w:cstheme="minorHAnsi"/>
                <w:sz w:val="24"/>
                <w:szCs w:val="24"/>
              </w:rPr>
            </w:pPr>
            <w:r w:rsidRPr="009A3ADC">
              <w:rPr>
                <w:rFonts w:eastAsia="Times New Roman" w:cstheme="minorHAnsi"/>
              </w:rPr>
              <w:t xml:space="preserve">Our organization employs formalized processes for new service development projects. </w:t>
            </w:r>
          </w:p>
        </w:tc>
        <w:tc>
          <w:tcPr>
            <w:tcW w:w="1800" w:type="dxa"/>
          </w:tcPr>
          <w:p w14:paraId="549957E6" w14:textId="102C8D7B"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02F17715" w14:textId="0A8CF7FF" w:rsidTr="00FF09BD">
        <w:tc>
          <w:tcPr>
            <w:tcW w:w="709" w:type="dxa"/>
            <w:vAlign w:val="center"/>
          </w:tcPr>
          <w:p w14:paraId="0E28F6E4" w14:textId="4B08330C" w:rsidR="00EE6427" w:rsidRPr="009A3ADC" w:rsidRDefault="00EE6427" w:rsidP="00FF09BD">
            <w:pPr>
              <w:jc w:val="both"/>
              <w:rPr>
                <w:rFonts w:cstheme="minorHAnsi"/>
                <w:sz w:val="24"/>
                <w:szCs w:val="24"/>
              </w:rPr>
            </w:pPr>
            <w:r w:rsidRPr="009A3ADC">
              <w:rPr>
                <w:rFonts w:eastAsia="Times New Roman" w:cstheme="minorHAnsi"/>
              </w:rPr>
              <w:t>10</w:t>
            </w:r>
          </w:p>
        </w:tc>
        <w:tc>
          <w:tcPr>
            <w:tcW w:w="1997" w:type="dxa"/>
            <w:vAlign w:val="center"/>
          </w:tcPr>
          <w:p w14:paraId="549435A2" w14:textId="200AD03C" w:rsidR="00EE6427" w:rsidRPr="009A3ADC" w:rsidRDefault="00EE6427" w:rsidP="00FF09BD">
            <w:pPr>
              <w:jc w:val="both"/>
              <w:rPr>
                <w:rFonts w:cstheme="minorHAnsi"/>
                <w:sz w:val="24"/>
                <w:szCs w:val="24"/>
              </w:rPr>
            </w:pPr>
            <w:r w:rsidRPr="009A3ADC">
              <w:rPr>
                <w:rFonts w:eastAsia="Times New Roman" w:cstheme="minorHAnsi"/>
              </w:rPr>
              <w:t>IncreaseInvestments</w:t>
            </w:r>
          </w:p>
        </w:tc>
        <w:tc>
          <w:tcPr>
            <w:tcW w:w="4510" w:type="dxa"/>
            <w:vAlign w:val="center"/>
          </w:tcPr>
          <w:p w14:paraId="54DA7984" w14:textId="032B73FA" w:rsidR="00EE6427" w:rsidRPr="009A3ADC" w:rsidRDefault="00EE6427" w:rsidP="00FF09BD">
            <w:pPr>
              <w:jc w:val="both"/>
              <w:rPr>
                <w:rFonts w:cstheme="minorHAnsi"/>
                <w:sz w:val="24"/>
                <w:szCs w:val="24"/>
              </w:rPr>
            </w:pPr>
            <w:r w:rsidRPr="009A3ADC">
              <w:rPr>
                <w:rFonts w:eastAsia="Times New Roman" w:cstheme="minorHAnsi"/>
              </w:rPr>
              <w:t>Our organization increases investments for service innovation to achieve important strategic goals.</w:t>
            </w:r>
          </w:p>
        </w:tc>
        <w:tc>
          <w:tcPr>
            <w:tcW w:w="1800" w:type="dxa"/>
          </w:tcPr>
          <w:p w14:paraId="5C74ABD8" w14:textId="4EAE29F8"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53A128A7" w14:textId="665B3481" w:rsidTr="00FF09BD">
        <w:tc>
          <w:tcPr>
            <w:tcW w:w="709" w:type="dxa"/>
            <w:vAlign w:val="center"/>
          </w:tcPr>
          <w:p w14:paraId="04720C8A" w14:textId="310A078D" w:rsidR="00EE6427" w:rsidRPr="009A3ADC" w:rsidRDefault="00EE6427" w:rsidP="00FF09BD">
            <w:pPr>
              <w:jc w:val="both"/>
              <w:rPr>
                <w:rFonts w:cstheme="minorHAnsi"/>
                <w:sz w:val="24"/>
                <w:szCs w:val="24"/>
              </w:rPr>
            </w:pPr>
            <w:r w:rsidRPr="009A3ADC">
              <w:rPr>
                <w:rFonts w:eastAsia="Times New Roman" w:cstheme="minorHAnsi"/>
              </w:rPr>
              <w:t>11</w:t>
            </w:r>
          </w:p>
        </w:tc>
        <w:tc>
          <w:tcPr>
            <w:tcW w:w="1997" w:type="dxa"/>
            <w:vAlign w:val="center"/>
          </w:tcPr>
          <w:p w14:paraId="2657CE8C" w14:textId="20BFBBFD" w:rsidR="00EE6427" w:rsidRPr="009A3ADC" w:rsidRDefault="00EE6427" w:rsidP="00FF09BD">
            <w:pPr>
              <w:jc w:val="both"/>
              <w:rPr>
                <w:rFonts w:cstheme="minorHAnsi"/>
                <w:sz w:val="24"/>
                <w:szCs w:val="24"/>
              </w:rPr>
            </w:pPr>
            <w:r w:rsidRPr="009A3ADC">
              <w:rPr>
                <w:rFonts w:eastAsia="Times New Roman" w:cstheme="minorHAnsi"/>
              </w:rPr>
              <w:t>NewToGovt</w:t>
            </w:r>
          </w:p>
        </w:tc>
        <w:tc>
          <w:tcPr>
            <w:tcW w:w="4510" w:type="dxa"/>
            <w:vAlign w:val="center"/>
          </w:tcPr>
          <w:p w14:paraId="119B951D" w14:textId="612FCFB4" w:rsidR="00EE6427" w:rsidRPr="009A3ADC" w:rsidRDefault="00EE6427" w:rsidP="00FF09BD">
            <w:pPr>
              <w:jc w:val="both"/>
              <w:rPr>
                <w:rFonts w:cstheme="minorHAnsi"/>
                <w:sz w:val="24"/>
                <w:szCs w:val="24"/>
              </w:rPr>
            </w:pPr>
            <w:r w:rsidRPr="009A3ADC">
              <w:rPr>
                <w:rFonts w:eastAsia="Times New Roman" w:cstheme="minorHAnsi"/>
              </w:rPr>
              <w:t>Our organization has developed service that is new to the government.</w:t>
            </w:r>
          </w:p>
        </w:tc>
        <w:tc>
          <w:tcPr>
            <w:tcW w:w="1800" w:type="dxa"/>
          </w:tcPr>
          <w:p w14:paraId="18B42FF9" w14:textId="6FDF58B6"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7FE6ABBD" w14:textId="78FD4A2A" w:rsidTr="00FF09BD">
        <w:tc>
          <w:tcPr>
            <w:tcW w:w="709" w:type="dxa"/>
            <w:vAlign w:val="center"/>
          </w:tcPr>
          <w:p w14:paraId="68A171E9" w14:textId="3F162DBF" w:rsidR="00EE6427" w:rsidRPr="009A3ADC" w:rsidRDefault="00EE6427" w:rsidP="00FF09BD">
            <w:pPr>
              <w:jc w:val="both"/>
              <w:rPr>
                <w:rFonts w:cstheme="minorHAnsi"/>
                <w:sz w:val="24"/>
                <w:szCs w:val="24"/>
              </w:rPr>
            </w:pPr>
            <w:r w:rsidRPr="009A3ADC">
              <w:rPr>
                <w:rFonts w:eastAsia="Times New Roman" w:cstheme="minorHAnsi"/>
              </w:rPr>
              <w:t>12</w:t>
            </w:r>
          </w:p>
        </w:tc>
        <w:tc>
          <w:tcPr>
            <w:tcW w:w="1997" w:type="dxa"/>
            <w:vAlign w:val="center"/>
          </w:tcPr>
          <w:p w14:paraId="149BD4B5" w14:textId="1DA776C2" w:rsidR="00EE6427" w:rsidRPr="009A3ADC" w:rsidRDefault="00EE6427" w:rsidP="00FF09BD">
            <w:pPr>
              <w:jc w:val="both"/>
              <w:rPr>
                <w:rFonts w:cstheme="minorHAnsi"/>
                <w:sz w:val="24"/>
                <w:szCs w:val="24"/>
              </w:rPr>
            </w:pPr>
            <w:r w:rsidRPr="009A3ADC">
              <w:rPr>
                <w:rFonts w:eastAsia="Times New Roman" w:cstheme="minorHAnsi"/>
              </w:rPr>
              <w:t>NewToSelf</w:t>
            </w:r>
          </w:p>
        </w:tc>
        <w:tc>
          <w:tcPr>
            <w:tcW w:w="4510" w:type="dxa"/>
            <w:vAlign w:val="center"/>
          </w:tcPr>
          <w:p w14:paraId="393BEE29" w14:textId="2562E935" w:rsidR="00EE6427" w:rsidRPr="009A3ADC" w:rsidRDefault="00EE6427" w:rsidP="00FF09BD">
            <w:pPr>
              <w:jc w:val="both"/>
              <w:rPr>
                <w:rFonts w:cstheme="minorHAnsi"/>
                <w:sz w:val="24"/>
                <w:szCs w:val="24"/>
              </w:rPr>
            </w:pPr>
            <w:r w:rsidRPr="009A3ADC">
              <w:rPr>
                <w:rFonts w:eastAsia="Times New Roman" w:cstheme="minorHAnsi"/>
              </w:rPr>
              <w:t>Our organization has developed service that is new to itself.</w:t>
            </w:r>
          </w:p>
        </w:tc>
        <w:tc>
          <w:tcPr>
            <w:tcW w:w="1800" w:type="dxa"/>
          </w:tcPr>
          <w:p w14:paraId="4B2C5C88" w14:textId="39D69ACC"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53195D1F" w14:textId="5AA81ED1" w:rsidTr="00FF09BD">
        <w:tc>
          <w:tcPr>
            <w:tcW w:w="709" w:type="dxa"/>
            <w:vAlign w:val="center"/>
          </w:tcPr>
          <w:p w14:paraId="4F5765CC" w14:textId="01CF84B0" w:rsidR="00EE6427" w:rsidRPr="009A3ADC" w:rsidRDefault="00EE6427" w:rsidP="00FF09BD">
            <w:pPr>
              <w:jc w:val="both"/>
              <w:rPr>
                <w:rFonts w:cstheme="minorHAnsi"/>
                <w:sz w:val="24"/>
                <w:szCs w:val="24"/>
              </w:rPr>
            </w:pPr>
            <w:r w:rsidRPr="009A3ADC">
              <w:rPr>
                <w:rFonts w:eastAsia="Times New Roman" w:cstheme="minorHAnsi"/>
              </w:rPr>
              <w:t>13</w:t>
            </w:r>
          </w:p>
        </w:tc>
        <w:tc>
          <w:tcPr>
            <w:tcW w:w="1997" w:type="dxa"/>
            <w:vAlign w:val="center"/>
          </w:tcPr>
          <w:p w14:paraId="66E931ED" w14:textId="5E898174" w:rsidR="00EE6427" w:rsidRPr="009A3ADC" w:rsidRDefault="00EE6427" w:rsidP="00FF09BD">
            <w:pPr>
              <w:jc w:val="both"/>
              <w:rPr>
                <w:rFonts w:cstheme="minorHAnsi"/>
                <w:sz w:val="24"/>
                <w:szCs w:val="24"/>
              </w:rPr>
            </w:pPr>
            <w:r w:rsidRPr="009A3ADC">
              <w:rPr>
                <w:rFonts w:eastAsia="Times New Roman" w:cstheme="minorHAnsi"/>
              </w:rPr>
              <w:t>ImproveExServices</w:t>
            </w:r>
          </w:p>
        </w:tc>
        <w:tc>
          <w:tcPr>
            <w:tcW w:w="4510" w:type="dxa"/>
            <w:vAlign w:val="center"/>
          </w:tcPr>
          <w:p w14:paraId="1B2D43BE" w14:textId="6F73A33B" w:rsidR="00EE6427" w:rsidRPr="009A3ADC" w:rsidRDefault="00EE6427" w:rsidP="00FF09BD">
            <w:pPr>
              <w:jc w:val="both"/>
              <w:rPr>
                <w:rFonts w:cstheme="minorHAnsi"/>
                <w:sz w:val="24"/>
                <w:szCs w:val="24"/>
              </w:rPr>
            </w:pPr>
            <w:r w:rsidRPr="009A3ADC">
              <w:rPr>
                <w:rFonts w:eastAsia="Times New Roman" w:cstheme="minorHAnsi"/>
              </w:rPr>
              <w:t>Our organization is engaged to improve existing services.</w:t>
            </w:r>
          </w:p>
        </w:tc>
        <w:tc>
          <w:tcPr>
            <w:tcW w:w="1800" w:type="dxa"/>
          </w:tcPr>
          <w:p w14:paraId="328C800E" w14:textId="2E039642"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7A2958A3" w14:textId="7B030306" w:rsidTr="00FF09BD">
        <w:tc>
          <w:tcPr>
            <w:tcW w:w="709" w:type="dxa"/>
            <w:vAlign w:val="center"/>
          </w:tcPr>
          <w:p w14:paraId="0F164568" w14:textId="3991BD49" w:rsidR="00EE6427" w:rsidRPr="009A3ADC" w:rsidRDefault="00EE6427" w:rsidP="00FF09BD">
            <w:pPr>
              <w:jc w:val="both"/>
              <w:rPr>
                <w:rFonts w:cstheme="minorHAnsi"/>
                <w:sz w:val="24"/>
                <w:szCs w:val="24"/>
              </w:rPr>
            </w:pPr>
            <w:r w:rsidRPr="009A3ADC">
              <w:rPr>
                <w:rFonts w:eastAsia="Times New Roman" w:cstheme="minorHAnsi"/>
              </w:rPr>
              <w:t>14</w:t>
            </w:r>
          </w:p>
        </w:tc>
        <w:tc>
          <w:tcPr>
            <w:tcW w:w="1997" w:type="dxa"/>
            <w:vAlign w:val="center"/>
          </w:tcPr>
          <w:p w14:paraId="647163C5" w14:textId="7A0C807A" w:rsidR="00EE6427" w:rsidRPr="009A3ADC" w:rsidRDefault="00EE6427" w:rsidP="00FF09BD">
            <w:pPr>
              <w:jc w:val="both"/>
              <w:rPr>
                <w:rFonts w:cstheme="minorHAnsi"/>
                <w:sz w:val="24"/>
                <w:szCs w:val="24"/>
              </w:rPr>
            </w:pPr>
            <w:r w:rsidRPr="009A3ADC">
              <w:rPr>
                <w:rFonts w:eastAsia="Times New Roman" w:cstheme="minorHAnsi"/>
              </w:rPr>
              <w:t>NewCustValue</w:t>
            </w:r>
          </w:p>
        </w:tc>
        <w:tc>
          <w:tcPr>
            <w:tcW w:w="4510" w:type="dxa"/>
            <w:vAlign w:val="center"/>
          </w:tcPr>
          <w:p w14:paraId="6D0D7739" w14:textId="2A41DA0D" w:rsidR="00EE6427" w:rsidRPr="009A3ADC" w:rsidRDefault="00EE6427" w:rsidP="00FF09BD">
            <w:pPr>
              <w:jc w:val="both"/>
              <w:rPr>
                <w:rFonts w:cstheme="minorHAnsi"/>
                <w:sz w:val="24"/>
                <w:szCs w:val="24"/>
              </w:rPr>
            </w:pPr>
            <w:r w:rsidRPr="009A3ADC">
              <w:rPr>
                <w:rFonts w:eastAsia="Times New Roman" w:cstheme="minorHAnsi"/>
              </w:rPr>
              <w:t>Our organization has created new customer value through service innovation</w:t>
            </w:r>
          </w:p>
        </w:tc>
        <w:tc>
          <w:tcPr>
            <w:tcW w:w="1800" w:type="dxa"/>
          </w:tcPr>
          <w:p w14:paraId="38A3ACCF" w14:textId="0E66060E"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391CD8AA" w14:textId="629D1BA2" w:rsidTr="00FF09BD">
        <w:tc>
          <w:tcPr>
            <w:tcW w:w="709" w:type="dxa"/>
            <w:vAlign w:val="center"/>
          </w:tcPr>
          <w:p w14:paraId="1F3A6472" w14:textId="0CAC55A9" w:rsidR="00EE6427" w:rsidRPr="009A3ADC" w:rsidRDefault="00EE6427" w:rsidP="00FF09BD">
            <w:pPr>
              <w:jc w:val="both"/>
              <w:rPr>
                <w:rFonts w:cstheme="minorHAnsi"/>
                <w:sz w:val="24"/>
                <w:szCs w:val="24"/>
              </w:rPr>
            </w:pPr>
            <w:r w:rsidRPr="009A3ADC">
              <w:rPr>
                <w:rFonts w:eastAsia="Times New Roman" w:cstheme="minorHAnsi"/>
              </w:rPr>
              <w:t>15</w:t>
            </w:r>
          </w:p>
        </w:tc>
        <w:tc>
          <w:tcPr>
            <w:tcW w:w="1997" w:type="dxa"/>
            <w:vAlign w:val="center"/>
          </w:tcPr>
          <w:p w14:paraId="1E2C2D60" w14:textId="35D848D9" w:rsidR="00EE6427" w:rsidRPr="009A3ADC" w:rsidRDefault="00EE6427" w:rsidP="00FF09BD">
            <w:pPr>
              <w:jc w:val="both"/>
              <w:rPr>
                <w:rFonts w:cstheme="minorHAnsi"/>
                <w:sz w:val="24"/>
                <w:szCs w:val="24"/>
              </w:rPr>
            </w:pPr>
            <w:r w:rsidRPr="009A3ADC">
              <w:rPr>
                <w:rFonts w:eastAsia="Times New Roman" w:cstheme="minorHAnsi"/>
              </w:rPr>
              <w:t>Ready4Innovation</w:t>
            </w:r>
          </w:p>
        </w:tc>
        <w:tc>
          <w:tcPr>
            <w:tcW w:w="4510" w:type="dxa"/>
            <w:vAlign w:val="center"/>
          </w:tcPr>
          <w:p w14:paraId="1FD58C0D" w14:textId="624C2921" w:rsidR="00EE6427" w:rsidRPr="009A3ADC" w:rsidRDefault="00EE6427" w:rsidP="00FF09BD">
            <w:pPr>
              <w:jc w:val="both"/>
              <w:rPr>
                <w:rFonts w:cstheme="minorHAnsi"/>
                <w:sz w:val="24"/>
                <w:szCs w:val="24"/>
              </w:rPr>
            </w:pPr>
            <w:r w:rsidRPr="009A3ADC">
              <w:rPr>
                <w:rFonts w:eastAsia="Times New Roman" w:cstheme="minorHAnsi"/>
              </w:rPr>
              <w:t>Our organization possesses all necessary conditions for adopting service innovation</w:t>
            </w:r>
          </w:p>
        </w:tc>
        <w:tc>
          <w:tcPr>
            <w:tcW w:w="1800" w:type="dxa"/>
          </w:tcPr>
          <w:p w14:paraId="5E6A8FD5" w14:textId="167A084C"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3745AB49" w14:textId="5BA54433" w:rsidTr="00FF09BD">
        <w:tc>
          <w:tcPr>
            <w:tcW w:w="709" w:type="dxa"/>
            <w:vAlign w:val="center"/>
          </w:tcPr>
          <w:p w14:paraId="22B0B605" w14:textId="09A1AB7E" w:rsidR="00EE6427" w:rsidRPr="009A3ADC" w:rsidRDefault="00EE6427" w:rsidP="00FF09BD">
            <w:pPr>
              <w:jc w:val="both"/>
              <w:rPr>
                <w:rFonts w:cstheme="minorHAnsi"/>
                <w:sz w:val="24"/>
                <w:szCs w:val="24"/>
              </w:rPr>
            </w:pPr>
            <w:r w:rsidRPr="009A3ADC">
              <w:rPr>
                <w:rFonts w:eastAsia="Times New Roman" w:cstheme="minorHAnsi"/>
              </w:rPr>
              <w:t>16</w:t>
            </w:r>
          </w:p>
        </w:tc>
        <w:tc>
          <w:tcPr>
            <w:tcW w:w="1997" w:type="dxa"/>
            <w:vAlign w:val="center"/>
          </w:tcPr>
          <w:p w14:paraId="7043A37F" w14:textId="2842F13F" w:rsidR="00EE6427" w:rsidRPr="009A3ADC" w:rsidRDefault="00EE6427" w:rsidP="00FF09BD">
            <w:pPr>
              <w:jc w:val="both"/>
              <w:rPr>
                <w:rFonts w:cstheme="minorHAnsi"/>
                <w:sz w:val="24"/>
                <w:szCs w:val="24"/>
              </w:rPr>
            </w:pPr>
            <w:r w:rsidRPr="009A3ADC">
              <w:rPr>
                <w:rFonts w:eastAsia="Times New Roman" w:cstheme="minorHAnsi"/>
              </w:rPr>
              <w:t>AdoptInnovation</w:t>
            </w:r>
          </w:p>
        </w:tc>
        <w:tc>
          <w:tcPr>
            <w:tcW w:w="4510" w:type="dxa"/>
            <w:vAlign w:val="center"/>
          </w:tcPr>
          <w:p w14:paraId="6DE43C7D" w14:textId="2ADD3FEA" w:rsidR="00EE6427" w:rsidRPr="009A3ADC" w:rsidRDefault="00EE6427" w:rsidP="00FF09BD">
            <w:pPr>
              <w:jc w:val="both"/>
              <w:rPr>
                <w:rFonts w:cstheme="minorHAnsi"/>
                <w:sz w:val="24"/>
                <w:szCs w:val="24"/>
              </w:rPr>
            </w:pPr>
            <w:r w:rsidRPr="009A3ADC">
              <w:rPr>
                <w:rFonts w:eastAsia="Times New Roman" w:cstheme="minorHAnsi"/>
              </w:rPr>
              <w:t>Our organization is well prepared for adopting service innovation</w:t>
            </w:r>
          </w:p>
        </w:tc>
        <w:tc>
          <w:tcPr>
            <w:tcW w:w="1800" w:type="dxa"/>
          </w:tcPr>
          <w:p w14:paraId="67F18344" w14:textId="16CD438D" w:rsidR="00EE6427" w:rsidRPr="009A3ADC" w:rsidRDefault="00EE6427" w:rsidP="00FF09BD">
            <w:pPr>
              <w:rPr>
                <w:rFonts w:cstheme="minorHAnsi"/>
                <w:sz w:val="24"/>
                <w:szCs w:val="24"/>
              </w:rPr>
            </w:pPr>
            <w:r w:rsidRPr="009A3ADC">
              <w:rPr>
                <w:rFonts w:eastAsia="Times New Roman" w:cstheme="minorHAnsi"/>
              </w:rPr>
              <w:t>Yen et al. (2012)</w:t>
            </w:r>
          </w:p>
        </w:tc>
      </w:tr>
      <w:tr w:rsidR="00EE6427" w:rsidRPr="009A3ADC" w14:paraId="06DC9088" w14:textId="49BE1EE0" w:rsidTr="00FF09BD">
        <w:tc>
          <w:tcPr>
            <w:tcW w:w="709" w:type="dxa"/>
            <w:vAlign w:val="center"/>
          </w:tcPr>
          <w:p w14:paraId="06C8D25C" w14:textId="314545AA" w:rsidR="00EE6427" w:rsidRPr="009A3ADC" w:rsidRDefault="00EE6427" w:rsidP="00FF09BD">
            <w:pPr>
              <w:jc w:val="both"/>
              <w:rPr>
                <w:rFonts w:cstheme="minorHAnsi"/>
                <w:sz w:val="24"/>
                <w:szCs w:val="24"/>
              </w:rPr>
            </w:pPr>
            <w:r w:rsidRPr="009A3ADC">
              <w:rPr>
                <w:rFonts w:eastAsia="Times New Roman" w:cstheme="minorHAnsi"/>
              </w:rPr>
              <w:t>17</w:t>
            </w:r>
          </w:p>
        </w:tc>
        <w:tc>
          <w:tcPr>
            <w:tcW w:w="1997" w:type="dxa"/>
            <w:vAlign w:val="center"/>
          </w:tcPr>
          <w:p w14:paraId="613AC7CC" w14:textId="76151A7E" w:rsidR="00EE6427" w:rsidRPr="009A3ADC" w:rsidRDefault="00EE6427" w:rsidP="00FF09BD">
            <w:pPr>
              <w:jc w:val="both"/>
              <w:rPr>
                <w:rFonts w:cstheme="minorHAnsi"/>
                <w:sz w:val="24"/>
                <w:szCs w:val="24"/>
              </w:rPr>
            </w:pPr>
            <w:r w:rsidRPr="009A3ADC">
              <w:rPr>
                <w:rFonts w:eastAsia="Times New Roman" w:cstheme="minorHAnsi"/>
              </w:rPr>
              <w:t>DevelopNewServices</w:t>
            </w:r>
          </w:p>
        </w:tc>
        <w:tc>
          <w:tcPr>
            <w:tcW w:w="4510" w:type="dxa"/>
            <w:vAlign w:val="center"/>
          </w:tcPr>
          <w:p w14:paraId="270FB5AD" w14:textId="2ADC7864" w:rsidR="00EE6427" w:rsidRPr="009A3ADC" w:rsidRDefault="00EE6427" w:rsidP="00F41092">
            <w:pPr>
              <w:jc w:val="both"/>
              <w:rPr>
                <w:rFonts w:cstheme="minorHAnsi"/>
                <w:sz w:val="24"/>
                <w:szCs w:val="24"/>
              </w:rPr>
            </w:pPr>
            <w:r w:rsidRPr="009A3ADC">
              <w:rPr>
                <w:rFonts w:eastAsia="Times New Roman" w:cstheme="minorHAnsi"/>
              </w:rPr>
              <w:t>Our organization has developed new services</w:t>
            </w:r>
          </w:p>
        </w:tc>
        <w:tc>
          <w:tcPr>
            <w:tcW w:w="1800" w:type="dxa"/>
          </w:tcPr>
          <w:p w14:paraId="20B97C26" w14:textId="3C5CA8A2"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5024B0A5" w14:textId="1D11BC81" w:rsidTr="00FF09BD">
        <w:tc>
          <w:tcPr>
            <w:tcW w:w="709" w:type="dxa"/>
            <w:vAlign w:val="center"/>
          </w:tcPr>
          <w:p w14:paraId="56A152E6" w14:textId="0333FD2C" w:rsidR="00EE6427" w:rsidRPr="009A3ADC" w:rsidRDefault="00EE6427" w:rsidP="00FF09BD">
            <w:pPr>
              <w:jc w:val="both"/>
              <w:rPr>
                <w:rFonts w:cstheme="minorHAnsi"/>
                <w:sz w:val="24"/>
                <w:szCs w:val="24"/>
              </w:rPr>
            </w:pPr>
            <w:r w:rsidRPr="009A3ADC">
              <w:rPr>
                <w:rFonts w:eastAsia="Times New Roman" w:cstheme="minorHAnsi"/>
              </w:rPr>
              <w:t>18</w:t>
            </w:r>
          </w:p>
        </w:tc>
        <w:tc>
          <w:tcPr>
            <w:tcW w:w="1997" w:type="dxa"/>
            <w:vAlign w:val="center"/>
          </w:tcPr>
          <w:p w14:paraId="05F622D1" w14:textId="794488DD" w:rsidR="00EE6427" w:rsidRPr="009A3ADC" w:rsidRDefault="00EE6427" w:rsidP="00FF09BD">
            <w:pPr>
              <w:jc w:val="both"/>
              <w:rPr>
                <w:rFonts w:cstheme="minorHAnsi"/>
                <w:sz w:val="24"/>
                <w:szCs w:val="24"/>
              </w:rPr>
            </w:pPr>
            <w:r w:rsidRPr="009A3ADC">
              <w:rPr>
                <w:rFonts w:eastAsia="Times New Roman" w:cstheme="minorHAnsi"/>
              </w:rPr>
              <w:t>PromoteService</w:t>
            </w:r>
          </w:p>
        </w:tc>
        <w:tc>
          <w:tcPr>
            <w:tcW w:w="4510" w:type="dxa"/>
            <w:vAlign w:val="center"/>
          </w:tcPr>
          <w:p w14:paraId="4EA2568F" w14:textId="6EF00824" w:rsidR="00EE6427" w:rsidRPr="009A3ADC" w:rsidRDefault="00EE6427" w:rsidP="00F41092">
            <w:pPr>
              <w:jc w:val="both"/>
              <w:rPr>
                <w:rFonts w:cstheme="minorHAnsi"/>
                <w:sz w:val="24"/>
                <w:szCs w:val="24"/>
              </w:rPr>
            </w:pPr>
            <w:r w:rsidRPr="009A3ADC">
              <w:rPr>
                <w:rFonts w:eastAsia="Times New Roman" w:cstheme="minorHAnsi"/>
              </w:rPr>
              <w:t>Our organization has improved and promoted existing services</w:t>
            </w:r>
          </w:p>
        </w:tc>
        <w:tc>
          <w:tcPr>
            <w:tcW w:w="1800" w:type="dxa"/>
          </w:tcPr>
          <w:p w14:paraId="44DF935A" w14:textId="0B7EDDDA"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01F914EF" w14:textId="64D3B8C7" w:rsidTr="00FF09BD">
        <w:tc>
          <w:tcPr>
            <w:tcW w:w="709" w:type="dxa"/>
            <w:vAlign w:val="center"/>
          </w:tcPr>
          <w:p w14:paraId="2A9998B0" w14:textId="67462C86" w:rsidR="00EE6427" w:rsidRPr="009A3ADC" w:rsidRDefault="00EE6427" w:rsidP="00FF09BD">
            <w:pPr>
              <w:jc w:val="both"/>
              <w:rPr>
                <w:rFonts w:cstheme="minorHAnsi"/>
                <w:sz w:val="24"/>
                <w:szCs w:val="24"/>
              </w:rPr>
            </w:pPr>
            <w:r w:rsidRPr="009A3ADC">
              <w:rPr>
                <w:rFonts w:eastAsia="Times New Roman" w:cstheme="minorHAnsi"/>
              </w:rPr>
              <w:t>19</w:t>
            </w:r>
          </w:p>
        </w:tc>
        <w:tc>
          <w:tcPr>
            <w:tcW w:w="1997" w:type="dxa"/>
            <w:vAlign w:val="center"/>
          </w:tcPr>
          <w:p w14:paraId="61835D3F" w14:textId="145E46B4" w:rsidR="00EE6427" w:rsidRPr="009A3ADC" w:rsidRDefault="00EE6427" w:rsidP="00FF09BD">
            <w:pPr>
              <w:jc w:val="both"/>
              <w:rPr>
                <w:rFonts w:cstheme="minorHAnsi"/>
                <w:sz w:val="24"/>
                <w:szCs w:val="24"/>
              </w:rPr>
            </w:pPr>
            <w:r w:rsidRPr="009A3ADC">
              <w:rPr>
                <w:rFonts w:eastAsia="Times New Roman" w:cstheme="minorHAnsi"/>
              </w:rPr>
              <w:t>RevampService</w:t>
            </w:r>
          </w:p>
        </w:tc>
        <w:tc>
          <w:tcPr>
            <w:tcW w:w="4510" w:type="dxa"/>
            <w:vAlign w:val="center"/>
          </w:tcPr>
          <w:p w14:paraId="079D1467" w14:textId="1AA0D7B2" w:rsidR="00EE6427" w:rsidRPr="009A3ADC" w:rsidRDefault="00EE6427" w:rsidP="00F41092">
            <w:pPr>
              <w:jc w:val="both"/>
              <w:rPr>
                <w:rFonts w:cstheme="minorHAnsi"/>
                <w:sz w:val="24"/>
                <w:szCs w:val="24"/>
              </w:rPr>
            </w:pPr>
            <w:r w:rsidRPr="009A3ADC">
              <w:rPr>
                <w:rFonts w:eastAsia="Times New Roman" w:cstheme="minorHAnsi"/>
              </w:rPr>
              <w:t>Our organization has repackaged and promote</w:t>
            </w:r>
            <w:r w:rsidR="00F41092" w:rsidRPr="009A3ADC">
              <w:rPr>
                <w:rFonts w:eastAsia="Times New Roman" w:cstheme="minorHAnsi"/>
              </w:rPr>
              <w:t>d</w:t>
            </w:r>
            <w:r w:rsidRPr="009A3ADC">
              <w:rPr>
                <w:rFonts w:eastAsia="Times New Roman" w:cstheme="minorHAnsi"/>
              </w:rPr>
              <w:t xml:space="preserve"> existing services</w:t>
            </w:r>
          </w:p>
        </w:tc>
        <w:tc>
          <w:tcPr>
            <w:tcW w:w="1800" w:type="dxa"/>
          </w:tcPr>
          <w:p w14:paraId="30247714" w14:textId="22384C4C"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7BE7427A" w14:textId="46D7944E" w:rsidTr="00FF09BD">
        <w:tc>
          <w:tcPr>
            <w:tcW w:w="709" w:type="dxa"/>
            <w:vAlign w:val="center"/>
          </w:tcPr>
          <w:p w14:paraId="4BA4C00F" w14:textId="1394D6D7" w:rsidR="00EE6427" w:rsidRPr="009A3ADC" w:rsidRDefault="00EE6427" w:rsidP="00FF09BD">
            <w:pPr>
              <w:jc w:val="both"/>
              <w:rPr>
                <w:rFonts w:cstheme="minorHAnsi"/>
                <w:sz w:val="24"/>
                <w:szCs w:val="24"/>
              </w:rPr>
            </w:pPr>
            <w:r w:rsidRPr="009A3ADC">
              <w:rPr>
                <w:rFonts w:eastAsia="Times New Roman" w:cstheme="minorHAnsi"/>
              </w:rPr>
              <w:lastRenderedPageBreak/>
              <w:t>20</w:t>
            </w:r>
          </w:p>
        </w:tc>
        <w:tc>
          <w:tcPr>
            <w:tcW w:w="1997" w:type="dxa"/>
            <w:vAlign w:val="center"/>
          </w:tcPr>
          <w:p w14:paraId="0A68D1E0" w14:textId="13B74DB5" w:rsidR="00EE6427" w:rsidRPr="009A3ADC" w:rsidRDefault="00EE6427" w:rsidP="00FF09BD">
            <w:pPr>
              <w:jc w:val="both"/>
              <w:rPr>
                <w:rFonts w:cstheme="minorHAnsi"/>
                <w:sz w:val="24"/>
                <w:szCs w:val="24"/>
              </w:rPr>
            </w:pPr>
            <w:r w:rsidRPr="009A3ADC">
              <w:rPr>
                <w:rFonts w:eastAsia="Times New Roman" w:cstheme="minorHAnsi"/>
              </w:rPr>
              <w:t>ExtendService</w:t>
            </w:r>
          </w:p>
        </w:tc>
        <w:tc>
          <w:tcPr>
            <w:tcW w:w="4510" w:type="dxa"/>
            <w:vAlign w:val="center"/>
          </w:tcPr>
          <w:p w14:paraId="7248415C" w14:textId="62A6E721" w:rsidR="00EE6427" w:rsidRPr="009A3ADC" w:rsidRDefault="00EE6427" w:rsidP="00F41092">
            <w:pPr>
              <w:jc w:val="both"/>
              <w:rPr>
                <w:rFonts w:cstheme="minorHAnsi"/>
                <w:sz w:val="24"/>
                <w:szCs w:val="24"/>
              </w:rPr>
            </w:pPr>
            <w:r w:rsidRPr="009A3ADC">
              <w:rPr>
                <w:rFonts w:eastAsia="Times New Roman" w:cstheme="minorHAnsi"/>
              </w:rPr>
              <w:t>Our organization has extended and promoted existing services lines</w:t>
            </w:r>
          </w:p>
        </w:tc>
        <w:tc>
          <w:tcPr>
            <w:tcW w:w="1800" w:type="dxa"/>
          </w:tcPr>
          <w:p w14:paraId="59004F18" w14:textId="6EE0F302"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40980A51" w14:textId="432ED556" w:rsidTr="00FF09BD">
        <w:tc>
          <w:tcPr>
            <w:tcW w:w="709" w:type="dxa"/>
            <w:vAlign w:val="center"/>
          </w:tcPr>
          <w:p w14:paraId="71EE3EB3" w14:textId="49407A32" w:rsidR="00EE6427" w:rsidRPr="009A3ADC" w:rsidRDefault="00EE6427" w:rsidP="00FF09BD">
            <w:pPr>
              <w:jc w:val="both"/>
              <w:rPr>
                <w:rFonts w:cstheme="minorHAnsi"/>
                <w:sz w:val="24"/>
                <w:szCs w:val="24"/>
              </w:rPr>
            </w:pPr>
            <w:r w:rsidRPr="009A3ADC">
              <w:rPr>
                <w:rFonts w:eastAsia="Times New Roman" w:cstheme="minorHAnsi"/>
              </w:rPr>
              <w:t>21</w:t>
            </w:r>
          </w:p>
        </w:tc>
        <w:tc>
          <w:tcPr>
            <w:tcW w:w="1997" w:type="dxa"/>
            <w:vAlign w:val="center"/>
          </w:tcPr>
          <w:p w14:paraId="5BE846F2" w14:textId="18BD0ADA" w:rsidR="00EE6427" w:rsidRPr="009A3ADC" w:rsidRDefault="00EE6427" w:rsidP="00FF09BD">
            <w:pPr>
              <w:jc w:val="both"/>
              <w:rPr>
                <w:rFonts w:cstheme="minorHAnsi"/>
                <w:sz w:val="24"/>
                <w:szCs w:val="24"/>
              </w:rPr>
            </w:pPr>
            <w:r w:rsidRPr="009A3ADC">
              <w:rPr>
                <w:rFonts w:eastAsia="Times New Roman" w:cstheme="minorHAnsi"/>
              </w:rPr>
              <w:t>CompetitiveService</w:t>
            </w:r>
          </w:p>
        </w:tc>
        <w:tc>
          <w:tcPr>
            <w:tcW w:w="4510" w:type="dxa"/>
            <w:vAlign w:val="center"/>
          </w:tcPr>
          <w:p w14:paraId="78F69DBC" w14:textId="15C34CCC" w:rsidR="00EE6427" w:rsidRPr="009A3ADC" w:rsidRDefault="00EE6427" w:rsidP="00F41092">
            <w:pPr>
              <w:jc w:val="both"/>
              <w:rPr>
                <w:rFonts w:cstheme="minorHAnsi"/>
                <w:sz w:val="24"/>
                <w:szCs w:val="24"/>
              </w:rPr>
            </w:pPr>
            <w:r w:rsidRPr="009A3ADC">
              <w:rPr>
                <w:rFonts w:eastAsia="Times New Roman" w:cstheme="minorHAnsi"/>
              </w:rPr>
              <w:t>Our organization has introduced new services that competitors do not offer</w:t>
            </w:r>
          </w:p>
        </w:tc>
        <w:tc>
          <w:tcPr>
            <w:tcW w:w="1800" w:type="dxa"/>
          </w:tcPr>
          <w:p w14:paraId="280E1DC0" w14:textId="47CA9E7C"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1448D699" w14:textId="3AAB8131" w:rsidTr="00FF09BD">
        <w:tc>
          <w:tcPr>
            <w:tcW w:w="709" w:type="dxa"/>
            <w:vAlign w:val="center"/>
          </w:tcPr>
          <w:p w14:paraId="23D0AEC7" w14:textId="02C8C574" w:rsidR="00EE6427" w:rsidRPr="009A3ADC" w:rsidRDefault="00EE6427" w:rsidP="00FF09BD">
            <w:pPr>
              <w:jc w:val="both"/>
              <w:rPr>
                <w:rFonts w:cstheme="minorHAnsi"/>
                <w:sz w:val="24"/>
                <w:szCs w:val="24"/>
              </w:rPr>
            </w:pPr>
            <w:r w:rsidRPr="009A3ADC">
              <w:rPr>
                <w:rFonts w:eastAsia="Times New Roman" w:cstheme="minorHAnsi"/>
              </w:rPr>
              <w:t>22</w:t>
            </w:r>
          </w:p>
        </w:tc>
        <w:tc>
          <w:tcPr>
            <w:tcW w:w="1997" w:type="dxa"/>
            <w:vAlign w:val="center"/>
          </w:tcPr>
          <w:p w14:paraId="17CDCA9B" w14:textId="4EDF5D1C" w:rsidR="00EE6427" w:rsidRPr="009A3ADC" w:rsidRDefault="00EE6427" w:rsidP="00FF09BD">
            <w:pPr>
              <w:jc w:val="both"/>
              <w:rPr>
                <w:rFonts w:cstheme="minorHAnsi"/>
                <w:sz w:val="24"/>
                <w:szCs w:val="24"/>
              </w:rPr>
            </w:pPr>
            <w:r w:rsidRPr="009A3ADC">
              <w:rPr>
                <w:rFonts w:eastAsia="Times New Roman" w:cstheme="minorHAnsi"/>
              </w:rPr>
              <w:t>Able2ReatinCustomer</w:t>
            </w:r>
          </w:p>
        </w:tc>
        <w:tc>
          <w:tcPr>
            <w:tcW w:w="4510" w:type="dxa"/>
            <w:vAlign w:val="center"/>
          </w:tcPr>
          <w:p w14:paraId="4CE26CA2" w14:textId="20B9EB17" w:rsidR="00EE6427" w:rsidRPr="009A3ADC" w:rsidRDefault="00EE6427" w:rsidP="00F41092">
            <w:pPr>
              <w:jc w:val="both"/>
              <w:rPr>
                <w:rFonts w:cstheme="minorHAnsi"/>
                <w:sz w:val="24"/>
                <w:szCs w:val="24"/>
              </w:rPr>
            </w:pPr>
            <w:r w:rsidRPr="009A3ADC">
              <w:rPr>
                <w:rFonts w:eastAsia="Times New Roman" w:cstheme="minorHAnsi"/>
              </w:rPr>
              <w:t>Our organization has the ability to retain customers</w:t>
            </w:r>
          </w:p>
        </w:tc>
        <w:tc>
          <w:tcPr>
            <w:tcW w:w="1800" w:type="dxa"/>
          </w:tcPr>
          <w:p w14:paraId="256E51E7" w14:textId="1419BE70"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7732CF49" w14:textId="4B250347" w:rsidTr="00FF09BD">
        <w:tc>
          <w:tcPr>
            <w:tcW w:w="709" w:type="dxa"/>
            <w:vAlign w:val="center"/>
          </w:tcPr>
          <w:p w14:paraId="495D7097" w14:textId="5B596145" w:rsidR="00EE6427" w:rsidRPr="009A3ADC" w:rsidRDefault="00EE6427" w:rsidP="00FF09BD">
            <w:pPr>
              <w:jc w:val="both"/>
              <w:rPr>
                <w:rFonts w:cstheme="minorHAnsi"/>
                <w:sz w:val="24"/>
                <w:szCs w:val="24"/>
              </w:rPr>
            </w:pPr>
            <w:r w:rsidRPr="009A3ADC">
              <w:rPr>
                <w:rFonts w:eastAsia="Times New Roman" w:cstheme="minorHAnsi"/>
              </w:rPr>
              <w:t>23</w:t>
            </w:r>
          </w:p>
        </w:tc>
        <w:tc>
          <w:tcPr>
            <w:tcW w:w="1997" w:type="dxa"/>
            <w:vAlign w:val="center"/>
          </w:tcPr>
          <w:p w14:paraId="20B535DC" w14:textId="7BCD8930" w:rsidR="00EE6427" w:rsidRPr="009A3ADC" w:rsidRDefault="00EE6427" w:rsidP="00FF09BD">
            <w:pPr>
              <w:jc w:val="both"/>
              <w:rPr>
                <w:rFonts w:cstheme="minorHAnsi"/>
                <w:sz w:val="24"/>
                <w:szCs w:val="24"/>
              </w:rPr>
            </w:pPr>
            <w:r w:rsidRPr="009A3ADC">
              <w:rPr>
                <w:rFonts w:eastAsia="Times New Roman" w:cstheme="minorHAnsi"/>
              </w:rPr>
              <w:t>CustomerLinkage</w:t>
            </w:r>
          </w:p>
        </w:tc>
        <w:tc>
          <w:tcPr>
            <w:tcW w:w="4510" w:type="dxa"/>
            <w:vAlign w:val="center"/>
          </w:tcPr>
          <w:p w14:paraId="62E00D11" w14:textId="5F4AE4B3" w:rsidR="00EE6427" w:rsidRPr="009A3ADC" w:rsidRDefault="00EE6427" w:rsidP="00F41092">
            <w:pPr>
              <w:jc w:val="both"/>
              <w:rPr>
                <w:rFonts w:cstheme="minorHAnsi"/>
                <w:sz w:val="24"/>
                <w:szCs w:val="24"/>
              </w:rPr>
            </w:pPr>
            <w:r w:rsidRPr="009A3ADC">
              <w:rPr>
                <w:rFonts w:eastAsia="Times New Roman" w:cstheme="minorHAnsi"/>
              </w:rPr>
              <w:t>Our organization has the customer linking capabilities</w:t>
            </w:r>
          </w:p>
        </w:tc>
        <w:tc>
          <w:tcPr>
            <w:tcW w:w="1800" w:type="dxa"/>
          </w:tcPr>
          <w:p w14:paraId="48621E57" w14:textId="117EDE5B"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5E3AF823" w14:textId="6894E284" w:rsidTr="00FF09BD">
        <w:tc>
          <w:tcPr>
            <w:tcW w:w="709" w:type="dxa"/>
            <w:vAlign w:val="center"/>
          </w:tcPr>
          <w:p w14:paraId="734721FF" w14:textId="0048339B" w:rsidR="00EE6427" w:rsidRPr="009A3ADC" w:rsidRDefault="00EE6427" w:rsidP="00FF09BD">
            <w:pPr>
              <w:jc w:val="both"/>
              <w:rPr>
                <w:rFonts w:cstheme="minorHAnsi"/>
                <w:sz w:val="24"/>
                <w:szCs w:val="24"/>
              </w:rPr>
            </w:pPr>
            <w:r w:rsidRPr="009A3ADC">
              <w:rPr>
                <w:rFonts w:eastAsia="Times New Roman" w:cstheme="minorHAnsi"/>
              </w:rPr>
              <w:t>24</w:t>
            </w:r>
          </w:p>
        </w:tc>
        <w:tc>
          <w:tcPr>
            <w:tcW w:w="1997" w:type="dxa"/>
            <w:vAlign w:val="center"/>
          </w:tcPr>
          <w:p w14:paraId="0AF024DB" w14:textId="5D4D50C1" w:rsidR="00EE6427" w:rsidRPr="009A3ADC" w:rsidRDefault="00EE6427" w:rsidP="00FF09BD">
            <w:pPr>
              <w:jc w:val="both"/>
              <w:rPr>
                <w:rFonts w:cstheme="minorHAnsi"/>
                <w:sz w:val="24"/>
                <w:szCs w:val="24"/>
              </w:rPr>
            </w:pPr>
            <w:r w:rsidRPr="009A3ADC">
              <w:rPr>
                <w:rFonts w:eastAsia="Times New Roman" w:cstheme="minorHAnsi"/>
              </w:rPr>
              <w:t>HistoricalCustomers</w:t>
            </w:r>
          </w:p>
        </w:tc>
        <w:tc>
          <w:tcPr>
            <w:tcW w:w="4510" w:type="dxa"/>
            <w:vAlign w:val="center"/>
          </w:tcPr>
          <w:p w14:paraId="39C2AAB8" w14:textId="36425691" w:rsidR="00EE6427" w:rsidRPr="009A3ADC" w:rsidRDefault="00EE6427" w:rsidP="00FF09BD">
            <w:pPr>
              <w:jc w:val="both"/>
              <w:rPr>
                <w:rFonts w:cstheme="minorHAnsi"/>
                <w:sz w:val="24"/>
                <w:szCs w:val="24"/>
              </w:rPr>
            </w:pPr>
            <w:r w:rsidRPr="009A3ADC">
              <w:rPr>
                <w:rFonts w:eastAsia="Times New Roman" w:cstheme="minorHAnsi"/>
              </w:rPr>
              <w:t xml:space="preserve">We cater many of the same customers as in the past </w:t>
            </w:r>
          </w:p>
        </w:tc>
        <w:tc>
          <w:tcPr>
            <w:tcW w:w="1800" w:type="dxa"/>
          </w:tcPr>
          <w:p w14:paraId="7C1C216B" w14:textId="0802A587" w:rsidR="00EE6427" w:rsidRPr="009A3ADC" w:rsidRDefault="00EE6427" w:rsidP="00FF09BD">
            <w:pPr>
              <w:rPr>
                <w:rFonts w:cstheme="minorHAnsi"/>
                <w:sz w:val="24"/>
                <w:szCs w:val="24"/>
              </w:rPr>
            </w:pPr>
            <w:r w:rsidRPr="009A3ADC">
              <w:rPr>
                <w:rFonts w:eastAsia="Times New Roman" w:cstheme="minorHAnsi"/>
              </w:rPr>
              <w:t>Chen et al. (2016)</w:t>
            </w:r>
          </w:p>
        </w:tc>
      </w:tr>
      <w:tr w:rsidR="00EE6427" w:rsidRPr="009A3ADC" w14:paraId="52B4C35D" w14:textId="195563A3" w:rsidTr="00FF09BD">
        <w:tc>
          <w:tcPr>
            <w:tcW w:w="709" w:type="dxa"/>
            <w:vAlign w:val="center"/>
          </w:tcPr>
          <w:p w14:paraId="174E30B5" w14:textId="73F8C8EC" w:rsidR="00EE6427" w:rsidRPr="009A3ADC" w:rsidRDefault="00EE6427" w:rsidP="00FF09BD">
            <w:pPr>
              <w:jc w:val="both"/>
              <w:rPr>
                <w:rFonts w:cstheme="minorHAnsi"/>
                <w:sz w:val="24"/>
                <w:szCs w:val="24"/>
              </w:rPr>
            </w:pPr>
            <w:r w:rsidRPr="009A3ADC">
              <w:rPr>
                <w:rFonts w:eastAsia="Times New Roman" w:cstheme="minorHAnsi"/>
              </w:rPr>
              <w:t>25</w:t>
            </w:r>
          </w:p>
        </w:tc>
        <w:tc>
          <w:tcPr>
            <w:tcW w:w="1997" w:type="dxa"/>
            <w:vAlign w:val="center"/>
          </w:tcPr>
          <w:p w14:paraId="2DAF4900" w14:textId="1C0EF40B" w:rsidR="00EE6427" w:rsidRPr="009A3ADC" w:rsidRDefault="00EE6427" w:rsidP="00FF09BD">
            <w:pPr>
              <w:jc w:val="both"/>
              <w:rPr>
                <w:rFonts w:cstheme="minorHAnsi"/>
                <w:sz w:val="24"/>
                <w:szCs w:val="24"/>
              </w:rPr>
            </w:pPr>
            <w:r w:rsidRPr="009A3ADC">
              <w:rPr>
                <w:rFonts w:eastAsia="Times New Roman" w:cstheme="minorHAnsi"/>
              </w:rPr>
              <w:t>LessonsLearnt</w:t>
            </w:r>
          </w:p>
        </w:tc>
        <w:tc>
          <w:tcPr>
            <w:tcW w:w="4510" w:type="dxa"/>
            <w:vAlign w:val="center"/>
          </w:tcPr>
          <w:p w14:paraId="38905626" w14:textId="2D594B75" w:rsidR="00EE6427" w:rsidRPr="009A3ADC" w:rsidRDefault="00EE6427" w:rsidP="00F41092">
            <w:pPr>
              <w:jc w:val="both"/>
              <w:rPr>
                <w:rFonts w:cstheme="minorHAnsi"/>
                <w:sz w:val="24"/>
                <w:szCs w:val="24"/>
              </w:rPr>
            </w:pPr>
            <w:r w:rsidRPr="009A3ADC">
              <w:rPr>
                <w:rFonts w:eastAsia="Times New Roman" w:cstheme="minorHAnsi"/>
              </w:rPr>
              <w:t>Formal procedures exist for documenting the ‘‘lessons learned’’ from completed new service development projects</w:t>
            </w:r>
          </w:p>
        </w:tc>
        <w:tc>
          <w:tcPr>
            <w:tcW w:w="1800" w:type="dxa"/>
          </w:tcPr>
          <w:p w14:paraId="1445BEC8" w14:textId="6F0476FB"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50B85D01" w14:textId="467F5288" w:rsidTr="00FF09BD">
        <w:tc>
          <w:tcPr>
            <w:tcW w:w="709" w:type="dxa"/>
            <w:vAlign w:val="center"/>
          </w:tcPr>
          <w:p w14:paraId="7BB7B646" w14:textId="46BC2501" w:rsidR="00EE6427" w:rsidRPr="009A3ADC" w:rsidRDefault="00EE6427" w:rsidP="00FF09BD">
            <w:pPr>
              <w:jc w:val="both"/>
              <w:rPr>
                <w:rFonts w:cstheme="minorHAnsi"/>
                <w:sz w:val="24"/>
                <w:szCs w:val="24"/>
              </w:rPr>
            </w:pPr>
            <w:r w:rsidRPr="009A3ADC">
              <w:rPr>
                <w:rFonts w:eastAsia="Times New Roman" w:cstheme="minorHAnsi"/>
              </w:rPr>
              <w:t>26</w:t>
            </w:r>
          </w:p>
        </w:tc>
        <w:tc>
          <w:tcPr>
            <w:tcW w:w="1997" w:type="dxa"/>
            <w:vAlign w:val="center"/>
          </w:tcPr>
          <w:p w14:paraId="51D8A66C" w14:textId="6B168FB2" w:rsidR="00EE6427" w:rsidRPr="009A3ADC" w:rsidRDefault="00EE6427" w:rsidP="00FF09BD">
            <w:pPr>
              <w:jc w:val="both"/>
              <w:rPr>
                <w:rFonts w:cstheme="minorHAnsi"/>
                <w:sz w:val="24"/>
                <w:szCs w:val="24"/>
              </w:rPr>
            </w:pPr>
            <w:r w:rsidRPr="009A3ADC">
              <w:rPr>
                <w:rFonts w:eastAsia="Times New Roman" w:cstheme="minorHAnsi"/>
              </w:rPr>
              <w:t>KnowStore</w:t>
            </w:r>
          </w:p>
        </w:tc>
        <w:tc>
          <w:tcPr>
            <w:tcW w:w="4510" w:type="dxa"/>
            <w:vAlign w:val="center"/>
          </w:tcPr>
          <w:p w14:paraId="7F7554F9" w14:textId="20BDF901" w:rsidR="00EE6427" w:rsidRPr="009A3ADC" w:rsidRDefault="00EE6427" w:rsidP="00F41092">
            <w:pPr>
              <w:jc w:val="both"/>
              <w:rPr>
                <w:rFonts w:cstheme="minorHAnsi"/>
                <w:sz w:val="24"/>
                <w:szCs w:val="24"/>
              </w:rPr>
            </w:pPr>
            <w:r w:rsidRPr="009A3ADC">
              <w:rPr>
                <w:rFonts w:eastAsia="Times New Roman" w:cstheme="minorHAnsi"/>
              </w:rPr>
              <w:t>New service development knowledge is generally ‘‘stored’’ as new processes and routines immediately after project completion</w:t>
            </w:r>
          </w:p>
        </w:tc>
        <w:tc>
          <w:tcPr>
            <w:tcW w:w="1800" w:type="dxa"/>
          </w:tcPr>
          <w:p w14:paraId="5349C932" w14:textId="73A2C57D"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7404CAED" w14:textId="33BBF607" w:rsidTr="00FF09BD">
        <w:tc>
          <w:tcPr>
            <w:tcW w:w="709" w:type="dxa"/>
            <w:vAlign w:val="center"/>
          </w:tcPr>
          <w:p w14:paraId="4BD4C109" w14:textId="6D3B0A3F" w:rsidR="00EE6427" w:rsidRPr="009A3ADC" w:rsidRDefault="00EE6427" w:rsidP="00FF09BD">
            <w:pPr>
              <w:jc w:val="both"/>
              <w:rPr>
                <w:rFonts w:cstheme="minorHAnsi"/>
                <w:sz w:val="24"/>
                <w:szCs w:val="24"/>
              </w:rPr>
            </w:pPr>
            <w:r w:rsidRPr="009A3ADC">
              <w:rPr>
                <w:rFonts w:eastAsia="Times New Roman" w:cstheme="minorHAnsi"/>
              </w:rPr>
              <w:t>27</w:t>
            </w:r>
          </w:p>
        </w:tc>
        <w:tc>
          <w:tcPr>
            <w:tcW w:w="1997" w:type="dxa"/>
            <w:vAlign w:val="center"/>
          </w:tcPr>
          <w:p w14:paraId="3BFE4FA9" w14:textId="12701C82" w:rsidR="00EE6427" w:rsidRPr="009A3ADC" w:rsidRDefault="00EE6427" w:rsidP="00FF09BD">
            <w:pPr>
              <w:jc w:val="both"/>
              <w:rPr>
                <w:rFonts w:cstheme="minorHAnsi"/>
                <w:sz w:val="24"/>
                <w:szCs w:val="24"/>
              </w:rPr>
            </w:pPr>
            <w:r w:rsidRPr="009A3ADC">
              <w:rPr>
                <w:rFonts w:eastAsia="Times New Roman" w:cstheme="minorHAnsi"/>
              </w:rPr>
              <w:t>Procedures</w:t>
            </w:r>
          </w:p>
        </w:tc>
        <w:tc>
          <w:tcPr>
            <w:tcW w:w="4510" w:type="dxa"/>
            <w:vAlign w:val="center"/>
          </w:tcPr>
          <w:p w14:paraId="2642D49F" w14:textId="28A8CF96" w:rsidR="00EE6427" w:rsidRPr="009A3ADC" w:rsidRDefault="00EE6427" w:rsidP="00F41092">
            <w:pPr>
              <w:jc w:val="both"/>
              <w:rPr>
                <w:rFonts w:cstheme="minorHAnsi"/>
                <w:sz w:val="24"/>
                <w:szCs w:val="24"/>
              </w:rPr>
            </w:pPr>
            <w:r w:rsidRPr="009A3ADC">
              <w:rPr>
                <w:rFonts w:eastAsia="Times New Roman" w:cstheme="minorHAnsi"/>
              </w:rPr>
              <w:t>Manuals and handbooks are used extensively to make new service development knowledge available for subsequent use on other projects</w:t>
            </w:r>
          </w:p>
        </w:tc>
        <w:tc>
          <w:tcPr>
            <w:tcW w:w="1800" w:type="dxa"/>
          </w:tcPr>
          <w:p w14:paraId="6CE3A383" w14:textId="5D7D8749"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66F5CC13" w14:textId="35D061E1" w:rsidTr="00FF09BD">
        <w:tc>
          <w:tcPr>
            <w:tcW w:w="709" w:type="dxa"/>
            <w:vAlign w:val="center"/>
          </w:tcPr>
          <w:p w14:paraId="76E9ED7D" w14:textId="6C64566F" w:rsidR="00EE6427" w:rsidRPr="009A3ADC" w:rsidRDefault="00EE6427" w:rsidP="00FF09BD">
            <w:pPr>
              <w:jc w:val="both"/>
              <w:rPr>
                <w:rFonts w:cstheme="minorHAnsi"/>
                <w:sz w:val="24"/>
                <w:szCs w:val="24"/>
              </w:rPr>
            </w:pPr>
            <w:r w:rsidRPr="009A3ADC">
              <w:rPr>
                <w:rFonts w:eastAsia="Times New Roman" w:cstheme="minorHAnsi"/>
              </w:rPr>
              <w:t>28</w:t>
            </w:r>
          </w:p>
        </w:tc>
        <w:tc>
          <w:tcPr>
            <w:tcW w:w="1997" w:type="dxa"/>
            <w:vAlign w:val="center"/>
          </w:tcPr>
          <w:p w14:paraId="0748DD4F" w14:textId="32F44FB1" w:rsidR="00EE6427" w:rsidRPr="009A3ADC" w:rsidRDefault="00EE6427" w:rsidP="00FF09BD">
            <w:pPr>
              <w:jc w:val="both"/>
              <w:rPr>
                <w:rFonts w:cstheme="minorHAnsi"/>
                <w:sz w:val="24"/>
                <w:szCs w:val="24"/>
              </w:rPr>
            </w:pPr>
            <w:r w:rsidRPr="009A3ADC">
              <w:rPr>
                <w:rFonts w:eastAsia="Times New Roman" w:cstheme="minorHAnsi"/>
              </w:rPr>
              <w:t>KnowInternal</w:t>
            </w:r>
          </w:p>
        </w:tc>
        <w:tc>
          <w:tcPr>
            <w:tcW w:w="4510" w:type="dxa"/>
            <w:vAlign w:val="center"/>
          </w:tcPr>
          <w:p w14:paraId="115ECDC9" w14:textId="2250E5BD" w:rsidR="00EE6427" w:rsidRPr="009A3ADC" w:rsidRDefault="00EE6427" w:rsidP="00F41092">
            <w:pPr>
              <w:jc w:val="both"/>
              <w:rPr>
                <w:rFonts w:cstheme="minorHAnsi"/>
                <w:sz w:val="24"/>
                <w:szCs w:val="24"/>
              </w:rPr>
            </w:pPr>
            <w:r w:rsidRPr="009A3ADC">
              <w:rPr>
                <w:rFonts w:eastAsia="Times New Roman" w:cstheme="minorHAnsi"/>
              </w:rPr>
              <w:t>New service development knowledge generally remains ‘‘in the heads’’ of those individuals executing the activities of the new service development project</w:t>
            </w:r>
          </w:p>
        </w:tc>
        <w:tc>
          <w:tcPr>
            <w:tcW w:w="1800" w:type="dxa"/>
          </w:tcPr>
          <w:p w14:paraId="7D094054" w14:textId="4264F323"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3F9A9801" w14:textId="3D019D87" w:rsidTr="00FF09BD">
        <w:tc>
          <w:tcPr>
            <w:tcW w:w="709" w:type="dxa"/>
            <w:vAlign w:val="center"/>
          </w:tcPr>
          <w:p w14:paraId="7EA2F4F4" w14:textId="58743BFA" w:rsidR="00EE6427" w:rsidRPr="009A3ADC" w:rsidRDefault="00EE6427" w:rsidP="00FF09BD">
            <w:pPr>
              <w:jc w:val="both"/>
              <w:rPr>
                <w:rFonts w:cstheme="minorHAnsi"/>
                <w:sz w:val="24"/>
                <w:szCs w:val="24"/>
              </w:rPr>
            </w:pPr>
            <w:r w:rsidRPr="009A3ADC">
              <w:rPr>
                <w:rFonts w:eastAsia="Times New Roman" w:cstheme="minorHAnsi"/>
              </w:rPr>
              <w:t>29</w:t>
            </w:r>
          </w:p>
        </w:tc>
        <w:tc>
          <w:tcPr>
            <w:tcW w:w="1997" w:type="dxa"/>
            <w:vAlign w:val="center"/>
          </w:tcPr>
          <w:p w14:paraId="4C9C1EBD" w14:textId="7A56CDB6" w:rsidR="00EE6427" w:rsidRPr="009A3ADC" w:rsidRDefault="00EE6427" w:rsidP="00FF09BD">
            <w:pPr>
              <w:jc w:val="both"/>
              <w:rPr>
                <w:rFonts w:cstheme="minorHAnsi"/>
                <w:sz w:val="24"/>
                <w:szCs w:val="24"/>
              </w:rPr>
            </w:pPr>
            <w:r w:rsidRPr="009A3ADC">
              <w:rPr>
                <w:rFonts w:eastAsia="Times New Roman" w:cstheme="minorHAnsi"/>
              </w:rPr>
              <w:t>Reporting</w:t>
            </w:r>
          </w:p>
        </w:tc>
        <w:tc>
          <w:tcPr>
            <w:tcW w:w="4510" w:type="dxa"/>
            <w:vAlign w:val="center"/>
          </w:tcPr>
          <w:p w14:paraId="1C541A4B" w14:textId="09F79A9B" w:rsidR="00EE6427" w:rsidRPr="009A3ADC" w:rsidRDefault="00EE6427" w:rsidP="00FF09BD">
            <w:pPr>
              <w:jc w:val="both"/>
              <w:rPr>
                <w:rFonts w:cstheme="minorHAnsi"/>
                <w:sz w:val="24"/>
                <w:szCs w:val="24"/>
              </w:rPr>
            </w:pPr>
            <w:r w:rsidRPr="009A3ADC">
              <w:rPr>
                <w:rFonts w:eastAsia="Times New Roman" w:cstheme="minorHAnsi"/>
              </w:rPr>
              <w:t>During new service development, written reports are used extensively to new service development knowledge (Storey and Kahn, 2010)</w:t>
            </w:r>
          </w:p>
        </w:tc>
        <w:tc>
          <w:tcPr>
            <w:tcW w:w="1800" w:type="dxa"/>
          </w:tcPr>
          <w:p w14:paraId="61817CB8" w14:textId="52A27223"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5CE971E8" w14:textId="11963AB6" w:rsidTr="00FF09BD">
        <w:tc>
          <w:tcPr>
            <w:tcW w:w="709" w:type="dxa"/>
            <w:vAlign w:val="center"/>
          </w:tcPr>
          <w:p w14:paraId="28C62D31" w14:textId="1A5DCD02" w:rsidR="00EE6427" w:rsidRPr="009A3ADC" w:rsidRDefault="00EE6427" w:rsidP="00FF09BD">
            <w:pPr>
              <w:jc w:val="both"/>
              <w:rPr>
                <w:rFonts w:cstheme="minorHAnsi"/>
                <w:sz w:val="24"/>
                <w:szCs w:val="24"/>
              </w:rPr>
            </w:pPr>
            <w:r w:rsidRPr="009A3ADC">
              <w:rPr>
                <w:rFonts w:eastAsia="Times New Roman" w:cstheme="minorHAnsi"/>
              </w:rPr>
              <w:t>30</w:t>
            </w:r>
          </w:p>
        </w:tc>
        <w:tc>
          <w:tcPr>
            <w:tcW w:w="1997" w:type="dxa"/>
            <w:vAlign w:val="center"/>
          </w:tcPr>
          <w:p w14:paraId="55C06793" w14:textId="4505FA78" w:rsidR="00EE6427" w:rsidRPr="009A3ADC" w:rsidRDefault="00EE6427" w:rsidP="00FF09BD">
            <w:pPr>
              <w:jc w:val="both"/>
              <w:rPr>
                <w:rFonts w:cstheme="minorHAnsi"/>
                <w:sz w:val="24"/>
                <w:szCs w:val="24"/>
              </w:rPr>
            </w:pPr>
            <w:r w:rsidRPr="009A3ADC">
              <w:rPr>
                <w:rFonts w:eastAsia="Times New Roman" w:cstheme="minorHAnsi"/>
              </w:rPr>
              <w:t>Matrix</w:t>
            </w:r>
          </w:p>
        </w:tc>
        <w:tc>
          <w:tcPr>
            <w:tcW w:w="4510" w:type="dxa"/>
            <w:vAlign w:val="center"/>
          </w:tcPr>
          <w:p w14:paraId="515243C6" w14:textId="62507EEA" w:rsidR="00EE6427" w:rsidRPr="009A3ADC" w:rsidRDefault="00EE6427" w:rsidP="008C61CF">
            <w:pPr>
              <w:jc w:val="both"/>
              <w:rPr>
                <w:rFonts w:cstheme="minorHAnsi"/>
                <w:sz w:val="24"/>
                <w:szCs w:val="24"/>
              </w:rPr>
            </w:pPr>
            <w:r w:rsidRPr="009A3ADC">
              <w:rPr>
                <w:rFonts w:eastAsia="Times New Roman" w:cstheme="minorHAnsi"/>
              </w:rPr>
              <w:t>During new service development organizational problems are solved by interdepartmental teams</w:t>
            </w:r>
          </w:p>
        </w:tc>
        <w:tc>
          <w:tcPr>
            <w:tcW w:w="1800" w:type="dxa"/>
          </w:tcPr>
          <w:p w14:paraId="5BFEE6CF" w14:textId="41B32B70"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59BEB47A" w14:textId="414FCC55" w:rsidTr="00FF09BD">
        <w:tc>
          <w:tcPr>
            <w:tcW w:w="709" w:type="dxa"/>
            <w:vAlign w:val="center"/>
          </w:tcPr>
          <w:p w14:paraId="02C3C1E7" w14:textId="66E006D1" w:rsidR="00EE6427" w:rsidRPr="009A3ADC" w:rsidRDefault="00EE6427" w:rsidP="00FF09BD">
            <w:pPr>
              <w:jc w:val="both"/>
              <w:rPr>
                <w:rFonts w:cstheme="minorHAnsi"/>
                <w:sz w:val="24"/>
                <w:szCs w:val="24"/>
              </w:rPr>
            </w:pPr>
            <w:r w:rsidRPr="009A3ADC">
              <w:rPr>
                <w:rFonts w:eastAsia="Times New Roman" w:cstheme="minorHAnsi"/>
              </w:rPr>
              <w:t>31</w:t>
            </w:r>
          </w:p>
        </w:tc>
        <w:tc>
          <w:tcPr>
            <w:tcW w:w="1997" w:type="dxa"/>
            <w:vAlign w:val="center"/>
          </w:tcPr>
          <w:p w14:paraId="2AF26E9F" w14:textId="31909056" w:rsidR="00EE6427" w:rsidRPr="009A3ADC" w:rsidRDefault="00EE6427" w:rsidP="00FF09BD">
            <w:pPr>
              <w:jc w:val="both"/>
              <w:rPr>
                <w:rFonts w:cstheme="minorHAnsi"/>
                <w:sz w:val="24"/>
                <w:szCs w:val="24"/>
              </w:rPr>
            </w:pPr>
            <w:r w:rsidRPr="009A3ADC">
              <w:rPr>
                <w:rFonts w:eastAsia="Times New Roman" w:cstheme="minorHAnsi"/>
              </w:rPr>
              <w:t>Communicate</w:t>
            </w:r>
          </w:p>
        </w:tc>
        <w:tc>
          <w:tcPr>
            <w:tcW w:w="4510" w:type="dxa"/>
            <w:vAlign w:val="center"/>
          </w:tcPr>
          <w:p w14:paraId="318A89FB" w14:textId="4F1800B6" w:rsidR="00EE6427" w:rsidRPr="009A3ADC" w:rsidRDefault="00EE6427" w:rsidP="008C61CF">
            <w:pPr>
              <w:jc w:val="both"/>
              <w:rPr>
                <w:rFonts w:cstheme="minorHAnsi"/>
                <w:sz w:val="24"/>
                <w:szCs w:val="24"/>
              </w:rPr>
            </w:pPr>
            <w:r w:rsidRPr="009A3ADC">
              <w:rPr>
                <w:rFonts w:eastAsia="Times New Roman" w:cstheme="minorHAnsi"/>
              </w:rPr>
              <w:t>During new service development there are high levels of communication between different parts of the organization</w:t>
            </w:r>
          </w:p>
        </w:tc>
        <w:tc>
          <w:tcPr>
            <w:tcW w:w="1800" w:type="dxa"/>
          </w:tcPr>
          <w:p w14:paraId="2ADC1FDA" w14:textId="3CBD32BA"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7CBD8AC1" w14:textId="66D52602" w:rsidTr="00FF09BD">
        <w:tc>
          <w:tcPr>
            <w:tcW w:w="709" w:type="dxa"/>
            <w:vAlign w:val="center"/>
          </w:tcPr>
          <w:p w14:paraId="041E94B3" w14:textId="241238FE" w:rsidR="00EE6427" w:rsidRPr="009A3ADC" w:rsidRDefault="00EE6427" w:rsidP="00FF09BD">
            <w:pPr>
              <w:jc w:val="both"/>
              <w:rPr>
                <w:rFonts w:cstheme="minorHAnsi"/>
                <w:sz w:val="24"/>
                <w:szCs w:val="24"/>
              </w:rPr>
            </w:pPr>
            <w:r w:rsidRPr="009A3ADC">
              <w:rPr>
                <w:rFonts w:eastAsia="Times New Roman" w:cstheme="minorHAnsi"/>
              </w:rPr>
              <w:t>32</w:t>
            </w:r>
          </w:p>
        </w:tc>
        <w:tc>
          <w:tcPr>
            <w:tcW w:w="1997" w:type="dxa"/>
            <w:vAlign w:val="center"/>
          </w:tcPr>
          <w:p w14:paraId="243B4B7B" w14:textId="172918C6" w:rsidR="00EE6427" w:rsidRPr="009A3ADC" w:rsidRDefault="00EE6427" w:rsidP="00FF09BD">
            <w:pPr>
              <w:jc w:val="both"/>
              <w:rPr>
                <w:rFonts w:cstheme="minorHAnsi"/>
                <w:sz w:val="24"/>
                <w:szCs w:val="24"/>
              </w:rPr>
            </w:pPr>
            <w:r w:rsidRPr="009A3ADC">
              <w:rPr>
                <w:rFonts w:eastAsia="Times New Roman" w:cstheme="minorHAnsi"/>
              </w:rPr>
              <w:t>Cooperation</w:t>
            </w:r>
          </w:p>
        </w:tc>
        <w:tc>
          <w:tcPr>
            <w:tcW w:w="4510" w:type="dxa"/>
            <w:vAlign w:val="center"/>
          </w:tcPr>
          <w:p w14:paraId="11CB66DB" w14:textId="1B074FC5" w:rsidR="00EE6427" w:rsidRPr="009A3ADC" w:rsidRDefault="00EE6427" w:rsidP="008C61CF">
            <w:pPr>
              <w:jc w:val="both"/>
              <w:rPr>
                <w:rFonts w:cstheme="minorHAnsi"/>
                <w:sz w:val="24"/>
                <w:szCs w:val="24"/>
              </w:rPr>
            </w:pPr>
            <w:r w:rsidRPr="009A3ADC">
              <w:rPr>
                <w:rFonts w:eastAsia="Times New Roman" w:cstheme="minorHAnsi"/>
              </w:rPr>
              <w:t>During new service development cooperation between departments is usually very high</w:t>
            </w:r>
          </w:p>
        </w:tc>
        <w:tc>
          <w:tcPr>
            <w:tcW w:w="1800" w:type="dxa"/>
          </w:tcPr>
          <w:p w14:paraId="4335A9BD" w14:textId="11F7B486"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00C222EE" w14:textId="2449F3BF" w:rsidTr="00FF09BD">
        <w:tc>
          <w:tcPr>
            <w:tcW w:w="709" w:type="dxa"/>
            <w:vAlign w:val="center"/>
          </w:tcPr>
          <w:p w14:paraId="0E80F8D1" w14:textId="5C17D53F" w:rsidR="00EE6427" w:rsidRPr="009A3ADC" w:rsidRDefault="00EE6427" w:rsidP="00FF09BD">
            <w:pPr>
              <w:jc w:val="both"/>
              <w:rPr>
                <w:rFonts w:cstheme="minorHAnsi"/>
                <w:sz w:val="24"/>
                <w:szCs w:val="24"/>
              </w:rPr>
            </w:pPr>
            <w:r w:rsidRPr="009A3ADC">
              <w:rPr>
                <w:rFonts w:eastAsia="Times New Roman" w:cstheme="minorHAnsi"/>
              </w:rPr>
              <w:t>33</w:t>
            </w:r>
          </w:p>
        </w:tc>
        <w:tc>
          <w:tcPr>
            <w:tcW w:w="1997" w:type="dxa"/>
            <w:vAlign w:val="center"/>
          </w:tcPr>
          <w:p w14:paraId="04D61038" w14:textId="129C7719" w:rsidR="00EE6427" w:rsidRPr="009A3ADC" w:rsidRDefault="00EE6427" w:rsidP="00FF09BD">
            <w:pPr>
              <w:jc w:val="both"/>
              <w:rPr>
                <w:rFonts w:cstheme="minorHAnsi"/>
                <w:sz w:val="24"/>
                <w:szCs w:val="24"/>
              </w:rPr>
            </w:pPr>
            <w:r w:rsidRPr="009A3ADC">
              <w:rPr>
                <w:rFonts w:eastAsia="Times New Roman" w:cstheme="minorHAnsi"/>
              </w:rPr>
              <w:t>TaskKnowHow</w:t>
            </w:r>
          </w:p>
        </w:tc>
        <w:tc>
          <w:tcPr>
            <w:tcW w:w="4510" w:type="dxa"/>
            <w:vAlign w:val="center"/>
          </w:tcPr>
          <w:p w14:paraId="2338E0DA" w14:textId="1E2B723E" w:rsidR="00EE6427" w:rsidRPr="009A3ADC" w:rsidRDefault="00EE6427" w:rsidP="008C61CF">
            <w:pPr>
              <w:jc w:val="both"/>
              <w:rPr>
                <w:rFonts w:cstheme="minorHAnsi"/>
                <w:sz w:val="24"/>
                <w:szCs w:val="24"/>
              </w:rPr>
            </w:pPr>
            <w:r w:rsidRPr="009A3ADC">
              <w:rPr>
                <w:rFonts w:eastAsia="Times New Roman" w:cstheme="minorHAnsi"/>
              </w:rPr>
              <w:t xml:space="preserve">New service development task knowledge: task knowledge in the context of service innovation is the accumulation of experiences, insights, and lessons learned from different activities and functions within an organization. </w:t>
            </w:r>
          </w:p>
        </w:tc>
        <w:tc>
          <w:tcPr>
            <w:tcW w:w="1800" w:type="dxa"/>
          </w:tcPr>
          <w:p w14:paraId="5816E0FD" w14:textId="65BD2539"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32AFFBCF" w14:textId="33B0BD2A" w:rsidTr="00FF09BD">
        <w:tc>
          <w:tcPr>
            <w:tcW w:w="709" w:type="dxa"/>
            <w:vAlign w:val="center"/>
          </w:tcPr>
          <w:p w14:paraId="32C2AFD8" w14:textId="7EC245BB" w:rsidR="00EE6427" w:rsidRPr="009A3ADC" w:rsidRDefault="00EE6427" w:rsidP="00FF09BD">
            <w:pPr>
              <w:jc w:val="both"/>
              <w:rPr>
                <w:rFonts w:cstheme="minorHAnsi"/>
                <w:sz w:val="24"/>
                <w:szCs w:val="24"/>
              </w:rPr>
            </w:pPr>
            <w:r w:rsidRPr="009A3ADC">
              <w:rPr>
                <w:rFonts w:eastAsia="Times New Roman" w:cstheme="minorHAnsi"/>
              </w:rPr>
              <w:t>34</w:t>
            </w:r>
          </w:p>
        </w:tc>
        <w:tc>
          <w:tcPr>
            <w:tcW w:w="1997" w:type="dxa"/>
            <w:vAlign w:val="center"/>
          </w:tcPr>
          <w:p w14:paraId="71E0D1D3" w14:textId="7C3A03C6" w:rsidR="00EE6427" w:rsidRPr="009A3ADC" w:rsidRDefault="00EE6427" w:rsidP="00FF09BD">
            <w:pPr>
              <w:jc w:val="both"/>
              <w:rPr>
                <w:rFonts w:cstheme="minorHAnsi"/>
                <w:sz w:val="24"/>
                <w:szCs w:val="24"/>
              </w:rPr>
            </w:pPr>
            <w:r w:rsidRPr="009A3ADC">
              <w:rPr>
                <w:rFonts w:eastAsia="Times New Roman" w:cstheme="minorHAnsi"/>
              </w:rPr>
              <w:t>How2Innovate</w:t>
            </w:r>
          </w:p>
        </w:tc>
        <w:tc>
          <w:tcPr>
            <w:tcW w:w="4510" w:type="dxa"/>
            <w:vAlign w:val="center"/>
          </w:tcPr>
          <w:p w14:paraId="58DE879F" w14:textId="0BD494C7" w:rsidR="00EE6427" w:rsidRPr="009A3ADC" w:rsidRDefault="00EE6427" w:rsidP="008C61CF">
            <w:pPr>
              <w:jc w:val="both"/>
              <w:rPr>
                <w:rFonts w:cstheme="minorHAnsi"/>
                <w:sz w:val="24"/>
                <w:szCs w:val="24"/>
              </w:rPr>
            </w:pPr>
            <w:r w:rsidRPr="009A3ADC">
              <w:rPr>
                <w:rFonts w:eastAsia="Times New Roman" w:cstheme="minorHAnsi"/>
              </w:rPr>
              <w:t>Would service innovation increases better by employing both codification and personalization strategies than just a single strategy is employed?</w:t>
            </w:r>
          </w:p>
        </w:tc>
        <w:tc>
          <w:tcPr>
            <w:tcW w:w="1800" w:type="dxa"/>
          </w:tcPr>
          <w:p w14:paraId="6C05B9A6" w14:textId="0451081C"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39869152" w14:textId="23EC6D83" w:rsidTr="00FF09BD">
        <w:tc>
          <w:tcPr>
            <w:tcW w:w="709" w:type="dxa"/>
            <w:vAlign w:val="center"/>
          </w:tcPr>
          <w:p w14:paraId="245BFA42" w14:textId="5BD09243" w:rsidR="00EE6427" w:rsidRPr="009A3ADC" w:rsidRDefault="00EE6427" w:rsidP="00FF09BD">
            <w:pPr>
              <w:jc w:val="both"/>
              <w:rPr>
                <w:rFonts w:cstheme="minorHAnsi"/>
                <w:sz w:val="24"/>
                <w:szCs w:val="24"/>
              </w:rPr>
            </w:pPr>
            <w:r w:rsidRPr="009A3ADC">
              <w:rPr>
                <w:rFonts w:eastAsia="Times New Roman" w:cstheme="minorHAnsi"/>
              </w:rPr>
              <w:t>35</w:t>
            </w:r>
          </w:p>
        </w:tc>
        <w:tc>
          <w:tcPr>
            <w:tcW w:w="1997" w:type="dxa"/>
            <w:vAlign w:val="center"/>
          </w:tcPr>
          <w:p w14:paraId="779C8972" w14:textId="5BF0E80A" w:rsidR="00EE6427" w:rsidRPr="009A3ADC" w:rsidRDefault="00EE6427" w:rsidP="00FF09BD">
            <w:pPr>
              <w:jc w:val="both"/>
              <w:rPr>
                <w:rFonts w:cstheme="minorHAnsi"/>
                <w:sz w:val="24"/>
                <w:szCs w:val="24"/>
              </w:rPr>
            </w:pPr>
            <w:r w:rsidRPr="009A3ADC">
              <w:rPr>
                <w:rFonts w:eastAsia="Times New Roman" w:cstheme="minorHAnsi"/>
              </w:rPr>
              <w:t>MoreInnovate</w:t>
            </w:r>
          </w:p>
        </w:tc>
        <w:tc>
          <w:tcPr>
            <w:tcW w:w="4510" w:type="dxa"/>
            <w:vAlign w:val="center"/>
          </w:tcPr>
          <w:p w14:paraId="4B51C197" w14:textId="2D8372F3" w:rsidR="00EE6427" w:rsidRPr="009A3ADC" w:rsidRDefault="00EE6427" w:rsidP="008C61CF">
            <w:pPr>
              <w:jc w:val="both"/>
              <w:rPr>
                <w:rFonts w:cstheme="minorHAnsi"/>
                <w:sz w:val="24"/>
                <w:szCs w:val="24"/>
              </w:rPr>
            </w:pPr>
            <w:r w:rsidRPr="009A3ADC">
              <w:rPr>
                <w:rFonts w:eastAsia="Times New Roman" w:cstheme="minorHAnsi"/>
              </w:rPr>
              <w:t>Does the use of a personalization strategy lead to greater service innovativeness?</w:t>
            </w:r>
          </w:p>
        </w:tc>
        <w:tc>
          <w:tcPr>
            <w:tcW w:w="1800" w:type="dxa"/>
          </w:tcPr>
          <w:p w14:paraId="1A7C9C58" w14:textId="49ECFE81"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504BD623" w14:textId="5C4652D0" w:rsidTr="00FF09BD">
        <w:tc>
          <w:tcPr>
            <w:tcW w:w="709" w:type="dxa"/>
            <w:vAlign w:val="center"/>
          </w:tcPr>
          <w:p w14:paraId="7A81B6D9" w14:textId="58895CB2" w:rsidR="00EE6427" w:rsidRPr="009A3ADC" w:rsidRDefault="00EE6427" w:rsidP="00FF09BD">
            <w:pPr>
              <w:jc w:val="both"/>
              <w:rPr>
                <w:rFonts w:cstheme="minorHAnsi"/>
                <w:sz w:val="24"/>
                <w:szCs w:val="24"/>
              </w:rPr>
            </w:pPr>
            <w:r w:rsidRPr="009A3ADC">
              <w:rPr>
                <w:rFonts w:eastAsia="Times New Roman" w:cstheme="minorHAnsi"/>
              </w:rPr>
              <w:t>36</w:t>
            </w:r>
          </w:p>
        </w:tc>
        <w:tc>
          <w:tcPr>
            <w:tcW w:w="1997" w:type="dxa"/>
            <w:vAlign w:val="center"/>
          </w:tcPr>
          <w:p w14:paraId="5D50AEA6" w14:textId="24F718A1" w:rsidR="00EE6427" w:rsidRPr="009A3ADC" w:rsidRDefault="00EE6427" w:rsidP="00FF09BD">
            <w:pPr>
              <w:jc w:val="both"/>
              <w:rPr>
                <w:rFonts w:cstheme="minorHAnsi"/>
                <w:sz w:val="24"/>
                <w:szCs w:val="24"/>
              </w:rPr>
            </w:pPr>
            <w:r w:rsidRPr="009A3ADC">
              <w:rPr>
                <w:rFonts w:eastAsia="Times New Roman" w:cstheme="minorHAnsi"/>
              </w:rPr>
              <w:t>PriorKnow</w:t>
            </w:r>
          </w:p>
        </w:tc>
        <w:tc>
          <w:tcPr>
            <w:tcW w:w="4510" w:type="dxa"/>
            <w:vAlign w:val="center"/>
          </w:tcPr>
          <w:p w14:paraId="7B48EE0B" w14:textId="13594243" w:rsidR="00EE6427" w:rsidRPr="009A3ADC" w:rsidRDefault="00EE6427" w:rsidP="008C61CF">
            <w:pPr>
              <w:jc w:val="both"/>
              <w:rPr>
                <w:rFonts w:cstheme="minorHAnsi"/>
                <w:sz w:val="24"/>
                <w:szCs w:val="24"/>
              </w:rPr>
            </w:pPr>
            <w:r w:rsidRPr="009A3ADC">
              <w:rPr>
                <w:rFonts w:eastAsia="Times New Roman" w:cstheme="minorHAnsi"/>
              </w:rPr>
              <w:t>Do prior knowledge and initial know-how levels enhance service innovativeness?</w:t>
            </w:r>
          </w:p>
        </w:tc>
        <w:tc>
          <w:tcPr>
            <w:tcW w:w="1800" w:type="dxa"/>
          </w:tcPr>
          <w:p w14:paraId="37E110BC" w14:textId="50C62355"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539CE768" w14:textId="082277BA" w:rsidTr="00FF09BD">
        <w:tc>
          <w:tcPr>
            <w:tcW w:w="709" w:type="dxa"/>
            <w:vAlign w:val="center"/>
          </w:tcPr>
          <w:p w14:paraId="0862CE64" w14:textId="0F648AE9" w:rsidR="00EE6427" w:rsidRPr="009A3ADC" w:rsidRDefault="00EE6427" w:rsidP="00FF09BD">
            <w:pPr>
              <w:jc w:val="both"/>
              <w:rPr>
                <w:rFonts w:cstheme="minorHAnsi"/>
                <w:sz w:val="24"/>
                <w:szCs w:val="24"/>
              </w:rPr>
            </w:pPr>
            <w:r w:rsidRPr="009A3ADC">
              <w:rPr>
                <w:rFonts w:eastAsia="Times New Roman" w:cstheme="minorHAnsi"/>
              </w:rPr>
              <w:t>37</w:t>
            </w:r>
          </w:p>
        </w:tc>
        <w:tc>
          <w:tcPr>
            <w:tcW w:w="1997" w:type="dxa"/>
            <w:vAlign w:val="center"/>
          </w:tcPr>
          <w:p w14:paraId="5194855B" w14:textId="54B7FF02" w:rsidR="00EE6427" w:rsidRPr="009A3ADC" w:rsidRDefault="00EE6427" w:rsidP="00FF09BD">
            <w:pPr>
              <w:jc w:val="both"/>
              <w:rPr>
                <w:rFonts w:cstheme="minorHAnsi"/>
                <w:sz w:val="24"/>
                <w:szCs w:val="24"/>
              </w:rPr>
            </w:pPr>
            <w:r w:rsidRPr="009A3ADC">
              <w:rPr>
                <w:rFonts w:eastAsia="Times New Roman" w:cstheme="minorHAnsi"/>
              </w:rPr>
              <w:t>KnowReUse</w:t>
            </w:r>
          </w:p>
        </w:tc>
        <w:tc>
          <w:tcPr>
            <w:tcW w:w="4510" w:type="dxa"/>
            <w:vAlign w:val="center"/>
          </w:tcPr>
          <w:p w14:paraId="49CCC249" w14:textId="25836055" w:rsidR="00EE6427" w:rsidRPr="009A3ADC" w:rsidRDefault="00EE6427" w:rsidP="008C61CF">
            <w:pPr>
              <w:jc w:val="both"/>
              <w:rPr>
                <w:rFonts w:cstheme="minorHAnsi"/>
                <w:sz w:val="24"/>
                <w:szCs w:val="24"/>
              </w:rPr>
            </w:pPr>
            <w:r w:rsidRPr="009A3ADC">
              <w:rPr>
                <w:rFonts w:eastAsia="Times New Roman" w:cstheme="minorHAnsi"/>
              </w:rPr>
              <w:t>Does reused existing knowledge increases service innovativeness?</w:t>
            </w:r>
          </w:p>
        </w:tc>
        <w:tc>
          <w:tcPr>
            <w:tcW w:w="1800" w:type="dxa"/>
          </w:tcPr>
          <w:p w14:paraId="4F463645" w14:textId="19E1D7DA" w:rsidR="00EE6427" w:rsidRPr="009A3ADC" w:rsidRDefault="00EE6427" w:rsidP="00FF09BD">
            <w:pPr>
              <w:rPr>
                <w:rFonts w:cstheme="minorHAnsi"/>
                <w:sz w:val="24"/>
                <w:szCs w:val="24"/>
              </w:rPr>
            </w:pPr>
            <w:r w:rsidRPr="009A3ADC">
              <w:rPr>
                <w:rFonts w:eastAsia="Times New Roman" w:cstheme="minorHAnsi"/>
              </w:rPr>
              <w:t>Storey and Kahn (2010)</w:t>
            </w:r>
          </w:p>
        </w:tc>
      </w:tr>
      <w:tr w:rsidR="00EE6427" w:rsidRPr="009A3ADC" w14:paraId="71C95830" w14:textId="48E3F0AB" w:rsidTr="00FF09BD">
        <w:tc>
          <w:tcPr>
            <w:tcW w:w="709" w:type="dxa"/>
            <w:vAlign w:val="center"/>
          </w:tcPr>
          <w:p w14:paraId="456661AA" w14:textId="1CE74FC4" w:rsidR="00EE6427" w:rsidRPr="009A3ADC" w:rsidRDefault="00EE6427" w:rsidP="00FF09BD">
            <w:pPr>
              <w:jc w:val="both"/>
              <w:rPr>
                <w:rFonts w:cstheme="minorHAnsi"/>
                <w:sz w:val="24"/>
                <w:szCs w:val="24"/>
              </w:rPr>
            </w:pPr>
            <w:r w:rsidRPr="009A3ADC">
              <w:rPr>
                <w:rFonts w:eastAsia="Times New Roman" w:cstheme="minorHAnsi"/>
              </w:rPr>
              <w:t>38</w:t>
            </w:r>
          </w:p>
        </w:tc>
        <w:tc>
          <w:tcPr>
            <w:tcW w:w="1997" w:type="dxa"/>
            <w:vAlign w:val="center"/>
          </w:tcPr>
          <w:p w14:paraId="03BD8B48" w14:textId="2297F887" w:rsidR="00EE6427" w:rsidRPr="009A3ADC" w:rsidRDefault="00EE6427" w:rsidP="00FF09BD">
            <w:pPr>
              <w:jc w:val="both"/>
              <w:rPr>
                <w:rFonts w:cstheme="minorHAnsi"/>
                <w:sz w:val="24"/>
                <w:szCs w:val="24"/>
              </w:rPr>
            </w:pPr>
            <w:r w:rsidRPr="009A3ADC">
              <w:rPr>
                <w:rFonts w:eastAsia="Times New Roman" w:cstheme="minorHAnsi"/>
              </w:rPr>
              <w:t>KnowAccumulate</w:t>
            </w:r>
          </w:p>
        </w:tc>
        <w:tc>
          <w:tcPr>
            <w:tcW w:w="4510" w:type="dxa"/>
            <w:vAlign w:val="center"/>
          </w:tcPr>
          <w:p w14:paraId="1994F870" w14:textId="7F09F8A4" w:rsidR="00EE6427" w:rsidRPr="009A3ADC" w:rsidRDefault="00EE6427" w:rsidP="008C61CF">
            <w:pPr>
              <w:jc w:val="both"/>
              <w:rPr>
                <w:rFonts w:cstheme="minorHAnsi"/>
                <w:sz w:val="24"/>
                <w:szCs w:val="24"/>
              </w:rPr>
            </w:pPr>
            <w:r w:rsidRPr="009A3ADC">
              <w:rPr>
                <w:rFonts w:eastAsia="Times New Roman" w:cstheme="minorHAnsi"/>
              </w:rPr>
              <w:t>Does know-how build up over a number of years and diffused throughout the organization facilitates efforts to develop new services?</w:t>
            </w:r>
          </w:p>
        </w:tc>
        <w:tc>
          <w:tcPr>
            <w:tcW w:w="1800" w:type="dxa"/>
          </w:tcPr>
          <w:p w14:paraId="030BABC5" w14:textId="4D0B630E" w:rsidR="00EE6427" w:rsidRPr="009A3ADC" w:rsidRDefault="00EE6427" w:rsidP="00FF09BD">
            <w:pPr>
              <w:rPr>
                <w:rFonts w:cstheme="minorHAnsi"/>
                <w:sz w:val="24"/>
                <w:szCs w:val="24"/>
              </w:rPr>
            </w:pPr>
            <w:r w:rsidRPr="009A3ADC">
              <w:rPr>
                <w:rFonts w:eastAsia="Times New Roman" w:cstheme="minorHAnsi"/>
              </w:rPr>
              <w:t>Storey and Kahn (2010)</w:t>
            </w:r>
          </w:p>
        </w:tc>
      </w:tr>
    </w:tbl>
    <w:p w14:paraId="53AE78EC" w14:textId="6F7A21F3" w:rsidR="003B6B02" w:rsidRPr="009A3ADC" w:rsidRDefault="003B6B02" w:rsidP="00EE6427">
      <w:pPr>
        <w:spacing w:after="0" w:line="360" w:lineRule="auto"/>
        <w:jc w:val="both"/>
        <w:rPr>
          <w:rFonts w:cstheme="minorHAnsi"/>
          <w:i/>
          <w:sz w:val="24"/>
          <w:szCs w:val="24"/>
        </w:rPr>
      </w:pPr>
    </w:p>
    <w:p w14:paraId="3B756831" w14:textId="77777777" w:rsidR="00311905" w:rsidRPr="009A3ADC" w:rsidRDefault="00311905" w:rsidP="00EE6427">
      <w:pPr>
        <w:spacing w:after="0" w:line="360" w:lineRule="auto"/>
        <w:jc w:val="both"/>
        <w:rPr>
          <w:rFonts w:cstheme="minorHAnsi"/>
          <w:i/>
          <w:sz w:val="24"/>
          <w:szCs w:val="24"/>
        </w:rPr>
      </w:pPr>
    </w:p>
    <w:p w14:paraId="7B038463" w14:textId="4EF892D2" w:rsidR="00EE6427" w:rsidRPr="009A3ADC" w:rsidRDefault="00311905" w:rsidP="00EE6427">
      <w:pPr>
        <w:spacing w:after="0" w:line="360" w:lineRule="auto"/>
        <w:jc w:val="both"/>
        <w:rPr>
          <w:rFonts w:cstheme="minorHAnsi"/>
          <w:i/>
          <w:sz w:val="24"/>
          <w:szCs w:val="24"/>
        </w:rPr>
      </w:pPr>
      <w:r w:rsidRPr="009A3ADC">
        <w:rPr>
          <w:rFonts w:cstheme="minorHAnsi"/>
          <w:i/>
          <w:sz w:val="24"/>
          <w:szCs w:val="24"/>
        </w:rPr>
        <w:t>4</w:t>
      </w:r>
      <w:r w:rsidR="00701CC1" w:rsidRPr="009A3ADC">
        <w:rPr>
          <w:rFonts w:cstheme="minorHAnsi"/>
          <w:i/>
          <w:sz w:val="24"/>
          <w:szCs w:val="24"/>
        </w:rPr>
        <w:t>.</w:t>
      </w:r>
      <w:r w:rsidR="00477E66" w:rsidRPr="009A3ADC">
        <w:rPr>
          <w:rFonts w:cstheme="minorHAnsi"/>
          <w:i/>
          <w:sz w:val="24"/>
          <w:szCs w:val="24"/>
        </w:rPr>
        <w:t>7</w:t>
      </w:r>
      <w:r w:rsidR="00EE6427" w:rsidRPr="009A3ADC">
        <w:rPr>
          <w:rFonts w:cstheme="minorHAnsi"/>
          <w:i/>
          <w:sz w:val="24"/>
          <w:szCs w:val="24"/>
        </w:rPr>
        <w:t xml:space="preserve"> Two-step analysis</w:t>
      </w:r>
    </w:p>
    <w:p w14:paraId="50FAB1BD" w14:textId="75D6AF55" w:rsidR="00EE6427" w:rsidRPr="009A3ADC" w:rsidRDefault="00EE6427" w:rsidP="00EE6427">
      <w:pPr>
        <w:spacing w:after="0" w:line="360" w:lineRule="auto"/>
        <w:jc w:val="both"/>
        <w:rPr>
          <w:rFonts w:eastAsia="SimSun" w:cstheme="minorHAnsi"/>
          <w:sz w:val="24"/>
          <w:szCs w:val="24"/>
          <w:lang w:val="en-GB" w:eastAsia="zh-CN"/>
        </w:rPr>
      </w:pPr>
      <w:r w:rsidRPr="009A3ADC">
        <w:rPr>
          <w:rFonts w:eastAsia="SimSun" w:cstheme="minorHAnsi"/>
          <w:sz w:val="24"/>
          <w:szCs w:val="24"/>
          <w:lang w:val="en-GB" w:eastAsia="zh-CN"/>
        </w:rPr>
        <w:t xml:space="preserve">The next stage of the analysis was the undertaking of a two-step analysis. </w:t>
      </w:r>
      <w:r w:rsidR="00BF75D9" w:rsidRPr="009A3ADC">
        <w:rPr>
          <w:rFonts w:eastAsia="SimSun" w:cstheme="minorHAnsi"/>
          <w:sz w:val="24"/>
          <w:szCs w:val="24"/>
          <w:lang w:val="en-GB" w:eastAsia="zh-CN"/>
        </w:rPr>
        <w:t xml:space="preserve">Analysis commenced with </w:t>
      </w:r>
      <w:r w:rsidRPr="009A3ADC">
        <w:rPr>
          <w:rFonts w:eastAsia="SimSun" w:cstheme="minorHAnsi"/>
          <w:sz w:val="24"/>
          <w:szCs w:val="24"/>
          <w:lang w:val="en-GB" w:eastAsia="zh-CN"/>
        </w:rPr>
        <w:t xml:space="preserve">the 38 variables </w:t>
      </w:r>
      <w:r w:rsidR="00BF75D9" w:rsidRPr="009A3ADC">
        <w:rPr>
          <w:rFonts w:eastAsia="SimSun" w:cstheme="minorHAnsi"/>
          <w:sz w:val="24"/>
          <w:szCs w:val="24"/>
          <w:lang w:val="en-GB" w:eastAsia="zh-CN"/>
        </w:rPr>
        <w:t xml:space="preserve">being </w:t>
      </w:r>
      <w:r w:rsidRPr="009A3ADC">
        <w:rPr>
          <w:rFonts w:eastAsia="SimSun" w:cstheme="minorHAnsi"/>
          <w:sz w:val="24"/>
          <w:szCs w:val="24"/>
          <w:lang w:val="en-GB" w:eastAsia="zh-CN"/>
        </w:rPr>
        <w:t>subjected to preliminary analysis</w:t>
      </w:r>
      <w:r w:rsidR="00BF75D9" w:rsidRPr="009A3ADC">
        <w:rPr>
          <w:rFonts w:eastAsia="SimSun" w:cstheme="minorHAnsi"/>
          <w:sz w:val="24"/>
          <w:szCs w:val="24"/>
          <w:lang w:val="en-GB" w:eastAsia="zh-CN"/>
        </w:rPr>
        <w:t>. This involved ranking the 38 variables and calculating their descriptive statistics. M</w:t>
      </w:r>
      <w:r w:rsidRPr="009A3ADC">
        <w:rPr>
          <w:rFonts w:eastAsia="SimSun" w:cstheme="minorHAnsi"/>
          <w:sz w:val="24"/>
          <w:szCs w:val="24"/>
          <w:lang w:val="en-GB" w:eastAsia="zh-CN"/>
        </w:rPr>
        <w:t xml:space="preserve">ultidimensional scaling </w:t>
      </w:r>
      <w:r w:rsidRPr="009A3ADC">
        <w:rPr>
          <w:rFonts w:eastAsia="SimSun" w:cstheme="minorHAnsi"/>
          <w:sz w:val="24"/>
          <w:szCs w:val="24"/>
          <w:lang w:val="en-GB" w:eastAsia="zh-CN"/>
        </w:rPr>
        <w:lastRenderedPageBreak/>
        <w:t xml:space="preserve">(MDS) was </w:t>
      </w:r>
      <w:r w:rsidR="00BF75D9" w:rsidRPr="009A3ADC">
        <w:rPr>
          <w:rFonts w:eastAsia="SimSun" w:cstheme="minorHAnsi"/>
          <w:sz w:val="24"/>
          <w:szCs w:val="24"/>
          <w:lang w:val="en-GB" w:eastAsia="zh-CN"/>
        </w:rPr>
        <w:t xml:space="preserve">then </w:t>
      </w:r>
      <w:r w:rsidRPr="009A3ADC">
        <w:rPr>
          <w:rFonts w:eastAsia="SimSun" w:cstheme="minorHAnsi"/>
          <w:sz w:val="24"/>
          <w:szCs w:val="24"/>
          <w:lang w:val="en-GB" w:eastAsia="zh-CN"/>
        </w:rPr>
        <w:t xml:space="preserve">conducted to extract the main themes from the respondents’ answers to the survey questions. </w:t>
      </w:r>
    </w:p>
    <w:p w14:paraId="3C818F87" w14:textId="73CADE55" w:rsidR="00EE6427" w:rsidRPr="009A3ADC" w:rsidRDefault="00EE6427" w:rsidP="00EE6427">
      <w:pPr>
        <w:spacing w:after="0" w:line="360" w:lineRule="auto"/>
        <w:ind w:firstLine="720"/>
        <w:jc w:val="both"/>
        <w:rPr>
          <w:rFonts w:eastAsia="SimSun" w:cstheme="minorHAnsi"/>
          <w:sz w:val="24"/>
          <w:szCs w:val="24"/>
          <w:lang w:val="en-GB" w:eastAsia="zh-CN"/>
        </w:rPr>
      </w:pPr>
      <w:r w:rsidRPr="009A3ADC">
        <w:rPr>
          <w:rFonts w:eastAsia="SimSun" w:cstheme="minorHAnsi"/>
          <w:sz w:val="24"/>
          <w:szCs w:val="24"/>
          <w:lang w:val="en-GB" w:eastAsia="zh-CN"/>
        </w:rPr>
        <w:t>Multidimensional scaling (MDS) is the overall term for the group of techniques for data reduction proposed by Shepard (1962)</w:t>
      </w:r>
      <w:r w:rsidR="00BF75D9" w:rsidRPr="009A3ADC">
        <w:rPr>
          <w:rFonts w:eastAsia="SimSun" w:cstheme="minorHAnsi"/>
          <w:sz w:val="24"/>
          <w:szCs w:val="24"/>
          <w:lang w:val="en-GB" w:eastAsia="zh-CN"/>
        </w:rPr>
        <w:t>.</w:t>
      </w:r>
      <w:r w:rsidRPr="009A3ADC">
        <w:rPr>
          <w:rFonts w:eastAsia="SimSun" w:cstheme="minorHAnsi"/>
          <w:sz w:val="24"/>
          <w:szCs w:val="24"/>
          <w:lang w:val="en-GB" w:eastAsia="zh-CN"/>
        </w:rPr>
        <w:t xml:space="preserve"> Since it is possible to calculate proximities among a range of values, even if they are non-metric or qualitative, MDS has been applied in a wide variety of fields (Borg and Groenen 2005). The objective of MDS is to reduce a large amount of data into smaller amount</w:t>
      </w:r>
      <w:r w:rsidR="00BF75D9" w:rsidRPr="009A3ADC">
        <w:rPr>
          <w:rFonts w:eastAsia="SimSun" w:cstheme="minorHAnsi"/>
          <w:sz w:val="24"/>
          <w:szCs w:val="24"/>
          <w:lang w:val="en-GB" w:eastAsia="zh-CN"/>
        </w:rPr>
        <w:t>s</w:t>
      </w:r>
      <w:r w:rsidRPr="009A3ADC">
        <w:rPr>
          <w:rFonts w:eastAsia="SimSun" w:cstheme="minorHAnsi"/>
          <w:sz w:val="24"/>
          <w:szCs w:val="24"/>
          <w:lang w:val="en-GB" w:eastAsia="zh-CN"/>
        </w:rPr>
        <w:t xml:space="preserve"> that represents most of the variations or patterns within the original dataset.</w:t>
      </w:r>
      <w:r w:rsidR="00BF75D9" w:rsidRPr="009A3ADC">
        <w:rPr>
          <w:rFonts w:eastAsia="SimSun" w:cstheme="minorHAnsi"/>
          <w:sz w:val="24"/>
          <w:szCs w:val="24"/>
          <w:lang w:val="en-GB" w:eastAsia="zh-CN"/>
        </w:rPr>
        <w:t xml:space="preserve"> Typically, MDS begins with a dataset containing a large number of entities, which could be variables or cases. Configuration maps will then be constructed</w:t>
      </w:r>
      <w:r w:rsidRPr="009A3ADC">
        <w:rPr>
          <w:rFonts w:eastAsia="SimSun" w:cstheme="minorHAnsi"/>
          <w:sz w:val="24"/>
          <w:szCs w:val="24"/>
          <w:lang w:val="en-GB" w:eastAsia="zh-CN"/>
        </w:rPr>
        <w:t xml:space="preserve"> from the given dataset in such a way that each point in the map represents a known variable (or case). If the map fits the data well, then variables (or cases) located near each other </w:t>
      </w:r>
      <w:r w:rsidR="00BF75D9" w:rsidRPr="009A3ADC">
        <w:rPr>
          <w:rFonts w:eastAsia="SimSun" w:cstheme="minorHAnsi"/>
          <w:sz w:val="24"/>
          <w:szCs w:val="24"/>
          <w:lang w:val="en-GB" w:eastAsia="zh-CN"/>
        </w:rPr>
        <w:t xml:space="preserve">will </w:t>
      </w:r>
      <w:r w:rsidRPr="009A3ADC">
        <w:rPr>
          <w:rFonts w:eastAsia="SimSun" w:cstheme="minorHAnsi"/>
          <w:sz w:val="24"/>
          <w:szCs w:val="24"/>
          <w:lang w:val="en-GB" w:eastAsia="zh-CN"/>
        </w:rPr>
        <w:t xml:space="preserve">have similar properties, while those remote from each other </w:t>
      </w:r>
      <w:r w:rsidR="00BF75D9" w:rsidRPr="009A3ADC">
        <w:rPr>
          <w:rFonts w:eastAsia="SimSun" w:cstheme="minorHAnsi"/>
          <w:sz w:val="24"/>
          <w:szCs w:val="24"/>
          <w:lang w:val="en-GB" w:eastAsia="zh-CN"/>
        </w:rPr>
        <w:t xml:space="preserve">will </w:t>
      </w:r>
      <w:r w:rsidRPr="009A3ADC">
        <w:rPr>
          <w:rFonts w:eastAsia="SimSun" w:cstheme="minorHAnsi"/>
          <w:sz w:val="24"/>
          <w:szCs w:val="24"/>
          <w:lang w:val="en-GB" w:eastAsia="zh-CN"/>
        </w:rPr>
        <w:t>have dissimilar properties. Hence, the hidden structure of the data, if one exists, can be inferred by studying the relative location of known points in the map.</w:t>
      </w:r>
    </w:p>
    <w:p w14:paraId="516C0F26" w14:textId="29A22C45" w:rsidR="00EE6427" w:rsidRPr="009A3ADC" w:rsidRDefault="00EE6427" w:rsidP="00EE6427">
      <w:pPr>
        <w:spacing w:after="0" w:line="360" w:lineRule="auto"/>
        <w:ind w:firstLine="720"/>
        <w:jc w:val="both"/>
        <w:rPr>
          <w:rFonts w:eastAsia="SimSun" w:cstheme="minorHAnsi"/>
          <w:sz w:val="24"/>
          <w:szCs w:val="24"/>
          <w:lang w:val="en-GB" w:eastAsia="zh-CN"/>
        </w:rPr>
      </w:pPr>
      <w:r w:rsidRPr="009A3ADC">
        <w:rPr>
          <w:rFonts w:eastAsia="SimSun" w:cstheme="minorHAnsi"/>
          <w:sz w:val="24"/>
          <w:szCs w:val="24"/>
          <w:lang w:val="en-GB" w:eastAsia="zh-CN"/>
        </w:rPr>
        <w:t xml:space="preserve">The three-way MDS in IBM SPSS Statistics 26 was then undertaken using the </w:t>
      </w:r>
      <w:r w:rsidRPr="009A3ADC">
        <w:rPr>
          <w:rFonts w:eastAsia="SimSun" w:cstheme="minorHAnsi"/>
          <w:i/>
          <w:iCs/>
          <w:sz w:val="24"/>
          <w:szCs w:val="24"/>
          <w:lang w:val="en-GB" w:eastAsia="zh-CN"/>
        </w:rPr>
        <w:t>Prefscal</w:t>
      </w:r>
      <w:r w:rsidRPr="009A3ADC">
        <w:rPr>
          <w:rFonts w:eastAsia="SimSun" w:cstheme="minorHAnsi"/>
          <w:sz w:val="24"/>
          <w:szCs w:val="24"/>
          <w:lang w:val="en-GB" w:eastAsia="zh-CN"/>
        </w:rPr>
        <w:t xml:space="preserve"> algorithm</w:t>
      </w:r>
      <w:r w:rsidR="00BF75D9" w:rsidRPr="009A3ADC">
        <w:rPr>
          <w:rFonts w:eastAsia="SimSun" w:cstheme="minorHAnsi"/>
          <w:sz w:val="24"/>
          <w:szCs w:val="24"/>
          <w:lang w:val="en-GB" w:eastAsia="zh-CN"/>
        </w:rPr>
        <w:t>. We first</w:t>
      </w:r>
      <w:r w:rsidRPr="009A3ADC">
        <w:rPr>
          <w:rFonts w:eastAsia="SimSun" w:cstheme="minorHAnsi"/>
          <w:sz w:val="24"/>
          <w:szCs w:val="24"/>
          <w:lang w:val="en-GB" w:eastAsia="zh-CN"/>
        </w:rPr>
        <w:t xml:space="preserve"> calculated proximities between all pairs of variables. The Square Euclidean (S</w:t>
      </w:r>
      <w:r w:rsidRPr="009A3ADC">
        <w:rPr>
          <w:rFonts w:eastAsia="SimSun" w:cstheme="minorHAnsi"/>
          <w:caps/>
          <w:sz w:val="24"/>
          <w:szCs w:val="24"/>
          <w:lang w:val="en-GB" w:eastAsia="zh-CN"/>
        </w:rPr>
        <w:t>euclid</w:t>
      </w:r>
      <w:r w:rsidRPr="009A3ADC">
        <w:rPr>
          <w:rFonts w:eastAsia="SimSun" w:cstheme="minorHAnsi"/>
          <w:sz w:val="24"/>
          <w:szCs w:val="24"/>
          <w:lang w:val="en-GB" w:eastAsia="zh-CN"/>
        </w:rPr>
        <w:t xml:space="preserve">) distance was used as the proximity metric in order to penalize large dissimilarities and, simultaneously, accentuate variation. </w:t>
      </w:r>
      <w:r w:rsidR="00BF75D9" w:rsidRPr="009A3ADC">
        <w:rPr>
          <w:rFonts w:eastAsia="SimSun" w:cstheme="minorHAnsi"/>
          <w:sz w:val="24"/>
          <w:szCs w:val="24"/>
          <w:lang w:val="en-GB" w:eastAsia="zh-CN"/>
        </w:rPr>
        <w:t>Next, t</w:t>
      </w:r>
      <w:r w:rsidRPr="009A3ADC">
        <w:rPr>
          <w:rFonts w:eastAsia="SimSun" w:cstheme="minorHAnsi"/>
          <w:sz w:val="24"/>
          <w:szCs w:val="24"/>
          <w:lang w:val="en-GB" w:eastAsia="zh-CN"/>
        </w:rPr>
        <w:t xml:space="preserve">wo separate proximities matrices were created for the expected and belief frames. The proximities were then transformed (using ordinal scaling) into their scalar equivalents in order that the </w:t>
      </w:r>
      <w:r w:rsidRPr="009A3ADC">
        <w:rPr>
          <w:rFonts w:eastAsia="SimSun" w:cstheme="minorHAnsi"/>
          <w:i/>
          <w:sz w:val="24"/>
          <w:szCs w:val="24"/>
          <w:lang w:val="en-GB" w:eastAsia="zh-CN"/>
        </w:rPr>
        <w:t>Prefscal</w:t>
      </w:r>
      <w:r w:rsidRPr="009A3ADC">
        <w:rPr>
          <w:rFonts w:eastAsia="SimSun" w:cstheme="minorHAnsi"/>
          <w:sz w:val="24"/>
          <w:szCs w:val="24"/>
          <w:lang w:val="en-GB" w:eastAsia="zh-CN"/>
        </w:rPr>
        <w:t xml:space="preserve"> algorithm could fit the MDS model. </w:t>
      </w:r>
      <w:r w:rsidR="00BF75D9" w:rsidRPr="009A3ADC">
        <w:rPr>
          <w:rFonts w:eastAsia="SimSun" w:cstheme="minorHAnsi"/>
          <w:sz w:val="24"/>
          <w:szCs w:val="24"/>
          <w:lang w:val="en-GB" w:eastAsia="zh-CN"/>
        </w:rPr>
        <w:t>Finally</w:t>
      </w:r>
      <w:r w:rsidRPr="009A3ADC">
        <w:rPr>
          <w:rFonts w:eastAsia="SimSun" w:cstheme="minorHAnsi"/>
          <w:sz w:val="24"/>
          <w:szCs w:val="24"/>
          <w:lang w:val="en-GB" w:eastAsia="zh-CN"/>
        </w:rPr>
        <w:t xml:space="preserve">, a common (to both the expected and belief frames) </w:t>
      </w:r>
      <w:r w:rsidRPr="009A3ADC">
        <w:rPr>
          <w:rFonts w:eastAsia="SimSun" w:cstheme="minorHAnsi"/>
          <w:i/>
          <w:iCs/>
          <w:sz w:val="24"/>
          <w:szCs w:val="24"/>
          <w:lang w:val="en-GB" w:eastAsia="zh-CN"/>
        </w:rPr>
        <w:t>r</w:t>
      </w:r>
      <w:r w:rsidRPr="009A3ADC">
        <w:rPr>
          <w:rFonts w:eastAsia="SimSun" w:cstheme="minorHAnsi"/>
          <w:sz w:val="24"/>
          <w:szCs w:val="24"/>
          <w:lang w:val="en-GB" w:eastAsia="zh-CN"/>
        </w:rPr>
        <w:t xml:space="preserve">-dimensional space of the variables was created using the transformed proximities. </w:t>
      </w:r>
    </w:p>
    <w:p w14:paraId="398E0E3B" w14:textId="11EECB1D" w:rsidR="00EE6427" w:rsidRPr="009A3ADC" w:rsidRDefault="00BF75D9" w:rsidP="00EE6427">
      <w:pPr>
        <w:spacing w:after="0" w:line="360" w:lineRule="auto"/>
        <w:ind w:firstLine="720"/>
        <w:jc w:val="both"/>
        <w:rPr>
          <w:rFonts w:eastAsia="SimSun" w:cstheme="minorHAnsi"/>
          <w:sz w:val="24"/>
          <w:szCs w:val="24"/>
          <w:lang w:val="en-GB" w:eastAsia="zh-CN"/>
        </w:rPr>
      </w:pPr>
      <w:r w:rsidRPr="009A3ADC">
        <w:rPr>
          <w:rFonts w:eastAsia="SimSun" w:cstheme="minorHAnsi"/>
          <w:sz w:val="24"/>
          <w:szCs w:val="24"/>
          <w:lang w:val="en-GB" w:eastAsia="zh-CN"/>
        </w:rPr>
        <w:t>A</w:t>
      </w:r>
      <w:r w:rsidR="00EE6427" w:rsidRPr="009A3ADC">
        <w:rPr>
          <w:rFonts w:eastAsia="SimSun" w:cstheme="minorHAnsi"/>
          <w:sz w:val="24"/>
          <w:szCs w:val="24"/>
          <w:lang w:val="en-GB" w:eastAsia="zh-CN"/>
        </w:rPr>
        <w:t>n issue of critical importance for MDS is how many dimensions should be retained in the final solution. There does not exist one criterion that provides a complete solution for taking this decision (Arabie and DeSarbo 1987). Rather, one can adopt a strategy of multi-criteria, including checking the model fit statistics of successively higher dimensional structures and judging the number of dimensions when the addition of dimensions leads to little or no improvement in fit</w:t>
      </w:r>
      <w:r w:rsidRPr="009A3ADC">
        <w:rPr>
          <w:rFonts w:eastAsia="SimSun" w:cstheme="minorHAnsi"/>
          <w:sz w:val="24"/>
          <w:szCs w:val="24"/>
          <w:lang w:val="en-GB" w:eastAsia="zh-CN"/>
        </w:rPr>
        <w:t>. T</w:t>
      </w:r>
      <w:r w:rsidR="00EE6427" w:rsidRPr="009A3ADC">
        <w:rPr>
          <w:rFonts w:eastAsia="SimSun" w:cstheme="minorHAnsi"/>
          <w:sz w:val="24"/>
          <w:szCs w:val="24"/>
          <w:lang w:val="en-GB" w:eastAsia="zh-CN"/>
        </w:rPr>
        <w:t xml:space="preserve">he number of dimensions is based on other evidence or theory; and the substantive (ergo interpretability) importance of the dimensions is retained. </w:t>
      </w:r>
    </w:p>
    <w:p w14:paraId="19C4B6B7" w14:textId="50448FFC" w:rsidR="00EE6427" w:rsidRPr="009A3ADC" w:rsidRDefault="00BF75D9" w:rsidP="00EE6427">
      <w:pPr>
        <w:spacing w:after="0" w:line="360" w:lineRule="auto"/>
        <w:ind w:firstLine="720"/>
        <w:jc w:val="both"/>
        <w:rPr>
          <w:rFonts w:eastAsia="SimSun" w:cstheme="minorHAnsi"/>
          <w:sz w:val="24"/>
          <w:szCs w:val="24"/>
          <w:lang w:val="en-GB" w:eastAsia="zh-CN"/>
        </w:rPr>
      </w:pPr>
      <w:r w:rsidRPr="009A3ADC">
        <w:rPr>
          <w:rFonts w:eastAsia="SimSun" w:cstheme="minorHAnsi"/>
          <w:sz w:val="24"/>
          <w:szCs w:val="24"/>
          <w:lang w:val="en-GB" w:eastAsia="zh-CN"/>
        </w:rPr>
        <w:t>We</w:t>
      </w:r>
      <w:r w:rsidR="00EE6427" w:rsidRPr="009A3ADC">
        <w:rPr>
          <w:rFonts w:eastAsia="SimSun" w:cstheme="minorHAnsi"/>
          <w:sz w:val="24"/>
          <w:szCs w:val="24"/>
          <w:lang w:val="en-GB" w:eastAsia="zh-CN"/>
        </w:rPr>
        <w:t xml:space="preserve"> adopted a strategy described in Chipulu et al. (2013) </w:t>
      </w:r>
      <w:r w:rsidRPr="009A3ADC">
        <w:rPr>
          <w:rFonts w:eastAsia="SimSun" w:cstheme="minorHAnsi"/>
          <w:sz w:val="24"/>
          <w:szCs w:val="24"/>
          <w:lang w:val="en-GB" w:eastAsia="zh-CN"/>
        </w:rPr>
        <w:t>to</w:t>
      </w:r>
      <w:r w:rsidR="00EE6427" w:rsidRPr="009A3ADC">
        <w:rPr>
          <w:rFonts w:eastAsia="SimSun" w:cstheme="minorHAnsi"/>
          <w:sz w:val="24"/>
          <w:szCs w:val="24"/>
          <w:lang w:val="en-GB" w:eastAsia="zh-CN"/>
        </w:rPr>
        <w:t xml:space="preserve"> establish the number of dimensions </w:t>
      </w:r>
      <w:r w:rsidR="00EE6427" w:rsidRPr="009A3ADC">
        <w:rPr>
          <w:rFonts w:eastAsia="SimSun" w:cstheme="minorHAnsi"/>
          <w:i/>
          <w:sz w:val="24"/>
          <w:szCs w:val="24"/>
          <w:lang w:val="en-GB" w:eastAsia="zh-CN"/>
        </w:rPr>
        <w:t>a priori</w:t>
      </w:r>
      <w:r w:rsidR="00EE6427" w:rsidRPr="009A3ADC">
        <w:rPr>
          <w:rFonts w:eastAsia="SimSun" w:cstheme="minorHAnsi"/>
          <w:sz w:val="24"/>
          <w:szCs w:val="24"/>
          <w:lang w:val="en-GB" w:eastAsia="zh-CN"/>
        </w:rPr>
        <w:t xml:space="preserve"> based on principal components analysis of the variables. As the variables are all ordinal-scaled, </w:t>
      </w:r>
      <w:r w:rsidR="00DF287F" w:rsidRPr="009A3ADC">
        <w:rPr>
          <w:rFonts w:eastAsia="SimSun" w:cstheme="minorHAnsi"/>
          <w:sz w:val="24"/>
          <w:szCs w:val="24"/>
          <w:lang w:val="en-GB" w:eastAsia="zh-CN"/>
        </w:rPr>
        <w:t>we</w:t>
      </w:r>
      <w:r w:rsidR="00EE6427" w:rsidRPr="009A3ADC">
        <w:rPr>
          <w:rFonts w:eastAsia="SimSun" w:cstheme="minorHAnsi"/>
          <w:sz w:val="24"/>
          <w:szCs w:val="24"/>
          <w:lang w:val="en-GB" w:eastAsia="zh-CN"/>
        </w:rPr>
        <w:t xml:space="preserve"> used categorical principal components analysis (CATPCA). </w:t>
      </w:r>
      <w:r w:rsidR="00DF287F" w:rsidRPr="009A3ADC">
        <w:rPr>
          <w:rFonts w:eastAsia="SimSun" w:cstheme="minorHAnsi"/>
          <w:sz w:val="24"/>
          <w:szCs w:val="24"/>
          <w:lang w:val="en-GB" w:eastAsia="zh-CN"/>
        </w:rPr>
        <w:t>We</w:t>
      </w:r>
      <w:r w:rsidR="00EE6427" w:rsidRPr="009A3ADC">
        <w:rPr>
          <w:rFonts w:eastAsia="SimSun" w:cstheme="minorHAnsi"/>
          <w:sz w:val="24"/>
          <w:szCs w:val="24"/>
          <w:lang w:val="en-GB" w:eastAsia="zh-CN"/>
        </w:rPr>
        <w:t xml:space="preserve"> </w:t>
      </w:r>
      <w:r w:rsidR="00EE6427" w:rsidRPr="009A3ADC">
        <w:rPr>
          <w:rFonts w:eastAsia="SimSun" w:cstheme="minorHAnsi"/>
          <w:sz w:val="24"/>
          <w:szCs w:val="24"/>
          <w:lang w:val="en-GB" w:eastAsia="zh-CN"/>
        </w:rPr>
        <w:lastRenderedPageBreak/>
        <w:t xml:space="preserve">conducted CATPCA five times in in IBM SPSS Statistics 26, each time taking a 70% randomly selected sample of cases (from the combined data of expected and belief frames) and specifying that the maximum possible number of components of 38 [the same as the maximum number of variables] be extracted. </w:t>
      </w:r>
      <w:r w:rsidR="00DF287F" w:rsidRPr="009A3ADC">
        <w:rPr>
          <w:rFonts w:eastAsia="SimSun" w:cstheme="minorHAnsi"/>
          <w:sz w:val="24"/>
          <w:szCs w:val="24"/>
          <w:lang w:val="en-GB" w:eastAsia="zh-CN"/>
        </w:rPr>
        <w:t>We</w:t>
      </w:r>
      <w:r w:rsidR="00EE6427" w:rsidRPr="009A3ADC">
        <w:rPr>
          <w:rFonts w:eastAsia="SimSun" w:cstheme="minorHAnsi"/>
          <w:sz w:val="24"/>
          <w:szCs w:val="24"/>
          <w:lang w:val="en-GB" w:eastAsia="zh-CN"/>
        </w:rPr>
        <w:t xml:space="preserve"> then plotted the per cent of variance explained by each CATPCA component for the five models on the same graph and investigated the presence of an ‘elbow’ or point in the curves where there is no appreciable change in the amount of variance explained by successive components. This allowed for establishing the likely number of meaningful dimensions to be found from the MDS. To decide the final number of dimensions to retain from the MDS, </w:t>
      </w:r>
      <w:r w:rsidR="00DF287F" w:rsidRPr="009A3ADC">
        <w:rPr>
          <w:rFonts w:eastAsia="SimSun" w:cstheme="minorHAnsi"/>
          <w:sz w:val="24"/>
          <w:szCs w:val="24"/>
          <w:lang w:val="en-GB" w:eastAsia="zh-CN"/>
        </w:rPr>
        <w:t>we</w:t>
      </w:r>
      <w:r w:rsidR="00EE6427" w:rsidRPr="009A3ADC">
        <w:rPr>
          <w:rFonts w:eastAsia="SimSun" w:cstheme="minorHAnsi"/>
          <w:sz w:val="24"/>
          <w:szCs w:val="24"/>
          <w:lang w:val="en-GB" w:eastAsia="zh-CN"/>
        </w:rPr>
        <w:t xml:space="preserve"> then examined the results of the MDS</w:t>
      </w:r>
      <w:r w:rsidR="00DF287F" w:rsidRPr="009A3ADC">
        <w:rPr>
          <w:rFonts w:eastAsia="SimSun" w:cstheme="minorHAnsi"/>
          <w:sz w:val="24"/>
          <w:szCs w:val="24"/>
          <w:lang w:val="en-GB" w:eastAsia="zh-CN"/>
        </w:rPr>
        <w:t xml:space="preserve">, </w:t>
      </w:r>
      <w:r w:rsidR="00EE6427" w:rsidRPr="009A3ADC">
        <w:rPr>
          <w:rFonts w:eastAsia="SimSun" w:cstheme="minorHAnsi"/>
          <w:sz w:val="24"/>
          <w:szCs w:val="24"/>
          <w:lang w:val="en-GB" w:eastAsia="zh-CN"/>
        </w:rPr>
        <w:t>bas</w:t>
      </w:r>
      <w:r w:rsidR="00DF287F" w:rsidRPr="009A3ADC">
        <w:rPr>
          <w:rFonts w:eastAsia="SimSun" w:cstheme="minorHAnsi"/>
          <w:sz w:val="24"/>
          <w:szCs w:val="24"/>
          <w:lang w:val="en-GB" w:eastAsia="zh-CN"/>
        </w:rPr>
        <w:t>ing</w:t>
      </w:r>
      <w:r w:rsidR="00EE6427" w:rsidRPr="009A3ADC">
        <w:rPr>
          <w:rFonts w:eastAsia="SimSun" w:cstheme="minorHAnsi"/>
          <w:sz w:val="24"/>
          <w:szCs w:val="24"/>
          <w:lang w:val="en-GB" w:eastAsia="zh-CN"/>
        </w:rPr>
        <w:t xml:space="preserve"> </w:t>
      </w:r>
      <w:r w:rsidR="00DF287F" w:rsidRPr="009A3ADC">
        <w:rPr>
          <w:rFonts w:eastAsia="SimSun" w:cstheme="minorHAnsi"/>
          <w:sz w:val="24"/>
          <w:szCs w:val="24"/>
          <w:lang w:val="en-GB" w:eastAsia="zh-CN"/>
        </w:rPr>
        <w:t xml:space="preserve">our </w:t>
      </w:r>
      <w:r w:rsidR="00EE6427" w:rsidRPr="009A3ADC">
        <w:rPr>
          <w:rFonts w:eastAsia="SimSun" w:cstheme="minorHAnsi"/>
          <w:sz w:val="24"/>
          <w:szCs w:val="24"/>
          <w:lang w:val="en-GB" w:eastAsia="zh-CN"/>
        </w:rPr>
        <w:t xml:space="preserve">decision on the substantive importance of each dimension. </w:t>
      </w:r>
    </w:p>
    <w:p w14:paraId="2AA256AF" w14:textId="0D9D15AD" w:rsidR="00EE6427" w:rsidRPr="009A3ADC" w:rsidRDefault="00EE6427" w:rsidP="00EE6427">
      <w:pPr>
        <w:spacing w:after="0" w:line="360" w:lineRule="auto"/>
        <w:jc w:val="both"/>
        <w:rPr>
          <w:rFonts w:cstheme="minorHAnsi"/>
          <w:sz w:val="24"/>
          <w:szCs w:val="24"/>
          <w:lang w:val="en-GB"/>
        </w:rPr>
      </w:pPr>
    </w:p>
    <w:p w14:paraId="36070D2D" w14:textId="74A7F553" w:rsidR="00701CC1" w:rsidRPr="009A3ADC" w:rsidRDefault="00311905" w:rsidP="00701CC1">
      <w:pPr>
        <w:spacing w:after="0" w:line="360" w:lineRule="auto"/>
        <w:jc w:val="both"/>
        <w:rPr>
          <w:rFonts w:cstheme="minorHAnsi"/>
          <w:b/>
          <w:sz w:val="24"/>
          <w:szCs w:val="24"/>
        </w:rPr>
      </w:pPr>
      <w:r w:rsidRPr="009A3ADC">
        <w:rPr>
          <w:rFonts w:cstheme="minorHAnsi"/>
          <w:b/>
          <w:sz w:val="24"/>
          <w:szCs w:val="24"/>
        </w:rPr>
        <w:t>5</w:t>
      </w:r>
      <w:r w:rsidR="00701CC1" w:rsidRPr="009A3ADC">
        <w:rPr>
          <w:rFonts w:cstheme="minorHAnsi"/>
          <w:b/>
          <w:sz w:val="24"/>
          <w:szCs w:val="24"/>
        </w:rPr>
        <w:t xml:space="preserve">.0 Analysis </w:t>
      </w:r>
    </w:p>
    <w:p w14:paraId="30E44700" w14:textId="6C102988" w:rsidR="00EE6427" w:rsidRPr="009A3ADC" w:rsidRDefault="00311905" w:rsidP="00EE6427">
      <w:pPr>
        <w:spacing w:after="0" w:line="360" w:lineRule="auto"/>
        <w:jc w:val="both"/>
        <w:rPr>
          <w:rFonts w:cstheme="minorHAnsi"/>
          <w:i/>
          <w:sz w:val="24"/>
          <w:szCs w:val="24"/>
          <w:lang w:val="en-GB" w:eastAsia="zh-CN"/>
        </w:rPr>
      </w:pPr>
      <w:r w:rsidRPr="009A3ADC">
        <w:rPr>
          <w:rFonts w:cstheme="minorHAnsi"/>
          <w:i/>
          <w:sz w:val="24"/>
          <w:szCs w:val="24"/>
          <w:lang w:val="en-GB" w:eastAsia="zh-CN"/>
        </w:rPr>
        <w:t>5</w:t>
      </w:r>
      <w:r w:rsidR="00EE6427" w:rsidRPr="009A3ADC">
        <w:rPr>
          <w:rFonts w:cstheme="minorHAnsi"/>
          <w:i/>
          <w:sz w:val="24"/>
          <w:szCs w:val="24"/>
          <w:lang w:val="en-GB" w:eastAsia="zh-CN"/>
        </w:rPr>
        <w:t>.</w:t>
      </w:r>
      <w:r w:rsidR="00701CC1" w:rsidRPr="009A3ADC">
        <w:rPr>
          <w:rFonts w:cstheme="minorHAnsi"/>
          <w:i/>
          <w:sz w:val="24"/>
          <w:szCs w:val="24"/>
          <w:lang w:val="en-GB" w:eastAsia="zh-CN"/>
        </w:rPr>
        <w:t>1</w:t>
      </w:r>
      <w:r w:rsidR="00EE6427" w:rsidRPr="009A3ADC">
        <w:rPr>
          <w:rFonts w:cstheme="minorHAnsi"/>
          <w:i/>
          <w:sz w:val="24"/>
          <w:szCs w:val="24"/>
          <w:lang w:val="en-GB" w:eastAsia="zh-CN"/>
        </w:rPr>
        <w:t xml:space="preserve"> Preliminary </w:t>
      </w:r>
      <w:r w:rsidR="002748D0" w:rsidRPr="009A3ADC">
        <w:rPr>
          <w:rFonts w:cstheme="minorHAnsi"/>
          <w:i/>
          <w:sz w:val="24"/>
          <w:szCs w:val="24"/>
          <w:lang w:val="en-GB" w:eastAsia="zh-CN"/>
        </w:rPr>
        <w:t>findings</w:t>
      </w:r>
    </w:p>
    <w:p w14:paraId="40849328" w14:textId="108BF95C" w:rsidR="00EE6427" w:rsidRPr="009A3ADC" w:rsidRDefault="0084397C" w:rsidP="00EE6427">
      <w:pPr>
        <w:spacing w:after="0" w:line="360" w:lineRule="auto"/>
        <w:jc w:val="both"/>
        <w:rPr>
          <w:rFonts w:cstheme="minorHAnsi"/>
          <w:sz w:val="24"/>
          <w:szCs w:val="24"/>
          <w:lang w:val="en-GB" w:eastAsia="zh-CN"/>
        </w:rPr>
      </w:pPr>
      <w:r w:rsidRPr="009A3ADC">
        <w:rPr>
          <w:rFonts w:cstheme="minorHAnsi"/>
          <w:sz w:val="24"/>
          <w:szCs w:val="24"/>
          <w:lang w:val="en-GB" w:eastAsia="zh-CN"/>
        </w:rPr>
        <w:t xml:space="preserve">To indicate the overall distribution of responses across all the variables, </w:t>
      </w:r>
      <w:r w:rsidR="00001F1A" w:rsidRPr="009A3ADC">
        <w:rPr>
          <w:rFonts w:cstheme="minorHAnsi"/>
          <w:sz w:val="24"/>
          <w:szCs w:val="24"/>
          <w:lang w:val="en-GB" w:eastAsia="zh-CN"/>
        </w:rPr>
        <w:t xml:space="preserve">Table </w:t>
      </w:r>
      <w:r w:rsidRPr="009A3ADC">
        <w:rPr>
          <w:rFonts w:cstheme="minorHAnsi"/>
          <w:sz w:val="24"/>
          <w:szCs w:val="24"/>
          <w:lang w:val="en-GB" w:eastAsia="zh-CN"/>
        </w:rPr>
        <w:t xml:space="preserve">5 shows the descriptive statistics of the means of the variables. </w:t>
      </w:r>
      <w:r w:rsidR="00EE6427" w:rsidRPr="009A3ADC">
        <w:rPr>
          <w:rFonts w:cstheme="minorHAnsi"/>
          <w:sz w:val="24"/>
          <w:szCs w:val="24"/>
          <w:lang w:val="en-GB" w:eastAsia="zh-CN"/>
        </w:rPr>
        <w:t xml:space="preserve">It can be seen that for most questions respondents at least agreed with the suggested statement (overall mean value is greater 4). </w:t>
      </w:r>
    </w:p>
    <w:p w14:paraId="390E3C4D" w14:textId="5F2D995D" w:rsidR="00EE6427" w:rsidRPr="009A3ADC" w:rsidRDefault="00EE6427" w:rsidP="00EE6427">
      <w:pPr>
        <w:keepNext/>
        <w:spacing w:after="0" w:line="360" w:lineRule="auto"/>
        <w:jc w:val="both"/>
        <w:rPr>
          <w:rFonts w:cstheme="minorHAnsi"/>
          <w:i/>
          <w:iCs/>
          <w:sz w:val="24"/>
          <w:szCs w:val="24"/>
          <w:lang w:val="en-GB"/>
        </w:rPr>
      </w:pPr>
    </w:p>
    <w:p w14:paraId="722C167C" w14:textId="034A4BAD" w:rsidR="00EE6427" w:rsidRPr="009A3ADC" w:rsidRDefault="00EE6427" w:rsidP="00EE6427">
      <w:pPr>
        <w:keepNext/>
        <w:spacing w:after="0" w:line="360" w:lineRule="auto"/>
        <w:jc w:val="both"/>
        <w:rPr>
          <w:rFonts w:cstheme="minorHAnsi"/>
          <w:iCs/>
          <w:sz w:val="24"/>
          <w:szCs w:val="24"/>
          <w:lang w:val="en-GB"/>
        </w:rPr>
      </w:pPr>
      <w:r w:rsidRPr="009A3ADC">
        <w:rPr>
          <w:rFonts w:cstheme="minorHAnsi"/>
          <w:b/>
          <w:iCs/>
          <w:sz w:val="24"/>
          <w:szCs w:val="24"/>
          <w:lang w:val="en-GB"/>
        </w:rPr>
        <w:t xml:space="preserve">Table </w:t>
      </w:r>
      <w:r w:rsidR="009A43A6" w:rsidRPr="009A3ADC">
        <w:rPr>
          <w:rFonts w:cstheme="minorHAnsi"/>
          <w:b/>
          <w:iCs/>
          <w:sz w:val="24"/>
          <w:szCs w:val="24"/>
          <w:lang w:val="en-GB"/>
        </w:rPr>
        <w:t>5</w:t>
      </w:r>
      <w:r w:rsidRPr="009A3ADC">
        <w:rPr>
          <w:rFonts w:cstheme="minorHAnsi"/>
          <w:iCs/>
          <w:sz w:val="24"/>
          <w:szCs w:val="24"/>
          <w:lang w:val="en-GB"/>
        </w:rPr>
        <w:t xml:space="preserve">: </w:t>
      </w:r>
      <w:r w:rsidR="0084397C" w:rsidRPr="009A3ADC">
        <w:rPr>
          <w:rFonts w:cstheme="minorHAnsi"/>
          <w:iCs/>
          <w:sz w:val="24"/>
          <w:szCs w:val="24"/>
          <w:lang w:val="en-GB"/>
        </w:rPr>
        <w:t xml:space="preserve">Descriptive Statistics of the </w:t>
      </w:r>
      <w:r w:rsidRPr="009A3ADC">
        <w:rPr>
          <w:rFonts w:cstheme="minorHAnsi"/>
          <w:iCs/>
          <w:sz w:val="24"/>
          <w:szCs w:val="24"/>
          <w:lang w:val="en-GB"/>
        </w:rPr>
        <w:t>Means</w:t>
      </w:r>
      <w:r w:rsidR="0084397C" w:rsidRPr="009A3ADC">
        <w:rPr>
          <w:rFonts w:cstheme="minorHAnsi"/>
          <w:iCs/>
          <w:sz w:val="24"/>
          <w:szCs w:val="24"/>
          <w:lang w:val="en-GB"/>
        </w:rPr>
        <w:t xml:space="preserve"> of the variables</w:t>
      </w:r>
      <w:r w:rsidR="0024680A" w:rsidRPr="009A3ADC">
        <w:rPr>
          <w:rFonts w:cstheme="minorHAnsi"/>
          <w:iCs/>
          <w:sz w:val="24"/>
          <w:szCs w:val="24"/>
          <w:lang w:val="en-GB"/>
        </w:rPr>
        <w:t>.</w:t>
      </w:r>
    </w:p>
    <w:tbl>
      <w:tblPr>
        <w:tblW w:w="8910" w:type="dxa"/>
        <w:tblInd w:w="108" w:type="dxa"/>
        <w:tblLook w:val="04A0" w:firstRow="1" w:lastRow="0" w:firstColumn="1" w:lastColumn="0" w:noHBand="0" w:noVBand="1"/>
      </w:tblPr>
      <w:tblGrid>
        <w:gridCol w:w="1323"/>
        <w:gridCol w:w="1540"/>
        <w:gridCol w:w="1727"/>
        <w:gridCol w:w="1170"/>
        <w:gridCol w:w="1620"/>
        <w:gridCol w:w="1530"/>
      </w:tblGrid>
      <w:tr w:rsidR="00EE6427" w:rsidRPr="009A3ADC" w14:paraId="779EF975" w14:textId="763A047B" w:rsidTr="00FF09BD">
        <w:trPr>
          <w:trHeight w:val="300"/>
        </w:trPr>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77BF3" w14:textId="1279DB8D" w:rsidR="00EE6427" w:rsidRPr="009A3ADC" w:rsidRDefault="00EE6427" w:rsidP="00FF09BD">
            <w:pPr>
              <w:spacing w:after="0" w:line="240" w:lineRule="auto"/>
              <w:jc w:val="both"/>
              <w:rPr>
                <w:rFonts w:eastAsia="Times New Roman" w:cstheme="minorHAnsi"/>
                <w:b/>
                <w:i/>
                <w:iCs/>
                <w:sz w:val="20"/>
                <w:szCs w:val="20"/>
              </w:rPr>
            </w:pPr>
            <w:r w:rsidRPr="009A3ADC">
              <w:rPr>
                <w:rFonts w:eastAsia="Times New Roman" w:cstheme="minorHAnsi"/>
                <w:b/>
                <w:i/>
                <w:iCs/>
                <w:sz w:val="20"/>
                <w:szCs w:val="20"/>
              </w:rPr>
              <w:t>Mean Value</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3D0AD825" w14:textId="67E85D7A" w:rsidR="00EE6427" w:rsidRPr="009A3ADC" w:rsidRDefault="00EE6427" w:rsidP="00FF09BD">
            <w:pPr>
              <w:spacing w:after="0" w:line="240" w:lineRule="auto"/>
              <w:jc w:val="both"/>
              <w:rPr>
                <w:rFonts w:eastAsia="Times New Roman" w:cstheme="minorHAnsi"/>
                <w:b/>
                <w:i/>
                <w:iCs/>
                <w:sz w:val="20"/>
                <w:szCs w:val="20"/>
              </w:rPr>
            </w:pPr>
            <w:r w:rsidRPr="009A3ADC">
              <w:rPr>
                <w:rFonts w:eastAsia="Times New Roman" w:cstheme="minorHAnsi"/>
                <w:b/>
                <w:i/>
                <w:iCs/>
                <w:sz w:val="20"/>
                <w:szCs w:val="20"/>
              </w:rPr>
              <w:t> </w:t>
            </w:r>
          </w:p>
        </w:tc>
        <w:tc>
          <w:tcPr>
            <w:tcW w:w="1727" w:type="dxa"/>
            <w:tcBorders>
              <w:top w:val="single" w:sz="4" w:space="0" w:color="auto"/>
              <w:left w:val="nil"/>
              <w:bottom w:val="single" w:sz="4" w:space="0" w:color="auto"/>
              <w:right w:val="single" w:sz="4" w:space="0" w:color="auto"/>
            </w:tcBorders>
            <w:shd w:val="clear" w:color="auto" w:fill="auto"/>
            <w:noWrap/>
            <w:vAlign w:val="bottom"/>
            <w:hideMark/>
          </w:tcPr>
          <w:p w14:paraId="6412C620" w14:textId="5857066F" w:rsidR="00EE6427" w:rsidRPr="009A3ADC" w:rsidRDefault="00EE6427" w:rsidP="00FF09BD">
            <w:pPr>
              <w:spacing w:after="0" w:line="240" w:lineRule="auto"/>
              <w:jc w:val="both"/>
              <w:rPr>
                <w:rFonts w:eastAsia="Times New Roman" w:cstheme="minorHAnsi"/>
                <w:b/>
                <w:i/>
                <w:iCs/>
                <w:sz w:val="20"/>
                <w:szCs w:val="20"/>
              </w:rPr>
            </w:pPr>
            <w:r w:rsidRPr="009A3ADC">
              <w:rPr>
                <w:rFonts w:eastAsia="Times New Roman" w:cstheme="minorHAnsi"/>
                <w:b/>
                <w:i/>
                <w:iCs/>
                <w:sz w:val="20"/>
                <w:szCs w:val="20"/>
              </w:rPr>
              <w:t>Count Agree</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3F47ACCA" w14:textId="1D9EA67F" w:rsidR="00EE6427" w:rsidRPr="009A3ADC" w:rsidRDefault="00EE6427" w:rsidP="00FF09BD">
            <w:pPr>
              <w:spacing w:after="0" w:line="240" w:lineRule="auto"/>
              <w:jc w:val="both"/>
              <w:rPr>
                <w:rFonts w:eastAsia="Times New Roman" w:cstheme="minorHAnsi"/>
                <w:b/>
                <w:i/>
                <w:iCs/>
                <w:sz w:val="20"/>
                <w:szCs w:val="20"/>
              </w:rPr>
            </w:pPr>
            <w:r w:rsidRPr="009A3ADC">
              <w:rPr>
                <w:rFonts w:eastAsia="Times New Roman" w:cstheme="minorHAnsi"/>
                <w:b/>
                <w:i/>
                <w:iCs/>
                <w:sz w:val="20"/>
                <w:szCs w:val="2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BBCA231" w14:textId="6A660544" w:rsidR="00EE6427" w:rsidRPr="009A3ADC" w:rsidRDefault="00EE6427" w:rsidP="00FF09BD">
            <w:pPr>
              <w:spacing w:after="0" w:line="240" w:lineRule="auto"/>
              <w:jc w:val="both"/>
              <w:rPr>
                <w:rFonts w:eastAsia="Times New Roman" w:cstheme="minorHAnsi"/>
                <w:b/>
                <w:i/>
                <w:iCs/>
                <w:sz w:val="20"/>
                <w:szCs w:val="20"/>
              </w:rPr>
            </w:pPr>
            <w:r w:rsidRPr="009A3ADC">
              <w:rPr>
                <w:rFonts w:eastAsia="Times New Roman" w:cstheme="minorHAnsi"/>
                <w:b/>
                <w:i/>
                <w:iCs/>
                <w:sz w:val="20"/>
                <w:szCs w:val="20"/>
              </w:rPr>
              <w:t>Count Disagree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EA6FF5A" w14:textId="66E4E535" w:rsidR="00EE6427" w:rsidRPr="009A3ADC" w:rsidRDefault="00EE6427" w:rsidP="00FF09BD">
            <w:pPr>
              <w:spacing w:after="0" w:line="240" w:lineRule="auto"/>
              <w:jc w:val="both"/>
              <w:rPr>
                <w:rFonts w:eastAsia="Times New Roman" w:cstheme="minorHAnsi"/>
                <w:b/>
                <w:i/>
                <w:iCs/>
                <w:sz w:val="20"/>
                <w:szCs w:val="20"/>
              </w:rPr>
            </w:pPr>
            <w:r w:rsidRPr="009A3ADC">
              <w:rPr>
                <w:rFonts w:eastAsia="Times New Roman" w:cstheme="minorHAnsi"/>
                <w:b/>
                <w:i/>
                <w:iCs/>
                <w:sz w:val="20"/>
                <w:szCs w:val="20"/>
              </w:rPr>
              <w:t> </w:t>
            </w:r>
          </w:p>
        </w:tc>
      </w:tr>
      <w:tr w:rsidR="00EE6427" w:rsidRPr="009A3ADC" w14:paraId="5A1BCC76" w14:textId="3D257093" w:rsidTr="00FF09BD">
        <w:trPr>
          <w:trHeight w:val="300"/>
        </w:trPr>
        <w:tc>
          <w:tcPr>
            <w:tcW w:w="1323" w:type="dxa"/>
            <w:tcBorders>
              <w:top w:val="nil"/>
              <w:left w:val="single" w:sz="4" w:space="0" w:color="auto"/>
              <w:bottom w:val="single" w:sz="4" w:space="0" w:color="auto"/>
              <w:right w:val="single" w:sz="4" w:space="0" w:color="auto"/>
            </w:tcBorders>
            <w:shd w:val="clear" w:color="auto" w:fill="DEEAF6"/>
            <w:noWrap/>
            <w:vAlign w:val="bottom"/>
            <w:hideMark/>
          </w:tcPr>
          <w:p w14:paraId="28D4EE93" w14:textId="2ACAE7E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 </w:t>
            </w:r>
          </w:p>
        </w:tc>
        <w:tc>
          <w:tcPr>
            <w:tcW w:w="1540" w:type="dxa"/>
            <w:tcBorders>
              <w:top w:val="nil"/>
              <w:left w:val="nil"/>
              <w:bottom w:val="single" w:sz="4" w:space="0" w:color="auto"/>
              <w:right w:val="single" w:sz="4" w:space="0" w:color="auto"/>
            </w:tcBorders>
            <w:shd w:val="clear" w:color="auto" w:fill="DEEAF6"/>
            <w:noWrap/>
            <w:vAlign w:val="bottom"/>
            <w:hideMark/>
          </w:tcPr>
          <w:p w14:paraId="0BD134A1" w14:textId="452F879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 </w:t>
            </w:r>
          </w:p>
        </w:tc>
        <w:tc>
          <w:tcPr>
            <w:tcW w:w="1727" w:type="dxa"/>
            <w:tcBorders>
              <w:top w:val="nil"/>
              <w:left w:val="nil"/>
              <w:bottom w:val="single" w:sz="4" w:space="0" w:color="auto"/>
              <w:right w:val="single" w:sz="4" w:space="0" w:color="auto"/>
            </w:tcBorders>
            <w:shd w:val="clear" w:color="auto" w:fill="DEEAF6"/>
            <w:noWrap/>
            <w:vAlign w:val="bottom"/>
            <w:hideMark/>
          </w:tcPr>
          <w:p w14:paraId="73DCB2F1" w14:textId="4B72BE8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 </w:t>
            </w:r>
          </w:p>
        </w:tc>
        <w:tc>
          <w:tcPr>
            <w:tcW w:w="1170" w:type="dxa"/>
            <w:tcBorders>
              <w:top w:val="nil"/>
              <w:left w:val="nil"/>
              <w:bottom w:val="single" w:sz="4" w:space="0" w:color="auto"/>
              <w:right w:val="single" w:sz="4" w:space="0" w:color="auto"/>
            </w:tcBorders>
            <w:shd w:val="clear" w:color="auto" w:fill="DEEAF6"/>
            <w:noWrap/>
            <w:vAlign w:val="bottom"/>
            <w:hideMark/>
          </w:tcPr>
          <w:p w14:paraId="74C9B910" w14:textId="0C03D36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 </w:t>
            </w:r>
          </w:p>
        </w:tc>
        <w:tc>
          <w:tcPr>
            <w:tcW w:w="1620" w:type="dxa"/>
            <w:tcBorders>
              <w:top w:val="nil"/>
              <w:left w:val="nil"/>
              <w:bottom w:val="single" w:sz="4" w:space="0" w:color="auto"/>
              <w:right w:val="single" w:sz="4" w:space="0" w:color="auto"/>
            </w:tcBorders>
            <w:shd w:val="clear" w:color="auto" w:fill="DEEAF6"/>
            <w:noWrap/>
            <w:vAlign w:val="bottom"/>
            <w:hideMark/>
          </w:tcPr>
          <w:p w14:paraId="79CDA234" w14:textId="09D1DD2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DEEAF6"/>
            <w:noWrap/>
            <w:vAlign w:val="bottom"/>
            <w:hideMark/>
          </w:tcPr>
          <w:p w14:paraId="60D4ADC8" w14:textId="531DE6A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 </w:t>
            </w:r>
          </w:p>
        </w:tc>
      </w:tr>
      <w:tr w:rsidR="00EE6427" w:rsidRPr="009A3ADC" w14:paraId="6B7FCD8F" w14:textId="1EAD27AD"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777FBFE7" w14:textId="605C992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Mean</w:t>
            </w:r>
          </w:p>
        </w:tc>
        <w:tc>
          <w:tcPr>
            <w:tcW w:w="1540" w:type="dxa"/>
            <w:tcBorders>
              <w:top w:val="nil"/>
              <w:left w:val="nil"/>
              <w:bottom w:val="single" w:sz="4" w:space="0" w:color="auto"/>
              <w:right w:val="single" w:sz="4" w:space="0" w:color="auto"/>
            </w:tcBorders>
            <w:shd w:val="clear" w:color="auto" w:fill="FFFF00"/>
            <w:noWrap/>
            <w:vAlign w:val="bottom"/>
            <w:hideMark/>
          </w:tcPr>
          <w:p w14:paraId="7AF1F67A" w14:textId="5B6D7B7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4.135964912</w:t>
            </w:r>
          </w:p>
        </w:tc>
        <w:tc>
          <w:tcPr>
            <w:tcW w:w="1727" w:type="dxa"/>
            <w:tcBorders>
              <w:top w:val="nil"/>
              <w:left w:val="nil"/>
              <w:bottom w:val="single" w:sz="4" w:space="0" w:color="auto"/>
              <w:right w:val="single" w:sz="4" w:space="0" w:color="auto"/>
            </w:tcBorders>
            <w:shd w:val="clear" w:color="auto" w:fill="auto"/>
            <w:noWrap/>
            <w:vAlign w:val="bottom"/>
            <w:hideMark/>
          </w:tcPr>
          <w:p w14:paraId="2F89A660" w14:textId="122734F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Mean</w:t>
            </w:r>
          </w:p>
        </w:tc>
        <w:tc>
          <w:tcPr>
            <w:tcW w:w="1170" w:type="dxa"/>
            <w:tcBorders>
              <w:top w:val="nil"/>
              <w:left w:val="nil"/>
              <w:bottom w:val="single" w:sz="4" w:space="0" w:color="auto"/>
              <w:right w:val="single" w:sz="4" w:space="0" w:color="auto"/>
            </w:tcBorders>
            <w:shd w:val="clear" w:color="auto" w:fill="auto"/>
            <w:noWrap/>
            <w:vAlign w:val="bottom"/>
            <w:hideMark/>
          </w:tcPr>
          <w:p w14:paraId="4EC074AF" w14:textId="0527B74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76.07895</w:t>
            </w:r>
          </w:p>
        </w:tc>
        <w:tc>
          <w:tcPr>
            <w:tcW w:w="1620" w:type="dxa"/>
            <w:tcBorders>
              <w:top w:val="nil"/>
              <w:left w:val="nil"/>
              <w:bottom w:val="single" w:sz="4" w:space="0" w:color="auto"/>
              <w:right w:val="single" w:sz="4" w:space="0" w:color="auto"/>
            </w:tcBorders>
            <w:shd w:val="clear" w:color="auto" w:fill="auto"/>
            <w:noWrap/>
            <w:vAlign w:val="bottom"/>
            <w:hideMark/>
          </w:tcPr>
          <w:p w14:paraId="4849462D" w14:textId="5FB0016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Mean</w:t>
            </w:r>
          </w:p>
        </w:tc>
        <w:tc>
          <w:tcPr>
            <w:tcW w:w="1530" w:type="dxa"/>
            <w:tcBorders>
              <w:top w:val="nil"/>
              <w:left w:val="nil"/>
              <w:bottom w:val="single" w:sz="4" w:space="0" w:color="auto"/>
              <w:right w:val="single" w:sz="4" w:space="0" w:color="auto"/>
            </w:tcBorders>
            <w:shd w:val="clear" w:color="auto" w:fill="auto"/>
            <w:noWrap/>
            <w:vAlign w:val="bottom"/>
            <w:hideMark/>
          </w:tcPr>
          <w:p w14:paraId="3E15F5B4" w14:textId="7E33A77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67.02632</w:t>
            </w:r>
          </w:p>
        </w:tc>
      </w:tr>
      <w:tr w:rsidR="00EE6427" w:rsidRPr="009A3ADC" w14:paraId="5E5DEFFF" w14:textId="6DC7E68D"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20FDD89E" w14:textId="73D7D36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Standard Error</w:t>
            </w:r>
          </w:p>
        </w:tc>
        <w:tc>
          <w:tcPr>
            <w:tcW w:w="1540" w:type="dxa"/>
            <w:tcBorders>
              <w:top w:val="nil"/>
              <w:left w:val="nil"/>
              <w:bottom w:val="single" w:sz="4" w:space="0" w:color="auto"/>
              <w:right w:val="single" w:sz="4" w:space="0" w:color="auto"/>
            </w:tcBorders>
            <w:shd w:val="clear" w:color="auto" w:fill="auto"/>
            <w:noWrap/>
            <w:vAlign w:val="bottom"/>
            <w:hideMark/>
          </w:tcPr>
          <w:p w14:paraId="456BEE01" w14:textId="39D672D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0.154442673</w:t>
            </w:r>
          </w:p>
        </w:tc>
        <w:tc>
          <w:tcPr>
            <w:tcW w:w="1727" w:type="dxa"/>
            <w:tcBorders>
              <w:top w:val="nil"/>
              <w:left w:val="nil"/>
              <w:bottom w:val="single" w:sz="4" w:space="0" w:color="auto"/>
              <w:right w:val="single" w:sz="4" w:space="0" w:color="auto"/>
            </w:tcBorders>
            <w:shd w:val="clear" w:color="auto" w:fill="auto"/>
            <w:noWrap/>
            <w:vAlign w:val="bottom"/>
            <w:hideMark/>
          </w:tcPr>
          <w:p w14:paraId="58967693" w14:textId="7301246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Standard Error</w:t>
            </w:r>
          </w:p>
        </w:tc>
        <w:tc>
          <w:tcPr>
            <w:tcW w:w="1170" w:type="dxa"/>
            <w:tcBorders>
              <w:top w:val="nil"/>
              <w:left w:val="nil"/>
              <w:bottom w:val="single" w:sz="4" w:space="0" w:color="auto"/>
              <w:right w:val="single" w:sz="4" w:space="0" w:color="auto"/>
            </w:tcBorders>
            <w:shd w:val="clear" w:color="auto" w:fill="auto"/>
            <w:noWrap/>
            <w:vAlign w:val="bottom"/>
            <w:hideMark/>
          </w:tcPr>
          <w:p w14:paraId="1F4FD9EB" w14:textId="0DDDA1D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4.560075</w:t>
            </w:r>
          </w:p>
        </w:tc>
        <w:tc>
          <w:tcPr>
            <w:tcW w:w="1620" w:type="dxa"/>
            <w:tcBorders>
              <w:top w:val="nil"/>
              <w:left w:val="nil"/>
              <w:bottom w:val="single" w:sz="4" w:space="0" w:color="auto"/>
              <w:right w:val="single" w:sz="4" w:space="0" w:color="auto"/>
            </w:tcBorders>
            <w:shd w:val="clear" w:color="auto" w:fill="auto"/>
            <w:noWrap/>
            <w:vAlign w:val="bottom"/>
            <w:hideMark/>
          </w:tcPr>
          <w:p w14:paraId="5567D127" w14:textId="0A97623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Standard Error</w:t>
            </w:r>
          </w:p>
        </w:tc>
        <w:tc>
          <w:tcPr>
            <w:tcW w:w="1530" w:type="dxa"/>
            <w:tcBorders>
              <w:top w:val="nil"/>
              <w:left w:val="nil"/>
              <w:bottom w:val="single" w:sz="4" w:space="0" w:color="auto"/>
              <w:right w:val="single" w:sz="4" w:space="0" w:color="auto"/>
            </w:tcBorders>
            <w:shd w:val="clear" w:color="auto" w:fill="auto"/>
            <w:noWrap/>
            <w:vAlign w:val="bottom"/>
            <w:hideMark/>
          </w:tcPr>
          <w:p w14:paraId="0ACFBBA2" w14:textId="6CA0BEE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4.497903</w:t>
            </w:r>
          </w:p>
        </w:tc>
      </w:tr>
      <w:tr w:rsidR="00EE6427" w:rsidRPr="009A3ADC" w14:paraId="491B3B53" w14:textId="3F1B408F"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54CCE1AD" w14:textId="28E4923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Median</w:t>
            </w:r>
          </w:p>
        </w:tc>
        <w:tc>
          <w:tcPr>
            <w:tcW w:w="1540" w:type="dxa"/>
            <w:tcBorders>
              <w:top w:val="nil"/>
              <w:left w:val="nil"/>
              <w:bottom w:val="single" w:sz="4" w:space="0" w:color="auto"/>
              <w:right w:val="single" w:sz="4" w:space="0" w:color="auto"/>
            </w:tcBorders>
            <w:shd w:val="clear" w:color="auto" w:fill="auto"/>
            <w:noWrap/>
            <w:vAlign w:val="bottom"/>
            <w:hideMark/>
          </w:tcPr>
          <w:p w14:paraId="52FA9418" w14:textId="63C9ACC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3.796666667</w:t>
            </w:r>
          </w:p>
        </w:tc>
        <w:tc>
          <w:tcPr>
            <w:tcW w:w="1727" w:type="dxa"/>
            <w:tcBorders>
              <w:top w:val="nil"/>
              <w:left w:val="nil"/>
              <w:bottom w:val="single" w:sz="4" w:space="0" w:color="auto"/>
              <w:right w:val="single" w:sz="4" w:space="0" w:color="auto"/>
            </w:tcBorders>
            <w:shd w:val="clear" w:color="auto" w:fill="auto"/>
            <w:noWrap/>
            <w:vAlign w:val="bottom"/>
            <w:hideMark/>
          </w:tcPr>
          <w:p w14:paraId="72104C49" w14:textId="4AF650F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Median</w:t>
            </w:r>
          </w:p>
        </w:tc>
        <w:tc>
          <w:tcPr>
            <w:tcW w:w="1170" w:type="dxa"/>
            <w:tcBorders>
              <w:top w:val="nil"/>
              <w:left w:val="nil"/>
              <w:bottom w:val="single" w:sz="4" w:space="0" w:color="auto"/>
              <w:right w:val="single" w:sz="4" w:space="0" w:color="auto"/>
            </w:tcBorders>
            <w:shd w:val="clear" w:color="auto" w:fill="auto"/>
            <w:noWrap/>
            <w:vAlign w:val="bottom"/>
            <w:hideMark/>
          </w:tcPr>
          <w:p w14:paraId="764B781D" w14:textId="668D0B8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61</w:t>
            </w:r>
          </w:p>
        </w:tc>
        <w:tc>
          <w:tcPr>
            <w:tcW w:w="1620" w:type="dxa"/>
            <w:tcBorders>
              <w:top w:val="nil"/>
              <w:left w:val="nil"/>
              <w:bottom w:val="single" w:sz="4" w:space="0" w:color="auto"/>
              <w:right w:val="single" w:sz="4" w:space="0" w:color="auto"/>
            </w:tcBorders>
            <w:shd w:val="clear" w:color="auto" w:fill="auto"/>
            <w:noWrap/>
            <w:vAlign w:val="bottom"/>
            <w:hideMark/>
          </w:tcPr>
          <w:p w14:paraId="484BEA71" w14:textId="4C0097F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Median</w:t>
            </w:r>
          </w:p>
        </w:tc>
        <w:tc>
          <w:tcPr>
            <w:tcW w:w="1530" w:type="dxa"/>
            <w:tcBorders>
              <w:top w:val="nil"/>
              <w:left w:val="nil"/>
              <w:bottom w:val="single" w:sz="4" w:space="0" w:color="auto"/>
              <w:right w:val="single" w:sz="4" w:space="0" w:color="auto"/>
            </w:tcBorders>
            <w:shd w:val="clear" w:color="auto" w:fill="auto"/>
            <w:noWrap/>
            <w:vAlign w:val="bottom"/>
            <w:hideMark/>
          </w:tcPr>
          <w:p w14:paraId="236DDF46" w14:textId="4DD352C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82.5</w:t>
            </w:r>
          </w:p>
        </w:tc>
      </w:tr>
      <w:tr w:rsidR="00EE6427" w:rsidRPr="009A3ADC" w14:paraId="3DCCD19C" w14:textId="6229B461"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34BFB027" w14:textId="1388847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Mode</w:t>
            </w:r>
          </w:p>
        </w:tc>
        <w:tc>
          <w:tcPr>
            <w:tcW w:w="1540" w:type="dxa"/>
            <w:tcBorders>
              <w:top w:val="nil"/>
              <w:left w:val="nil"/>
              <w:bottom w:val="single" w:sz="4" w:space="0" w:color="auto"/>
              <w:right w:val="single" w:sz="4" w:space="0" w:color="auto"/>
            </w:tcBorders>
            <w:shd w:val="clear" w:color="auto" w:fill="auto"/>
            <w:noWrap/>
            <w:vAlign w:val="bottom"/>
            <w:hideMark/>
          </w:tcPr>
          <w:p w14:paraId="38D58935" w14:textId="774FA7B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3.273333333</w:t>
            </w:r>
          </w:p>
        </w:tc>
        <w:tc>
          <w:tcPr>
            <w:tcW w:w="1727" w:type="dxa"/>
            <w:tcBorders>
              <w:top w:val="nil"/>
              <w:left w:val="nil"/>
              <w:bottom w:val="single" w:sz="4" w:space="0" w:color="auto"/>
              <w:right w:val="single" w:sz="4" w:space="0" w:color="auto"/>
            </w:tcBorders>
            <w:shd w:val="clear" w:color="auto" w:fill="auto"/>
            <w:noWrap/>
            <w:vAlign w:val="bottom"/>
            <w:hideMark/>
          </w:tcPr>
          <w:p w14:paraId="72FD8334" w14:textId="45E3194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Mode</w:t>
            </w:r>
          </w:p>
        </w:tc>
        <w:tc>
          <w:tcPr>
            <w:tcW w:w="1170" w:type="dxa"/>
            <w:tcBorders>
              <w:top w:val="nil"/>
              <w:left w:val="nil"/>
              <w:bottom w:val="single" w:sz="4" w:space="0" w:color="auto"/>
              <w:right w:val="single" w:sz="4" w:space="0" w:color="auto"/>
            </w:tcBorders>
            <w:shd w:val="clear" w:color="auto" w:fill="auto"/>
            <w:noWrap/>
            <w:vAlign w:val="bottom"/>
            <w:hideMark/>
          </w:tcPr>
          <w:p w14:paraId="029F50A4" w14:textId="344DE9B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w:t>
            </w:r>
          </w:p>
        </w:tc>
        <w:tc>
          <w:tcPr>
            <w:tcW w:w="1620" w:type="dxa"/>
            <w:tcBorders>
              <w:top w:val="nil"/>
              <w:left w:val="nil"/>
              <w:bottom w:val="single" w:sz="4" w:space="0" w:color="auto"/>
              <w:right w:val="single" w:sz="4" w:space="0" w:color="auto"/>
            </w:tcBorders>
            <w:shd w:val="clear" w:color="auto" w:fill="auto"/>
            <w:noWrap/>
            <w:vAlign w:val="bottom"/>
            <w:hideMark/>
          </w:tcPr>
          <w:p w14:paraId="34E542AD" w14:textId="2C0B4C4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Mode</w:t>
            </w:r>
          </w:p>
        </w:tc>
        <w:tc>
          <w:tcPr>
            <w:tcW w:w="1530" w:type="dxa"/>
            <w:tcBorders>
              <w:top w:val="nil"/>
              <w:left w:val="nil"/>
              <w:bottom w:val="single" w:sz="4" w:space="0" w:color="auto"/>
              <w:right w:val="single" w:sz="4" w:space="0" w:color="auto"/>
            </w:tcBorders>
            <w:shd w:val="clear" w:color="auto" w:fill="auto"/>
            <w:noWrap/>
            <w:vAlign w:val="bottom"/>
            <w:hideMark/>
          </w:tcPr>
          <w:p w14:paraId="5A3BA8EF" w14:textId="4878ED0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88</w:t>
            </w:r>
          </w:p>
        </w:tc>
      </w:tr>
      <w:tr w:rsidR="00EE6427" w:rsidRPr="009A3ADC" w14:paraId="02F4FF2D" w14:textId="7DC2856D"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75922004" w14:textId="74F9C5B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Standard Deviation</w:t>
            </w:r>
          </w:p>
        </w:tc>
        <w:tc>
          <w:tcPr>
            <w:tcW w:w="1540" w:type="dxa"/>
            <w:tcBorders>
              <w:top w:val="nil"/>
              <w:left w:val="nil"/>
              <w:bottom w:val="single" w:sz="4" w:space="0" w:color="auto"/>
              <w:right w:val="single" w:sz="4" w:space="0" w:color="auto"/>
            </w:tcBorders>
            <w:shd w:val="clear" w:color="auto" w:fill="auto"/>
            <w:noWrap/>
            <w:vAlign w:val="bottom"/>
            <w:hideMark/>
          </w:tcPr>
          <w:p w14:paraId="01E32B33" w14:textId="2D235E4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0.952048576</w:t>
            </w:r>
          </w:p>
        </w:tc>
        <w:tc>
          <w:tcPr>
            <w:tcW w:w="1727" w:type="dxa"/>
            <w:tcBorders>
              <w:top w:val="nil"/>
              <w:left w:val="nil"/>
              <w:bottom w:val="single" w:sz="4" w:space="0" w:color="auto"/>
              <w:right w:val="single" w:sz="4" w:space="0" w:color="auto"/>
            </w:tcBorders>
            <w:shd w:val="clear" w:color="auto" w:fill="auto"/>
            <w:noWrap/>
            <w:vAlign w:val="bottom"/>
            <w:hideMark/>
          </w:tcPr>
          <w:p w14:paraId="02FCECD1" w14:textId="40E42D8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Standard Deviation</w:t>
            </w:r>
          </w:p>
        </w:tc>
        <w:tc>
          <w:tcPr>
            <w:tcW w:w="1170" w:type="dxa"/>
            <w:tcBorders>
              <w:top w:val="nil"/>
              <w:left w:val="nil"/>
              <w:bottom w:val="single" w:sz="4" w:space="0" w:color="auto"/>
              <w:right w:val="single" w:sz="4" w:space="0" w:color="auto"/>
            </w:tcBorders>
            <w:shd w:val="clear" w:color="auto" w:fill="auto"/>
            <w:noWrap/>
            <w:vAlign w:val="bottom"/>
            <w:hideMark/>
          </w:tcPr>
          <w:p w14:paraId="3C15C4A0" w14:textId="0CB41B5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28.11019</w:t>
            </w:r>
          </w:p>
        </w:tc>
        <w:tc>
          <w:tcPr>
            <w:tcW w:w="1620" w:type="dxa"/>
            <w:tcBorders>
              <w:top w:val="nil"/>
              <w:left w:val="nil"/>
              <w:bottom w:val="single" w:sz="4" w:space="0" w:color="auto"/>
              <w:right w:val="single" w:sz="4" w:space="0" w:color="auto"/>
            </w:tcBorders>
            <w:shd w:val="clear" w:color="auto" w:fill="auto"/>
            <w:noWrap/>
            <w:vAlign w:val="bottom"/>
            <w:hideMark/>
          </w:tcPr>
          <w:p w14:paraId="2A250F87" w14:textId="7489BD6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Standard Deviation</w:t>
            </w:r>
          </w:p>
        </w:tc>
        <w:tc>
          <w:tcPr>
            <w:tcW w:w="1530" w:type="dxa"/>
            <w:tcBorders>
              <w:top w:val="nil"/>
              <w:left w:val="nil"/>
              <w:bottom w:val="single" w:sz="4" w:space="0" w:color="auto"/>
              <w:right w:val="single" w:sz="4" w:space="0" w:color="auto"/>
            </w:tcBorders>
            <w:shd w:val="clear" w:color="auto" w:fill="auto"/>
            <w:noWrap/>
            <w:vAlign w:val="bottom"/>
            <w:hideMark/>
          </w:tcPr>
          <w:p w14:paraId="6AD18555" w14:textId="3FE6366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27.72694</w:t>
            </w:r>
          </w:p>
        </w:tc>
      </w:tr>
      <w:tr w:rsidR="00EE6427" w:rsidRPr="009A3ADC" w14:paraId="6684F1B7" w14:textId="72DEB765"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0BEE070A" w14:textId="2A85AFA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Sample Variance</w:t>
            </w:r>
          </w:p>
        </w:tc>
        <w:tc>
          <w:tcPr>
            <w:tcW w:w="1540" w:type="dxa"/>
            <w:tcBorders>
              <w:top w:val="nil"/>
              <w:left w:val="nil"/>
              <w:bottom w:val="single" w:sz="4" w:space="0" w:color="auto"/>
              <w:right w:val="single" w:sz="4" w:space="0" w:color="auto"/>
            </w:tcBorders>
            <w:shd w:val="clear" w:color="auto" w:fill="auto"/>
            <w:noWrap/>
            <w:vAlign w:val="bottom"/>
            <w:hideMark/>
          </w:tcPr>
          <w:p w14:paraId="4590CC1F" w14:textId="65B008F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0.906396491</w:t>
            </w:r>
          </w:p>
        </w:tc>
        <w:tc>
          <w:tcPr>
            <w:tcW w:w="1727" w:type="dxa"/>
            <w:tcBorders>
              <w:top w:val="nil"/>
              <w:left w:val="nil"/>
              <w:bottom w:val="single" w:sz="4" w:space="0" w:color="auto"/>
              <w:right w:val="single" w:sz="4" w:space="0" w:color="auto"/>
            </w:tcBorders>
            <w:shd w:val="clear" w:color="auto" w:fill="auto"/>
            <w:noWrap/>
            <w:vAlign w:val="bottom"/>
            <w:hideMark/>
          </w:tcPr>
          <w:p w14:paraId="5EF3A8A7" w14:textId="2D548BC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Sample Variance</w:t>
            </w:r>
          </w:p>
        </w:tc>
        <w:tc>
          <w:tcPr>
            <w:tcW w:w="1170" w:type="dxa"/>
            <w:tcBorders>
              <w:top w:val="nil"/>
              <w:left w:val="nil"/>
              <w:bottom w:val="single" w:sz="4" w:space="0" w:color="auto"/>
              <w:right w:val="single" w:sz="4" w:space="0" w:color="auto"/>
            </w:tcBorders>
            <w:shd w:val="clear" w:color="auto" w:fill="auto"/>
            <w:noWrap/>
            <w:vAlign w:val="bottom"/>
            <w:hideMark/>
          </w:tcPr>
          <w:p w14:paraId="4499F2B3" w14:textId="1F84076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790.1828</w:t>
            </w:r>
          </w:p>
        </w:tc>
        <w:tc>
          <w:tcPr>
            <w:tcW w:w="1620" w:type="dxa"/>
            <w:tcBorders>
              <w:top w:val="nil"/>
              <w:left w:val="nil"/>
              <w:bottom w:val="single" w:sz="4" w:space="0" w:color="auto"/>
              <w:right w:val="single" w:sz="4" w:space="0" w:color="auto"/>
            </w:tcBorders>
            <w:shd w:val="clear" w:color="auto" w:fill="auto"/>
            <w:noWrap/>
            <w:vAlign w:val="bottom"/>
            <w:hideMark/>
          </w:tcPr>
          <w:p w14:paraId="6100834F" w14:textId="271D8CC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Sample Variance</w:t>
            </w:r>
          </w:p>
        </w:tc>
        <w:tc>
          <w:tcPr>
            <w:tcW w:w="1530" w:type="dxa"/>
            <w:tcBorders>
              <w:top w:val="nil"/>
              <w:left w:val="nil"/>
              <w:bottom w:val="single" w:sz="4" w:space="0" w:color="auto"/>
              <w:right w:val="single" w:sz="4" w:space="0" w:color="auto"/>
            </w:tcBorders>
            <w:shd w:val="clear" w:color="auto" w:fill="auto"/>
            <w:noWrap/>
            <w:vAlign w:val="bottom"/>
            <w:hideMark/>
          </w:tcPr>
          <w:p w14:paraId="6BBA5612" w14:textId="33AF9B1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768.7831</w:t>
            </w:r>
          </w:p>
        </w:tc>
      </w:tr>
      <w:tr w:rsidR="00EE6427" w:rsidRPr="009A3ADC" w14:paraId="65F136F0" w14:textId="2FA9B2BF"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1539D904" w14:textId="652E944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Kurtosis</w:t>
            </w:r>
          </w:p>
        </w:tc>
        <w:tc>
          <w:tcPr>
            <w:tcW w:w="1540" w:type="dxa"/>
            <w:tcBorders>
              <w:top w:val="nil"/>
              <w:left w:val="nil"/>
              <w:bottom w:val="single" w:sz="4" w:space="0" w:color="auto"/>
              <w:right w:val="single" w:sz="4" w:space="0" w:color="auto"/>
            </w:tcBorders>
            <w:shd w:val="clear" w:color="auto" w:fill="auto"/>
            <w:noWrap/>
            <w:vAlign w:val="bottom"/>
            <w:hideMark/>
          </w:tcPr>
          <w:p w14:paraId="674738A1" w14:textId="46FC3C7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-0.29952793</w:t>
            </w:r>
          </w:p>
        </w:tc>
        <w:tc>
          <w:tcPr>
            <w:tcW w:w="1727" w:type="dxa"/>
            <w:tcBorders>
              <w:top w:val="nil"/>
              <w:left w:val="nil"/>
              <w:bottom w:val="single" w:sz="4" w:space="0" w:color="auto"/>
              <w:right w:val="single" w:sz="4" w:space="0" w:color="auto"/>
            </w:tcBorders>
            <w:shd w:val="clear" w:color="auto" w:fill="auto"/>
            <w:noWrap/>
            <w:vAlign w:val="bottom"/>
            <w:hideMark/>
          </w:tcPr>
          <w:p w14:paraId="325471F3" w14:textId="55A9848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Kurtosis</w:t>
            </w:r>
          </w:p>
        </w:tc>
        <w:tc>
          <w:tcPr>
            <w:tcW w:w="1170" w:type="dxa"/>
            <w:tcBorders>
              <w:top w:val="nil"/>
              <w:left w:val="nil"/>
              <w:bottom w:val="single" w:sz="4" w:space="0" w:color="auto"/>
              <w:right w:val="single" w:sz="4" w:space="0" w:color="auto"/>
            </w:tcBorders>
            <w:shd w:val="clear" w:color="auto" w:fill="auto"/>
            <w:noWrap/>
            <w:vAlign w:val="bottom"/>
            <w:hideMark/>
          </w:tcPr>
          <w:p w14:paraId="6CA43B9C" w14:textId="634E890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-0.74852</w:t>
            </w:r>
          </w:p>
        </w:tc>
        <w:tc>
          <w:tcPr>
            <w:tcW w:w="1620" w:type="dxa"/>
            <w:tcBorders>
              <w:top w:val="nil"/>
              <w:left w:val="nil"/>
              <w:bottom w:val="single" w:sz="4" w:space="0" w:color="auto"/>
              <w:right w:val="single" w:sz="4" w:space="0" w:color="auto"/>
            </w:tcBorders>
            <w:shd w:val="clear" w:color="auto" w:fill="auto"/>
            <w:noWrap/>
            <w:vAlign w:val="bottom"/>
            <w:hideMark/>
          </w:tcPr>
          <w:p w14:paraId="738FC2AF" w14:textId="56EAFAA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Kurtosis</w:t>
            </w:r>
          </w:p>
        </w:tc>
        <w:tc>
          <w:tcPr>
            <w:tcW w:w="1530" w:type="dxa"/>
            <w:tcBorders>
              <w:top w:val="nil"/>
              <w:left w:val="nil"/>
              <w:bottom w:val="single" w:sz="4" w:space="0" w:color="auto"/>
              <w:right w:val="single" w:sz="4" w:space="0" w:color="auto"/>
            </w:tcBorders>
            <w:shd w:val="clear" w:color="auto" w:fill="auto"/>
            <w:noWrap/>
            <w:vAlign w:val="bottom"/>
            <w:hideMark/>
          </w:tcPr>
          <w:p w14:paraId="6D2CACE1" w14:textId="0F9DB15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-0.7999</w:t>
            </w:r>
          </w:p>
        </w:tc>
      </w:tr>
      <w:tr w:rsidR="00EE6427" w:rsidRPr="009A3ADC" w14:paraId="7A0A4E7D" w14:textId="573FFE08"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71D5711F" w14:textId="1C3B163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Skewness</w:t>
            </w:r>
          </w:p>
        </w:tc>
        <w:tc>
          <w:tcPr>
            <w:tcW w:w="1540" w:type="dxa"/>
            <w:tcBorders>
              <w:top w:val="nil"/>
              <w:left w:val="nil"/>
              <w:bottom w:val="single" w:sz="4" w:space="0" w:color="auto"/>
              <w:right w:val="single" w:sz="4" w:space="0" w:color="auto"/>
            </w:tcBorders>
            <w:shd w:val="clear" w:color="auto" w:fill="auto"/>
            <w:noWrap/>
            <w:vAlign w:val="bottom"/>
            <w:hideMark/>
          </w:tcPr>
          <w:p w14:paraId="2461AD99" w14:textId="21CF103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0.94591214</w:t>
            </w:r>
          </w:p>
        </w:tc>
        <w:tc>
          <w:tcPr>
            <w:tcW w:w="1727" w:type="dxa"/>
            <w:tcBorders>
              <w:top w:val="nil"/>
              <w:left w:val="nil"/>
              <w:bottom w:val="single" w:sz="4" w:space="0" w:color="auto"/>
              <w:right w:val="single" w:sz="4" w:space="0" w:color="auto"/>
            </w:tcBorders>
            <w:shd w:val="clear" w:color="auto" w:fill="auto"/>
            <w:noWrap/>
            <w:vAlign w:val="bottom"/>
            <w:hideMark/>
          </w:tcPr>
          <w:p w14:paraId="524D7975" w14:textId="1FAF0E7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Skewness</w:t>
            </w:r>
          </w:p>
        </w:tc>
        <w:tc>
          <w:tcPr>
            <w:tcW w:w="1170" w:type="dxa"/>
            <w:tcBorders>
              <w:top w:val="nil"/>
              <w:left w:val="nil"/>
              <w:bottom w:val="single" w:sz="4" w:space="0" w:color="auto"/>
              <w:right w:val="single" w:sz="4" w:space="0" w:color="auto"/>
            </w:tcBorders>
            <w:shd w:val="clear" w:color="auto" w:fill="auto"/>
            <w:noWrap/>
            <w:vAlign w:val="bottom"/>
            <w:hideMark/>
          </w:tcPr>
          <w:p w14:paraId="01396429" w14:textId="19C9B87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0.928459</w:t>
            </w:r>
          </w:p>
        </w:tc>
        <w:tc>
          <w:tcPr>
            <w:tcW w:w="1620" w:type="dxa"/>
            <w:tcBorders>
              <w:top w:val="nil"/>
              <w:left w:val="nil"/>
              <w:bottom w:val="single" w:sz="4" w:space="0" w:color="auto"/>
              <w:right w:val="single" w:sz="4" w:space="0" w:color="auto"/>
            </w:tcBorders>
            <w:shd w:val="clear" w:color="auto" w:fill="auto"/>
            <w:noWrap/>
            <w:vAlign w:val="bottom"/>
            <w:hideMark/>
          </w:tcPr>
          <w:p w14:paraId="11C42687" w14:textId="6AB604D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Skewness</w:t>
            </w:r>
          </w:p>
        </w:tc>
        <w:tc>
          <w:tcPr>
            <w:tcW w:w="1530" w:type="dxa"/>
            <w:tcBorders>
              <w:top w:val="nil"/>
              <w:left w:val="nil"/>
              <w:bottom w:val="single" w:sz="4" w:space="0" w:color="auto"/>
              <w:right w:val="single" w:sz="4" w:space="0" w:color="auto"/>
            </w:tcBorders>
            <w:shd w:val="clear" w:color="auto" w:fill="auto"/>
            <w:noWrap/>
            <w:vAlign w:val="bottom"/>
            <w:hideMark/>
          </w:tcPr>
          <w:p w14:paraId="2D06D446" w14:textId="63E4AFF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-0.94552</w:t>
            </w:r>
          </w:p>
        </w:tc>
      </w:tr>
      <w:tr w:rsidR="00EE6427" w:rsidRPr="009A3ADC" w14:paraId="2B574280" w14:textId="547CC633"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78721DC9" w14:textId="4D016E8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Range</w:t>
            </w:r>
          </w:p>
        </w:tc>
        <w:tc>
          <w:tcPr>
            <w:tcW w:w="1540" w:type="dxa"/>
            <w:tcBorders>
              <w:top w:val="nil"/>
              <w:left w:val="nil"/>
              <w:bottom w:val="single" w:sz="4" w:space="0" w:color="auto"/>
              <w:right w:val="single" w:sz="4" w:space="0" w:color="auto"/>
            </w:tcBorders>
            <w:shd w:val="clear" w:color="auto" w:fill="auto"/>
            <w:noWrap/>
            <w:vAlign w:val="bottom"/>
            <w:hideMark/>
          </w:tcPr>
          <w:p w14:paraId="4CEDA0BB" w14:textId="4AFAAB1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3.193333333</w:t>
            </w:r>
          </w:p>
        </w:tc>
        <w:tc>
          <w:tcPr>
            <w:tcW w:w="1727" w:type="dxa"/>
            <w:tcBorders>
              <w:top w:val="nil"/>
              <w:left w:val="nil"/>
              <w:bottom w:val="single" w:sz="4" w:space="0" w:color="auto"/>
              <w:right w:val="single" w:sz="4" w:space="0" w:color="auto"/>
            </w:tcBorders>
            <w:shd w:val="clear" w:color="auto" w:fill="auto"/>
            <w:noWrap/>
            <w:vAlign w:val="bottom"/>
            <w:hideMark/>
          </w:tcPr>
          <w:p w14:paraId="533BF163" w14:textId="0D81FD4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Range</w:t>
            </w:r>
          </w:p>
        </w:tc>
        <w:tc>
          <w:tcPr>
            <w:tcW w:w="1170" w:type="dxa"/>
            <w:tcBorders>
              <w:top w:val="nil"/>
              <w:left w:val="nil"/>
              <w:bottom w:val="single" w:sz="4" w:space="0" w:color="auto"/>
              <w:right w:val="single" w:sz="4" w:space="0" w:color="auto"/>
            </w:tcBorders>
            <w:shd w:val="clear" w:color="auto" w:fill="auto"/>
            <w:noWrap/>
            <w:vAlign w:val="bottom"/>
            <w:hideMark/>
          </w:tcPr>
          <w:p w14:paraId="3DA8396F" w14:textId="4EDE4C8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87</w:t>
            </w:r>
          </w:p>
        </w:tc>
        <w:tc>
          <w:tcPr>
            <w:tcW w:w="1620" w:type="dxa"/>
            <w:tcBorders>
              <w:top w:val="nil"/>
              <w:left w:val="nil"/>
              <w:bottom w:val="single" w:sz="4" w:space="0" w:color="auto"/>
              <w:right w:val="single" w:sz="4" w:space="0" w:color="auto"/>
            </w:tcBorders>
            <w:shd w:val="clear" w:color="auto" w:fill="auto"/>
            <w:noWrap/>
            <w:vAlign w:val="bottom"/>
            <w:hideMark/>
          </w:tcPr>
          <w:p w14:paraId="79B02253" w14:textId="412BD38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Range</w:t>
            </w:r>
          </w:p>
        </w:tc>
        <w:tc>
          <w:tcPr>
            <w:tcW w:w="1530" w:type="dxa"/>
            <w:tcBorders>
              <w:top w:val="nil"/>
              <w:left w:val="nil"/>
              <w:bottom w:val="single" w:sz="4" w:space="0" w:color="auto"/>
              <w:right w:val="single" w:sz="4" w:space="0" w:color="auto"/>
            </w:tcBorders>
            <w:shd w:val="clear" w:color="auto" w:fill="auto"/>
            <w:noWrap/>
            <w:vAlign w:val="bottom"/>
            <w:hideMark/>
          </w:tcPr>
          <w:p w14:paraId="7521C389" w14:textId="495ECA1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81</w:t>
            </w:r>
          </w:p>
        </w:tc>
      </w:tr>
      <w:tr w:rsidR="00EE6427" w:rsidRPr="009A3ADC" w14:paraId="4BB9E05B" w14:textId="2C46046F"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4D9EF959" w14:textId="51CC828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Minimum</w:t>
            </w:r>
          </w:p>
        </w:tc>
        <w:tc>
          <w:tcPr>
            <w:tcW w:w="1540" w:type="dxa"/>
            <w:tcBorders>
              <w:top w:val="nil"/>
              <w:left w:val="nil"/>
              <w:bottom w:val="single" w:sz="4" w:space="0" w:color="auto"/>
              <w:right w:val="single" w:sz="4" w:space="0" w:color="auto"/>
            </w:tcBorders>
            <w:shd w:val="clear" w:color="auto" w:fill="auto"/>
            <w:noWrap/>
            <w:vAlign w:val="bottom"/>
            <w:hideMark/>
          </w:tcPr>
          <w:p w14:paraId="66D0A4CB" w14:textId="2CE3785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2.993333333</w:t>
            </w:r>
          </w:p>
        </w:tc>
        <w:tc>
          <w:tcPr>
            <w:tcW w:w="1727" w:type="dxa"/>
            <w:tcBorders>
              <w:top w:val="nil"/>
              <w:left w:val="nil"/>
              <w:bottom w:val="single" w:sz="4" w:space="0" w:color="auto"/>
              <w:right w:val="single" w:sz="4" w:space="0" w:color="auto"/>
            </w:tcBorders>
            <w:shd w:val="clear" w:color="auto" w:fill="auto"/>
            <w:noWrap/>
            <w:vAlign w:val="bottom"/>
            <w:hideMark/>
          </w:tcPr>
          <w:p w14:paraId="6D4EFB4D" w14:textId="2D8B857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Minimum</w:t>
            </w:r>
          </w:p>
        </w:tc>
        <w:tc>
          <w:tcPr>
            <w:tcW w:w="1170" w:type="dxa"/>
            <w:tcBorders>
              <w:top w:val="nil"/>
              <w:left w:val="nil"/>
              <w:bottom w:val="single" w:sz="4" w:space="0" w:color="auto"/>
              <w:right w:val="single" w:sz="4" w:space="0" w:color="auto"/>
            </w:tcBorders>
            <w:shd w:val="clear" w:color="auto" w:fill="auto"/>
            <w:noWrap/>
            <w:vAlign w:val="bottom"/>
            <w:hideMark/>
          </w:tcPr>
          <w:p w14:paraId="0A0BA6F9" w14:textId="5C8B9EA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46</w:t>
            </w:r>
          </w:p>
        </w:tc>
        <w:tc>
          <w:tcPr>
            <w:tcW w:w="1620" w:type="dxa"/>
            <w:tcBorders>
              <w:top w:val="nil"/>
              <w:left w:val="nil"/>
              <w:bottom w:val="single" w:sz="4" w:space="0" w:color="auto"/>
              <w:right w:val="single" w:sz="4" w:space="0" w:color="auto"/>
            </w:tcBorders>
            <w:shd w:val="clear" w:color="auto" w:fill="auto"/>
            <w:noWrap/>
            <w:vAlign w:val="bottom"/>
            <w:hideMark/>
          </w:tcPr>
          <w:p w14:paraId="7C114471" w14:textId="7352AC5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Minimum</w:t>
            </w:r>
          </w:p>
        </w:tc>
        <w:tc>
          <w:tcPr>
            <w:tcW w:w="1530" w:type="dxa"/>
            <w:tcBorders>
              <w:top w:val="nil"/>
              <w:left w:val="nil"/>
              <w:bottom w:val="single" w:sz="4" w:space="0" w:color="auto"/>
              <w:right w:val="single" w:sz="4" w:space="0" w:color="auto"/>
            </w:tcBorders>
            <w:shd w:val="clear" w:color="auto" w:fill="auto"/>
            <w:noWrap/>
            <w:vAlign w:val="bottom"/>
            <w:hideMark/>
          </w:tcPr>
          <w:p w14:paraId="3D7BA6C6" w14:textId="45AA2B2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w:t>
            </w:r>
          </w:p>
        </w:tc>
      </w:tr>
      <w:tr w:rsidR="00EE6427" w:rsidRPr="009A3ADC" w14:paraId="08983C8B" w14:textId="59201928"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34E0E883" w14:textId="1524CF9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Maximum</w:t>
            </w:r>
          </w:p>
        </w:tc>
        <w:tc>
          <w:tcPr>
            <w:tcW w:w="1540" w:type="dxa"/>
            <w:tcBorders>
              <w:top w:val="nil"/>
              <w:left w:val="nil"/>
              <w:bottom w:val="single" w:sz="4" w:space="0" w:color="auto"/>
              <w:right w:val="single" w:sz="4" w:space="0" w:color="auto"/>
            </w:tcBorders>
            <w:shd w:val="clear" w:color="auto" w:fill="auto"/>
            <w:noWrap/>
            <w:vAlign w:val="bottom"/>
            <w:hideMark/>
          </w:tcPr>
          <w:p w14:paraId="3344C12F" w14:textId="403BE53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6.186666667</w:t>
            </w:r>
          </w:p>
        </w:tc>
        <w:tc>
          <w:tcPr>
            <w:tcW w:w="1727" w:type="dxa"/>
            <w:tcBorders>
              <w:top w:val="nil"/>
              <w:left w:val="nil"/>
              <w:bottom w:val="single" w:sz="4" w:space="0" w:color="auto"/>
              <w:right w:val="single" w:sz="4" w:space="0" w:color="auto"/>
            </w:tcBorders>
            <w:shd w:val="clear" w:color="auto" w:fill="auto"/>
            <w:noWrap/>
            <w:vAlign w:val="bottom"/>
            <w:hideMark/>
          </w:tcPr>
          <w:p w14:paraId="6FB3E883" w14:textId="54D4316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Maximum</w:t>
            </w:r>
          </w:p>
        </w:tc>
        <w:tc>
          <w:tcPr>
            <w:tcW w:w="1170" w:type="dxa"/>
            <w:tcBorders>
              <w:top w:val="nil"/>
              <w:left w:val="nil"/>
              <w:bottom w:val="single" w:sz="4" w:space="0" w:color="auto"/>
              <w:right w:val="single" w:sz="4" w:space="0" w:color="auto"/>
            </w:tcBorders>
            <w:shd w:val="clear" w:color="auto" w:fill="auto"/>
            <w:noWrap/>
            <w:vAlign w:val="bottom"/>
            <w:hideMark/>
          </w:tcPr>
          <w:p w14:paraId="63EBCB85" w14:textId="6B78743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133</w:t>
            </w:r>
          </w:p>
        </w:tc>
        <w:tc>
          <w:tcPr>
            <w:tcW w:w="1620" w:type="dxa"/>
            <w:tcBorders>
              <w:top w:val="nil"/>
              <w:left w:val="nil"/>
              <w:bottom w:val="single" w:sz="4" w:space="0" w:color="auto"/>
              <w:right w:val="single" w:sz="4" w:space="0" w:color="auto"/>
            </w:tcBorders>
            <w:shd w:val="clear" w:color="auto" w:fill="auto"/>
            <w:noWrap/>
            <w:vAlign w:val="bottom"/>
            <w:hideMark/>
          </w:tcPr>
          <w:p w14:paraId="67EB96BD" w14:textId="070F517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Maximum</w:t>
            </w:r>
          </w:p>
        </w:tc>
        <w:tc>
          <w:tcPr>
            <w:tcW w:w="1530" w:type="dxa"/>
            <w:tcBorders>
              <w:top w:val="nil"/>
              <w:left w:val="nil"/>
              <w:bottom w:val="single" w:sz="4" w:space="0" w:color="auto"/>
              <w:right w:val="single" w:sz="4" w:space="0" w:color="auto"/>
            </w:tcBorders>
            <w:shd w:val="clear" w:color="auto" w:fill="auto"/>
            <w:noWrap/>
            <w:vAlign w:val="bottom"/>
            <w:hideMark/>
          </w:tcPr>
          <w:p w14:paraId="5402C04D" w14:textId="71B5739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92</w:t>
            </w:r>
          </w:p>
        </w:tc>
      </w:tr>
      <w:tr w:rsidR="00EE6427" w:rsidRPr="009A3ADC" w14:paraId="7BAD3617" w14:textId="4EE49011"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5357498E" w14:textId="3F72017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Sum</w:t>
            </w:r>
          </w:p>
        </w:tc>
        <w:tc>
          <w:tcPr>
            <w:tcW w:w="1540" w:type="dxa"/>
            <w:tcBorders>
              <w:top w:val="nil"/>
              <w:left w:val="nil"/>
              <w:bottom w:val="single" w:sz="4" w:space="0" w:color="auto"/>
              <w:right w:val="single" w:sz="4" w:space="0" w:color="auto"/>
            </w:tcBorders>
            <w:shd w:val="clear" w:color="auto" w:fill="auto"/>
            <w:noWrap/>
            <w:vAlign w:val="bottom"/>
            <w:hideMark/>
          </w:tcPr>
          <w:p w14:paraId="56ADBB1B" w14:textId="13AE848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157.1666667</w:t>
            </w:r>
          </w:p>
        </w:tc>
        <w:tc>
          <w:tcPr>
            <w:tcW w:w="1727" w:type="dxa"/>
            <w:tcBorders>
              <w:top w:val="nil"/>
              <w:left w:val="nil"/>
              <w:bottom w:val="single" w:sz="4" w:space="0" w:color="auto"/>
              <w:right w:val="single" w:sz="4" w:space="0" w:color="auto"/>
            </w:tcBorders>
            <w:shd w:val="clear" w:color="auto" w:fill="auto"/>
            <w:noWrap/>
            <w:vAlign w:val="bottom"/>
            <w:hideMark/>
          </w:tcPr>
          <w:p w14:paraId="61EFD193" w14:textId="291EEA2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Sum</w:t>
            </w:r>
          </w:p>
        </w:tc>
        <w:tc>
          <w:tcPr>
            <w:tcW w:w="1170" w:type="dxa"/>
            <w:tcBorders>
              <w:top w:val="nil"/>
              <w:left w:val="nil"/>
              <w:bottom w:val="single" w:sz="4" w:space="0" w:color="auto"/>
              <w:right w:val="single" w:sz="4" w:space="0" w:color="auto"/>
            </w:tcBorders>
            <w:shd w:val="clear" w:color="auto" w:fill="auto"/>
            <w:noWrap/>
            <w:vAlign w:val="bottom"/>
            <w:hideMark/>
          </w:tcPr>
          <w:p w14:paraId="4847DB47" w14:textId="220A0CC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2891</w:t>
            </w:r>
          </w:p>
        </w:tc>
        <w:tc>
          <w:tcPr>
            <w:tcW w:w="1620" w:type="dxa"/>
            <w:tcBorders>
              <w:top w:val="nil"/>
              <w:left w:val="nil"/>
              <w:bottom w:val="single" w:sz="4" w:space="0" w:color="auto"/>
              <w:right w:val="single" w:sz="4" w:space="0" w:color="auto"/>
            </w:tcBorders>
            <w:shd w:val="clear" w:color="auto" w:fill="auto"/>
            <w:noWrap/>
            <w:vAlign w:val="bottom"/>
            <w:hideMark/>
          </w:tcPr>
          <w:p w14:paraId="07B41BB2" w14:textId="7699C92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Sum</w:t>
            </w:r>
          </w:p>
        </w:tc>
        <w:tc>
          <w:tcPr>
            <w:tcW w:w="1530" w:type="dxa"/>
            <w:tcBorders>
              <w:top w:val="nil"/>
              <w:left w:val="nil"/>
              <w:bottom w:val="single" w:sz="4" w:space="0" w:color="auto"/>
              <w:right w:val="single" w:sz="4" w:space="0" w:color="auto"/>
            </w:tcBorders>
            <w:shd w:val="clear" w:color="auto" w:fill="auto"/>
            <w:noWrap/>
            <w:vAlign w:val="bottom"/>
            <w:hideMark/>
          </w:tcPr>
          <w:p w14:paraId="23973A88" w14:textId="04C684E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2547</w:t>
            </w:r>
          </w:p>
        </w:tc>
      </w:tr>
      <w:tr w:rsidR="00EE6427" w:rsidRPr="009A3ADC" w14:paraId="5EFE3DFB" w14:textId="62801F85"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3F010385" w14:textId="3177BE5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Count</w:t>
            </w:r>
          </w:p>
        </w:tc>
        <w:tc>
          <w:tcPr>
            <w:tcW w:w="1540" w:type="dxa"/>
            <w:tcBorders>
              <w:top w:val="nil"/>
              <w:left w:val="nil"/>
              <w:bottom w:val="single" w:sz="4" w:space="0" w:color="auto"/>
              <w:right w:val="single" w:sz="4" w:space="0" w:color="auto"/>
            </w:tcBorders>
            <w:shd w:val="clear" w:color="auto" w:fill="auto"/>
            <w:noWrap/>
            <w:vAlign w:val="bottom"/>
            <w:hideMark/>
          </w:tcPr>
          <w:p w14:paraId="24F0E633" w14:textId="59CD9AC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38</w:t>
            </w:r>
          </w:p>
        </w:tc>
        <w:tc>
          <w:tcPr>
            <w:tcW w:w="1727" w:type="dxa"/>
            <w:tcBorders>
              <w:top w:val="nil"/>
              <w:left w:val="nil"/>
              <w:bottom w:val="single" w:sz="4" w:space="0" w:color="auto"/>
              <w:right w:val="single" w:sz="4" w:space="0" w:color="auto"/>
            </w:tcBorders>
            <w:shd w:val="clear" w:color="auto" w:fill="auto"/>
            <w:noWrap/>
            <w:vAlign w:val="bottom"/>
            <w:hideMark/>
          </w:tcPr>
          <w:p w14:paraId="48BC070C" w14:textId="3FB753E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Count</w:t>
            </w:r>
          </w:p>
        </w:tc>
        <w:tc>
          <w:tcPr>
            <w:tcW w:w="1170" w:type="dxa"/>
            <w:tcBorders>
              <w:top w:val="nil"/>
              <w:left w:val="nil"/>
              <w:bottom w:val="single" w:sz="4" w:space="0" w:color="auto"/>
              <w:right w:val="single" w:sz="4" w:space="0" w:color="auto"/>
            </w:tcBorders>
            <w:shd w:val="clear" w:color="auto" w:fill="auto"/>
            <w:noWrap/>
            <w:vAlign w:val="bottom"/>
            <w:hideMark/>
          </w:tcPr>
          <w:p w14:paraId="70672D00" w14:textId="7719B02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38</w:t>
            </w:r>
          </w:p>
        </w:tc>
        <w:tc>
          <w:tcPr>
            <w:tcW w:w="1620" w:type="dxa"/>
            <w:tcBorders>
              <w:top w:val="nil"/>
              <w:left w:val="nil"/>
              <w:bottom w:val="single" w:sz="4" w:space="0" w:color="auto"/>
              <w:right w:val="single" w:sz="4" w:space="0" w:color="auto"/>
            </w:tcBorders>
            <w:shd w:val="clear" w:color="auto" w:fill="auto"/>
            <w:noWrap/>
            <w:vAlign w:val="bottom"/>
            <w:hideMark/>
          </w:tcPr>
          <w:p w14:paraId="41364A71" w14:textId="2F88E5E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Count</w:t>
            </w:r>
          </w:p>
        </w:tc>
        <w:tc>
          <w:tcPr>
            <w:tcW w:w="1530" w:type="dxa"/>
            <w:tcBorders>
              <w:top w:val="nil"/>
              <w:left w:val="nil"/>
              <w:bottom w:val="single" w:sz="4" w:space="0" w:color="auto"/>
              <w:right w:val="single" w:sz="4" w:space="0" w:color="auto"/>
            </w:tcBorders>
            <w:shd w:val="clear" w:color="auto" w:fill="auto"/>
            <w:noWrap/>
            <w:vAlign w:val="bottom"/>
            <w:hideMark/>
          </w:tcPr>
          <w:p w14:paraId="5AD2AB30" w14:textId="31E9697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38</w:t>
            </w:r>
          </w:p>
        </w:tc>
      </w:tr>
      <w:tr w:rsidR="00EE6427" w:rsidRPr="009A3ADC" w14:paraId="33703502" w14:textId="0E875673"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5A9CB573" w14:textId="684625F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Largest(3)</w:t>
            </w:r>
          </w:p>
        </w:tc>
        <w:tc>
          <w:tcPr>
            <w:tcW w:w="1540" w:type="dxa"/>
            <w:tcBorders>
              <w:top w:val="nil"/>
              <w:left w:val="nil"/>
              <w:bottom w:val="single" w:sz="4" w:space="0" w:color="auto"/>
              <w:right w:val="single" w:sz="4" w:space="0" w:color="auto"/>
            </w:tcBorders>
            <w:shd w:val="clear" w:color="auto" w:fill="auto"/>
            <w:noWrap/>
            <w:vAlign w:val="bottom"/>
            <w:hideMark/>
          </w:tcPr>
          <w:p w14:paraId="48E9F2DD" w14:textId="662BE0E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6.026666667</w:t>
            </w:r>
          </w:p>
        </w:tc>
        <w:tc>
          <w:tcPr>
            <w:tcW w:w="1727" w:type="dxa"/>
            <w:tcBorders>
              <w:top w:val="nil"/>
              <w:left w:val="nil"/>
              <w:bottom w:val="single" w:sz="4" w:space="0" w:color="auto"/>
              <w:right w:val="single" w:sz="4" w:space="0" w:color="auto"/>
            </w:tcBorders>
            <w:shd w:val="clear" w:color="auto" w:fill="auto"/>
            <w:noWrap/>
            <w:vAlign w:val="bottom"/>
            <w:hideMark/>
          </w:tcPr>
          <w:p w14:paraId="5216EC50" w14:textId="3C5FEC2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Largest(3)</w:t>
            </w:r>
          </w:p>
        </w:tc>
        <w:tc>
          <w:tcPr>
            <w:tcW w:w="1170" w:type="dxa"/>
            <w:tcBorders>
              <w:top w:val="nil"/>
              <w:left w:val="nil"/>
              <w:bottom w:val="single" w:sz="4" w:space="0" w:color="auto"/>
              <w:right w:val="single" w:sz="4" w:space="0" w:color="auto"/>
            </w:tcBorders>
            <w:shd w:val="clear" w:color="auto" w:fill="auto"/>
            <w:noWrap/>
            <w:vAlign w:val="bottom"/>
            <w:hideMark/>
          </w:tcPr>
          <w:p w14:paraId="5474A5B5" w14:textId="46F2DBF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128</w:t>
            </w:r>
          </w:p>
        </w:tc>
        <w:tc>
          <w:tcPr>
            <w:tcW w:w="1620" w:type="dxa"/>
            <w:tcBorders>
              <w:top w:val="nil"/>
              <w:left w:val="nil"/>
              <w:bottom w:val="single" w:sz="4" w:space="0" w:color="auto"/>
              <w:right w:val="single" w:sz="4" w:space="0" w:color="auto"/>
            </w:tcBorders>
            <w:shd w:val="clear" w:color="auto" w:fill="auto"/>
            <w:noWrap/>
            <w:vAlign w:val="bottom"/>
            <w:hideMark/>
          </w:tcPr>
          <w:p w14:paraId="1A05F922" w14:textId="6DEDB07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Largest(3)</w:t>
            </w:r>
          </w:p>
        </w:tc>
        <w:tc>
          <w:tcPr>
            <w:tcW w:w="1530" w:type="dxa"/>
            <w:tcBorders>
              <w:top w:val="nil"/>
              <w:left w:val="nil"/>
              <w:bottom w:val="single" w:sz="4" w:space="0" w:color="auto"/>
              <w:right w:val="single" w:sz="4" w:space="0" w:color="auto"/>
            </w:tcBorders>
            <w:shd w:val="clear" w:color="auto" w:fill="auto"/>
            <w:noWrap/>
            <w:vAlign w:val="bottom"/>
            <w:hideMark/>
          </w:tcPr>
          <w:p w14:paraId="723341CC" w14:textId="5297398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91</w:t>
            </w:r>
          </w:p>
        </w:tc>
      </w:tr>
      <w:tr w:rsidR="00EE6427" w:rsidRPr="009A3ADC" w14:paraId="79BB8403" w14:textId="5BCB860E" w:rsidTr="00FF09BD">
        <w:trPr>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14:paraId="72AE57FA" w14:textId="790C422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Smallest(3)</w:t>
            </w:r>
          </w:p>
        </w:tc>
        <w:tc>
          <w:tcPr>
            <w:tcW w:w="1540" w:type="dxa"/>
            <w:tcBorders>
              <w:top w:val="nil"/>
              <w:left w:val="nil"/>
              <w:bottom w:val="single" w:sz="4" w:space="0" w:color="auto"/>
              <w:right w:val="single" w:sz="4" w:space="0" w:color="auto"/>
            </w:tcBorders>
            <w:shd w:val="clear" w:color="auto" w:fill="auto"/>
            <w:noWrap/>
            <w:vAlign w:val="bottom"/>
            <w:hideMark/>
          </w:tcPr>
          <w:p w14:paraId="25721240" w14:textId="6652E43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3.093333333</w:t>
            </w:r>
          </w:p>
        </w:tc>
        <w:tc>
          <w:tcPr>
            <w:tcW w:w="1727" w:type="dxa"/>
            <w:tcBorders>
              <w:top w:val="nil"/>
              <w:left w:val="nil"/>
              <w:bottom w:val="single" w:sz="4" w:space="0" w:color="auto"/>
              <w:right w:val="single" w:sz="4" w:space="0" w:color="auto"/>
            </w:tcBorders>
            <w:shd w:val="clear" w:color="auto" w:fill="auto"/>
            <w:noWrap/>
            <w:vAlign w:val="bottom"/>
            <w:hideMark/>
          </w:tcPr>
          <w:p w14:paraId="2432E19E" w14:textId="1509797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Smallest(3)</w:t>
            </w:r>
          </w:p>
        </w:tc>
        <w:tc>
          <w:tcPr>
            <w:tcW w:w="1170" w:type="dxa"/>
            <w:tcBorders>
              <w:top w:val="nil"/>
              <w:left w:val="nil"/>
              <w:bottom w:val="single" w:sz="4" w:space="0" w:color="auto"/>
              <w:right w:val="single" w:sz="4" w:space="0" w:color="auto"/>
            </w:tcBorders>
            <w:shd w:val="clear" w:color="auto" w:fill="auto"/>
            <w:noWrap/>
            <w:vAlign w:val="bottom"/>
            <w:hideMark/>
          </w:tcPr>
          <w:p w14:paraId="4F061EFF" w14:textId="27862E5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w:t>
            </w:r>
          </w:p>
        </w:tc>
        <w:tc>
          <w:tcPr>
            <w:tcW w:w="1620" w:type="dxa"/>
            <w:tcBorders>
              <w:top w:val="nil"/>
              <w:left w:val="nil"/>
              <w:bottom w:val="single" w:sz="4" w:space="0" w:color="auto"/>
              <w:right w:val="single" w:sz="4" w:space="0" w:color="auto"/>
            </w:tcBorders>
            <w:shd w:val="clear" w:color="auto" w:fill="auto"/>
            <w:noWrap/>
            <w:vAlign w:val="bottom"/>
            <w:hideMark/>
          </w:tcPr>
          <w:p w14:paraId="38E00A1C" w14:textId="61AB899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Smallest(3)</w:t>
            </w:r>
          </w:p>
        </w:tc>
        <w:tc>
          <w:tcPr>
            <w:tcW w:w="1530" w:type="dxa"/>
            <w:tcBorders>
              <w:top w:val="nil"/>
              <w:left w:val="nil"/>
              <w:bottom w:val="single" w:sz="4" w:space="0" w:color="auto"/>
              <w:right w:val="single" w:sz="4" w:space="0" w:color="auto"/>
            </w:tcBorders>
            <w:shd w:val="clear" w:color="auto" w:fill="auto"/>
            <w:noWrap/>
            <w:vAlign w:val="bottom"/>
            <w:hideMark/>
          </w:tcPr>
          <w:p w14:paraId="05F0961D" w14:textId="0CCAD14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w:t>
            </w:r>
          </w:p>
        </w:tc>
      </w:tr>
    </w:tbl>
    <w:p w14:paraId="29C4711C" w14:textId="29E2AB31" w:rsidR="00EE6427" w:rsidRPr="009A3ADC" w:rsidRDefault="00EE6427" w:rsidP="00EE6427">
      <w:pPr>
        <w:spacing w:after="0" w:line="360" w:lineRule="auto"/>
        <w:jc w:val="both"/>
        <w:rPr>
          <w:rFonts w:cstheme="minorHAnsi"/>
          <w:sz w:val="24"/>
          <w:szCs w:val="24"/>
          <w:lang w:val="en-GB" w:eastAsia="zh-CN"/>
        </w:rPr>
      </w:pPr>
    </w:p>
    <w:p w14:paraId="70340920" w14:textId="5333F943" w:rsidR="00EE6427" w:rsidRPr="009A3ADC" w:rsidRDefault="00EE6427" w:rsidP="00EE6427">
      <w:pPr>
        <w:spacing w:after="0" w:line="360" w:lineRule="auto"/>
        <w:jc w:val="both"/>
        <w:rPr>
          <w:rFonts w:cstheme="minorHAnsi"/>
          <w:sz w:val="24"/>
          <w:szCs w:val="24"/>
          <w:lang w:val="en-GB" w:eastAsia="zh-CN"/>
        </w:rPr>
      </w:pPr>
      <w:r w:rsidRPr="009A3ADC">
        <w:rPr>
          <w:rFonts w:cstheme="minorHAnsi"/>
          <w:sz w:val="24"/>
          <w:szCs w:val="24"/>
          <w:lang w:val="en-GB" w:eastAsia="zh-CN"/>
        </w:rPr>
        <w:t xml:space="preserve">However, only 13 of the 38 questions resulted in a majority agreement, i.e. at least a value of 5 (slightly agreed), whereas 24 could be considered minority disagreement (value less than 3). Table </w:t>
      </w:r>
      <w:r w:rsidR="009A43A6" w:rsidRPr="009A3ADC">
        <w:rPr>
          <w:rFonts w:cstheme="minorHAnsi"/>
          <w:sz w:val="24"/>
          <w:szCs w:val="24"/>
          <w:lang w:val="en-GB" w:eastAsia="zh-CN"/>
        </w:rPr>
        <w:t xml:space="preserve">6 </w:t>
      </w:r>
      <w:r w:rsidRPr="009A3ADC">
        <w:rPr>
          <w:rFonts w:cstheme="minorHAnsi"/>
          <w:sz w:val="24"/>
          <w:szCs w:val="24"/>
          <w:lang w:val="en-GB" w:eastAsia="zh-CN"/>
        </w:rPr>
        <w:t>shows the summary of respondents' responses to the survey questions</w:t>
      </w:r>
      <w:r w:rsidR="00067F8F">
        <w:rPr>
          <w:rFonts w:cstheme="minorHAnsi"/>
          <w:sz w:val="24"/>
          <w:szCs w:val="24"/>
          <w:lang w:val="en-GB" w:eastAsia="zh-CN"/>
        </w:rPr>
        <w:t>.</w:t>
      </w:r>
    </w:p>
    <w:p w14:paraId="174EF52E" w14:textId="2655F68A" w:rsidR="00EE6427" w:rsidRPr="009A3ADC" w:rsidRDefault="00EE6427" w:rsidP="00EE6427">
      <w:pPr>
        <w:spacing w:after="0" w:line="360" w:lineRule="auto"/>
        <w:jc w:val="both"/>
        <w:rPr>
          <w:rFonts w:cstheme="minorHAnsi"/>
          <w:sz w:val="24"/>
          <w:szCs w:val="24"/>
          <w:lang w:val="en-GB" w:eastAsia="zh-CN"/>
        </w:rPr>
      </w:pPr>
    </w:p>
    <w:p w14:paraId="4B20B68F" w14:textId="52E4BB3D" w:rsidR="00EE6427" w:rsidRPr="009A3ADC" w:rsidRDefault="00EE6427" w:rsidP="00EE6427">
      <w:pPr>
        <w:keepNext/>
        <w:spacing w:after="0" w:line="360" w:lineRule="auto"/>
        <w:jc w:val="both"/>
        <w:rPr>
          <w:rFonts w:cstheme="minorHAnsi"/>
          <w:iCs/>
          <w:sz w:val="24"/>
          <w:szCs w:val="24"/>
          <w:lang w:val="en-GB"/>
        </w:rPr>
      </w:pPr>
      <w:r w:rsidRPr="009A3ADC">
        <w:rPr>
          <w:rFonts w:cstheme="minorHAnsi"/>
          <w:b/>
          <w:iCs/>
          <w:sz w:val="24"/>
          <w:szCs w:val="24"/>
          <w:lang w:val="en-GB"/>
        </w:rPr>
        <w:t xml:space="preserve">Table </w:t>
      </w:r>
      <w:r w:rsidR="009A43A6" w:rsidRPr="009A3ADC">
        <w:rPr>
          <w:rFonts w:cstheme="minorHAnsi"/>
          <w:b/>
          <w:iCs/>
          <w:sz w:val="24"/>
          <w:szCs w:val="24"/>
          <w:lang w:val="en-GB"/>
        </w:rPr>
        <w:t>6</w:t>
      </w:r>
      <w:r w:rsidRPr="009A3ADC">
        <w:rPr>
          <w:rFonts w:cstheme="minorHAnsi"/>
          <w:iCs/>
          <w:sz w:val="24"/>
          <w:szCs w:val="24"/>
          <w:lang w:val="en-GB"/>
        </w:rPr>
        <w:t>: Summary of Respondents' Responses to Survey Questions</w:t>
      </w:r>
    </w:p>
    <w:tbl>
      <w:tblPr>
        <w:tblW w:w="9543" w:type="dxa"/>
        <w:tblInd w:w="108" w:type="dxa"/>
        <w:tblLook w:val="04A0" w:firstRow="1" w:lastRow="0" w:firstColumn="1" w:lastColumn="0" w:noHBand="0" w:noVBand="1"/>
      </w:tblPr>
      <w:tblGrid>
        <w:gridCol w:w="1997"/>
        <w:gridCol w:w="3600"/>
        <w:gridCol w:w="810"/>
        <w:gridCol w:w="810"/>
        <w:gridCol w:w="937"/>
        <w:gridCol w:w="1466"/>
      </w:tblGrid>
      <w:tr w:rsidR="00EE6427" w:rsidRPr="009A3ADC" w14:paraId="4AE917F1" w14:textId="1842AF5D"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4108656A" w14:textId="7E04CF11" w:rsidR="00EE6427" w:rsidRPr="009A3ADC" w:rsidRDefault="00EE6427" w:rsidP="00FF09BD">
            <w:pPr>
              <w:spacing w:after="0" w:line="240" w:lineRule="auto"/>
              <w:jc w:val="both"/>
              <w:rPr>
                <w:rFonts w:eastAsia="Times New Roman" w:cstheme="minorHAnsi"/>
                <w:b/>
                <w:bCs/>
                <w:sz w:val="20"/>
                <w:szCs w:val="20"/>
              </w:rPr>
            </w:pPr>
            <w:r w:rsidRPr="009A3ADC">
              <w:rPr>
                <w:rFonts w:eastAsia="Times New Roman" w:cstheme="minorHAnsi"/>
                <w:b/>
                <w:bCs/>
                <w:sz w:val="20"/>
                <w:szCs w:val="20"/>
              </w:rPr>
              <w:t>Variable Name</w:t>
            </w:r>
          </w:p>
        </w:tc>
        <w:tc>
          <w:tcPr>
            <w:tcW w:w="3600" w:type="dxa"/>
            <w:tcBorders>
              <w:top w:val="single" w:sz="4" w:space="0" w:color="auto"/>
              <w:left w:val="single" w:sz="4" w:space="0" w:color="auto"/>
              <w:bottom w:val="single" w:sz="4" w:space="0" w:color="auto"/>
              <w:right w:val="single" w:sz="4" w:space="0" w:color="auto"/>
            </w:tcBorders>
            <w:shd w:val="clear" w:color="auto" w:fill="auto"/>
            <w:noWrap/>
            <w:hideMark/>
          </w:tcPr>
          <w:p w14:paraId="7A2768B3" w14:textId="1988BF3B" w:rsidR="00EE6427" w:rsidRPr="009A3ADC" w:rsidRDefault="00EE6427" w:rsidP="00FF09BD">
            <w:pPr>
              <w:spacing w:after="0" w:line="240" w:lineRule="auto"/>
              <w:jc w:val="both"/>
              <w:rPr>
                <w:rFonts w:eastAsia="Times New Roman" w:cstheme="minorHAnsi"/>
                <w:b/>
                <w:bCs/>
                <w:sz w:val="20"/>
                <w:szCs w:val="20"/>
              </w:rPr>
            </w:pPr>
            <w:r w:rsidRPr="009A3ADC">
              <w:rPr>
                <w:rFonts w:eastAsia="Times New Roman" w:cstheme="minorHAnsi"/>
                <w:b/>
                <w:bCs/>
                <w:sz w:val="20"/>
                <w:szCs w:val="20"/>
              </w:rPr>
              <w:t>Description</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54E88905" w14:textId="2E1CFE3F" w:rsidR="00EE6427" w:rsidRPr="009A3ADC" w:rsidRDefault="00EE6427" w:rsidP="00FF09BD">
            <w:pPr>
              <w:spacing w:after="0" w:line="240" w:lineRule="auto"/>
              <w:jc w:val="both"/>
              <w:rPr>
                <w:rFonts w:eastAsia="Times New Roman" w:cstheme="minorHAnsi"/>
                <w:b/>
                <w:bCs/>
                <w:sz w:val="20"/>
                <w:szCs w:val="20"/>
              </w:rPr>
            </w:pPr>
            <w:r w:rsidRPr="009A3ADC">
              <w:rPr>
                <w:rFonts w:eastAsia="Times New Roman" w:cstheme="minorHAnsi"/>
                <w:b/>
                <w:bCs/>
                <w:sz w:val="20"/>
                <w:szCs w:val="20"/>
              </w:rPr>
              <w:t>Mean Value</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77DD7787" w14:textId="29527920" w:rsidR="00EE6427" w:rsidRPr="009A3ADC" w:rsidRDefault="00EE6427" w:rsidP="00FF09BD">
            <w:pPr>
              <w:spacing w:after="0" w:line="240" w:lineRule="auto"/>
              <w:jc w:val="both"/>
              <w:rPr>
                <w:rFonts w:eastAsia="Times New Roman" w:cstheme="minorHAnsi"/>
                <w:b/>
                <w:bCs/>
                <w:sz w:val="20"/>
                <w:szCs w:val="20"/>
              </w:rPr>
            </w:pPr>
            <w:r w:rsidRPr="009A3ADC">
              <w:rPr>
                <w:rFonts w:eastAsia="Times New Roman" w:cstheme="minorHAnsi"/>
                <w:b/>
                <w:bCs/>
                <w:sz w:val="20"/>
                <w:szCs w:val="20"/>
              </w:rPr>
              <w:t>Count Agree</w:t>
            </w:r>
          </w:p>
        </w:tc>
        <w:tc>
          <w:tcPr>
            <w:tcW w:w="860" w:type="dxa"/>
            <w:tcBorders>
              <w:top w:val="single" w:sz="4" w:space="0" w:color="auto"/>
              <w:left w:val="single" w:sz="4" w:space="0" w:color="auto"/>
              <w:bottom w:val="single" w:sz="4" w:space="0" w:color="auto"/>
              <w:right w:val="single" w:sz="4" w:space="0" w:color="auto"/>
            </w:tcBorders>
            <w:shd w:val="clear" w:color="auto" w:fill="auto"/>
            <w:noWrap/>
            <w:hideMark/>
          </w:tcPr>
          <w:p w14:paraId="063F79C5" w14:textId="5BFD89FA" w:rsidR="00EE6427" w:rsidRPr="009A3ADC" w:rsidRDefault="00EE6427" w:rsidP="00FF09BD">
            <w:pPr>
              <w:spacing w:after="0" w:line="240" w:lineRule="auto"/>
              <w:jc w:val="both"/>
              <w:rPr>
                <w:rFonts w:eastAsia="Times New Roman" w:cstheme="minorHAnsi"/>
                <w:b/>
                <w:bCs/>
                <w:sz w:val="20"/>
                <w:szCs w:val="20"/>
              </w:rPr>
            </w:pPr>
            <w:r w:rsidRPr="009A3ADC">
              <w:rPr>
                <w:rFonts w:eastAsia="Times New Roman" w:cstheme="minorHAnsi"/>
                <w:b/>
                <w:bCs/>
                <w:sz w:val="20"/>
                <w:szCs w:val="20"/>
              </w:rPr>
              <w:t>Count Disagree</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4C2F3AA1" w14:textId="28A3355B" w:rsidR="00EE6427" w:rsidRPr="009A3ADC" w:rsidRDefault="00EE6427" w:rsidP="00FF09BD">
            <w:pPr>
              <w:spacing w:after="0" w:line="240" w:lineRule="auto"/>
              <w:jc w:val="both"/>
              <w:rPr>
                <w:rFonts w:eastAsia="Times New Roman" w:cstheme="minorHAnsi"/>
                <w:b/>
                <w:bCs/>
                <w:sz w:val="20"/>
                <w:szCs w:val="20"/>
              </w:rPr>
            </w:pPr>
            <w:r w:rsidRPr="009A3ADC">
              <w:rPr>
                <w:rFonts w:eastAsia="Times New Roman" w:cstheme="minorHAnsi"/>
                <w:b/>
                <w:bCs/>
                <w:sz w:val="20"/>
                <w:szCs w:val="20"/>
              </w:rPr>
              <w:t>Overall Agreement</w:t>
            </w:r>
          </w:p>
        </w:tc>
      </w:tr>
      <w:tr w:rsidR="00EE6427" w:rsidRPr="009A3ADC" w14:paraId="56E6A328" w14:textId="6C4095AA"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6B485024" w14:textId="514E4B5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KnowAccumulate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50375BE1" w14:textId="4093D9C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Does know-how build up over a number of years and diffused throughout the organization facilitates efforts to develop new services?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76CCA8AB" w14:textId="0315ABE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6.19</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246F9179" w14:textId="716FF71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133</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672C916B" w14:textId="6F66D5B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33D39422" w14:textId="5722C73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134F15DA" w14:textId="64959B9B"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690E2852" w14:textId="04BA860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MoreInnovate</w:t>
            </w:r>
          </w:p>
        </w:tc>
        <w:tc>
          <w:tcPr>
            <w:tcW w:w="3600" w:type="dxa"/>
            <w:tcBorders>
              <w:top w:val="nil"/>
              <w:left w:val="nil"/>
              <w:bottom w:val="single" w:sz="4" w:space="0" w:color="auto"/>
              <w:right w:val="single" w:sz="4" w:space="0" w:color="auto"/>
            </w:tcBorders>
            <w:shd w:val="clear" w:color="auto" w:fill="auto"/>
            <w:noWrap/>
            <w:hideMark/>
          </w:tcPr>
          <w:p w14:paraId="5F2DB61E" w14:textId="02B5A52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Does the use of a personalization strategy lead to greater service innovativeness? (Storey and Kahn 2010)</w:t>
            </w:r>
          </w:p>
        </w:tc>
        <w:tc>
          <w:tcPr>
            <w:tcW w:w="810" w:type="dxa"/>
            <w:tcBorders>
              <w:top w:val="nil"/>
              <w:left w:val="nil"/>
              <w:bottom w:val="single" w:sz="4" w:space="0" w:color="auto"/>
              <w:right w:val="single" w:sz="4" w:space="0" w:color="auto"/>
            </w:tcBorders>
            <w:shd w:val="clear" w:color="auto" w:fill="auto"/>
            <w:noWrap/>
            <w:hideMark/>
          </w:tcPr>
          <w:p w14:paraId="77B07F0D" w14:textId="0D8C6E8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6.03</w:t>
            </w:r>
          </w:p>
        </w:tc>
        <w:tc>
          <w:tcPr>
            <w:tcW w:w="810" w:type="dxa"/>
            <w:tcBorders>
              <w:top w:val="nil"/>
              <w:left w:val="nil"/>
              <w:bottom w:val="single" w:sz="4" w:space="0" w:color="auto"/>
              <w:right w:val="single" w:sz="4" w:space="0" w:color="auto"/>
            </w:tcBorders>
            <w:shd w:val="clear" w:color="auto" w:fill="auto"/>
            <w:noWrap/>
            <w:hideMark/>
          </w:tcPr>
          <w:p w14:paraId="490713FA" w14:textId="5F7909D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128</w:t>
            </w:r>
          </w:p>
        </w:tc>
        <w:tc>
          <w:tcPr>
            <w:tcW w:w="860" w:type="dxa"/>
            <w:tcBorders>
              <w:top w:val="nil"/>
              <w:left w:val="nil"/>
              <w:bottom w:val="single" w:sz="4" w:space="0" w:color="auto"/>
              <w:right w:val="single" w:sz="4" w:space="0" w:color="auto"/>
            </w:tcBorders>
            <w:shd w:val="clear" w:color="auto" w:fill="auto"/>
            <w:noWrap/>
            <w:hideMark/>
          </w:tcPr>
          <w:p w14:paraId="2F963A35" w14:textId="417B2A9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3143DBAC" w14:textId="2D1DA02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22B80270" w14:textId="42B6B654"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5C0600CB" w14:textId="5A7F864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KnowReUse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6D595937" w14:textId="2E66726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Does reused existing knowledge increases service innovativeness?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17C07B49" w14:textId="2B40CA7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6.05</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4E464D00" w14:textId="6FA31AC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131</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7A04DCA7" w14:textId="5F473A4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2791E2D6" w14:textId="4A949F7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5A47DF43" w14:textId="5BDF7391"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8423C3C" w14:textId="767D986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PriorKnow</w:t>
            </w:r>
          </w:p>
        </w:tc>
        <w:tc>
          <w:tcPr>
            <w:tcW w:w="3600" w:type="dxa"/>
            <w:tcBorders>
              <w:top w:val="nil"/>
              <w:left w:val="nil"/>
              <w:bottom w:val="single" w:sz="4" w:space="0" w:color="auto"/>
              <w:right w:val="single" w:sz="4" w:space="0" w:color="auto"/>
            </w:tcBorders>
            <w:shd w:val="clear" w:color="auto" w:fill="auto"/>
            <w:noWrap/>
            <w:hideMark/>
          </w:tcPr>
          <w:p w14:paraId="700D9074" w14:textId="4B4C396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Do prior knowledge and initial know-how levels enhance service innovativeness? (Storey and Kahn 2010)</w:t>
            </w:r>
          </w:p>
        </w:tc>
        <w:tc>
          <w:tcPr>
            <w:tcW w:w="810" w:type="dxa"/>
            <w:tcBorders>
              <w:top w:val="nil"/>
              <w:left w:val="nil"/>
              <w:bottom w:val="single" w:sz="4" w:space="0" w:color="auto"/>
              <w:right w:val="single" w:sz="4" w:space="0" w:color="auto"/>
            </w:tcBorders>
            <w:shd w:val="clear" w:color="auto" w:fill="auto"/>
            <w:noWrap/>
            <w:hideMark/>
          </w:tcPr>
          <w:p w14:paraId="536B96FE" w14:textId="4642EEA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5.91</w:t>
            </w:r>
          </w:p>
        </w:tc>
        <w:tc>
          <w:tcPr>
            <w:tcW w:w="810" w:type="dxa"/>
            <w:tcBorders>
              <w:top w:val="nil"/>
              <w:left w:val="nil"/>
              <w:bottom w:val="single" w:sz="4" w:space="0" w:color="auto"/>
              <w:right w:val="single" w:sz="4" w:space="0" w:color="auto"/>
            </w:tcBorders>
            <w:shd w:val="clear" w:color="auto" w:fill="auto"/>
            <w:noWrap/>
            <w:hideMark/>
          </w:tcPr>
          <w:p w14:paraId="618C7AFE" w14:textId="10CB168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123</w:t>
            </w:r>
          </w:p>
        </w:tc>
        <w:tc>
          <w:tcPr>
            <w:tcW w:w="860" w:type="dxa"/>
            <w:tcBorders>
              <w:top w:val="nil"/>
              <w:left w:val="nil"/>
              <w:bottom w:val="single" w:sz="4" w:space="0" w:color="auto"/>
              <w:right w:val="single" w:sz="4" w:space="0" w:color="auto"/>
            </w:tcBorders>
            <w:shd w:val="clear" w:color="auto" w:fill="auto"/>
            <w:noWrap/>
            <w:hideMark/>
          </w:tcPr>
          <w:p w14:paraId="6557519D" w14:textId="5A2CDF6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61E2F117" w14:textId="27E373D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48D1236E" w14:textId="3139052E"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124CFA5D" w14:textId="26615C9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KnowInternal</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2E2D8047" w14:textId="0028E6D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 service development knowledge generally remains ‘‘in the heads’’ of those individuals executing the activities of the new service development project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229EEA01" w14:textId="3C2BA5F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4583E368" w14:textId="718B880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120</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6FB7EBB6" w14:textId="10EDF70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7DDAAAA3" w14:textId="142A2E2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4DD012D8" w14:textId="38A06E75"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1A490250" w14:textId="738870F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TaskKnowHow</w:t>
            </w:r>
          </w:p>
        </w:tc>
        <w:tc>
          <w:tcPr>
            <w:tcW w:w="3600" w:type="dxa"/>
            <w:tcBorders>
              <w:top w:val="nil"/>
              <w:left w:val="nil"/>
              <w:bottom w:val="single" w:sz="4" w:space="0" w:color="auto"/>
              <w:right w:val="single" w:sz="4" w:space="0" w:color="auto"/>
            </w:tcBorders>
            <w:shd w:val="clear" w:color="auto" w:fill="auto"/>
            <w:noWrap/>
            <w:hideMark/>
          </w:tcPr>
          <w:p w14:paraId="7DEA783F" w14:textId="7902985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 service development task knowledge: task knowledge in the context of service innovation is the accumulation of experiences, insights, and lessons learned from different activities and functions within an organization. (Storey and Kahn 2010)</w:t>
            </w:r>
          </w:p>
        </w:tc>
        <w:tc>
          <w:tcPr>
            <w:tcW w:w="810" w:type="dxa"/>
            <w:tcBorders>
              <w:top w:val="nil"/>
              <w:left w:val="nil"/>
              <w:bottom w:val="single" w:sz="4" w:space="0" w:color="auto"/>
              <w:right w:val="single" w:sz="4" w:space="0" w:color="auto"/>
            </w:tcBorders>
            <w:shd w:val="clear" w:color="auto" w:fill="auto"/>
            <w:noWrap/>
            <w:hideMark/>
          </w:tcPr>
          <w:p w14:paraId="27140A24" w14:textId="739B1E5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5.54</w:t>
            </w:r>
          </w:p>
        </w:tc>
        <w:tc>
          <w:tcPr>
            <w:tcW w:w="810" w:type="dxa"/>
            <w:tcBorders>
              <w:top w:val="nil"/>
              <w:left w:val="nil"/>
              <w:bottom w:val="single" w:sz="4" w:space="0" w:color="auto"/>
              <w:right w:val="single" w:sz="4" w:space="0" w:color="auto"/>
            </w:tcBorders>
            <w:shd w:val="clear" w:color="auto" w:fill="auto"/>
            <w:noWrap/>
            <w:hideMark/>
          </w:tcPr>
          <w:p w14:paraId="46D5C74B" w14:textId="20E8D13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113</w:t>
            </w:r>
          </w:p>
        </w:tc>
        <w:tc>
          <w:tcPr>
            <w:tcW w:w="860" w:type="dxa"/>
            <w:tcBorders>
              <w:top w:val="nil"/>
              <w:left w:val="nil"/>
              <w:bottom w:val="single" w:sz="4" w:space="0" w:color="auto"/>
              <w:right w:val="single" w:sz="4" w:space="0" w:color="auto"/>
            </w:tcBorders>
            <w:shd w:val="clear" w:color="auto" w:fill="auto"/>
            <w:noWrap/>
            <w:hideMark/>
          </w:tcPr>
          <w:p w14:paraId="124B5547" w14:textId="1EAE24F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6F132DC7" w14:textId="19CBC06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0EF44B70" w14:textId="296CEA43"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426FC382" w14:textId="7DBA45D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How2Innovate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54AC204D" w14:textId="6E15F99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Would service innovation increases better by employing both codification and personalization strategies than just a single strategy is employed?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6A600E26" w14:textId="5C14B70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5.45</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020BC264" w14:textId="21BF332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110</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182D301A" w14:textId="3F1B542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189B0AA6" w14:textId="16788AA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19466576" w14:textId="5FC32273"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4CFEC5F4" w14:textId="5263D6E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Able2ReatinCustomer</w:t>
            </w:r>
          </w:p>
        </w:tc>
        <w:tc>
          <w:tcPr>
            <w:tcW w:w="3600" w:type="dxa"/>
            <w:tcBorders>
              <w:top w:val="nil"/>
              <w:left w:val="nil"/>
              <w:bottom w:val="single" w:sz="4" w:space="0" w:color="auto"/>
              <w:right w:val="single" w:sz="4" w:space="0" w:color="auto"/>
            </w:tcBorders>
            <w:shd w:val="clear" w:color="auto" w:fill="auto"/>
            <w:noWrap/>
            <w:hideMark/>
          </w:tcPr>
          <w:p w14:paraId="64FCF94E" w14:textId="7A141CF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the ability to retain customers (Chen et al. 2016).</w:t>
            </w:r>
          </w:p>
        </w:tc>
        <w:tc>
          <w:tcPr>
            <w:tcW w:w="810" w:type="dxa"/>
            <w:tcBorders>
              <w:top w:val="nil"/>
              <w:left w:val="nil"/>
              <w:bottom w:val="single" w:sz="4" w:space="0" w:color="auto"/>
              <w:right w:val="single" w:sz="4" w:space="0" w:color="auto"/>
            </w:tcBorders>
            <w:shd w:val="clear" w:color="auto" w:fill="auto"/>
            <w:noWrap/>
            <w:hideMark/>
          </w:tcPr>
          <w:p w14:paraId="57F5131B" w14:textId="70A884A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4.85</w:t>
            </w:r>
          </w:p>
        </w:tc>
        <w:tc>
          <w:tcPr>
            <w:tcW w:w="810" w:type="dxa"/>
            <w:tcBorders>
              <w:top w:val="nil"/>
              <w:left w:val="nil"/>
              <w:bottom w:val="single" w:sz="4" w:space="0" w:color="auto"/>
              <w:right w:val="single" w:sz="4" w:space="0" w:color="auto"/>
            </w:tcBorders>
            <w:shd w:val="clear" w:color="auto" w:fill="auto"/>
            <w:noWrap/>
            <w:hideMark/>
          </w:tcPr>
          <w:p w14:paraId="6FEAD09E" w14:textId="0BF6C36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106</w:t>
            </w:r>
          </w:p>
        </w:tc>
        <w:tc>
          <w:tcPr>
            <w:tcW w:w="860" w:type="dxa"/>
            <w:tcBorders>
              <w:top w:val="nil"/>
              <w:left w:val="nil"/>
              <w:bottom w:val="single" w:sz="4" w:space="0" w:color="auto"/>
              <w:right w:val="single" w:sz="4" w:space="0" w:color="auto"/>
            </w:tcBorders>
            <w:shd w:val="clear" w:color="auto" w:fill="auto"/>
            <w:noWrap/>
            <w:hideMark/>
          </w:tcPr>
          <w:p w14:paraId="1E522720" w14:textId="14B234A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33</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50B3B57D" w14:textId="139BEC4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634DF3D3" w14:textId="07AB0E37"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3CAF2CAB" w14:textId="5C0D6F6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HistoricalCustomers</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27517CEE" w14:textId="0A77327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We cater many of the same customers as in the past (Chen et al. 2012).</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7C328402" w14:textId="19D7984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4.32</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38FF40DB" w14:textId="7EF8E91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85</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3367DC6A" w14:textId="2E127A9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62</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327F9398" w14:textId="15F5899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57CB1666" w14:textId="4A874D9F"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408FDC0A" w14:textId="484D109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NewToSelf</w:t>
            </w:r>
          </w:p>
        </w:tc>
        <w:tc>
          <w:tcPr>
            <w:tcW w:w="3600" w:type="dxa"/>
            <w:tcBorders>
              <w:top w:val="nil"/>
              <w:left w:val="nil"/>
              <w:bottom w:val="single" w:sz="4" w:space="0" w:color="auto"/>
              <w:right w:val="single" w:sz="4" w:space="0" w:color="auto"/>
            </w:tcBorders>
            <w:shd w:val="clear" w:color="auto" w:fill="auto"/>
            <w:noWrap/>
            <w:hideMark/>
          </w:tcPr>
          <w:p w14:paraId="69F9452B" w14:textId="5FAA3F6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developed service that is new to itself. (Yen et al. 2012).</w:t>
            </w:r>
          </w:p>
        </w:tc>
        <w:tc>
          <w:tcPr>
            <w:tcW w:w="810" w:type="dxa"/>
            <w:tcBorders>
              <w:top w:val="nil"/>
              <w:left w:val="nil"/>
              <w:bottom w:val="single" w:sz="4" w:space="0" w:color="auto"/>
              <w:right w:val="single" w:sz="4" w:space="0" w:color="auto"/>
            </w:tcBorders>
            <w:shd w:val="clear" w:color="auto" w:fill="auto"/>
            <w:noWrap/>
            <w:hideMark/>
          </w:tcPr>
          <w:p w14:paraId="1ADF8526" w14:textId="214F01A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4.97</w:t>
            </w:r>
          </w:p>
        </w:tc>
        <w:tc>
          <w:tcPr>
            <w:tcW w:w="810" w:type="dxa"/>
            <w:tcBorders>
              <w:top w:val="nil"/>
              <w:left w:val="nil"/>
              <w:bottom w:val="single" w:sz="4" w:space="0" w:color="auto"/>
              <w:right w:val="single" w:sz="4" w:space="0" w:color="auto"/>
            </w:tcBorders>
            <w:shd w:val="clear" w:color="auto" w:fill="auto"/>
            <w:noWrap/>
            <w:hideMark/>
          </w:tcPr>
          <w:p w14:paraId="0C03C652" w14:textId="6EFE1B3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119</w:t>
            </w:r>
          </w:p>
        </w:tc>
        <w:tc>
          <w:tcPr>
            <w:tcW w:w="860" w:type="dxa"/>
            <w:tcBorders>
              <w:top w:val="nil"/>
              <w:left w:val="nil"/>
              <w:bottom w:val="single" w:sz="4" w:space="0" w:color="auto"/>
              <w:right w:val="single" w:sz="4" w:space="0" w:color="auto"/>
            </w:tcBorders>
            <w:shd w:val="clear" w:color="auto" w:fill="auto"/>
            <w:noWrap/>
            <w:hideMark/>
          </w:tcPr>
          <w:p w14:paraId="07DBDE28" w14:textId="2567AAE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18E65802" w14:textId="1514658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47DBCDAF" w14:textId="1B153876"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25272072" w14:textId="43B9B05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PromoteService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691483A3" w14:textId="68A486F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improved and promoted existing services (Chen et al. 2016).</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530AF654" w14:textId="0ADAA66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4.21</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6698E6DB" w14:textId="012E436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79</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12DD4072" w14:textId="66DD015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66</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4CFE0392" w14:textId="478A2E0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22CF002C" w14:textId="6785ACD3"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566E7DA7" w14:textId="1823BFE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CustomerLinkage</w:t>
            </w:r>
          </w:p>
        </w:tc>
        <w:tc>
          <w:tcPr>
            <w:tcW w:w="3600" w:type="dxa"/>
            <w:tcBorders>
              <w:top w:val="nil"/>
              <w:left w:val="nil"/>
              <w:bottom w:val="single" w:sz="4" w:space="0" w:color="auto"/>
              <w:right w:val="single" w:sz="4" w:space="0" w:color="auto"/>
            </w:tcBorders>
            <w:shd w:val="clear" w:color="auto" w:fill="auto"/>
            <w:noWrap/>
            <w:hideMark/>
          </w:tcPr>
          <w:p w14:paraId="67D749A8" w14:textId="56F719D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the customer linking capabilities (Chen et al. 2016).</w:t>
            </w:r>
          </w:p>
        </w:tc>
        <w:tc>
          <w:tcPr>
            <w:tcW w:w="810" w:type="dxa"/>
            <w:tcBorders>
              <w:top w:val="nil"/>
              <w:left w:val="nil"/>
              <w:bottom w:val="single" w:sz="4" w:space="0" w:color="auto"/>
              <w:right w:val="single" w:sz="4" w:space="0" w:color="auto"/>
            </w:tcBorders>
            <w:shd w:val="clear" w:color="auto" w:fill="auto"/>
            <w:noWrap/>
            <w:hideMark/>
          </w:tcPr>
          <w:p w14:paraId="493191A4" w14:textId="60A76F8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4.74</w:t>
            </w:r>
          </w:p>
        </w:tc>
        <w:tc>
          <w:tcPr>
            <w:tcW w:w="810" w:type="dxa"/>
            <w:tcBorders>
              <w:top w:val="nil"/>
              <w:left w:val="nil"/>
              <w:bottom w:val="single" w:sz="4" w:space="0" w:color="auto"/>
              <w:right w:val="single" w:sz="4" w:space="0" w:color="auto"/>
            </w:tcBorders>
            <w:shd w:val="clear" w:color="auto" w:fill="auto"/>
            <w:noWrap/>
            <w:hideMark/>
          </w:tcPr>
          <w:p w14:paraId="0DAD11BB" w14:textId="126F464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113</w:t>
            </w:r>
          </w:p>
        </w:tc>
        <w:tc>
          <w:tcPr>
            <w:tcW w:w="860" w:type="dxa"/>
            <w:tcBorders>
              <w:top w:val="nil"/>
              <w:left w:val="nil"/>
              <w:bottom w:val="single" w:sz="4" w:space="0" w:color="auto"/>
              <w:right w:val="single" w:sz="4" w:space="0" w:color="auto"/>
            </w:tcBorders>
            <w:shd w:val="clear" w:color="auto" w:fill="auto"/>
            <w:noWrap/>
            <w:hideMark/>
          </w:tcPr>
          <w:p w14:paraId="438DDB8B" w14:textId="51E79AE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342C4E92" w14:textId="3D2FA2C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42885BF4" w14:textId="700756C2"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7A46563F" w14:textId="0E43FB6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RetainCustomers</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7767ACEA" w14:textId="610FCB8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 xml:space="preserve">The organization’s new service development has been successful in </w:t>
            </w:r>
            <w:r w:rsidRPr="009A3ADC">
              <w:rPr>
                <w:rFonts w:eastAsia="Times New Roman" w:cstheme="minorHAnsi"/>
                <w:sz w:val="20"/>
                <w:szCs w:val="20"/>
              </w:rPr>
              <w:lastRenderedPageBreak/>
              <w:t>retaining existing customers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5F617AED" w14:textId="360097B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lastRenderedPageBreak/>
              <w:t>4.40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39B5C1EC" w14:textId="4FCA44B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87</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0CDD3CD3" w14:textId="1DBB018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52</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1E732613" w14:textId="2A35E10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Agreement</w:t>
            </w:r>
          </w:p>
        </w:tc>
      </w:tr>
      <w:tr w:rsidR="00EE6427" w:rsidRPr="009A3ADC" w14:paraId="44CF959E" w14:textId="7BE40D00"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43C6A33" w14:textId="649842A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CustomerSensitivity</w:t>
            </w:r>
          </w:p>
        </w:tc>
        <w:tc>
          <w:tcPr>
            <w:tcW w:w="3600" w:type="dxa"/>
            <w:tcBorders>
              <w:top w:val="nil"/>
              <w:left w:val="nil"/>
              <w:bottom w:val="single" w:sz="4" w:space="0" w:color="auto"/>
              <w:right w:val="single" w:sz="4" w:space="0" w:color="auto"/>
            </w:tcBorders>
            <w:shd w:val="clear" w:color="auto" w:fill="auto"/>
            <w:noWrap/>
            <w:hideMark/>
          </w:tcPr>
          <w:p w14:paraId="1CC2CFBE" w14:textId="4F5F01F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In the government in which this organization operates: (Storey and Khan 2010)_ Customers look for new services all the time</w:t>
            </w:r>
          </w:p>
        </w:tc>
        <w:tc>
          <w:tcPr>
            <w:tcW w:w="810" w:type="dxa"/>
            <w:tcBorders>
              <w:top w:val="nil"/>
              <w:left w:val="nil"/>
              <w:bottom w:val="single" w:sz="4" w:space="0" w:color="auto"/>
              <w:right w:val="single" w:sz="4" w:space="0" w:color="auto"/>
            </w:tcBorders>
            <w:shd w:val="clear" w:color="auto" w:fill="auto"/>
            <w:noWrap/>
            <w:hideMark/>
          </w:tcPr>
          <w:p w14:paraId="78A85BC0" w14:textId="0ADA291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4.02</w:t>
            </w:r>
          </w:p>
        </w:tc>
        <w:tc>
          <w:tcPr>
            <w:tcW w:w="810" w:type="dxa"/>
            <w:tcBorders>
              <w:top w:val="nil"/>
              <w:left w:val="nil"/>
              <w:bottom w:val="single" w:sz="4" w:space="0" w:color="auto"/>
              <w:right w:val="single" w:sz="4" w:space="0" w:color="auto"/>
            </w:tcBorders>
            <w:shd w:val="clear" w:color="auto" w:fill="auto"/>
            <w:noWrap/>
            <w:hideMark/>
          </w:tcPr>
          <w:p w14:paraId="6DD4C9A3" w14:textId="6E66DCB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60</w:t>
            </w:r>
          </w:p>
        </w:tc>
        <w:tc>
          <w:tcPr>
            <w:tcW w:w="860" w:type="dxa"/>
            <w:tcBorders>
              <w:top w:val="nil"/>
              <w:left w:val="nil"/>
              <w:bottom w:val="single" w:sz="4" w:space="0" w:color="auto"/>
              <w:right w:val="single" w:sz="4" w:space="0" w:color="auto"/>
            </w:tcBorders>
            <w:shd w:val="clear" w:color="auto" w:fill="auto"/>
            <w:noWrap/>
            <w:hideMark/>
          </w:tcPr>
          <w:p w14:paraId="174859D8" w14:textId="7B2F8E9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86</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4DAB6F09" w14:textId="6A7DEC6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4505A4C9" w14:textId="74260853"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6AABB712" w14:textId="76D3BF6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ImproveExServices</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589B2439" w14:textId="346366F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is engaged to improve existing services. (Yen et al. 2012).</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52C9941E" w14:textId="64726F7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3.48</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1A4434F1" w14:textId="152A2E1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59</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45AFC68F" w14:textId="0E374C1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87</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036140F5" w14:textId="7A6E4A5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6ADBC856" w14:textId="11E7CE7B"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48F8C30" w14:textId="721A3E9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AdoptInnovation</w:t>
            </w:r>
          </w:p>
        </w:tc>
        <w:tc>
          <w:tcPr>
            <w:tcW w:w="3600" w:type="dxa"/>
            <w:tcBorders>
              <w:top w:val="nil"/>
              <w:left w:val="nil"/>
              <w:bottom w:val="single" w:sz="4" w:space="0" w:color="auto"/>
              <w:right w:val="single" w:sz="4" w:space="0" w:color="auto"/>
            </w:tcBorders>
            <w:shd w:val="clear" w:color="auto" w:fill="auto"/>
            <w:noWrap/>
            <w:hideMark/>
          </w:tcPr>
          <w:p w14:paraId="1201C6C3" w14:textId="73DF994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is well prepared for adopting service innovation (Yen et al. 2012).</w:t>
            </w:r>
          </w:p>
        </w:tc>
        <w:tc>
          <w:tcPr>
            <w:tcW w:w="810" w:type="dxa"/>
            <w:tcBorders>
              <w:top w:val="nil"/>
              <w:left w:val="nil"/>
              <w:bottom w:val="single" w:sz="4" w:space="0" w:color="auto"/>
              <w:right w:val="single" w:sz="4" w:space="0" w:color="auto"/>
            </w:tcBorders>
            <w:shd w:val="clear" w:color="auto" w:fill="auto"/>
            <w:noWrap/>
            <w:hideMark/>
          </w:tcPr>
          <w:p w14:paraId="6932D897" w14:textId="6408B0E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4.18</w:t>
            </w:r>
          </w:p>
        </w:tc>
        <w:tc>
          <w:tcPr>
            <w:tcW w:w="810" w:type="dxa"/>
            <w:tcBorders>
              <w:top w:val="nil"/>
              <w:left w:val="nil"/>
              <w:bottom w:val="single" w:sz="4" w:space="0" w:color="auto"/>
              <w:right w:val="single" w:sz="4" w:space="0" w:color="auto"/>
            </w:tcBorders>
            <w:shd w:val="clear" w:color="auto" w:fill="auto"/>
            <w:noWrap/>
            <w:hideMark/>
          </w:tcPr>
          <w:p w14:paraId="5EAC0A12" w14:textId="3C76917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65</w:t>
            </w:r>
          </w:p>
        </w:tc>
        <w:tc>
          <w:tcPr>
            <w:tcW w:w="860" w:type="dxa"/>
            <w:tcBorders>
              <w:top w:val="nil"/>
              <w:left w:val="nil"/>
              <w:bottom w:val="single" w:sz="4" w:space="0" w:color="auto"/>
              <w:right w:val="single" w:sz="4" w:space="0" w:color="auto"/>
            </w:tcBorders>
            <w:shd w:val="clear" w:color="auto" w:fill="auto"/>
            <w:noWrap/>
            <w:hideMark/>
          </w:tcPr>
          <w:p w14:paraId="090B3FFD" w14:textId="2BB7410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81</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0FA29286" w14:textId="30463EE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4F3388AB" w14:textId="1F257860"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0CA18B26" w14:textId="04E8FEC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NewToGovt</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2C63E6AE" w14:textId="0BC1107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developed service that is new to the government. (Yen et al. 2012).</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0F956BB1" w14:textId="08A0AE5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3.81</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72512DE7" w14:textId="174C4F8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62</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2F5AF77F" w14:textId="6593389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84</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4FD59149" w14:textId="5BEFF20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60236530" w14:textId="69B99C31"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70ED839" w14:textId="7B87AF5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IncreaseInvestments</w:t>
            </w:r>
          </w:p>
        </w:tc>
        <w:tc>
          <w:tcPr>
            <w:tcW w:w="3600" w:type="dxa"/>
            <w:tcBorders>
              <w:top w:val="nil"/>
              <w:left w:val="nil"/>
              <w:bottom w:val="single" w:sz="4" w:space="0" w:color="auto"/>
              <w:right w:val="single" w:sz="4" w:space="0" w:color="auto"/>
            </w:tcBorders>
            <w:shd w:val="clear" w:color="auto" w:fill="auto"/>
            <w:noWrap/>
            <w:hideMark/>
          </w:tcPr>
          <w:p w14:paraId="5F89BCDA" w14:textId="1F5DE2B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increases investments for service innovation to achieve important strategic goals. (Yen et al. 2012).</w:t>
            </w:r>
          </w:p>
        </w:tc>
        <w:tc>
          <w:tcPr>
            <w:tcW w:w="810" w:type="dxa"/>
            <w:tcBorders>
              <w:top w:val="nil"/>
              <w:left w:val="nil"/>
              <w:bottom w:val="single" w:sz="4" w:space="0" w:color="auto"/>
              <w:right w:val="single" w:sz="4" w:space="0" w:color="auto"/>
            </w:tcBorders>
            <w:shd w:val="clear" w:color="auto" w:fill="auto"/>
            <w:noWrap/>
            <w:hideMark/>
          </w:tcPr>
          <w:p w14:paraId="421ECF3C" w14:textId="6FCE443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3.80</w:t>
            </w:r>
          </w:p>
        </w:tc>
        <w:tc>
          <w:tcPr>
            <w:tcW w:w="810" w:type="dxa"/>
            <w:tcBorders>
              <w:top w:val="nil"/>
              <w:left w:val="nil"/>
              <w:bottom w:val="single" w:sz="4" w:space="0" w:color="auto"/>
              <w:right w:val="single" w:sz="4" w:space="0" w:color="auto"/>
            </w:tcBorders>
            <w:shd w:val="clear" w:color="auto" w:fill="auto"/>
            <w:noWrap/>
            <w:hideMark/>
          </w:tcPr>
          <w:p w14:paraId="33011B0C" w14:textId="571AE5D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w:t>
            </w:r>
          </w:p>
        </w:tc>
        <w:tc>
          <w:tcPr>
            <w:tcW w:w="860" w:type="dxa"/>
            <w:tcBorders>
              <w:top w:val="nil"/>
              <w:left w:val="nil"/>
              <w:bottom w:val="single" w:sz="4" w:space="0" w:color="auto"/>
              <w:right w:val="single" w:sz="4" w:space="0" w:color="auto"/>
            </w:tcBorders>
            <w:shd w:val="clear" w:color="auto" w:fill="auto"/>
            <w:noWrap/>
            <w:hideMark/>
          </w:tcPr>
          <w:p w14:paraId="4C776490" w14:textId="3DF1360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83</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1B59D3E9" w14:textId="69B1EC0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23E444C8" w14:textId="7DBC2573"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48EDD095" w14:textId="10A9EC1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DevelopNewServices</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6667BE6A" w14:textId="78F19BC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developed new services (Chen et al. 2016).</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3500E3FE" w14:textId="67F306C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3.79</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7E3747EF" w14:textId="7157CB2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66</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29CF92AA" w14:textId="501935E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79</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1B3A3A88" w14:textId="7235319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5415A043" w14:textId="5F160E5D"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72F6A2D" w14:textId="35F5A49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Ready4Innovation</w:t>
            </w:r>
          </w:p>
        </w:tc>
        <w:tc>
          <w:tcPr>
            <w:tcW w:w="3600" w:type="dxa"/>
            <w:tcBorders>
              <w:top w:val="nil"/>
              <w:left w:val="nil"/>
              <w:bottom w:val="single" w:sz="4" w:space="0" w:color="auto"/>
              <w:right w:val="single" w:sz="4" w:space="0" w:color="auto"/>
            </w:tcBorders>
            <w:shd w:val="clear" w:color="auto" w:fill="auto"/>
            <w:noWrap/>
            <w:hideMark/>
          </w:tcPr>
          <w:p w14:paraId="4108F8B2" w14:textId="2BB7F96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possesses all necessary conditions for adopting service innovation (Yen et al. 2012).</w:t>
            </w:r>
          </w:p>
        </w:tc>
        <w:tc>
          <w:tcPr>
            <w:tcW w:w="810" w:type="dxa"/>
            <w:tcBorders>
              <w:top w:val="nil"/>
              <w:left w:val="nil"/>
              <w:bottom w:val="single" w:sz="4" w:space="0" w:color="auto"/>
              <w:right w:val="single" w:sz="4" w:space="0" w:color="auto"/>
            </w:tcBorders>
            <w:shd w:val="clear" w:color="auto" w:fill="auto"/>
            <w:noWrap/>
            <w:hideMark/>
          </w:tcPr>
          <w:p w14:paraId="10398EEC" w14:textId="4BE8391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3.37</w:t>
            </w:r>
          </w:p>
        </w:tc>
        <w:tc>
          <w:tcPr>
            <w:tcW w:w="810" w:type="dxa"/>
            <w:tcBorders>
              <w:top w:val="nil"/>
              <w:left w:val="nil"/>
              <w:bottom w:val="single" w:sz="4" w:space="0" w:color="auto"/>
              <w:right w:val="single" w:sz="4" w:space="0" w:color="auto"/>
            </w:tcBorders>
            <w:shd w:val="clear" w:color="auto" w:fill="auto"/>
            <w:noWrap/>
            <w:hideMark/>
          </w:tcPr>
          <w:p w14:paraId="0B2CA770" w14:textId="26E207A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58</w:t>
            </w:r>
          </w:p>
        </w:tc>
        <w:tc>
          <w:tcPr>
            <w:tcW w:w="860" w:type="dxa"/>
            <w:tcBorders>
              <w:top w:val="nil"/>
              <w:left w:val="nil"/>
              <w:bottom w:val="single" w:sz="4" w:space="0" w:color="auto"/>
              <w:right w:val="single" w:sz="4" w:space="0" w:color="auto"/>
            </w:tcBorders>
            <w:shd w:val="clear" w:color="auto" w:fill="auto"/>
            <w:noWrap/>
            <w:hideMark/>
          </w:tcPr>
          <w:p w14:paraId="4B2033E7" w14:textId="484D9B7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88</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2D73F1F2" w14:textId="6452FF3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2C562D01" w14:textId="0DF55314"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5CB211E4" w14:textId="6C31EBC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Cooperation</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366532B8" w14:textId="5C0543C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cooperation between departments is usually very high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63577CFB" w14:textId="51065A9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3.27</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2E62959B" w14:textId="7BCD8A1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56</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17122EC8" w14:textId="1737D2F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88</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2F996F78" w14:textId="53A577E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6D53E2D7" w14:textId="206F949B"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109541D" w14:textId="1780D34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FormalProcesses</w:t>
            </w:r>
          </w:p>
        </w:tc>
        <w:tc>
          <w:tcPr>
            <w:tcW w:w="3600" w:type="dxa"/>
            <w:tcBorders>
              <w:top w:val="nil"/>
              <w:left w:val="nil"/>
              <w:bottom w:val="single" w:sz="4" w:space="0" w:color="auto"/>
              <w:right w:val="single" w:sz="4" w:space="0" w:color="auto"/>
            </w:tcBorders>
            <w:shd w:val="clear" w:color="auto" w:fill="auto"/>
            <w:noWrap/>
            <w:hideMark/>
          </w:tcPr>
          <w:p w14:paraId="5DEC7A5B" w14:textId="4436EAD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employs formalized processes for new service development projects. (Yen et al. 2012).</w:t>
            </w:r>
          </w:p>
        </w:tc>
        <w:tc>
          <w:tcPr>
            <w:tcW w:w="810" w:type="dxa"/>
            <w:tcBorders>
              <w:top w:val="nil"/>
              <w:left w:val="nil"/>
              <w:bottom w:val="single" w:sz="4" w:space="0" w:color="auto"/>
              <w:right w:val="single" w:sz="4" w:space="0" w:color="auto"/>
            </w:tcBorders>
            <w:shd w:val="clear" w:color="auto" w:fill="auto"/>
            <w:noWrap/>
            <w:hideMark/>
          </w:tcPr>
          <w:p w14:paraId="541EDA23" w14:textId="09DB367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3.70</w:t>
            </w:r>
          </w:p>
        </w:tc>
        <w:tc>
          <w:tcPr>
            <w:tcW w:w="810" w:type="dxa"/>
            <w:tcBorders>
              <w:top w:val="nil"/>
              <w:left w:val="nil"/>
              <w:bottom w:val="single" w:sz="4" w:space="0" w:color="auto"/>
              <w:right w:val="single" w:sz="4" w:space="0" w:color="auto"/>
            </w:tcBorders>
            <w:shd w:val="clear" w:color="auto" w:fill="auto"/>
            <w:noWrap/>
            <w:hideMark/>
          </w:tcPr>
          <w:p w14:paraId="3EA3574B" w14:textId="39C4FAE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60</w:t>
            </w:r>
          </w:p>
        </w:tc>
        <w:tc>
          <w:tcPr>
            <w:tcW w:w="860" w:type="dxa"/>
            <w:tcBorders>
              <w:top w:val="nil"/>
              <w:left w:val="nil"/>
              <w:bottom w:val="single" w:sz="4" w:space="0" w:color="auto"/>
              <w:right w:val="single" w:sz="4" w:space="0" w:color="auto"/>
            </w:tcBorders>
            <w:shd w:val="clear" w:color="auto" w:fill="auto"/>
            <w:noWrap/>
            <w:hideMark/>
          </w:tcPr>
          <w:p w14:paraId="1B58A546" w14:textId="54D92B1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86</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32C93DC8" w14:textId="57101E8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24310708" w14:textId="1201A00A"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4632535B" w14:textId="73A4D24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ExtendService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13B4B0A3" w14:textId="4F54B48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extended and promoted existing services lines (Chen et al. 2016).</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15E92A3E" w14:textId="7F9E70F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3.99</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2D065BE0" w14:textId="7C5F957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74</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67FF618F" w14:textId="79F677E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69</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4B4EAC33" w14:textId="7F62F29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Unsure</w:t>
            </w:r>
          </w:p>
        </w:tc>
      </w:tr>
      <w:tr w:rsidR="00EE6427" w:rsidRPr="009A3ADC" w14:paraId="3990E11F" w14:textId="2839E52D"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7E783F8" w14:textId="63656BF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Matrix</w:t>
            </w:r>
          </w:p>
        </w:tc>
        <w:tc>
          <w:tcPr>
            <w:tcW w:w="3600" w:type="dxa"/>
            <w:tcBorders>
              <w:top w:val="nil"/>
              <w:left w:val="nil"/>
              <w:bottom w:val="single" w:sz="4" w:space="0" w:color="auto"/>
              <w:right w:val="single" w:sz="4" w:space="0" w:color="auto"/>
            </w:tcBorders>
            <w:shd w:val="clear" w:color="auto" w:fill="auto"/>
            <w:noWrap/>
            <w:hideMark/>
          </w:tcPr>
          <w:p w14:paraId="57BE6E33" w14:textId="3FF3CD8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organizational problems are solved by interdepartmental teams (Storey and Kahn, 2010)</w:t>
            </w:r>
          </w:p>
        </w:tc>
        <w:tc>
          <w:tcPr>
            <w:tcW w:w="810" w:type="dxa"/>
            <w:tcBorders>
              <w:top w:val="nil"/>
              <w:left w:val="nil"/>
              <w:bottom w:val="single" w:sz="4" w:space="0" w:color="auto"/>
              <w:right w:val="single" w:sz="4" w:space="0" w:color="auto"/>
            </w:tcBorders>
            <w:shd w:val="clear" w:color="auto" w:fill="auto"/>
            <w:noWrap/>
            <w:hideMark/>
          </w:tcPr>
          <w:p w14:paraId="3F9681B4" w14:textId="0721BE7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3.51</w:t>
            </w:r>
          </w:p>
        </w:tc>
        <w:tc>
          <w:tcPr>
            <w:tcW w:w="810" w:type="dxa"/>
            <w:tcBorders>
              <w:top w:val="nil"/>
              <w:left w:val="nil"/>
              <w:bottom w:val="single" w:sz="4" w:space="0" w:color="auto"/>
              <w:right w:val="single" w:sz="4" w:space="0" w:color="auto"/>
            </w:tcBorders>
            <w:shd w:val="clear" w:color="auto" w:fill="auto"/>
            <w:noWrap/>
            <w:hideMark/>
          </w:tcPr>
          <w:p w14:paraId="0BFAB4CE" w14:textId="3494BB1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65</w:t>
            </w:r>
          </w:p>
        </w:tc>
        <w:tc>
          <w:tcPr>
            <w:tcW w:w="860" w:type="dxa"/>
            <w:tcBorders>
              <w:top w:val="nil"/>
              <w:left w:val="nil"/>
              <w:bottom w:val="single" w:sz="4" w:space="0" w:color="auto"/>
              <w:right w:val="single" w:sz="4" w:space="0" w:color="auto"/>
            </w:tcBorders>
            <w:shd w:val="clear" w:color="auto" w:fill="auto"/>
            <w:noWrap/>
            <w:hideMark/>
          </w:tcPr>
          <w:p w14:paraId="2BF6F138" w14:textId="48D93AD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79</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3B90B587" w14:textId="50B4194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5148334D" w14:textId="39AFEE02"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06193D61" w14:textId="5019ADE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Procedures</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115460EC" w14:textId="0431B73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Manuals and handbooks are used extensively to make new service development knowledge available for subsequent use on other projects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6D16F76D" w14:textId="024D635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3.09</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251F0B8F" w14:textId="6DE99FB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51</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330B2346" w14:textId="36A1A49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91</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4D55025B" w14:textId="72336B7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03DD3BF8" w14:textId="10B51EDA"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59E4ED6F" w14:textId="2D4A9AC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LessonsLearnt</w:t>
            </w:r>
          </w:p>
        </w:tc>
        <w:tc>
          <w:tcPr>
            <w:tcW w:w="3600" w:type="dxa"/>
            <w:tcBorders>
              <w:top w:val="nil"/>
              <w:left w:val="nil"/>
              <w:bottom w:val="single" w:sz="4" w:space="0" w:color="auto"/>
              <w:right w:val="single" w:sz="4" w:space="0" w:color="auto"/>
            </w:tcBorders>
            <w:shd w:val="clear" w:color="auto" w:fill="auto"/>
            <w:noWrap/>
            <w:hideMark/>
          </w:tcPr>
          <w:p w14:paraId="3E759AB5" w14:textId="22203B7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Formal procedures exist for documenting the ‘‘lessons learned’’ from completed new service development projects (Storey and Kahn 2010)</w:t>
            </w:r>
          </w:p>
        </w:tc>
        <w:tc>
          <w:tcPr>
            <w:tcW w:w="810" w:type="dxa"/>
            <w:tcBorders>
              <w:top w:val="nil"/>
              <w:left w:val="nil"/>
              <w:bottom w:val="single" w:sz="4" w:space="0" w:color="auto"/>
              <w:right w:val="single" w:sz="4" w:space="0" w:color="auto"/>
            </w:tcBorders>
            <w:shd w:val="clear" w:color="auto" w:fill="auto"/>
            <w:noWrap/>
            <w:hideMark/>
          </w:tcPr>
          <w:p w14:paraId="40BCF45C" w14:textId="49959A5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3.12</w:t>
            </w:r>
          </w:p>
        </w:tc>
        <w:tc>
          <w:tcPr>
            <w:tcW w:w="810" w:type="dxa"/>
            <w:tcBorders>
              <w:top w:val="nil"/>
              <w:left w:val="nil"/>
              <w:bottom w:val="single" w:sz="4" w:space="0" w:color="auto"/>
              <w:right w:val="single" w:sz="4" w:space="0" w:color="auto"/>
            </w:tcBorders>
            <w:shd w:val="clear" w:color="auto" w:fill="auto"/>
            <w:noWrap/>
            <w:hideMark/>
          </w:tcPr>
          <w:p w14:paraId="2BF748C3" w14:textId="0B4F0D9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53</w:t>
            </w:r>
          </w:p>
        </w:tc>
        <w:tc>
          <w:tcPr>
            <w:tcW w:w="860" w:type="dxa"/>
            <w:tcBorders>
              <w:top w:val="nil"/>
              <w:left w:val="nil"/>
              <w:bottom w:val="single" w:sz="4" w:space="0" w:color="auto"/>
              <w:right w:val="single" w:sz="4" w:space="0" w:color="auto"/>
            </w:tcBorders>
            <w:shd w:val="clear" w:color="auto" w:fill="auto"/>
            <w:noWrap/>
            <w:hideMark/>
          </w:tcPr>
          <w:p w14:paraId="48AF246D" w14:textId="72C8473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91</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02153D4C" w14:textId="08611D7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57DE9FA1" w14:textId="123E3B24"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595244C7" w14:textId="0F6D4DE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RevampService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44257328" w14:textId="4AF8303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repackaged and promote</w:t>
            </w:r>
            <w:r w:rsidR="00F41092" w:rsidRPr="009A3ADC">
              <w:rPr>
                <w:rFonts w:eastAsia="Times New Roman" w:cstheme="minorHAnsi"/>
                <w:sz w:val="20"/>
                <w:szCs w:val="20"/>
              </w:rPr>
              <w:t>d</w:t>
            </w:r>
            <w:r w:rsidRPr="009A3ADC">
              <w:rPr>
                <w:rFonts w:eastAsia="Times New Roman" w:cstheme="minorHAnsi"/>
                <w:sz w:val="20"/>
                <w:szCs w:val="20"/>
              </w:rPr>
              <w:t xml:space="preserve"> existing services (Chen et al. 2016).</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6BBF8D29" w14:textId="05FCFDB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3.72</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2E97509C" w14:textId="559ED00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58</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7DFC4E1B" w14:textId="489FF90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85</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534D4F0E" w14:textId="3C227DB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0EC32F63" w14:textId="53FD2703"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129ED1A3" w14:textId="786F7D2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Reporting</w:t>
            </w:r>
          </w:p>
        </w:tc>
        <w:tc>
          <w:tcPr>
            <w:tcW w:w="3600" w:type="dxa"/>
            <w:tcBorders>
              <w:top w:val="nil"/>
              <w:left w:val="nil"/>
              <w:bottom w:val="single" w:sz="4" w:space="0" w:color="auto"/>
              <w:right w:val="single" w:sz="4" w:space="0" w:color="auto"/>
            </w:tcBorders>
            <w:shd w:val="clear" w:color="auto" w:fill="auto"/>
            <w:noWrap/>
            <w:hideMark/>
          </w:tcPr>
          <w:p w14:paraId="71DD0E23" w14:textId="6820963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written reports are used extensively to new service development knowledge (Storey and Kahn 2010)</w:t>
            </w:r>
          </w:p>
        </w:tc>
        <w:tc>
          <w:tcPr>
            <w:tcW w:w="810" w:type="dxa"/>
            <w:tcBorders>
              <w:top w:val="nil"/>
              <w:left w:val="nil"/>
              <w:bottom w:val="single" w:sz="4" w:space="0" w:color="auto"/>
              <w:right w:val="single" w:sz="4" w:space="0" w:color="auto"/>
            </w:tcBorders>
            <w:shd w:val="clear" w:color="auto" w:fill="auto"/>
            <w:noWrap/>
            <w:hideMark/>
          </w:tcPr>
          <w:p w14:paraId="48745032" w14:textId="453052A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3.27</w:t>
            </w:r>
          </w:p>
        </w:tc>
        <w:tc>
          <w:tcPr>
            <w:tcW w:w="810" w:type="dxa"/>
            <w:tcBorders>
              <w:top w:val="nil"/>
              <w:left w:val="nil"/>
              <w:bottom w:val="single" w:sz="4" w:space="0" w:color="auto"/>
              <w:right w:val="single" w:sz="4" w:space="0" w:color="auto"/>
            </w:tcBorders>
            <w:shd w:val="clear" w:color="auto" w:fill="auto"/>
            <w:noWrap/>
            <w:hideMark/>
          </w:tcPr>
          <w:p w14:paraId="31357531" w14:textId="69DF250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w:t>
            </w:r>
          </w:p>
        </w:tc>
        <w:tc>
          <w:tcPr>
            <w:tcW w:w="860" w:type="dxa"/>
            <w:tcBorders>
              <w:top w:val="nil"/>
              <w:left w:val="nil"/>
              <w:bottom w:val="single" w:sz="4" w:space="0" w:color="auto"/>
              <w:right w:val="single" w:sz="4" w:space="0" w:color="auto"/>
            </w:tcBorders>
            <w:shd w:val="clear" w:color="auto" w:fill="auto"/>
            <w:noWrap/>
            <w:hideMark/>
          </w:tcPr>
          <w:p w14:paraId="6ADDA945" w14:textId="309D953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83</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54B3BF6A" w14:textId="2872B7A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79D99B9E" w14:textId="114AD7DF"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70FD8F53" w14:textId="31CE7CA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RapidChange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4A70635B" w14:textId="23617BD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In the government in which this organization operates: (Storey and Khan, 2010)_ Customer’s service preferences change rapidly over time</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54A06BCE" w14:textId="6DD9400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3.73</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29549E32" w14:textId="4279FA4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55</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2E45AE45" w14:textId="5C823B9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82</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423B5932" w14:textId="0B3527F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278CE709" w14:textId="32BF2290"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2C33EF0A" w14:textId="7F482EC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lastRenderedPageBreak/>
              <w:t>NewClients</w:t>
            </w:r>
          </w:p>
        </w:tc>
        <w:tc>
          <w:tcPr>
            <w:tcW w:w="3600" w:type="dxa"/>
            <w:tcBorders>
              <w:top w:val="nil"/>
              <w:left w:val="nil"/>
              <w:bottom w:val="single" w:sz="4" w:space="0" w:color="auto"/>
              <w:right w:val="single" w:sz="4" w:space="0" w:color="auto"/>
            </w:tcBorders>
            <w:shd w:val="clear" w:color="auto" w:fill="auto"/>
            <w:noWrap/>
            <w:hideMark/>
          </w:tcPr>
          <w:p w14:paraId="5F66292C" w14:textId="53E8D2B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The organization’s new service development has been successful in bringing new clients to the business (Storey and Kahn 2010)</w:t>
            </w:r>
          </w:p>
        </w:tc>
        <w:tc>
          <w:tcPr>
            <w:tcW w:w="810" w:type="dxa"/>
            <w:tcBorders>
              <w:top w:val="nil"/>
              <w:left w:val="nil"/>
              <w:bottom w:val="single" w:sz="4" w:space="0" w:color="auto"/>
              <w:right w:val="single" w:sz="4" w:space="0" w:color="auto"/>
            </w:tcBorders>
            <w:shd w:val="clear" w:color="auto" w:fill="auto"/>
            <w:noWrap/>
            <w:hideMark/>
          </w:tcPr>
          <w:p w14:paraId="6D467551" w14:textId="25E915E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3.65</w:t>
            </w:r>
          </w:p>
        </w:tc>
        <w:tc>
          <w:tcPr>
            <w:tcW w:w="810" w:type="dxa"/>
            <w:tcBorders>
              <w:top w:val="nil"/>
              <w:left w:val="nil"/>
              <w:bottom w:val="single" w:sz="4" w:space="0" w:color="auto"/>
              <w:right w:val="single" w:sz="4" w:space="0" w:color="auto"/>
            </w:tcBorders>
            <w:shd w:val="clear" w:color="auto" w:fill="auto"/>
            <w:noWrap/>
            <w:hideMark/>
          </w:tcPr>
          <w:p w14:paraId="430F99B0" w14:textId="79FAA4D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46</w:t>
            </w:r>
          </w:p>
        </w:tc>
        <w:tc>
          <w:tcPr>
            <w:tcW w:w="860" w:type="dxa"/>
            <w:tcBorders>
              <w:top w:val="nil"/>
              <w:left w:val="nil"/>
              <w:bottom w:val="single" w:sz="4" w:space="0" w:color="auto"/>
              <w:right w:val="single" w:sz="4" w:space="0" w:color="auto"/>
            </w:tcBorders>
            <w:shd w:val="clear" w:color="auto" w:fill="auto"/>
            <w:noWrap/>
            <w:hideMark/>
          </w:tcPr>
          <w:p w14:paraId="4887D91E" w14:textId="1F93EA5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92</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1EA1281F" w14:textId="0890B6B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56836D44" w14:textId="03FBC1E5"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6387F977" w14:textId="699DC71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NewIdeas</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727A4915" w14:textId="64EC13A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Relative to the competition . . ._ The organization is successful at generating innovative new service ideas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58529853" w14:textId="4FBAB40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3.40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73AA7EFE" w14:textId="4899398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58</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6ED6C41E" w14:textId="3940A05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89</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402E97D4" w14:textId="7F553C6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4390061B" w14:textId="51660B3C"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0B03ADF6" w14:textId="6C4A2CC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Communicate</w:t>
            </w:r>
          </w:p>
        </w:tc>
        <w:tc>
          <w:tcPr>
            <w:tcW w:w="3600" w:type="dxa"/>
            <w:tcBorders>
              <w:top w:val="nil"/>
              <w:left w:val="nil"/>
              <w:bottom w:val="single" w:sz="4" w:space="0" w:color="auto"/>
              <w:right w:val="single" w:sz="4" w:space="0" w:color="auto"/>
            </w:tcBorders>
            <w:shd w:val="clear" w:color="auto" w:fill="auto"/>
            <w:noWrap/>
            <w:hideMark/>
          </w:tcPr>
          <w:p w14:paraId="27356B32" w14:textId="4D2E731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there are high levels of communication between different parts of the organization (Storey and Kahn 2010)</w:t>
            </w:r>
          </w:p>
        </w:tc>
        <w:tc>
          <w:tcPr>
            <w:tcW w:w="810" w:type="dxa"/>
            <w:tcBorders>
              <w:top w:val="nil"/>
              <w:left w:val="nil"/>
              <w:bottom w:val="single" w:sz="4" w:space="0" w:color="auto"/>
              <w:right w:val="single" w:sz="4" w:space="0" w:color="auto"/>
            </w:tcBorders>
            <w:shd w:val="clear" w:color="auto" w:fill="auto"/>
            <w:noWrap/>
            <w:hideMark/>
          </w:tcPr>
          <w:p w14:paraId="475E12D0" w14:textId="0A0299C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3.05</w:t>
            </w:r>
          </w:p>
        </w:tc>
        <w:tc>
          <w:tcPr>
            <w:tcW w:w="810" w:type="dxa"/>
            <w:tcBorders>
              <w:top w:val="nil"/>
              <w:left w:val="nil"/>
              <w:bottom w:val="single" w:sz="4" w:space="0" w:color="auto"/>
              <w:right w:val="single" w:sz="4" w:space="0" w:color="auto"/>
            </w:tcBorders>
            <w:shd w:val="clear" w:color="auto" w:fill="auto"/>
            <w:noWrap/>
            <w:hideMark/>
          </w:tcPr>
          <w:p w14:paraId="7F04917F" w14:textId="20D1CE9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54</w:t>
            </w:r>
          </w:p>
        </w:tc>
        <w:tc>
          <w:tcPr>
            <w:tcW w:w="860" w:type="dxa"/>
            <w:tcBorders>
              <w:top w:val="nil"/>
              <w:left w:val="nil"/>
              <w:bottom w:val="single" w:sz="4" w:space="0" w:color="auto"/>
              <w:right w:val="single" w:sz="4" w:space="0" w:color="auto"/>
            </w:tcBorders>
            <w:shd w:val="clear" w:color="auto" w:fill="auto"/>
            <w:noWrap/>
            <w:hideMark/>
          </w:tcPr>
          <w:p w14:paraId="6D4EB077" w14:textId="2BEE6CC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90</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7ED4C4D4" w14:textId="74CF57B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5044D614" w14:textId="60EEB85D"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074714DA" w14:textId="52C9D65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NewActivities</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4CF796E8" w14:textId="3FD4C14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This organization has: greater knowledge of new service development tasks and activities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51652676" w14:textId="6008524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3.72</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30815116" w14:textId="3A496D8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6C10991F" w14:textId="2DFC621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88</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53CF3C30" w14:textId="464BB1B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062AC7FC" w14:textId="01EB332D"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7BD59288" w14:textId="4123A8A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NewCustValue</w:t>
            </w:r>
          </w:p>
        </w:tc>
        <w:tc>
          <w:tcPr>
            <w:tcW w:w="3600" w:type="dxa"/>
            <w:tcBorders>
              <w:top w:val="nil"/>
              <w:left w:val="nil"/>
              <w:bottom w:val="single" w:sz="4" w:space="0" w:color="auto"/>
              <w:right w:val="single" w:sz="4" w:space="0" w:color="auto"/>
            </w:tcBorders>
            <w:shd w:val="clear" w:color="auto" w:fill="auto"/>
            <w:noWrap/>
            <w:hideMark/>
          </w:tcPr>
          <w:p w14:paraId="4B63605E" w14:textId="100A7CA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created new customer value through service innovation (Yen et al. 2012).</w:t>
            </w:r>
          </w:p>
        </w:tc>
        <w:tc>
          <w:tcPr>
            <w:tcW w:w="810" w:type="dxa"/>
            <w:tcBorders>
              <w:top w:val="nil"/>
              <w:left w:val="nil"/>
              <w:bottom w:val="single" w:sz="4" w:space="0" w:color="auto"/>
              <w:right w:val="single" w:sz="4" w:space="0" w:color="auto"/>
            </w:tcBorders>
            <w:shd w:val="clear" w:color="auto" w:fill="auto"/>
            <w:noWrap/>
            <w:hideMark/>
          </w:tcPr>
          <w:p w14:paraId="3E74E4D1" w14:textId="7D5C753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3.87</w:t>
            </w:r>
          </w:p>
        </w:tc>
        <w:tc>
          <w:tcPr>
            <w:tcW w:w="810" w:type="dxa"/>
            <w:tcBorders>
              <w:top w:val="nil"/>
              <w:left w:val="nil"/>
              <w:bottom w:val="single" w:sz="4" w:space="0" w:color="auto"/>
              <w:right w:val="single" w:sz="4" w:space="0" w:color="auto"/>
            </w:tcBorders>
            <w:shd w:val="clear" w:color="auto" w:fill="auto"/>
            <w:noWrap/>
            <w:hideMark/>
          </w:tcPr>
          <w:p w14:paraId="257B0AA2" w14:textId="5F09D6C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66</w:t>
            </w:r>
          </w:p>
        </w:tc>
        <w:tc>
          <w:tcPr>
            <w:tcW w:w="860" w:type="dxa"/>
            <w:tcBorders>
              <w:top w:val="nil"/>
              <w:left w:val="nil"/>
              <w:bottom w:val="single" w:sz="4" w:space="0" w:color="auto"/>
              <w:right w:val="single" w:sz="4" w:space="0" w:color="auto"/>
            </w:tcBorders>
            <w:shd w:val="clear" w:color="auto" w:fill="auto"/>
            <w:noWrap/>
            <w:hideMark/>
          </w:tcPr>
          <w:p w14:paraId="7C53A11F" w14:textId="1781B72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76</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2F590BE9" w14:textId="665C671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3F7201F7" w14:textId="6779BF5F"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3246B5F6" w14:textId="3716EEB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HighInnovation</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5DBF66AC" w14:textId="29DCF14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Relative to the competition . . .This organization’s new services development is highly innovative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12D2B931" w14:textId="1C221CA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3.30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39174513" w14:textId="63B1C19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54</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4CC1AD30" w14:textId="355C2A3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88</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3D1DE89F" w14:textId="2BCCB64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11312D4D" w14:textId="7D1BBE35"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13C23148" w14:textId="44AF89D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CompetitiveService</w:t>
            </w:r>
          </w:p>
        </w:tc>
        <w:tc>
          <w:tcPr>
            <w:tcW w:w="3600" w:type="dxa"/>
            <w:tcBorders>
              <w:top w:val="nil"/>
              <w:left w:val="nil"/>
              <w:bottom w:val="single" w:sz="4" w:space="0" w:color="auto"/>
              <w:right w:val="single" w:sz="4" w:space="0" w:color="auto"/>
            </w:tcBorders>
            <w:shd w:val="clear" w:color="auto" w:fill="auto"/>
            <w:noWrap/>
            <w:hideMark/>
          </w:tcPr>
          <w:p w14:paraId="1BE954C0" w14:textId="572BD6F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Our organization has introduced new services that competitors do not offer (Chen et al. 2016).</w:t>
            </w:r>
          </w:p>
        </w:tc>
        <w:tc>
          <w:tcPr>
            <w:tcW w:w="810" w:type="dxa"/>
            <w:tcBorders>
              <w:top w:val="nil"/>
              <w:left w:val="nil"/>
              <w:bottom w:val="single" w:sz="4" w:space="0" w:color="auto"/>
              <w:right w:val="single" w:sz="4" w:space="0" w:color="auto"/>
            </w:tcBorders>
            <w:shd w:val="clear" w:color="auto" w:fill="auto"/>
            <w:noWrap/>
            <w:hideMark/>
          </w:tcPr>
          <w:p w14:paraId="61650910" w14:textId="47E2AC5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2.99</w:t>
            </w:r>
          </w:p>
        </w:tc>
        <w:tc>
          <w:tcPr>
            <w:tcW w:w="810" w:type="dxa"/>
            <w:tcBorders>
              <w:top w:val="nil"/>
              <w:left w:val="nil"/>
              <w:bottom w:val="single" w:sz="4" w:space="0" w:color="auto"/>
              <w:right w:val="single" w:sz="4" w:space="0" w:color="auto"/>
            </w:tcBorders>
            <w:shd w:val="clear" w:color="auto" w:fill="auto"/>
            <w:noWrap/>
            <w:hideMark/>
          </w:tcPr>
          <w:p w14:paraId="7C19974E" w14:textId="5DFAE4B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w:t>
            </w:r>
          </w:p>
        </w:tc>
        <w:tc>
          <w:tcPr>
            <w:tcW w:w="860" w:type="dxa"/>
            <w:tcBorders>
              <w:top w:val="nil"/>
              <w:left w:val="nil"/>
              <w:bottom w:val="single" w:sz="4" w:space="0" w:color="auto"/>
              <w:right w:val="single" w:sz="4" w:space="0" w:color="auto"/>
            </w:tcBorders>
            <w:shd w:val="clear" w:color="auto" w:fill="auto"/>
            <w:noWrap/>
            <w:hideMark/>
          </w:tcPr>
          <w:p w14:paraId="7CCE8C22" w14:textId="7D26240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90</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1AE2FDD9" w14:textId="34E9818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248B5D96" w14:textId="5B728495"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D9D9D9" w:fill="D9D9D9"/>
            <w:noWrap/>
            <w:hideMark/>
          </w:tcPr>
          <w:p w14:paraId="26A390AE" w14:textId="2C5CFC1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KnowStore</w:t>
            </w:r>
          </w:p>
        </w:tc>
        <w:tc>
          <w:tcPr>
            <w:tcW w:w="3600" w:type="dxa"/>
            <w:tcBorders>
              <w:top w:val="single" w:sz="4" w:space="0" w:color="auto"/>
              <w:left w:val="single" w:sz="4" w:space="0" w:color="auto"/>
              <w:bottom w:val="single" w:sz="4" w:space="0" w:color="auto"/>
              <w:right w:val="single" w:sz="4" w:space="0" w:color="auto"/>
            </w:tcBorders>
            <w:shd w:val="clear" w:color="D9D9D9" w:fill="D9D9D9"/>
            <w:noWrap/>
            <w:hideMark/>
          </w:tcPr>
          <w:p w14:paraId="6BF23568" w14:textId="06404D3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 service development knowledge is generally ‘‘stored’’ as new processes and routines immediately after project completion (Storey and Kahn 2010)</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45F7BA96" w14:textId="6BDFBDD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3.27</w:t>
            </w:r>
          </w:p>
        </w:tc>
        <w:tc>
          <w:tcPr>
            <w:tcW w:w="810" w:type="dxa"/>
            <w:tcBorders>
              <w:top w:val="single" w:sz="4" w:space="0" w:color="auto"/>
              <w:left w:val="single" w:sz="4" w:space="0" w:color="auto"/>
              <w:bottom w:val="single" w:sz="4" w:space="0" w:color="auto"/>
              <w:right w:val="single" w:sz="4" w:space="0" w:color="auto"/>
            </w:tcBorders>
            <w:shd w:val="clear" w:color="D9D9D9" w:fill="D9D9D9"/>
            <w:noWrap/>
            <w:hideMark/>
          </w:tcPr>
          <w:p w14:paraId="4BBDE43C" w14:textId="01824F5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w:t>
            </w:r>
          </w:p>
        </w:tc>
        <w:tc>
          <w:tcPr>
            <w:tcW w:w="860" w:type="dxa"/>
            <w:tcBorders>
              <w:top w:val="single" w:sz="4" w:space="0" w:color="auto"/>
              <w:left w:val="single" w:sz="4" w:space="0" w:color="auto"/>
              <w:bottom w:val="single" w:sz="4" w:space="0" w:color="auto"/>
              <w:right w:val="single" w:sz="4" w:space="0" w:color="auto"/>
            </w:tcBorders>
            <w:shd w:val="clear" w:color="D9D9D9" w:fill="D9D9D9"/>
            <w:noWrap/>
            <w:hideMark/>
          </w:tcPr>
          <w:p w14:paraId="4EE9A02C" w14:textId="7F2AE15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90</w:t>
            </w:r>
          </w:p>
        </w:tc>
        <w:tc>
          <w:tcPr>
            <w:tcW w:w="1466" w:type="dxa"/>
            <w:tcBorders>
              <w:top w:val="single" w:sz="4" w:space="0" w:color="auto"/>
              <w:left w:val="single" w:sz="4" w:space="0" w:color="auto"/>
              <w:bottom w:val="single" w:sz="4" w:space="0" w:color="auto"/>
              <w:right w:val="single" w:sz="4" w:space="0" w:color="auto"/>
            </w:tcBorders>
            <w:shd w:val="clear" w:color="D9D9D9" w:fill="D9D9D9"/>
            <w:noWrap/>
            <w:hideMark/>
          </w:tcPr>
          <w:p w14:paraId="73B291AC" w14:textId="2B14E3C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r w:rsidR="00EE6427" w:rsidRPr="009A3ADC" w14:paraId="6B03B6AD" w14:textId="689BF461" w:rsidTr="00FF09BD">
        <w:trPr>
          <w:trHeight w:val="240"/>
        </w:trPr>
        <w:tc>
          <w:tcPr>
            <w:tcW w:w="1997" w:type="dxa"/>
            <w:tcBorders>
              <w:top w:val="single" w:sz="4" w:space="0" w:color="auto"/>
              <w:left w:val="single" w:sz="4" w:space="0" w:color="auto"/>
              <w:bottom w:val="single" w:sz="4" w:space="0" w:color="auto"/>
              <w:right w:val="single" w:sz="4" w:space="0" w:color="auto"/>
            </w:tcBorders>
            <w:shd w:val="clear" w:color="auto" w:fill="auto"/>
            <w:noWrap/>
            <w:hideMark/>
          </w:tcPr>
          <w:p w14:paraId="1191FEC3" w14:textId="535532A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UseOfResource</w:t>
            </w:r>
          </w:p>
        </w:tc>
        <w:tc>
          <w:tcPr>
            <w:tcW w:w="3600" w:type="dxa"/>
            <w:tcBorders>
              <w:top w:val="single" w:sz="4" w:space="0" w:color="auto"/>
              <w:left w:val="single" w:sz="4" w:space="0" w:color="auto"/>
              <w:bottom w:val="single" w:sz="4" w:space="0" w:color="auto"/>
              <w:right w:val="single" w:sz="4" w:space="0" w:color="auto"/>
            </w:tcBorders>
            <w:shd w:val="clear" w:color="auto" w:fill="auto"/>
            <w:noWrap/>
            <w:hideMark/>
          </w:tcPr>
          <w:p w14:paraId="28E74C51" w14:textId="5D1E8E3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The organization’s new service development has been successful in achieving better utilization of resources (Storey and Kahn 2010)</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4C679239" w14:textId="784282A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3.69</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14:paraId="3C616388" w14:textId="2A9B6D7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55</w:t>
            </w:r>
          </w:p>
        </w:tc>
        <w:tc>
          <w:tcPr>
            <w:tcW w:w="860" w:type="dxa"/>
            <w:tcBorders>
              <w:top w:val="single" w:sz="4" w:space="0" w:color="auto"/>
              <w:left w:val="single" w:sz="4" w:space="0" w:color="auto"/>
              <w:bottom w:val="single" w:sz="4" w:space="0" w:color="auto"/>
              <w:right w:val="single" w:sz="4" w:space="0" w:color="auto"/>
            </w:tcBorders>
            <w:shd w:val="clear" w:color="auto" w:fill="auto"/>
            <w:noWrap/>
            <w:hideMark/>
          </w:tcPr>
          <w:p w14:paraId="7F34358A" w14:textId="27C2CFE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84</w:t>
            </w:r>
          </w:p>
        </w:tc>
        <w:tc>
          <w:tcPr>
            <w:tcW w:w="1466" w:type="dxa"/>
            <w:tcBorders>
              <w:top w:val="single" w:sz="4" w:space="0" w:color="auto"/>
              <w:left w:val="single" w:sz="4" w:space="0" w:color="auto"/>
              <w:bottom w:val="single" w:sz="4" w:space="0" w:color="auto"/>
              <w:right w:val="single" w:sz="4" w:space="0" w:color="auto"/>
            </w:tcBorders>
            <w:shd w:val="clear" w:color="auto" w:fill="auto"/>
            <w:noWrap/>
            <w:hideMark/>
          </w:tcPr>
          <w:p w14:paraId="10F6E6DF" w14:textId="77ADFBA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Majority Disagreement</w:t>
            </w:r>
          </w:p>
        </w:tc>
      </w:tr>
    </w:tbl>
    <w:p w14:paraId="0883F77F" w14:textId="41FB2ECA" w:rsidR="00EE6427" w:rsidRPr="009A3ADC" w:rsidRDefault="00EE6427" w:rsidP="00EE6427">
      <w:pPr>
        <w:keepNext/>
        <w:spacing w:after="0" w:line="360" w:lineRule="auto"/>
        <w:jc w:val="both"/>
        <w:rPr>
          <w:rFonts w:cstheme="minorHAnsi"/>
          <w:i/>
          <w:iCs/>
          <w:sz w:val="24"/>
          <w:szCs w:val="24"/>
          <w:lang w:val="en-GB"/>
        </w:rPr>
      </w:pPr>
    </w:p>
    <w:p w14:paraId="49BA854C" w14:textId="5C3ED765" w:rsidR="00EE6427" w:rsidRPr="009A3ADC" w:rsidRDefault="00EE6427" w:rsidP="00EE6427">
      <w:pPr>
        <w:keepNext/>
        <w:spacing w:after="0" w:line="360" w:lineRule="auto"/>
        <w:jc w:val="both"/>
        <w:rPr>
          <w:rFonts w:cstheme="minorHAnsi"/>
          <w:i/>
          <w:iCs/>
          <w:sz w:val="24"/>
          <w:szCs w:val="24"/>
          <w:lang w:val="en-GB"/>
        </w:rPr>
      </w:pPr>
    </w:p>
    <w:p w14:paraId="13989D5D" w14:textId="3BF9816D" w:rsidR="00EE6427" w:rsidRPr="009A3ADC" w:rsidRDefault="00311905" w:rsidP="00EE6427">
      <w:pPr>
        <w:spacing w:after="0" w:line="360" w:lineRule="auto"/>
        <w:jc w:val="both"/>
        <w:rPr>
          <w:rFonts w:eastAsia="SimSun" w:cstheme="minorHAnsi"/>
          <w:i/>
          <w:sz w:val="24"/>
          <w:szCs w:val="24"/>
          <w:lang w:val="en-GB" w:eastAsia="zh-CN"/>
        </w:rPr>
      </w:pPr>
      <w:r w:rsidRPr="009A3ADC">
        <w:rPr>
          <w:rFonts w:eastAsia="SimSun" w:cstheme="minorHAnsi"/>
          <w:i/>
          <w:sz w:val="24"/>
          <w:szCs w:val="24"/>
          <w:lang w:val="en-GB" w:eastAsia="zh-CN"/>
        </w:rPr>
        <w:t>5</w:t>
      </w:r>
      <w:r w:rsidR="00EE6427" w:rsidRPr="009A3ADC">
        <w:rPr>
          <w:rFonts w:eastAsia="SimSun" w:cstheme="minorHAnsi"/>
          <w:i/>
          <w:sz w:val="24"/>
          <w:szCs w:val="24"/>
          <w:lang w:val="en-GB" w:eastAsia="zh-CN"/>
        </w:rPr>
        <w:t>.</w:t>
      </w:r>
      <w:r w:rsidR="00701CC1" w:rsidRPr="009A3ADC">
        <w:rPr>
          <w:rFonts w:eastAsia="SimSun" w:cstheme="minorHAnsi"/>
          <w:i/>
          <w:sz w:val="24"/>
          <w:szCs w:val="24"/>
          <w:lang w:val="en-GB" w:eastAsia="zh-CN"/>
        </w:rPr>
        <w:t xml:space="preserve">2 </w:t>
      </w:r>
      <w:r w:rsidR="00EE6427" w:rsidRPr="009A3ADC">
        <w:rPr>
          <w:rFonts w:eastAsia="SimSun" w:cstheme="minorHAnsi"/>
          <w:i/>
          <w:sz w:val="24"/>
          <w:szCs w:val="24"/>
          <w:lang w:val="en-GB" w:eastAsia="zh-CN"/>
        </w:rPr>
        <w:t>MDS Dimensionality</w:t>
      </w:r>
    </w:p>
    <w:p w14:paraId="60D9A9B6" w14:textId="1A28D064" w:rsidR="00EE6427" w:rsidRPr="009A3ADC" w:rsidRDefault="00DA4CF1" w:rsidP="00EE6427">
      <w:pPr>
        <w:spacing w:after="0" w:line="360" w:lineRule="auto"/>
        <w:jc w:val="both"/>
        <w:rPr>
          <w:rFonts w:eastAsia="SimSun" w:cstheme="minorHAnsi"/>
          <w:sz w:val="24"/>
          <w:szCs w:val="24"/>
          <w:lang w:val="en-GB" w:eastAsia="zh-CN"/>
        </w:rPr>
      </w:pPr>
      <w:r w:rsidRPr="009A3ADC">
        <w:rPr>
          <w:rFonts w:cstheme="minorHAnsi"/>
          <w:sz w:val="24"/>
          <w:szCs w:val="24"/>
        </w:rPr>
        <w:t xml:space="preserve">Figure 2 (below), shows </w:t>
      </w:r>
      <w:r w:rsidR="00EE6427" w:rsidRPr="009A3ADC">
        <w:rPr>
          <w:rFonts w:eastAsia="SimSun" w:cstheme="minorHAnsi"/>
          <w:sz w:val="24"/>
          <w:szCs w:val="24"/>
          <w:lang w:val="en-GB" w:eastAsia="zh-CN"/>
        </w:rPr>
        <w:t xml:space="preserve">a plots the per cent of variance explained by each component obtained from the five CATPCA models. </w:t>
      </w:r>
    </w:p>
    <w:p w14:paraId="19509C69" w14:textId="134876AE" w:rsidR="00EE6427" w:rsidRPr="009A3ADC" w:rsidRDefault="00EE6427" w:rsidP="00EE6427">
      <w:pPr>
        <w:spacing w:after="0" w:line="360" w:lineRule="auto"/>
        <w:jc w:val="both"/>
        <w:rPr>
          <w:rFonts w:eastAsia="SimSun" w:cstheme="minorHAnsi"/>
          <w:sz w:val="24"/>
          <w:szCs w:val="24"/>
          <w:lang w:val="en-GB" w:eastAsia="zh-CN"/>
        </w:rPr>
      </w:pPr>
    </w:p>
    <w:p w14:paraId="448D3432" w14:textId="65C38FB2" w:rsidR="00EE6427" w:rsidRPr="009A3ADC" w:rsidRDefault="00EE6427" w:rsidP="00EE6427">
      <w:pPr>
        <w:spacing w:after="0" w:line="360" w:lineRule="auto"/>
        <w:jc w:val="both"/>
        <w:rPr>
          <w:rFonts w:eastAsia="SimSun" w:cstheme="minorHAnsi"/>
          <w:sz w:val="24"/>
          <w:szCs w:val="24"/>
          <w:lang w:val="en-GB" w:eastAsia="zh-CN"/>
        </w:rPr>
      </w:pPr>
      <w:r w:rsidRPr="009A3ADC">
        <w:rPr>
          <w:rFonts w:eastAsia="SimSun" w:cstheme="minorHAnsi"/>
          <w:b/>
          <w:sz w:val="24"/>
          <w:szCs w:val="24"/>
          <w:lang w:val="en-GB" w:eastAsia="zh-CN"/>
        </w:rPr>
        <w:t>Figure 2</w:t>
      </w:r>
      <w:r w:rsidRPr="009A3ADC">
        <w:rPr>
          <w:rFonts w:eastAsia="SimSun" w:cstheme="minorHAnsi"/>
          <w:sz w:val="24"/>
          <w:szCs w:val="24"/>
          <w:lang w:val="en-GB" w:eastAsia="zh-CN"/>
        </w:rPr>
        <w:t>: Plot of % of Variance Explained by each Component Obtained from the five CATPCA Models</w:t>
      </w:r>
    </w:p>
    <w:p w14:paraId="78184A03" w14:textId="1A6C8798" w:rsidR="00EE6427" w:rsidRPr="009A3ADC" w:rsidRDefault="00EE6427" w:rsidP="00EE6427">
      <w:pPr>
        <w:spacing w:after="0" w:line="360" w:lineRule="auto"/>
        <w:jc w:val="both"/>
        <w:rPr>
          <w:rFonts w:eastAsia="SimSun" w:cstheme="minorHAnsi"/>
          <w:sz w:val="24"/>
          <w:szCs w:val="24"/>
          <w:lang w:val="en-GB" w:eastAsia="zh-CN"/>
        </w:rPr>
      </w:pPr>
    </w:p>
    <w:p w14:paraId="56DC4BDA" w14:textId="52A8F39A" w:rsidR="00EE6427" w:rsidRPr="009A3ADC" w:rsidRDefault="00EE6427" w:rsidP="00EE6427">
      <w:pPr>
        <w:keepNext/>
        <w:spacing w:after="0" w:line="360" w:lineRule="auto"/>
        <w:jc w:val="center"/>
        <w:rPr>
          <w:rFonts w:cstheme="minorHAnsi"/>
          <w:sz w:val="24"/>
          <w:szCs w:val="24"/>
          <w:lang w:val="en-GB"/>
        </w:rPr>
      </w:pPr>
      <w:r w:rsidRPr="009A3ADC">
        <w:rPr>
          <w:rFonts w:cstheme="minorHAnsi"/>
          <w:noProof/>
          <w:sz w:val="24"/>
          <w:szCs w:val="24"/>
          <w:lang w:val="en-GB" w:eastAsia="en-GB"/>
        </w:rPr>
        <w:lastRenderedPageBreak/>
        <w:drawing>
          <wp:inline distT="0" distB="0" distL="0" distR="0" wp14:anchorId="18F408E4" wp14:editId="6505E519">
            <wp:extent cx="4805605" cy="3103620"/>
            <wp:effectExtent l="0" t="0" r="0" b="1905"/>
            <wp:docPr id="7" name="Chart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7033" cy="3117459"/>
                    </a:xfrm>
                    <a:prstGeom prst="rect">
                      <a:avLst/>
                    </a:prstGeom>
                    <a:noFill/>
                    <a:ln>
                      <a:noFill/>
                    </a:ln>
                  </pic:spPr>
                </pic:pic>
              </a:graphicData>
            </a:graphic>
          </wp:inline>
        </w:drawing>
      </w:r>
    </w:p>
    <w:p w14:paraId="5C56C049" w14:textId="53DCA86A" w:rsidR="00EE6427" w:rsidRPr="009A3ADC" w:rsidRDefault="00EE6427" w:rsidP="00EE6427">
      <w:pPr>
        <w:spacing w:after="0" w:line="360" w:lineRule="auto"/>
        <w:jc w:val="both"/>
        <w:rPr>
          <w:rFonts w:eastAsia="SimSun" w:cstheme="minorHAnsi"/>
          <w:sz w:val="24"/>
          <w:szCs w:val="24"/>
          <w:lang w:val="en-GB" w:eastAsia="zh-CN"/>
        </w:rPr>
      </w:pPr>
    </w:p>
    <w:p w14:paraId="071BA569" w14:textId="2BEFE941" w:rsidR="00EE6427" w:rsidRPr="009A3ADC" w:rsidRDefault="00EE6427" w:rsidP="00EE6427">
      <w:pPr>
        <w:spacing w:after="0" w:line="360" w:lineRule="auto"/>
        <w:jc w:val="both"/>
        <w:rPr>
          <w:rFonts w:eastAsia="SimSun" w:cstheme="minorHAnsi"/>
          <w:sz w:val="24"/>
          <w:szCs w:val="24"/>
          <w:lang w:val="en-GB" w:eastAsia="zh-CN"/>
        </w:rPr>
      </w:pPr>
      <w:r w:rsidRPr="009A3ADC">
        <w:rPr>
          <w:rFonts w:eastAsia="SimSun" w:cstheme="minorHAnsi"/>
          <w:sz w:val="24"/>
          <w:szCs w:val="24"/>
          <w:lang w:val="en-GB" w:eastAsia="zh-CN"/>
        </w:rPr>
        <w:t xml:space="preserve">The full CATPCA results are shown in Table </w:t>
      </w:r>
      <w:r w:rsidR="009A43A6" w:rsidRPr="009A3ADC">
        <w:rPr>
          <w:rFonts w:eastAsia="SimSun" w:cstheme="minorHAnsi"/>
          <w:sz w:val="24"/>
          <w:szCs w:val="24"/>
          <w:lang w:val="en-GB" w:eastAsia="zh-CN"/>
        </w:rPr>
        <w:t xml:space="preserve">7 </w:t>
      </w:r>
      <w:r w:rsidRPr="009A3ADC">
        <w:rPr>
          <w:rFonts w:eastAsia="SimSun" w:cstheme="minorHAnsi"/>
          <w:sz w:val="24"/>
          <w:szCs w:val="24"/>
          <w:lang w:val="en-GB" w:eastAsia="zh-CN"/>
        </w:rPr>
        <w:t>below (showing the outcomes from the five CATPCA models for each of the components).</w:t>
      </w:r>
    </w:p>
    <w:p w14:paraId="4AA56E68" w14:textId="2388671C" w:rsidR="00EE6427" w:rsidRPr="009A3ADC" w:rsidRDefault="00EE6427" w:rsidP="00EE6427">
      <w:pPr>
        <w:keepNext/>
        <w:spacing w:after="0" w:line="360" w:lineRule="auto"/>
        <w:jc w:val="both"/>
        <w:rPr>
          <w:rFonts w:cstheme="minorHAnsi"/>
          <w:iCs/>
          <w:sz w:val="24"/>
          <w:szCs w:val="24"/>
          <w:lang w:val="en-GB"/>
        </w:rPr>
      </w:pPr>
    </w:p>
    <w:p w14:paraId="47896DA3" w14:textId="2DD43124" w:rsidR="00EE6427" w:rsidRPr="009A3ADC" w:rsidRDefault="00EE6427" w:rsidP="00EE6427">
      <w:pPr>
        <w:spacing w:after="0" w:line="360" w:lineRule="auto"/>
        <w:jc w:val="both"/>
        <w:rPr>
          <w:rFonts w:eastAsia="SimSun" w:cstheme="minorHAnsi"/>
          <w:sz w:val="24"/>
          <w:szCs w:val="24"/>
          <w:lang w:val="en-GB" w:eastAsia="zh-CN"/>
        </w:rPr>
      </w:pPr>
      <w:r w:rsidRPr="009A3ADC">
        <w:rPr>
          <w:rFonts w:cstheme="minorHAnsi"/>
          <w:b/>
          <w:iCs/>
          <w:sz w:val="24"/>
          <w:szCs w:val="24"/>
          <w:lang w:val="en-GB"/>
        </w:rPr>
        <w:t xml:space="preserve">Table </w:t>
      </w:r>
      <w:r w:rsidR="009A43A6" w:rsidRPr="009A3ADC">
        <w:rPr>
          <w:rFonts w:cstheme="minorHAnsi"/>
          <w:b/>
          <w:iCs/>
          <w:sz w:val="24"/>
          <w:szCs w:val="24"/>
          <w:lang w:val="en-GB"/>
        </w:rPr>
        <w:t>7</w:t>
      </w:r>
      <w:r w:rsidRPr="009A3ADC">
        <w:rPr>
          <w:rFonts w:cstheme="minorHAnsi"/>
          <w:iCs/>
          <w:sz w:val="24"/>
          <w:szCs w:val="24"/>
          <w:lang w:val="en-GB"/>
        </w:rPr>
        <w:t xml:space="preserve">: </w:t>
      </w:r>
      <w:r w:rsidRPr="009A3ADC">
        <w:rPr>
          <w:rFonts w:eastAsia="SimSun" w:cstheme="minorHAnsi"/>
          <w:sz w:val="24"/>
          <w:szCs w:val="24"/>
          <w:lang w:val="en-GB" w:eastAsia="zh-CN"/>
        </w:rPr>
        <w:t>Outcomes from the five CATPCA models for each of the components</w:t>
      </w:r>
    </w:p>
    <w:tbl>
      <w:tblPr>
        <w:tblStyle w:val="TableGrid"/>
        <w:tblW w:w="9936" w:type="dxa"/>
        <w:tblLook w:val="04A0" w:firstRow="1" w:lastRow="0" w:firstColumn="1" w:lastColumn="0" w:noHBand="0" w:noVBand="1"/>
      </w:tblPr>
      <w:tblGrid>
        <w:gridCol w:w="1255"/>
        <w:gridCol w:w="1908"/>
        <w:gridCol w:w="966"/>
        <w:gridCol w:w="966"/>
        <w:gridCol w:w="967"/>
        <w:gridCol w:w="967"/>
        <w:gridCol w:w="968"/>
        <w:gridCol w:w="984"/>
        <w:gridCol w:w="955"/>
      </w:tblGrid>
      <w:tr w:rsidR="00EE6427" w:rsidRPr="009A3ADC" w14:paraId="09A8889B" w14:textId="592CEEA6" w:rsidTr="00FF09BD">
        <w:tc>
          <w:tcPr>
            <w:tcW w:w="1233" w:type="dxa"/>
            <w:vAlign w:val="center"/>
          </w:tcPr>
          <w:p w14:paraId="7E3FE898" w14:textId="177B10F3" w:rsidR="00EE6427" w:rsidRPr="009A3ADC" w:rsidRDefault="00EE6427" w:rsidP="00467332">
            <w:pPr>
              <w:spacing w:line="360" w:lineRule="auto"/>
              <w:rPr>
                <w:rFonts w:eastAsia="SimSun" w:cstheme="minorHAnsi"/>
                <w:b/>
                <w:sz w:val="24"/>
                <w:szCs w:val="24"/>
                <w:lang w:val="en-GB" w:eastAsia="zh-CN"/>
              </w:rPr>
            </w:pPr>
            <w:r w:rsidRPr="009A3ADC">
              <w:rPr>
                <w:rFonts w:cstheme="minorHAnsi"/>
                <w:b/>
                <w:i/>
                <w:iCs/>
                <w:lang w:val="en-GB"/>
              </w:rPr>
              <w:t>CATPCAE Models for Five Components</w:t>
            </w:r>
          </w:p>
        </w:tc>
        <w:tc>
          <w:tcPr>
            <w:tcW w:w="1908" w:type="dxa"/>
            <w:vAlign w:val="center"/>
          </w:tcPr>
          <w:p w14:paraId="74CAFC03" w14:textId="036AF802"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Labels</w:t>
            </w:r>
          </w:p>
        </w:tc>
        <w:tc>
          <w:tcPr>
            <w:tcW w:w="970" w:type="dxa"/>
            <w:vAlign w:val="center"/>
          </w:tcPr>
          <w:p w14:paraId="2A32F567" w14:textId="0F4F38A2"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PVAF1</w:t>
            </w:r>
          </w:p>
        </w:tc>
        <w:tc>
          <w:tcPr>
            <w:tcW w:w="970" w:type="dxa"/>
            <w:vAlign w:val="center"/>
          </w:tcPr>
          <w:p w14:paraId="7FFD430F" w14:textId="3CF3006A"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PVAF2</w:t>
            </w:r>
          </w:p>
        </w:tc>
        <w:tc>
          <w:tcPr>
            <w:tcW w:w="970" w:type="dxa"/>
            <w:vAlign w:val="center"/>
          </w:tcPr>
          <w:p w14:paraId="3202A411" w14:textId="791E00EF"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PVAF3</w:t>
            </w:r>
          </w:p>
        </w:tc>
        <w:tc>
          <w:tcPr>
            <w:tcW w:w="970" w:type="dxa"/>
            <w:vAlign w:val="center"/>
          </w:tcPr>
          <w:p w14:paraId="2A5CDF58" w14:textId="77D11D22"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PVAF4</w:t>
            </w:r>
          </w:p>
        </w:tc>
        <w:tc>
          <w:tcPr>
            <w:tcW w:w="971" w:type="dxa"/>
            <w:vAlign w:val="center"/>
          </w:tcPr>
          <w:p w14:paraId="47F0EB2A" w14:textId="38D4F6A6"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PVAF5</w:t>
            </w:r>
          </w:p>
        </w:tc>
        <w:tc>
          <w:tcPr>
            <w:tcW w:w="985" w:type="dxa"/>
            <w:vAlign w:val="center"/>
          </w:tcPr>
          <w:p w14:paraId="007A8CF1" w14:textId="703F62C3"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Average</w:t>
            </w:r>
          </w:p>
        </w:tc>
        <w:tc>
          <w:tcPr>
            <w:tcW w:w="959" w:type="dxa"/>
            <w:vAlign w:val="center"/>
          </w:tcPr>
          <w:p w14:paraId="787DB57E" w14:textId="487204BF" w:rsidR="00EE6427" w:rsidRPr="009A3ADC" w:rsidRDefault="00EE6427" w:rsidP="00FF09BD">
            <w:pPr>
              <w:spacing w:line="360" w:lineRule="auto"/>
              <w:jc w:val="both"/>
              <w:rPr>
                <w:rFonts w:eastAsia="SimSun" w:cstheme="minorHAnsi"/>
                <w:b/>
                <w:sz w:val="24"/>
                <w:szCs w:val="24"/>
                <w:lang w:val="en-GB" w:eastAsia="zh-CN"/>
              </w:rPr>
            </w:pPr>
            <w:r w:rsidRPr="009A3ADC">
              <w:rPr>
                <w:rFonts w:eastAsia="Times New Roman" w:cstheme="minorHAnsi"/>
                <w:b/>
              </w:rPr>
              <w:t>Cum. %VAF</w:t>
            </w:r>
          </w:p>
        </w:tc>
      </w:tr>
      <w:tr w:rsidR="00EE6427" w:rsidRPr="009A3ADC" w14:paraId="2F6BDCE7" w14:textId="6C02250A" w:rsidTr="00FF09BD">
        <w:tc>
          <w:tcPr>
            <w:tcW w:w="1233" w:type="dxa"/>
            <w:vAlign w:val="center"/>
          </w:tcPr>
          <w:p w14:paraId="218D5BA2" w14:textId="54BE7D5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w:t>
            </w:r>
          </w:p>
        </w:tc>
        <w:tc>
          <w:tcPr>
            <w:tcW w:w="1908" w:type="dxa"/>
            <w:vAlign w:val="center"/>
          </w:tcPr>
          <w:p w14:paraId="4701079B" w14:textId="33A44D1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UseOfResource</w:t>
            </w:r>
          </w:p>
        </w:tc>
        <w:tc>
          <w:tcPr>
            <w:tcW w:w="970" w:type="dxa"/>
            <w:vAlign w:val="center"/>
          </w:tcPr>
          <w:p w14:paraId="0D8D902A" w14:textId="7BA195D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37.584</w:t>
            </w:r>
          </w:p>
        </w:tc>
        <w:tc>
          <w:tcPr>
            <w:tcW w:w="970" w:type="dxa"/>
            <w:vAlign w:val="center"/>
          </w:tcPr>
          <w:p w14:paraId="0AE06058" w14:textId="3983F42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35.807</w:t>
            </w:r>
          </w:p>
        </w:tc>
        <w:tc>
          <w:tcPr>
            <w:tcW w:w="970" w:type="dxa"/>
            <w:vAlign w:val="center"/>
          </w:tcPr>
          <w:p w14:paraId="5CDCD593" w14:textId="3CC4B61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35.656</w:t>
            </w:r>
          </w:p>
        </w:tc>
        <w:tc>
          <w:tcPr>
            <w:tcW w:w="970" w:type="dxa"/>
            <w:vAlign w:val="center"/>
          </w:tcPr>
          <w:p w14:paraId="1EFA5ECB" w14:textId="2095990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36.386</w:t>
            </w:r>
          </w:p>
        </w:tc>
        <w:tc>
          <w:tcPr>
            <w:tcW w:w="971" w:type="dxa"/>
            <w:vAlign w:val="center"/>
          </w:tcPr>
          <w:p w14:paraId="061344ED" w14:textId="487AFBF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37.219</w:t>
            </w:r>
          </w:p>
        </w:tc>
        <w:tc>
          <w:tcPr>
            <w:tcW w:w="985" w:type="dxa"/>
            <w:vAlign w:val="center"/>
          </w:tcPr>
          <w:p w14:paraId="2C47EDE6" w14:textId="559117E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36.5</w:t>
            </w:r>
          </w:p>
        </w:tc>
        <w:tc>
          <w:tcPr>
            <w:tcW w:w="959" w:type="dxa"/>
            <w:vAlign w:val="center"/>
          </w:tcPr>
          <w:p w14:paraId="5E7E5410" w14:textId="074137B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36.5</w:t>
            </w:r>
          </w:p>
        </w:tc>
      </w:tr>
      <w:tr w:rsidR="00EE6427" w:rsidRPr="009A3ADC" w14:paraId="414E3A7A" w14:textId="6E0C24F1" w:rsidTr="00FF09BD">
        <w:tc>
          <w:tcPr>
            <w:tcW w:w="1233" w:type="dxa"/>
            <w:vAlign w:val="center"/>
          </w:tcPr>
          <w:p w14:paraId="580663C1" w14:textId="123D0B1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w:t>
            </w:r>
          </w:p>
        </w:tc>
        <w:tc>
          <w:tcPr>
            <w:tcW w:w="1908" w:type="dxa"/>
            <w:vAlign w:val="center"/>
          </w:tcPr>
          <w:p w14:paraId="082DDB27" w14:textId="65CCCAA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NewClients</w:t>
            </w:r>
          </w:p>
        </w:tc>
        <w:tc>
          <w:tcPr>
            <w:tcW w:w="970" w:type="dxa"/>
            <w:vAlign w:val="center"/>
          </w:tcPr>
          <w:p w14:paraId="623D1A31" w14:textId="0B493F3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4.701</w:t>
            </w:r>
          </w:p>
        </w:tc>
        <w:tc>
          <w:tcPr>
            <w:tcW w:w="970" w:type="dxa"/>
            <w:vAlign w:val="center"/>
          </w:tcPr>
          <w:p w14:paraId="5D22BE63" w14:textId="2DF33BE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5.485</w:t>
            </w:r>
          </w:p>
        </w:tc>
        <w:tc>
          <w:tcPr>
            <w:tcW w:w="970" w:type="dxa"/>
            <w:vAlign w:val="center"/>
          </w:tcPr>
          <w:p w14:paraId="18EECE15" w14:textId="33F9225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5.104</w:t>
            </w:r>
          </w:p>
        </w:tc>
        <w:tc>
          <w:tcPr>
            <w:tcW w:w="970" w:type="dxa"/>
            <w:vAlign w:val="center"/>
          </w:tcPr>
          <w:p w14:paraId="1C64C79C" w14:textId="133E862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5.656</w:t>
            </w:r>
          </w:p>
        </w:tc>
        <w:tc>
          <w:tcPr>
            <w:tcW w:w="971" w:type="dxa"/>
            <w:vAlign w:val="center"/>
          </w:tcPr>
          <w:p w14:paraId="614A6630" w14:textId="508EB0E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5.43</w:t>
            </w:r>
          </w:p>
        </w:tc>
        <w:tc>
          <w:tcPr>
            <w:tcW w:w="985" w:type="dxa"/>
            <w:vAlign w:val="center"/>
          </w:tcPr>
          <w:p w14:paraId="7E3F3A51" w14:textId="1C9B025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5.3</w:t>
            </w:r>
          </w:p>
        </w:tc>
        <w:tc>
          <w:tcPr>
            <w:tcW w:w="959" w:type="dxa"/>
            <w:vAlign w:val="center"/>
          </w:tcPr>
          <w:p w14:paraId="5AAD316E" w14:textId="0373017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41.8</w:t>
            </w:r>
          </w:p>
        </w:tc>
      </w:tr>
      <w:tr w:rsidR="00EE6427" w:rsidRPr="009A3ADC" w14:paraId="33E1B2C9" w14:textId="37AC798D" w:rsidTr="00FF09BD">
        <w:tc>
          <w:tcPr>
            <w:tcW w:w="1233" w:type="dxa"/>
            <w:vAlign w:val="center"/>
          </w:tcPr>
          <w:p w14:paraId="71263B46" w14:textId="00F2A4D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w:t>
            </w:r>
          </w:p>
        </w:tc>
        <w:tc>
          <w:tcPr>
            <w:tcW w:w="1908" w:type="dxa"/>
            <w:vAlign w:val="center"/>
          </w:tcPr>
          <w:p w14:paraId="62BCEE47" w14:textId="016989B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RetainCustomers</w:t>
            </w:r>
          </w:p>
        </w:tc>
        <w:tc>
          <w:tcPr>
            <w:tcW w:w="970" w:type="dxa"/>
            <w:vAlign w:val="center"/>
          </w:tcPr>
          <w:p w14:paraId="050E11C2" w14:textId="001143F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4.268</w:t>
            </w:r>
          </w:p>
        </w:tc>
        <w:tc>
          <w:tcPr>
            <w:tcW w:w="970" w:type="dxa"/>
            <w:vAlign w:val="center"/>
          </w:tcPr>
          <w:p w14:paraId="07CBEB8A" w14:textId="3D9F6C9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4.134</w:t>
            </w:r>
          </w:p>
        </w:tc>
        <w:tc>
          <w:tcPr>
            <w:tcW w:w="970" w:type="dxa"/>
            <w:vAlign w:val="center"/>
          </w:tcPr>
          <w:p w14:paraId="3517B91E" w14:textId="4F9C27D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4.089</w:t>
            </w:r>
          </w:p>
        </w:tc>
        <w:tc>
          <w:tcPr>
            <w:tcW w:w="970" w:type="dxa"/>
            <w:vAlign w:val="center"/>
          </w:tcPr>
          <w:p w14:paraId="6A257F46" w14:textId="0C345BD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4.03</w:t>
            </w:r>
          </w:p>
        </w:tc>
        <w:tc>
          <w:tcPr>
            <w:tcW w:w="971" w:type="dxa"/>
            <w:vAlign w:val="center"/>
          </w:tcPr>
          <w:p w14:paraId="3B90964B" w14:textId="4B32E32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4.369</w:t>
            </w:r>
          </w:p>
        </w:tc>
        <w:tc>
          <w:tcPr>
            <w:tcW w:w="985" w:type="dxa"/>
            <w:vAlign w:val="center"/>
          </w:tcPr>
          <w:p w14:paraId="34E28A5F" w14:textId="43980B0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4.2</w:t>
            </w:r>
          </w:p>
        </w:tc>
        <w:tc>
          <w:tcPr>
            <w:tcW w:w="959" w:type="dxa"/>
            <w:vAlign w:val="center"/>
          </w:tcPr>
          <w:p w14:paraId="71E33128" w14:textId="13DD9BB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46</w:t>
            </w:r>
          </w:p>
        </w:tc>
      </w:tr>
      <w:tr w:rsidR="00EE6427" w:rsidRPr="009A3ADC" w14:paraId="54C3CDC8" w14:textId="7702542D" w:rsidTr="00FF09BD">
        <w:tc>
          <w:tcPr>
            <w:tcW w:w="1233" w:type="dxa"/>
            <w:vAlign w:val="center"/>
          </w:tcPr>
          <w:p w14:paraId="7494882E" w14:textId="54C8433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w:t>
            </w:r>
          </w:p>
        </w:tc>
        <w:tc>
          <w:tcPr>
            <w:tcW w:w="1908" w:type="dxa"/>
            <w:vAlign w:val="center"/>
          </w:tcPr>
          <w:p w14:paraId="013951A3" w14:textId="7D82A27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HighInnovation</w:t>
            </w:r>
          </w:p>
        </w:tc>
        <w:tc>
          <w:tcPr>
            <w:tcW w:w="970" w:type="dxa"/>
            <w:vAlign w:val="center"/>
          </w:tcPr>
          <w:p w14:paraId="0EFD96AF" w14:textId="6CB3E40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3.105</w:t>
            </w:r>
          </w:p>
        </w:tc>
        <w:tc>
          <w:tcPr>
            <w:tcW w:w="970" w:type="dxa"/>
            <w:vAlign w:val="center"/>
          </w:tcPr>
          <w:p w14:paraId="318A8175" w14:textId="2675C5F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3.025</w:t>
            </w:r>
          </w:p>
        </w:tc>
        <w:tc>
          <w:tcPr>
            <w:tcW w:w="970" w:type="dxa"/>
            <w:vAlign w:val="center"/>
          </w:tcPr>
          <w:p w14:paraId="2995283B" w14:textId="1615EC7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3.127</w:t>
            </w:r>
          </w:p>
        </w:tc>
        <w:tc>
          <w:tcPr>
            <w:tcW w:w="970" w:type="dxa"/>
            <w:vAlign w:val="center"/>
          </w:tcPr>
          <w:p w14:paraId="5A351C89" w14:textId="23A8FDC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3.178</w:t>
            </w:r>
          </w:p>
        </w:tc>
        <w:tc>
          <w:tcPr>
            <w:tcW w:w="971" w:type="dxa"/>
            <w:vAlign w:val="center"/>
          </w:tcPr>
          <w:p w14:paraId="4294A5B3" w14:textId="3F509FD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3.058</w:t>
            </w:r>
          </w:p>
        </w:tc>
        <w:tc>
          <w:tcPr>
            <w:tcW w:w="985" w:type="dxa"/>
            <w:vAlign w:val="center"/>
          </w:tcPr>
          <w:p w14:paraId="5BA591CD" w14:textId="03F7A56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3.1</w:t>
            </w:r>
          </w:p>
        </w:tc>
        <w:tc>
          <w:tcPr>
            <w:tcW w:w="959" w:type="dxa"/>
            <w:vAlign w:val="center"/>
          </w:tcPr>
          <w:p w14:paraId="79D75423" w14:textId="59463F9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49.1</w:t>
            </w:r>
          </w:p>
        </w:tc>
      </w:tr>
      <w:tr w:rsidR="00EE6427" w:rsidRPr="009A3ADC" w14:paraId="067C97C7" w14:textId="33881406" w:rsidTr="00FF09BD">
        <w:tc>
          <w:tcPr>
            <w:tcW w:w="1233" w:type="dxa"/>
            <w:vAlign w:val="center"/>
          </w:tcPr>
          <w:p w14:paraId="76BA504A" w14:textId="32BBFF9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w:t>
            </w:r>
          </w:p>
        </w:tc>
        <w:tc>
          <w:tcPr>
            <w:tcW w:w="1908" w:type="dxa"/>
            <w:vAlign w:val="center"/>
          </w:tcPr>
          <w:p w14:paraId="64A71088" w14:textId="20B0FD0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NewIdeas</w:t>
            </w:r>
          </w:p>
        </w:tc>
        <w:tc>
          <w:tcPr>
            <w:tcW w:w="970" w:type="dxa"/>
            <w:vAlign w:val="center"/>
          </w:tcPr>
          <w:p w14:paraId="78320FBD" w14:textId="3401324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2.638</w:t>
            </w:r>
          </w:p>
        </w:tc>
        <w:tc>
          <w:tcPr>
            <w:tcW w:w="970" w:type="dxa"/>
            <w:vAlign w:val="center"/>
          </w:tcPr>
          <w:p w14:paraId="3392B9CD" w14:textId="4EC2F16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2.586</w:t>
            </w:r>
          </w:p>
        </w:tc>
        <w:tc>
          <w:tcPr>
            <w:tcW w:w="970" w:type="dxa"/>
            <w:vAlign w:val="center"/>
          </w:tcPr>
          <w:p w14:paraId="1EEEB5EE" w14:textId="3985AFC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2.677</w:t>
            </w:r>
          </w:p>
        </w:tc>
        <w:tc>
          <w:tcPr>
            <w:tcW w:w="970" w:type="dxa"/>
            <w:vAlign w:val="center"/>
          </w:tcPr>
          <w:p w14:paraId="46C637BD" w14:textId="2F6B60F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2.839</w:t>
            </w:r>
          </w:p>
        </w:tc>
        <w:tc>
          <w:tcPr>
            <w:tcW w:w="971" w:type="dxa"/>
            <w:vAlign w:val="center"/>
          </w:tcPr>
          <w:p w14:paraId="3D55240E" w14:textId="0F099F4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2.547</w:t>
            </w:r>
          </w:p>
        </w:tc>
        <w:tc>
          <w:tcPr>
            <w:tcW w:w="985" w:type="dxa"/>
            <w:vAlign w:val="center"/>
          </w:tcPr>
          <w:p w14:paraId="0654F120" w14:textId="19A5628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2.7</w:t>
            </w:r>
          </w:p>
        </w:tc>
        <w:tc>
          <w:tcPr>
            <w:tcW w:w="959" w:type="dxa"/>
            <w:vAlign w:val="center"/>
          </w:tcPr>
          <w:p w14:paraId="03B30968" w14:textId="2442D8E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51.7</w:t>
            </w:r>
          </w:p>
        </w:tc>
      </w:tr>
      <w:tr w:rsidR="00EE6427" w:rsidRPr="009A3ADC" w14:paraId="5F0C490E" w14:textId="754E4BD9" w:rsidTr="00FF09BD">
        <w:tc>
          <w:tcPr>
            <w:tcW w:w="1233" w:type="dxa"/>
            <w:vAlign w:val="center"/>
          </w:tcPr>
          <w:p w14:paraId="74D75B39" w14:textId="5070394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6</w:t>
            </w:r>
          </w:p>
        </w:tc>
        <w:tc>
          <w:tcPr>
            <w:tcW w:w="1908" w:type="dxa"/>
            <w:vAlign w:val="center"/>
          </w:tcPr>
          <w:p w14:paraId="04D380D0" w14:textId="751D48A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NewActivities</w:t>
            </w:r>
          </w:p>
        </w:tc>
        <w:tc>
          <w:tcPr>
            <w:tcW w:w="970" w:type="dxa"/>
            <w:vAlign w:val="center"/>
          </w:tcPr>
          <w:p w14:paraId="41015CA4" w14:textId="01EF3CE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2.394</w:t>
            </w:r>
          </w:p>
        </w:tc>
        <w:tc>
          <w:tcPr>
            <w:tcW w:w="970" w:type="dxa"/>
            <w:vAlign w:val="center"/>
          </w:tcPr>
          <w:p w14:paraId="6C4BD871" w14:textId="627E4D8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2.31</w:t>
            </w:r>
          </w:p>
        </w:tc>
        <w:tc>
          <w:tcPr>
            <w:tcW w:w="970" w:type="dxa"/>
            <w:vAlign w:val="center"/>
          </w:tcPr>
          <w:p w14:paraId="34BB513A" w14:textId="0403F12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2.546</w:t>
            </w:r>
          </w:p>
        </w:tc>
        <w:tc>
          <w:tcPr>
            <w:tcW w:w="970" w:type="dxa"/>
            <w:vAlign w:val="center"/>
          </w:tcPr>
          <w:p w14:paraId="1127E063" w14:textId="198D7BC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2.47</w:t>
            </w:r>
          </w:p>
        </w:tc>
        <w:tc>
          <w:tcPr>
            <w:tcW w:w="971" w:type="dxa"/>
            <w:vAlign w:val="center"/>
          </w:tcPr>
          <w:p w14:paraId="41D7DFED" w14:textId="053031A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2.495</w:t>
            </w:r>
          </w:p>
        </w:tc>
        <w:tc>
          <w:tcPr>
            <w:tcW w:w="985" w:type="dxa"/>
            <w:vAlign w:val="center"/>
          </w:tcPr>
          <w:p w14:paraId="11B65626" w14:textId="4130CFA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2.4</w:t>
            </w:r>
          </w:p>
        </w:tc>
        <w:tc>
          <w:tcPr>
            <w:tcW w:w="959" w:type="dxa"/>
            <w:vAlign w:val="center"/>
          </w:tcPr>
          <w:p w14:paraId="1B13BB7C" w14:textId="200B873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54.2</w:t>
            </w:r>
          </w:p>
        </w:tc>
      </w:tr>
      <w:tr w:rsidR="00EE6427" w:rsidRPr="009A3ADC" w14:paraId="598A2287" w14:textId="013651DE" w:rsidTr="00FF09BD">
        <w:tc>
          <w:tcPr>
            <w:tcW w:w="1233" w:type="dxa"/>
            <w:vAlign w:val="center"/>
          </w:tcPr>
          <w:p w14:paraId="755B8316" w14:textId="1739358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w:t>
            </w:r>
          </w:p>
        </w:tc>
        <w:tc>
          <w:tcPr>
            <w:tcW w:w="1908" w:type="dxa"/>
            <w:vAlign w:val="center"/>
          </w:tcPr>
          <w:p w14:paraId="52C0DD80" w14:textId="55EAFE6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RapidChange</w:t>
            </w:r>
          </w:p>
        </w:tc>
        <w:tc>
          <w:tcPr>
            <w:tcW w:w="970" w:type="dxa"/>
            <w:vAlign w:val="center"/>
          </w:tcPr>
          <w:p w14:paraId="4BFE50BD" w14:textId="03056AF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2.213</w:t>
            </w:r>
          </w:p>
        </w:tc>
        <w:tc>
          <w:tcPr>
            <w:tcW w:w="970" w:type="dxa"/>
            <w:vAlign w:val="center"/>
          </w:tcPr>
          <w:p w14:paraId="766C494F" w14:textId="752C40A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2.238</w:t>
            </w:r>
          </w:p>
        </w:tc>
        <w:tc>
          <w:tcPr>
            <w:tcW w:w="970" w:type="dxa"/>
            <w:vAlign w:val="center"/>
          </w:tcPr>
          <w:p w14:paraId="3345560F" w14:textId="2C309A8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2.405</w:t>
            </w:r>
          </w:p>
        </w:tc>
        <w:tc>
          <w:tcPr>
            <w:tcW w:w="970" w:type="dxa"/>
            <w:vAlign w:val="center"/>
          </w:tcPr>
          <w:p w14:paraId="060348C2" w14:textId="199F8EC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2.281</w:t>
            </w:r>
          </w:p>
        </w:tc>
        <w:tc>
          <w:tcPr>
            <w:tcW w:w="971" w:type="dxa"/>
            <w:vAlign w:val="center"/>
          </w:tcPr>
          <w:p w14:paraId="470ADCA5" w14:textId="41A061E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2.227</w:t>
            </w:r>
          </w:p>
        </w:tc>
        <w:tc>
          <w:tcPr>
            <w:tcW w:w="985" w:type="dxa"/>
            <w:vAlign w:val="center"/>
          </w:tcPr>
          <w:p w14:paraId="06BF7931" w14:textId="40E96AF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2.3</w:t>
            </w:r>
          </w:p>
        </w:tc>
        <w:tc>
          <w:tcPr>
            <w:tcW w:w="959" w:type="dxa"/>
            <w:vAlign w:val="center"/>
          </w:tcPr>
          <w:p w14:paraId="7A98F8B5" w14:textId="62A8CFB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56.5</w:t>
            </w:r>
          </w:p>
        </w:tc>
      </w:tr>
      <w:tr w:rsidR="00EE6427" w:rsidRPr="009A3ADC" w14:paraId="0F34AFDC" w14:textId="00ADFE91" w:rsidTr="00FF09BD">
        <w:tc>
          <w:tcPr>
            <w:tcW w:w="1233" w:type="dxa"/>
            <w:vAlign w:val="center"/>
          </w:tcPr>
          <w:p w14:paraId="235B68BD" w14:textId="4877C04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w:t>
            </w:r>
          </w:p>
        </w:tc>
        <w:tc>
          <w:tcPr>
            <w:tcW w:w="1908" w:type="dxa"/>
            <w:vAlign w:val="center"/>
          </w:tcPr>
          <w:p w14:paraId="04CDF062" w14:textId="7984E52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CustomerSensitivity</w:t>
            </w:r>
          </w:p>
        </w:tc>
        <w:tc>
          <w:tcPr>
            <w:tcW w:w="970" w:type="dxa"/>
            <w:vAlign w:val="center"/>
          </w:tcPr>
          <w:p w14:paraId="6B8B8B48" w14:textId="1798A1E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2.17</w:t>
            </w:r>
          </w:p>
        </w:tc>
        <w:tc>
          <w:tcPr>
            <w:tcW w:w="970" w:type="dxa"/>
            <w:vAlign w:val="center"/>
          </w:tcPr>
          <w:p w14:paraId="636B4563" w14:textId="478F70E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2.142</w:t>
            </w:r>
          </w:p>
        </w:tc>
        <w:tc>
          <w:tcPr>
            <w:tcW w:w="970" w:type="dxa"/>
            <w:vAlign w:val="center"/>
          </w:tcPr>
          <w:p w14:paraId="2551C71A" w14:textId="5C5EA66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2.326</w:t>
            </w:r>
          </w:p>
        </w:tc>
        <w:tc>
          <w:tcPr>
            <w:tcW w:w="970" w:type="dxa"/>
            <w:vAlign w:val="center"/>
          </w:tcPr>
          <w:p w14:paraId="4D4FE5A5" w14:textId="72CD950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2.233</w:t>
            </w:r>
          </w:p>
        </w:tc>
        <w:tc>
          <w:tcPr>
            <w:tcW w:w="971" w:type="dxa"/>
            <w:vAlign w:val="center"/>
          </w:tcPr>
          <w:p w14:paraId="0D29C36F" w14:textId="7F6741C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2.167</w:t>
            </w:r>
          </w:p>
        </w:tc>
        <w:tc>
          <w:tcPr>
            <w:tcW w:w="985" w:type="dxa"/>
            <w:vAlign w:val="center"/>
          </w:tcPr>
          <w:p w14:paraId="163B40A9" w14:textId="3F7AB98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2.2</w:t>
            </w:r>
          </w:p>
        </w:tc>
        <w:tc>
          <w:tcPr>
            <w:tcW w:w="959" w:type="dxa"/>
            <w:vAlign w:val="center"/>
          </w:tcPr>
          <w:p w14:paraId="7A2C43DF" w14:textId="7F9E8DA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58.7</w:t>
            </w:r>
          </w:p>
        </w:tc>
      </w:tr>
      <w:tr w:rsidR="00EE6427" w:rsidRPr="009A3ADC" w14:paraId="2F9FA401" w14:textId="35C2FACE" w:rsidTr="00FF09BD">
        <w:tc>
          <w:tcPr>
            <w:tcW w:w="1233" w:type="dxa"/>
            <w:vAlign w:val="center"/>
          </w:tcPr>
          <w:p w14:paraId="734B497C" w14:textId="126709B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w:t>
            </w:r>
          </w:p>
        </w:tc>
        <w:tc>
          <w:tcPr>
            <w:tcW w:w="1908" w:type="dxa"/>
            <w:vAlign w:val="center"/>
          </w:tcPr>
          <w:p w14:paraId="2A4F0D97" w14:textId="1C8E7B0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FormalProcesses</w:t>
            </w:r>
          </w:p>
        </w:tc>
        <w:tc>
          <w:tcPr>
            <w:tcW w:w="970" w:type="dxa"/>
            <w:vAlign w:val="center"/>
          </w:tcPr>
          <w:p w14:paraId="35C910EE" w14:textId="370AD53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2.128</w:t>
            </w:r>
          </w:p>
        </w:tc>
        <w:tc>
          <w:tcPr>
            <w:tcW w:w="970" w:type="dxa"/>
            <w:vAlign w:val="center"/>
          </w:tcPr>
          <w:p w14:paraId="7D9B4157" w14:textId="5B44B95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2.024</w:t>
            </w:r>
          </w:p>
        </w:tc>
        <w:tc>
          <w:tcPr>
            <w:tcW w:w="970" w:type="dxa"/>
            <w:vAlign w:val="center"/>
          </w:tcPr>
          <w:p w14:paraId="4826A05D" w14:textId="1B3C679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2.151</w:t>
            </w:r>
          </w:p>
        </w:tc>
        <w:tc>
          <w:tcPr>
            <w:tcW w:w="970" w:type="dxa"/>
            <w:vAlign w:val="center"/>
          </w:tcPr>
          <w:p w14:paraId="0CE2F012" w14:textId="76B9C28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2.161</w:t>
            </w:r>
          </w:p>
        </w:tc>
        <w:tc>
          <w:tcPr>
            <w:tcW w:w="971" w:type="dxa"/>
            <w:vAlign w:val="center"/>
          </w:tcPr>
          <w:p w14:paraId="7920A5AC" w14:textId="0DDBD86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2.003</w:t>
            </w:r>
          </w:p>
        </w:tc>
        <w:tc>
          <w:tcPr>
            <w:tcW w:w="985" w:type="dxa"/>
            <w:vAlign w:val="center"/>
          </w:tcPr>
          <w:p w14:paraId="7480AE18" w14:textId="04B4343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w:t>
            </w:r>
          </w:p>
        </w:tc>
        <w:tc>
          <w:tcPr>
            <w:tcW w:w="959" w:type="dxa"/>
            <w:vAlign w:val="center"/>
          </w:tcPr>
          <w:p w14:paraId="07A3BD3E" w14:textId="6DBAE3D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60.8</w:t>
            </w:r>
          </w:p>
        </w:tc>
      </w:tr>
      <w:tr w:rsidR="00EE6427" w:rsidRPr="009A3ADC" w14:paraId="789DE196" w14:textId="7A48E861" w:rsidTr="00FF09BD">
        <w:tc>
          <w:tcPr>
            <w:tcW w:w="1233" w:type="dxa"/>
            <w:vAlign w:val="center"/>
          </w:tcPr>
          <w:p w14:paraId="1A6381D9" w14:textId="2742D20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w:t>
            </w:r>
          </w:p>
        </w:tc>
        <w:tc>
          <w:tcPr>
            <w:tcW w:w="1908" w:type="dxa"/>
            <w:vAlign w:val="center"/>
          </w:tcPr>
          <w:p w14:paraId="7679203F" w14:textId="610D2FB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IncreaseInvestments</w:t>
            </w:r>
          </w:p>
        </w:tc>
        <w:tc>
          <w:tcPr>
            <w:tcW w:w="970" w:type="dxa"/>
            <w:vAlign w:val="center"/>
          </w:tcPr>
          <w:p w14:paraId="1FD6F67E" w14:textId="4CF2A8B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1.96</w:t>
            </w:r>
          </w:p>
        </w:tc>
        <w:tc>
          <w:tcPr>
            <w:tcW w:w="970" w:type="dxa"/>
            <w:vAlign w:val="center"/>
          </w:tcPr>
          <w:p w14:paraId="14BAFEF1" w14:textId="316E97F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1.943</w:t>
            </w:r>
          </w:p>
        </w:tc>
        <w:tc>
          <w:tcPr>
            <w:tcW w:w="970" w:type="dxa"/>
            <w:vAlign w:val="center"/>
          </w:tcPr>
          <w:p w14:paraId="64D31BBF" w14:textId="1EBD386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2.06</w:t>
            </w:r>
          </w:p>
        </w:tc>
        <w:tc>
          <w:tcPr>
            <w:tcW w:w="970" w:type="dxa"/>
            <w:vAlign w:val="center"/>
          </w:tcPr>
          <w:p w14:paraId="11DC5112" w14:textId="387A38A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1.93</w:t>
            </w:r>
          </w:p>
        </w:tc>
        <w:tc>
          <w:tcPr>
            <w:tcW w:w="971" w:type="dxa"/>
            <w:vAlign w:val="center"/>
          </w:tcPr>
          <w:p w14:paraId="4C1EDB7B" w14:textId="518A5FD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1.894</w:t>
            </w:r>
          </w:p>
        </w:tc>
        <w:tc>
          <w:tcPr>
            <w:tcW w:w="985" w:type="dxa"/>
            <w:vAlign w:val="center"/>
          </w:tcPr>
          <w:p w14:paraId="56D6E383" w14:textId="2157F40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w:t>
            </w:r>
          </w:p>
        </w:tc>
        <w:tc>
          <w:tcPr>
            <w:tcW w:w="959" w:type="dxa"/>
            <w:vAlign w:val="center"/>
          </w:tcPr>
          <w:p w14:paraId="0CE2ECAA" w14:textId="31ADF97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62.7</w:t>
            </w:r>
          </w:p>
        </w:tc>
      </w:tr>
      <w:tr w:rsidR="00EE6427" w:rsidRPr="009A3ADC" w14:paraId="7AF671D1" w14:textId="07F8602C" w:rsidTr="00FF09BD">
        <w:tc>
          <w:tcPr>
            <w:tcW w:w="1233" w:type="dxa"/>
            <w:vAlign w:val="center"/>
          </w:tcPr>
          <w:p w14:paraId="5BE441A9" w14:textId="772BE2B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w:t>
            </w:r>
          </w:p>
        </w:tc>
        <w:tc>
          <w:tcPr>
            <w:tcW w:w="1908" w:type="dxa"/>
            <w:vAlign w:val="center"/>
          </w:tcPr>
          <w:p w14:paraId="5EB7C822" w14:textId="69A5FE1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NewToGovt</w:t>
            </w:r>
          </w:p>
        </w:tc>
        <w:tc>
          <w:tcPr>
            <w:tcW w:w="970" w:type="dxa"/>
            <w:vAlign w:val="center"/>
          </w:tcPr>
          <w:p w14:paraId="4B85B517" w14:textId="61B4453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1.882</w:t>
            </w:r>
          </w:p>
        </w:tc>
        <w:tc>
          <w:tcPr>
            <w:tcW w:w="970" w:type="dxa"/>
            <w:vAlign w:val="center"/>
          </w:tcPr>
          <w:p w14:paraId="63810D0B" w14:textId="4645A91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1.799</w:t>
            </w:r>
          </w:p>
        </w:tc>
        <w:tc>
          <w:tcPr>
            <w:tcW w:w="970" w:type="dxa"/>
            <w:vAlign w:val="center"/>
          </w:tcPr>
          <w:p w14:paraId="68DE4918" w14:textId="1F8D643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1.953</w:t>
            </w:r>
          </w:p>
        </w:tc>
        <w:tc>
          <w:tcPr>
            <w:tcW w:w="970" w:type="dxa"/>
            <w:vAlign w:val="center"/>
          </w:tcPr>
          <w:p w14:paraId="32A6FF5A" w14:textId="586D651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1.861</w:t>
            </w:r>
          </w:p>
        </w:tc>
        <w:tc>
          <w:tcPr>
            <w:tcW w:w="971" w:type="dxa"/>
            <w:vAlign w:val="center"/>
          </w:tcPr>
          <w:p w14:paraId="4B9EED2C" w14:textId="5AE4CCC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1.768</w:t>
            </w:r>
          </w:p>
        </w:tc>
        <w:tc>
          <w:tcPr>
            <w:tcW w:w="985" w:type="dxa"/>
            <w:vAlign w:val="center"/>
          </w:tcPr>
          <w:p w14:paraId="2AFD83C8" w14:textId="562D955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1.9</w:t>
            </w:r>
          </w:p>
        </w:tc>
        <w:tc>
          <w:tcPr>
            <w:tcW w:w="959" w:type="dxa"/>
            <w:vAlign w:val="center"/>
          </w:tcPr>
          <w:p w14:paraId="5AB55E7B" w14:textId="5ABFB7B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64.6</w:t>
            </w:r>
          </w:p>
        </w:tc>
      </w:tr>
      <w:tr w:rsidR="00EE6427" w:rsidRPr="009A3ADC" w14:paraId="0DBCE9AB" w14:textId="0F1AFDF6" w:rsidTr="00FF09BD">
        <w:tc>
          <w:tcPr>
            <w:tcW w:w="1233" w:type="dxa"/>
            <w:vAlign w:val="center"/>
          </w:tcPr>
          <w:p w14:paraId="5B7956A9" w14:textId="0E5FC87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w:t>
            </w:r>
          </w:p>
        </w:tc>
        <w:tc>
          <w:tcPr>
            <w:tcW w:w="1908" w:type="dxa"/>
            <w:vAlign w:val="center"/>
          </w:tcPr>
          <w:p w14:paraId="58FE756C" w14:textId="7648379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NewToSelf</w:t>
            </w:r>
          </w:p>
        </w:tc>
        <w:tc>
          <w:tcPr>
            <w:tcW w:w="970" w:type="dxa"/>
            <w:vAlign w:val="center"/>
          </w:tcPr>
          <w:p w14:paraId="34EB9CE2" w14:textId="5ABB5C2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1.802</w:t>
            </w:r>
          </w:p>
        </w:tc>
        <w:tc>
          <w:tcPr>
            <w:tcW w:w="970" w:type="dxa"/>
            <w:vAlign w:val="center"/>
          </w:tcPr>
          <w:p w14:paraId="4DEE4C1D" w14:textId="1D62237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1.717</w:t>
            </w:r>
          </w:p>
        </w:tc>
        <w:tc>
          <w:tcPr>
            <w:tcW w:w="970" w:type="dxa"/>
            <w:vAlign w:val="center"/>
          </w:tcPr>
          <w:p w14:paraId="49EACF59" w14:textId="360DFA2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1.812</w:t>
            </w:r>
          </w:p>
        </w:tc>
        <w:tc>
          <w:tcPr>
            <w:tcW w:w="970" w:type="dxa"/>
            <w:vAlign w:val="center"/>
          </w:tcPr>
          <w:p w14:paraId="502168DD" w14:textId="28C81A7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1.838</w:t>
            </w:r>
          </w:p>
        </w:tc>
        <w:tc>
          <w:tcPr>
            <w:tcW w:w="971" w:type="dxa"/>
            <w:vAlign w:val="center"/>
          </w:tcPr>
          <w:p w14:paraId="2CC0D6D4" w14:textId="4C04938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1.705</w:t>
            </w:r>
          </w:p>
        </w:tc>
        <w:tc>
          <w:tcPr>
            <w:tcW w:w="985" w:type="dxa"/>
            <w:vAlign w:val="center"/>
          </w:tcPr>
          <w:p w14:paraId="7CFE561C" w14:textId="25DD507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w:t>
            </w:r>
          </w:p>
        </w:tc>
        <w:tc>
          <w:tcPr>
            <w:tcW w:w="959" w:type="dxa"/>
            <w:vAlign w:val="center"/>
          </w:tcPr>
          <w:p w14:paraId="443A5ADF" w14:textId="489173F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66.3</w:t>
            </w:r>
          </w:p>
        </w:tc>
      </w:tr>
      <w:tr w:rsidR="00EE6427" w:rsidRPr="009A3ADC" w14:paraId="51984752" w14:textId="67C02106" w:rsidTr="00FF09BD">
        <w:tc>
          <w:tcPr>
            <w:tcW w:w="1233" w:type="dxa"/>
            <w:vAlign w:val="center"/>
          </w:tcPr>
          <w:p w14:paraId="235CF1A1" w14:textId="6651051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w:t>
            </w:r>
          </w:p>
        </w:tc>
        <w:tc>
          <w:tcPr>
            <w:tcW w:w="1908" w:type="dxa"/>
            <w:vAlign w:val="center"/>
          </w:tcPr>
          <w:p w14:paraId="3FAE8348" w14:textId="1C170F1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ImproveExServices</w:t>
            </w:r>
          </w:p>
        </w:tc>
        <w:tc>
          <w:tcPr>
            <w:tcW w:w="970" w:type="dxa"/>
            <w:vAlign w:val="center"/>
          </w:tcPr>
          <w:p w14:paraId="24EF3A2C" w14:textId="36B132C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1.659</w:t>
            </w:r>
          </w:p>
        </w:tc>
        <w:tc>
          <w:tcPr>
            <w:tcW w:w="970" w:type="dxa"/>
            <w:vAlign w:val="center"/>
          </w:tcPr>
          <w:p w14:paraId="08977BBC" w14:textId="5654590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1.636</w:t>
            </w:r>
          </w:p>
        </w:tc>
        <w:tc>
          <w:tcPr>
            <w:tcW w:w="970" w:type="dxa"/>
            <w:vAlign w:val="center"/>
          </w:tcPr>
          <w:p w14:paraId="3672954B" w14:textId="1BC1290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1.795</w:t>
            </w:r>
          </w:p>
        </w:tc>
        <w:tc>
          <w:tcPr>
            <w:tcW w:w="970" w:type="dxa"/>
            <w:vAlign w:val="center"/>
          </w:tcPr>
          <w:p w14:paraId="64D62859" w14:textId="18357DF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1.806</w:t>
            </w:r>
          </w:p>
        </w:tc>
        <w:tc>
          <w:tcPr>
            <w:tcW w:w="971" w:type="dxa"/>
            <w:vAlign w:val="center"/>
          </w:tcPr>
          <w:p w14:paraId="06D6D0D4" w14:textId="4F437DC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1.657</w:t>
            </w:r>
          </w:p>
        </w:tc>
        <w:tc>
          <w:tcPr>
            <w:tcW w:w="985" w:type="dxa"/>
            <w:vAlign w:val="center"/>
          </w:tcPr>
          <w:p w14:paraId="7A15F71B" w14:textId="4EA6819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w:t>
            </w:r>
          </w:p>
        </w:tc>
        <w:tc>
          <w:tcPr>
            <w:tcW w:w="959" w:type="dxa"/>
            <w:vAlign w:val="center"/>
          </w:tcPr>
          <w:p w14:paraId="37B5B973" w14:textId="1BDC269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68.1</w:t>
            </w:r>
          </w:p>
        </w:tc>
      </w:tr>
      <w:tr w:rsidR="00EE6427" w:rsidRPr="009A3ADC" w14:paraId="65EA935E" w14:textId="317893E4" w:rsidTr="00FF09BD">
        <w:tc>
          <w:tcPr>
            <w:tcW w:w="1233" w:type="dxa"/>
            <w:vAlign w:val="center"/>
          </w:tcPr>
          <w:p w14:paraId="59F4E6C2" w14:textId="6CB3D61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lastRenderedPageBreak/>
              <w:t>14</w:t>
            </w:r>
          </w:p>
        </w:tc>
        <w:tc>
          <w:tcPr>
            <w:tcW w:w="1908" w:type="dxa"/>
            <w:vAlign w:val="center"/>
          </w:tcPr>
          <w:p w14:paraId="234595BE" w14:textId="0D68901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NewCustValue</w:t>
            </w:r>
          </w:p>
        </w:tc>
        <w:tc>
          <w:tcPr>
            <w:tcW w:w="970" w:type="dxa"/>
            <w:vAlign w:val="center"/>
          </w:tcPr>
          <w:p w14:paraId="3F8E57C4" w14:textId="23F0B3E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1.634</w:t>
            </w:r>
          </w:p>
        </w:tc>
        <w:tc>
          <w:tcPr>
            <w:tcW w:w="970" w:type="dxa"/>
            <w:vAlign w:val="center"/>
          </w:tcPr>
          <w:p w14:paraId="52C9C774" w14:textId="1D281CC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1.588</w:t>
            </w:r>
          </w:p>
        </w:tc>
        <w:tc>
          <w:tcPr>
            <w:tcW w:w="970" w:type="dxa"/>
            <w:vAlign w:val="center"/>
          </w:tcPr>
          <w:p w14:paraId="21F59166" w14:textId="0696F02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1.713</w:t>
            </w:r>
          </w:p>
        </w:tc>
        <w:tc>
          <w:tcPr>
            <w:tcW w:w="970" w:type="dxa"/>
            <w:vAlign w:val="center"/>
          </w:tcPr>
          <w:p w14:paraId="64D7AAE1" w14:textId="34DB8B6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1.695</w:t>
            </w:r>
          </w:p>
        </w:tc>
        <w:tc>
          <w:tcPr>
            <w:tcW w:w="971" w:type="dxa"/>
            <w:vAlign w:val="center"/>
          </w:tcPr>
          <w:p w14:paraId="40C355C0" w14:textId="7E0DD51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1.558</w:t>
            </w:r>
          </w:p>
        </w:tc>
        <w:tc>
          <w:tcPr>
            <w:tcW w:w="985" w:type="dxa"/>
            <w:vAlign w:val="center"/>
          </w:tcPr>
          <w:p w14:paraId="20BD82B0" w14:textId="67508B1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w:t>
            </w:r>
          </w:p>
        </w:tc>
        <w:tc>
          <w:tcPr>
            <w:tcW w:w="959" w:type="dxa"/>
            <w:vAlign w:val="center"/>
          </w:tcPr>
          <w:p w14:paraId="214B6EE9" w14:textId="1EB2191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69.7</w:t>
            </w:r>
          </w:p>
        </w:tc>
      </w:tr>
      <w:tr w:rsidR="00EE6427" w:rsidRPr="009A3ADC" w14:paraId="6FE39FF0" w14:textId="68A0442B" w:rsidTr="00FF09BD">
        <w:tc>
          <w:tcPr>
            <w:tcW w:w="1233" w:type="dxa"/>
            <w:vAlign w:val="center"/>
          </w:tcPr>
          <w:p w14:paraId="73247C39" w14:textId="7F8C6AB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w:t>
            </w:r>
          </w:p>
        </w:tc>
        <w:tc>
          <w:tcPr>
            <w:tcW w:w="1908" w:type="dxa"/>
            <w:vAlign w:val="center"/>
          </w:tcPr>
          <w:p w14:paraId="59BE994E" w14:textId="5849876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Ready4Innovation</w:t>
            </w:r>
          </w:p>
        </w:tc>
        <w:tc>
          <w:tcPr>
            <w:tcW w:w="970" w:type="dxa"/>
            <w:vAlign w:val="center"/>
          </w:tcPr>
          <w:p w14:paraId="000C3642" w14:textId="0E1A390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1.629</w:t>
            </w:r>
          </w:p>
        </w:tc>
        <w:tc>
          <w:tcPr>
            <w:tcW w:w="970" w:type="dxa"/>
            <w:vAlign w:val="center"/>
          </w:tcPr>
          <w:p w14:paraId="6F8A2B2F" w14:textId="5A80A11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1.569</w:t>
            </w:r>
          </w:p>
        </w:tc>
        <w:tc>
          <w:tcPr>
            <w:tcW w:w="970" w:type="dxa"/>
            <w:vAlign w:val="center"/>
          </w:tcPr>
          <w:p w14:paraId="22A7A689" w14:textId="06EE669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1.629</w:t>
            </w:r>
          </w:p>
        </w:tc>
        <w:tc>
          <w:tcPr>
            <w:tcW w:w="970" w:type="dxa"/>
            <w:vAlign w:val="center"/>
          </w:tcPr>
          <w:p w14:paraId="14AC8BA5" w14:textId="4D5FC44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1.583</w:t>
            </w:r>
          </w:p>
        </w:tc>
        <w:tc>
          <w:tcPr>
            <w:tcW w:w="971" w:type="dxa"/>
            <w:vAlign w:val="center"/>
          </w:tcPr>
          <w:p w14:paraId="3A76036C" w14:textId="776F25B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1.524</w:t>
            </w:r>
          </w:p>
        </w:tc>
        <w:tc>
          <w:tcPr>
            <w:tcW w:w="985" w:type="dxa"/>
            <w:vAlign w:val="center"/>
          </w:tcPr>
          <w:p w14:paraId="5C6E0ED7" w14:textId="4309833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w:t>
            </w:r>
          </w:p>
        </w:tc>
        <w:tc>
          <w:tcPr>
            <w:tcW w:w="959" w:type="dxa"/>
            <w:vAlign w:val="center"/>
          </w:tcPr>
          <w:p w14:paraId="053C2853" w14:textId="15C2AE2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71.3</w:t>
            </w:r>
          </w:p>
        </w:tc>
      </w:tr>
      <w:tr w:rsidR="00EE6427" w:rsidRPr="009A3ADC" w14:paraId="28F61183" w14:textId="233777D3" w:rsidTr="00FF09BD">
        <w:tc>
          <w:tcPr>
            <w:tcW w:w="1233" w:type="dxa"/>
            <w:vAlign w:val="center"/>
          </w:tcPr>
          <w:p w14:paraId="0A7BA557" w14:textId="0379F5F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16</w:t>
            </w:r>
          </w:p>
        </w:tc>
        <w:tc>
          <w:tcPr>
            <w:tcW w:w="1908" w:type="dxa"/>
            <w:vAlign w:val="center"/>
          </w:tcPr>
          <w:p w14:paraId="4482A47E" w14:textId="6B444E3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AdoptInnovation</w:t>
            </w:r>
          </w:p>
        </w:tc>
        <w:tc>
          <w:tcPr>
            <w:tcW w:w="970" w:type="dxa"/>
            <w:vAlign w:val="center"/>
          </w:tcPr>
          <w:p w14:paraId="62ED3DDA" w14:textId="4EB26E5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1.518</w:t>
            </w:r>
          </w:p>
        </w:tc>
        <w:tc>
          <w:tcPr>
            <w:tcW w:w="970" w:type="dxa"/>
            <w:vAlign w:val="center"/>
          </w:tcPr>
          <w:p w14:paraId="426ACA5B" w14:textId="0CFA331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1.47</w:t>
            </w:r>
          </w:p>
        </w:tc>
        <w:tc>
          <w:tcPr>
            <w:tcW w:w="970" w:type="dxa"/>
            <w:vAlign w:val="center"/>
          </w:tcPr>
          <w:p w14:paraId="15E1F00F" w14:textId="0FBE990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1.529</w:t>
            </w:r>
          </w:p>
        </w:tc>
        <w:tc>
          <w:tcPr>
            <w:tcW w:w="970" w:type="dxa"/>
            <w:vAlign w:val="center"/>
          </w:tcPr>
          <w:p w14:paraId="17C3319D" w14:textId="28B6564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1.517</w:t>
            </w:r>
          </w:p>
        </w:tc>
        <w:tc>
          <w:tcPr>
            <w:tcW w:w="971" w:type="dxa"/>
            <w:vAlign w:val="center"/>
          </w:tcPr>
          <w:p w14:paraId="3653166C" w14:textId="24FB8E1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1.449</w:t>
            </w:r>
          </w:p>
        </w:tc>
        <w:tc>
          <w:tcPr>
            <w:tcW w:w="985" w:type="dxa"/>
            <w:vAlign w:val="center"/>
          </w:tcPr>
          <w:p w14:paraId="2C900487" w14:textId="7E63E4D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w:t>
            </w:r>
          </w:p>
        </w:tc>
        <w:tc>
          <w:tcPr>
            <w:tcW w:w="959" w:type="dxa"/>
            <w:vAlign w:val="center"/>
          </w:tcPr>
          <w:p w14:paraId="2C0A79F9" w14:textId="44AFB17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72.8</w:t>
            </w:r>
          </w:p>
        </w:tc>
      </w:tr>
      <w:tr w:rsidR="00EE6427" w:rsidRPr="009A3ADC" w14:paraId="1F6B7B0A" w14:textId="1611A04B" w:rsidTr="00FF09BD">
        <w:tc>
          <w:tcPr>
            <w:tcW w:w="1233" w:type="dxa"/>
            <w:vAlign w:val="center"/>
          </w:tcPr>
          <w:p w14:paraId="030A9015" w14:textId="71D8AFF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17</w:t>
            </w:r>
          </w:p>
        </w:tc>
        <w:tc>
          <w:tcPr>
            <w:tcW w:w="1908" w:type="dxa"/>
            <w:vAlign w:val="center"/>
          </w:tcPr>
          <w:p w14:paraId="47461FAA" w14:textId="6FC7793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DevelopNewServices</w:t>
            </w:r>
          </w:p>
        </w:tc>
        <w:tc>
          <w:tcPr>
            <w:tcW w:w="970" w:type="dxa"/>
            <w:vAlign w:val="center"/>
          </w:tcPr>
          <w:p w14:paraId="683992C7" w14:textId="3EA8DF6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1.447</w:t>
            </w:r>
          </w:p>
        </w:tc>
        <w:tc>
          <w:tcPr>
            <w:tcW w:w="970" w:type="dxa"/>
            <w:vAlign w:val="center"/>
          </w:tcPr>
          <w:p w14:paraId="03C0BADB" w14:textId="0BE2CDB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1.425</w:t>
            </w:r>
          </w:p>
        </w:tc>
        <w:tc>
          <w:tcPr>
            <w:tcW w:w="970" w:type="dxa"/>
            <w:vAlign w:val="center"/>
          </w:tcPr>
          <w:p w14:paraId="13CD1FE1" w14:textId="3EE36B2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1.48</w:t>
            </w:r>
          </w:p>
        </w:tc>
        <w:tc>
          <w:tcPr>
            <w:tcW w:w="970" w:type="dxa"/>
            <w:vAlign w:val="center"/>
          </w:tcPr>
          <w:p w14:paraId="3F4CB6AE" w14:textId="4438F38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1.467</w:t>
            </w:r>
          </w:p>
        </w:tc>
        <w:tc>
          <w:tcPr>
            <w:tcW w:w="971" w:type="dxa"/>
            <w:vAlign w:val="center"/>
          </w:tcPr>
          <w:p w14:paraId="7D091709" w14:textId="4072590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1.444</w:t>
            </w:r>
          </w:p>
        </w:tc>
        <w:tc>
          <w:tcPr>
            <w:tcW w:w="985" w:type="dxa"/>
            <w:vAlign w:val="center"/>
          </w:tcPr>
          <w:p w14:paraId="60C5AEB3" w14:textId="0299E97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1.5</w:t>
            </w:r>
          </w:p>
        </w:tc>
        <w:tc>
          <w:tcPr>
            <w:tcW w:w="959" w:type="dxa"/>
            <w:vAlign w:val="center"/>
          </w:tcPr>
          <w:p w14:paraId="1ACC01BD" w14:textId="2121504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74.2</w:t>
            </w:r>
          </w:p>
        </w:tc>
      </w:tr>
      <w:tr w:rsidR="00EE6427" w:rsidRPr="009A3ADC" w14:paraId="702DED84" w14:textId="7CC6812C" w:rsidTr="00FF09BD">
        <w:tc>
          <w:tcPr>
            <w:tcW w:w="1233" w:type="dxa"/>
            <w:vAlign w:val="center"/>
          </w:tcPr>
          <w:p w14:paraId="795BFE21" w14:textId="378859D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18</w:t>
            </w:r>
          </w:p>
        </w:tc>
        <w:tc>
          <w:tcPr>
            <w:tcW w:w="1908" w:type="dxa"/>
            <w:vAlign w:val="center"/>
          </w:tcPr>
          <w:p w14:paraId="59312D7A" w14:textId="5C5698D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PromoteService</w:t>
            </w:r>
          </w:p>
        </w:tc>
        <w:tc>
          <w:tcPr>
            <w:tcW w:w="970" w:type="dxa"/>
            <w:vAlign w:val="center"/>
          </w:tcPr>
          <w:p w14:paraId="4EAA73F7" w14:textId="7AF6638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1.388</w:t>
            </w:r>
          </w:p>
        </w:tc>
        <w:tc>
          <w:tcPr>
            <w:tcW w:w="970" w:type="dxa"/>
            <w:vAlign w:val="center"/>
          </w:tcPr>
          <w:p w14:paraId="7C2FB1FA" w14:textId="2C43169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1.41</w:t>
            </w:r>
          </w:p>
        </w:tc>
        <w:tc>
          <w:tcPr>
            <w:tcW w:w="970" w:type="dxa"/>
            <w:vAlign w:val="center"/>
          </w:tcPr>
          <w:p w14:paraId="4CCBCF90" w14:textId="5F0AD7D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1.388</w:t>
            </w:r>
          </w:p>
        </w:tc>
        <w:tc>
          <w:tcPr>
            <w:tcW w:w="970" w:type="dxa"/>
            <w:vAlign w:val="center"/>
          </w:tcPr>
          <w:p w14:paraId="41E69803" w14:textId="57BB59D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1.361</w:t>
            </w:r>
          </w:p>
        </w:tc>
        <w:tc>
          <w:tcPr>
            <w:tcW w:w="971" w:type="dxa"/>
            <w:vAlign w:val="center"/>
          </w:tcPr>
          <w:p w14:paraId="4662769E" w14:textId="29CBFBA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1.419</w:t>
            </w:r>
          </w:p>
        </w:tc>
        <w:tc>
          <w:tcPr>
            <w:tcW w:w="985" w:type="dxa"/>
            <w:vAlign w:val="center"/>
          </w:tcPr>
          <w:p w14:paraId="4A6D68D5" w14:textId="40FC550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w:t>
            </w:r>
          </w:p>
        </w:tc>
        <w:tc>
          <w:tcPr>
            <w:tcW w:w="959" w:type="dxa"/>
            <w:vAlign w:val="center"/>
          </w:tcPr>
          <w:p w14:paraId="625BA09F" w14:textId="5E7655C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75.6</w:t>
            </w:r>
          </w:p>
        </w:tc>
      </w:tr>
      <w:tr w:rsidR="00EE6427" w:rsidRPr="009A3ADC" w14:paraId="06E3EC45" w14:textId="0829BE55" w:rsidTr="00FF09BD">
        <w:tc>
          <w:tcPr>
            <w:tcW w:w="1233" w:type="dxa"/>
            <w:vAlign w:val="center"/>
          </w:tcPr>
          <w:p w14:paraId="2CFDE787" w14:textId="1A59AC8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19</w:t>
            </w:r>
          </w:p>
        </w:tc>
        <w:tc>
          <w:tcPr>
            <w:tcW w:w="1908" w:type="dxa"/>
            <w:vAlign w:val="center"/>
          </w:tcPr>
          <w:p w14:paraId="23A7E236" w14:textId="213FB02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RevampService</w:t>
            </w:r>
          </w:p>
        </w:tc>
        <w:tc>
          <w:tcPr>
            <w:tcW w:w="970" w:type="dxa"/>
            <w:vAlign w:val="center"/>
          </w:tcPr>
          <w:p w14:paraId="7A9E05FC" w14:textId="3A17DED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1.326</w:t>
            </w:r>
          </w:p>
        </w:tc>
        <w:tc>
          <w:tcPr>
            <w:tcW w:w="970" w:type="dxa"/>
            <w:vAlign w:val="center"/>
          </w:tcPr>
          <w:p w14:paraId="1B58829E" w14:textId="3877EAB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1.353</w:t>
            </w:r>
          </w:p>
        </w:tc>
        <w:tc>
          <w:tcPr>
            <w:tcW w:w="970" w:type="dxa"/>
            <w:vAlign w:val="center"/>
          </w:tcPr>
          <w:p w14:paraId="2D97BACC" w14:textId="45DC017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1.341</w:t>
            </w:r>
          </w:p>
        </w:tc>
        <w:tc>
          <w:tcPr>
            <w:tcW w:w="970" w:type="dxa"/>
            <w:vAlign w:val="center"/>
          </w:tcPr>
          <w:p w14:paraId="30E5DDF5" w14:textId="2CF33E3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1.348</w:t>
            </w:r>
          </w:p>
        </w:tc>
        <w:tc>
          <w:tcPr>
            <w:tcW w:w="971" w:type="dxa"/>
            <w:vAlign w:val="center"/>
          </w:tcPr>
          <w:p w14:paraId="7D80BC2B" w14:textId="4ADB174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1.383</w:t>
            </w:r>
          </w:p>
        </w:tc>
        <w:tc>
          <w:tcPr>
            <w:tcW w:w="985" w:type="dxa"/>
            <w:vAlign w:val="center"/>
          </w:tcPr>
          <w:p w14:paraId="4EBFB85A" w14:textId="34EA0B4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1.4</w:t>
            </w:r>
          </w:p>
        </w:tc>
        <w:tc>
          <w:tcPr>
            <w:tcW w:w="959" w:type="dxa"/>
            <w:vAlign w:val="center"/>
          </w:tcPr>
          <w:p w14:paraId="2C1042EB" w14:textId="0596E05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77</w:t>
            </w:r>
          </w:p>
        </w:tc>
      </w:tr>
      <w:tr w:rsidR="00EE6427" w:rsidRPr="009A3ADC" w14:paraId="1952D836" w14:textId="46B5B1C2" w:rsidTr="00FF09BD">
        <w:tc>
          <w:tcPr>
            <w:tcW w:w="1233" w:type="dxa"/>
            <w:vAlign w:val="center"/>
          </w:tcPr>
          <w:p w14:paraId="70EBBDB3" w14:textId="342A081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20</w:t>
            </w:r>
          </w:p>
        </w:tc>
        <w:tc>
          <w:tcPr>
            <w:tcW w:w="1908" w:type="dxa"/>
            <w:vAlign w:val="center"/>
          </w:tcPr>
          <w:p w14:paraId="1ED9636E" w14:textId="31CAF1E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ExtendService</w:t>
            </w:r>
          </w:p>
        </w:tc>
        <w:tc>
          <w:tcPr>
            <w:tcW w:w="970" w:type="dxa"/>
            <w:vAlign w:val="center"/>
          </w:tcPr>
          <w:p w14:paraId="14C83FEA" w14:textId="5DD03BB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1.253</w:t>
            </w:r>
          </w:p>
        </w:tc>
        <w:tc>
          <w:tcPr>
            <w:tcW w:w="970" w:type="dxa"/>
            <w:vAlign w:val="center"/>
          </w:tcPr>
          <w:p w14:paraId="6148BC63" w14:textId="34A8838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1.306</w:t>
            </w:r>
          </w:p>
        </w:tc>
        <w:tc>
          <w:tcPr>
            <w:tcW w:w="970" w:type="dxa"/>
            <w:vAlign w:val="center"/>
          </w:tcPr>
          <w:p w14:paraId="3E700DA3" w14:textId="0B375CA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1.308</w:t>
            </w:r>
          </w:p>
        </w:tc>
        <w:tc>
          <w:tcPr>
            <w:tcW w:w="970" w:type="dxa"/>
            <w:vAlign w:val="center"/>
          </w:tcPr>
          <w:p w14:paraId="6BC800BA" w14:textId="7D99562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1.273</w:t>
            </w:r>
          </w:p>
        </w:tc>
        <w:tc>
          <w:tcPr>
            <w:tcW w:w="971" w:type="dxa"/>
            <w:vAlign w:val="center"/>
          </w:tcPr>
          <w:p w14:paraId="72D0C997" w14:textId="353456E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1.276</w:t>
            </w:r>
          </w:p>
        </w:tc>
        <w:tc>
          <w:tcPr>
            <w:tcW w:w="985" w:type="dxa"/>
            <w:vAlign w:val="center"/>
          </w:tcPr>
          <w:p w14:paraId="4ED2A6F5" w14:textId="7C28846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w:t>
            </w:r>
          </w:p>
        </w:tc>
        <w:tc>
          <w:tcPr>
            <w:tcW w:w="959" w:type="dxa"/>
            <w:vAlign w:val="center"/>
          </w:tcPr>
          <w:p w14:paraId="025BDDA6" w14:textId="014171C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78.3</w:t>
            </w:r>
          </w:p>
        </w:tc>
      </w:tr>
      <w:tr w:rsidR="00EE6427" w:rsidRPr="009A3ADC" w14:paraId="561D0F6D" w14:textId="26F5EA36" w:rsidTr="00FF09BD">
        <w:tc>
          <w:tcPr>
            <w:tcW w:w="1233" w:type="dxa"/>
            <w:vAlign w:val="center"/>
          </w:tcPr>
          <w:p w14:paraId="1A3D5E39" w14:textId="6B88205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21</w:t>
            </w:r>
          </w:p>
        </w:tc>
        <w:tc>
          <w:tcPr>
            <w:tcW w:w="1908" w:type="dxa"/>
            <w:vAlign w:val="center"/>
          </w:tcPr>
          <w:p w14:paraId="3F546994" w14:textId="2AE64CD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CompetitiveService</w:t>
            </w:r>
          </w:p>
        </w:tc>
        <w:tc>
          <w:tcPr>
            <w:tcW w:w="970" w:type="dxa"/>
            <w:vAlign w:val="center"/>
          </w:tcPr>
          <w:p w14:paraId="24632770" w14:textId="2D83E8E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1.206</w:t>
            </w:r>
          </w:p>
        </w:tc>
        <w:tc>
          <w:tcPr>
            <w:tcW w:w="970" w:type="dxa"/>
            <w:vAlign w:val="center"/>
          </w:tcPr>
          <w:p w14:paraId="0AECB0E8" w14:textId="271D2DD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1.279</w:t>
            </w:r>
          </w:p>
        </w:tc>
        <w:tc>
          <w:tcPr>
            <w:tcW w:w="970" w:type="dxa"/>
            <w:vAlign w:val="center"/>
          </w:tcPr>
          <w:p w14:paraId="354B771E" w14:textId="51283E9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1.298</w:t>
            </w:r>
          </w:p>
        </w:tc>
        <w:tc>
          <w:tcPr>
            <w:tcW w:w="970" w:type="dxa"/>
            <w:vAlign w:val="center"/>
          </w:tcPr>
          <w:p w14:paraId="2B2594A3" w14:textId="4F3124A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1.266</w:t>
            </w:r>
          </w:p>
        </w:tc>
        <w:tc>
          <w:tcPr>
            <w:tcW w:w="971" w:type="dxa"/>
            <w:vAlign w:val="center"/>
          </w:tcPr>
          <w:p w14:paraId="5BC409C7" w14:textId="4021DF7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1.244</w:t>
            </w:r>
          </w:p>
        </w:tc>
        <w:tc>
          <w:tcPr>
            <w:tcW w:w="985" w:type="dxa"/>
            <w:vAlign w:val="center"/>
          </w:tcPr>
          <w:p w14:paraId="0AB80BF6" w14:textId="6FC3ECD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1.3</w:t>
            </w:r>
          </w:p>
        </w:tc>
        <w:tc>
          <w:tcPr>
            <w:tcW w:w="959" w:type="dxa"/>
            <w:vAlign w:val="center"/>
          </w:tcPr>
          <w:p w14:paraId="51AF88B9" w14:textId="2ADACCF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79.5</w:t>
            </w:r>
          </w:p>
        </w:tc>
      </w:tr>
      <w:tr w:rsidR="00EE6427" w:rsidRPr="009A3ADC" w14:paraId="7DCD88A1" w14:textId="37632E88" w:rsidTr="00FF09BD">
        <w:tc>
          <w:tcPr>
            <w:tcW w:w="1233" w:type="dxa"/>
            <w:vAlign w:val="center"/>
          </w:tcPr>
          <w:p w14:paraId="33E5A9DB" w14:textId="45C17EE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22</w:t>
            </w:r>
          </w:p>
        </w:tc>
        <w:tc>
          <w:tcPr>
            <w:tcW w:w="1908" w:type="dxa"/>
            <w:vAlign w:val="center"/>
          </w:tcPr>
          <w:p w14:paraId="0CB2078F" w14:textId="4302564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Able2ReatinCustomer</w:t>
            </w:r>
          </w:p>
        </w:tc>
        <w:tc>
          <w:tcPr>
            <w:tcW w:w="970" w:type="dxa"/>
            <w:vAlign w:val="center"/>
          </w:tcPr>
          <w:p w14:paraId="24D8B9FD" w14:textId="45DB27D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1.154</w:t>
            </w:r>
          </w:p>
        </w:tc>
        <w:tc>
          <w:tcPr>
            <w:tcW w:w="970" w:type="dxa"/>
            <w:vAlign w:val="center"/>
          </w:tcPr>
          <w:p w14:paraId="2963EBDD" w14:textId="68ADE4B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1.243</w:t>
            </w:r>
          </w:p>
        </w:tc>
        <w:tc>
          <w:tcPr>
            <w:tcW w:w="970" w:type="dxa"/>
            <w:vAlign w:val="center"/>
          </w:tcPr>
          <w:p w14:paraId="795C45AA" w14:textId="7BFDF77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1.261</w:t>
            </w:r>
          </w:p>
        </w:tc>
        <w:tc>
          <w:tcPr>
            <w:tcW w:w="970" w:type="dxa"/>
            <w:vAlign w:val="center"/>
          </w:tcPr>
          <w:p w14:paraId="63E9766E" w14:textId="1F3FD35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1.234</w:t>
            </w:r>
          </w:p>
        </w:tc>
        <w:tc>
          <w:tcPr>
            <w:tcW w:w="971" w:type="dxa"/>
            <w:vAlign w:val="center"/>
          </w:tcPr>
          <w:p w14:paraId="0E71348D" w14:textId="03B60EF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1.193</w:t>
            </w:r>
          </w:p>
        </w:tc>
        <w:tc>
          <w:tcPr>
            <w:tcW w:w="985" w:type="dxa"/>
            <w:vAlign w:val="center"/>
          </w:tcPr>
          <w:p w14:paraId="27F9CFDA" w14:textId="519E52A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w:t>
            </w:r>
          </w:p>
        </w:tc>
        <w:tc>
          <w:tcPr>
            <w:tcW w:w="959" w:type="dxa"/>
            <w:vAlign w:val="center"/>
          </w:tcPr>
          <w:p w14:paraId="35A7B4BD" w14:textId="567DE91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80.7</w:t>
            </w:r>
          </w:p>
        </w:tc>
      </w:tr>
      <w:tr w:rsidR="00EE6427" w:rsidRPr="009A3ADC" w14:paraId="666A737D" w14:textId="71E912B9" w:rsidTr="00FF09BD">
        <w:tc>
          <w:tcPr>
            <w:tcW w:w="1233" w:type="dxa"/>
            <w:vAlign w:val="center"/>
          </w:tcPr>
          <w:p w14:paraId="50FF7DC0" w14:textId="6C16373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23</w:t>
            </w:r>
          </w:p>
        </w:tc>
        <w:tc>
          <w:tcPr>
            <w:tcW w:w="1908" w:type="dxa"/>
            <w:vAlign w:val="center"/>
          </w:tcPr>
          <w:p w14:paraId="748812ED" w14:textId="39F08DD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CustomerLinkage</w:t>
            </w:r>
          </w:p>
        </w:tc>
        <w:tc>
          <w:tcPr>
            <w:tcW w:w="970" w:type="dxa"/>
            <w:vAlign w:val="center"/>
          </w:tcPr>
          <w:p w14:paraId="234B08AF" w14:textId="4C84DEF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1.135</w:t>
            </w:r>
          </w:p>
        </w:tc>
        <w:tc>
          <w:tcPr>
            <w:tcW w:w="970" w:type="dxa"/>
            <w:vAlign w:val="center"/>
          </w:tcPr>
          <w:p w14:paraId="1098DB59" w14:textId="100CA86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1.212</w:t>
            </w:r>
          </w:p>
        </w:tc>
        <w:tc>
          <w:tcPr>
            <w:tcW w:w="970" w:type="dxa"/>
            <w:vAlign w:val="center"/>
          </w:tcPr>
          <w:p w14:paraId="53239A88" w14:textId="594ED57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1.168</w:t>
            </w:r>
          </w:p>
        </w:tc>
        <w:tc>
          <w:tcPr>
            <w:tcW w:w="970" w:type="dxa"/>
            <w:vAlign w:val="center"/>
          </w:tcPr>
          <w:p w14:paraId="17EC2BE6" w14:textId="41D3A30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1.139</w:t>
            </w:r>
          </w:p>
        </w:tc>
        <w:tc>
          <w:tcPr>
            <w:tcW w:w="971" w:type="dxa"/>
            <w:vAlign w:val="center"/>
          </w:tcPr>
          <w:p w14:paraId="5A5CDDE3" w14:textId="721746E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1.124</w:t>
            </w:r>
          </w:p>
        </w:tc>
        <w:tc>
          <w:tcPr>
            <w:tcW w:w="985" w:type="dxa"/>
            <w:vAlign w:val="center"/>
          </w:tcPr>
          <w:p w14:paraId="37B9244F" w14:textId="1D77B02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1.2</w:t>
            </w:r>
          </w:p>
        </w:tc>
        <w:tc>
          <w:tcPr>
            <w:tcW w:w="959" w:type="dxa"/>
            <w:vAlign w:val="center"/>
          </w:tcPr>
          <w:p w14:paraId="54B2B22E" w14:textId="227EB4C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81.9</w:t>
            </w:r>
          </w:p>
        </w:tc>
      </w:tr>
      <w:tr w:rsidR="00EE6427" w:rsidRPr="009A3ADC" w14:paraId="12FC9728" w14:textId="4193DD53" w:rsidTr="00FF09BD">
        <w:tc>
          <w:tcPr>
            <w:tcW w:w="1233" w:type="dxa"/>
            <w:vAlign w:val="center"/>
          </w:tcPr>
          <w:p w14:paraId="1CDD6804" w14:textId="71A7675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24</w:t>
            </w:r>
          </w:p>
        </w:tc>
        <w:tc>
          <w:tcPr>
            <w:tcW w:w="1908" w:type="dxa"/>
            <w:vAlign w:val="center"/>
          </w:tcPr>
          <w:p w14:paraId="74EC209D" w14:textId="014BEEA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HistoricalCustomers</w:t>
            </w:r>
          </w:p>
        </w:tc>
        <w:tc>
          <w:tcPr>
            <w:tcW w:w="970" w:type="dxa"/>
            <w:vAlign w:val="center"/>
          </w:tcPr>
          <w:p w14:paraId="21AC2BF6" w14:textId="4ADE84F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1.125</w:t>
            </w:r>
          </w:p>
        </w:tc>
        <w:tc>
          <w:tcPr>
            <w:tcW w:w="970" w:type="dxa"/>
            <w:vAlign w:val="center"/>
          </w:tcPr>
          <w:p w14:paraId="651F38D5" w14:textId="7D633C8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1.137</w:t>
            </w:r>
          </w:p>
        </w:tc>
        <w:tc>
          <w:tcPr>
            <w:tcW w:w="970" w:type="dxa"/>
            <w:vAlign w:val="center"/>
          </w:tcPr>
          <w:p w14:paraId="79D4339E" w14:textId="338FC36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1.129</w:t>
            </w:r>
          </w:p>
        </w:tc>
        <w:tc>
          <w:tcPr>
            <w:tcW w:w="970" w:type="dxa"/>
            <w:vAlign w:val="center"/>
          </w:tcPr>
          <w:p w14:paraId="5CCD3859" w14:textId="59D86EF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1.087</w:t>
            </w:r>
          </w:p>
        </w:tc>
        <w:tc>
          <w:tcPr>
            <w:tcW w:w="971" w:type="dxa"/>
            <w:vAlign w:val="center"/>
          </w:tcPr>
          <w:p w14:paraId="47F7833A" w14:textId="6A9FB8B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1.083</w:t>
            </w:r>
          </w:p>
        </w:tc>
        <w:tc>
          <w:tcPr>
            <w:tcW w:w="985" w:type="dxa"/>
            <w:vAlign w:val="center"/>
          </w:tcPr>
          <w:p w14:paraId="7D721A30" w14:textId="52FB191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w:t>
            </w:r>
          </w:p>
        </w:tc>
        <w:tc>
          <w:tcPr>
            <w:tcW w:w="959" w:type="dxa"/>
            <w:vAlign w:val="center"/>
          </w:tcPr>
          <w:p w14:paraId="1D63A6A4" w14:textId="072C17A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83</w:t>
            </w:r>
          </w:p>
        </w:tc>
      </w:tr>
      <w:tr w:rsidR="00EE6427" w:rsidRPr="009A3ADC" w14:paraId="0556F80C" w14:textId="6B723AC5" w:rsidTr="00FF09BD">
        <w:tc>
          <w:tcPr>
            <w:tcW w:w="1233" w:type="dxa"/>
            <w:vAlign w:val="center"/>
          </w:tcPr>
          <w:p w14:paraId="7F3F8822" w14:textId="3B664F6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25</w:t>
            </w:r>
          </w:p>
        </w:tc>
        <w:tc>
          <w:tcPr>
            <w:tcW w:w="1908" w:type="dxa"/>
            <w:vAlign w:val="center"/>
          </w:tcPr>
          <w:p w14:paraId="43567FCE" w14:textId="6587FEF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LessonsLearnt</w:t>
            </w:r>
          </w:p>
        </w:tc>
        <w:tc>
          <w:tcPr>
            <w:tcW w:w="970" w:type="dxa"/>
            <w:vAlign w:val="center"/>
          </w:tcPr>
          <w:p w14:paraId="6871DAA0" w14:textId="7C7E18B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1.071</w:t>
            </w:r>
          </w:p>
        </w:tc>
        <w:tc>
          <w:tcPr>
            <w:tcW w:w="970" w:type="dxa"/>
            <w:vAlign w:val="center"/>
          </w:tcPr>
          <w:p w14:paraId="72DD0F54" w14:textId="46AB91B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1.119</w:t>
            </w:r>
          </w:p>
        </w:tc>
        <w:tc>
          <w:tcPr>
            <w:tcW w:w="970" w:type="dxa"/>
            <w:vAlign w:val="center"/>
          </w:tcPr>
          <w:p w14:paraId="25A1F63D" w14:textId="439C3F1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1.065</w:t>
            </w:r>
          </w:p>
        </w:tc>
        <w:tc>
          <w:tcPr>
            <w:tcW w:w="970" w:type="dxa"/>
            <w:vAlign w:val="center"/>
          </w:tcPr>
          <w:p w14:paraId="51704B37" w14:textId="71161D1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1.049</w:t>
            </w:r>
          </w:p>
        </w:tc>
        <w:tc>
          <w:tcPr>
            <w:tcW w:w="971" w:type="dxa"/>
            <w:vAlign w:val="center"/>
          </w:tcPr>
          <w:p w14:paraId="5C025AA4" w14:textId="313DDCF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1.071</w:t>
            </w:r>
          </w:p>
        </w:tc>
        <w:tc>
          <w:tcPr>
            <w:tcW w:w="985" w:type="dxa"/>
            <w:vAlign w:val="center"/>
          </w:tcPr>
          <w:p w14:paraId="615C215D" w14:textId="430757D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1.1</w:t>
            </w:r>
          </w:p>
        </w:tc>
        <w:tc>
          <w:tcPr>
            <w:tcW w:w="959" w:type="dxa"/>
            <w:vAlign w:val="center"/>
          </w:tcPr>
          <w:p w14:paraId="2678DA2F" w14:textId="2D7137B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84.1</w:t>
            </w:r>
          </w:p>
        </w:tc>
      </w:tr>
      <w:tr w:rsidR="00EE6427" w:rsidRPr="009A3ADC" w14:paraId="4D783D35" w14:textId="3A4446AE" w:rsidTr="00FF09BD">
        <w:tc>
          <w:tcPr>
            <w:tcW w:w="1233" w:type="dxa"/>
            <w:vAlign w:val="center"/>
          </w:tcPr>
          <w:p w14:paraId="747695F6" w14:textId="3CF0FF8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26</w:t>
            </w:r>
          </w:p>
        </w:tc>
        <w:tc>
          <w:tcPr>
            <w:tcW w:w="1908" w:type="dxa"/>
            <w:vAlign w:val="center"/>
          </w:tcPr>
          <w:p w14:paraId="0463E1A7" w14:textId="5EFD977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KnowStore</w:t>
            </w:r>
          </w:p>
        </w:tc>
        <w:tc>
          <w:tcPr>
            <w:tcW w:w="970" w:type="dxa"/>
            <w:vAlign w:val="center"/>
          </w:tcPr>
          <w:p w14:paraId="06D46AB6" w14:textId="77FC9AC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1.004</w:t>
            </w:r>
          </w:p>
        </w:tc>
        <w:tc>
          <w:tcPr>
            <w:tcW w:w="970" w:type="dxa"/>
            <w:vAlign w:val="center"/>
          </w:tcPr>
          <w:p w14:paraId="1E0E6D95" w14:textId="62C62DD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1.085</w:t>
            </w:r>
          </w:p>
        </w:tc>
        <w:tc>
          <w:tcPr>
            <w:tcW w:w="970" w:type="dxa"/>
            <w:vAlign w:val="center"/>
          </w:tcPr>
          <w:p w14:paraId="2A8EC013" w14:textId="3B0E455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1.054</w:t>
            </w:r>
          </w:p>
        </w:tc>
        <w:tc>
          <w:tcPr>
            <w:tcW w:w="970" w:type="dxa"/>
            <w:vAlign w:val="center"/>
          </w:tcPr>
          <w:p w14:paraId="416B75AA" w14:textId="18E456D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1.043</w:t>
            </w:r>
          </w:p>
        </w:tc>
        <w:tc>
          <w:tcPr>
            <w:tcW w:w="971" w:type="dxa"/>
            <w:vAlign w:val="center"/>
          </w:tcPr>
          <w:p w14:paraId="528DCFA7" w14:textId="7E4FF02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1.036</w:t>
            </w:r>
          </w:p>
        </w:tc>
        <w:tc>
          <w:tcPr>
            <w:tcW w:w="985" w:type="dxa"/>
            <w:vAlign w:val="center"/>
          </w:tcPr>
          <w:p w14:paraId="25640BCB" w14:textId="2615881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w:t>
            </w:r>
          </w:p>
        </w:tc>
        <w:tc>
          <w:tcPr>
            <w:tcW w:w="959" w:type="dxa"/>
            <w:vAlign w:val="center"/>
          </w:tcPr>
          <w:p w14:paraId="0A252139" w14:textId="31D101F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85.1</w:t>
            </w:r>
          </w:p>
        </w:tc>
      </w:tr>
      <w:tr w:rsidR="00EE6427" w:rsidRPr="009A3ADC" w14:paraId="2273915B" w14:textId="18D791A5" w:rsidTr="00FF09BD">
        <w:tc>
          <w:tcPr>
            <w:tcW w:w="1233" w:type="dxa"/>
            <w:vAlign w:val="center"/>
          </w:tcPr>
          <w:p w14:paraId="18D0E842" w14:textId="1E0EF16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27</w:t>
            </w:r>
          </w:p>
        </w:tc>
        <w:tc>
          <w:tcPr>
            <w:tcW w:w="1908" w:type="dxa"/>
            <w:vAlign w:val="center"/>
          </w:tcPr>
          <w:p w14:paraId="216AE2D4" w14:textId="11977BD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Procedures</w:t>
            </w:r>
          </w:p>
        </w:tc>
        <w:tc>
          <w:tcPr>
            <w:tcW w:w="970" w:type="dxa"/>
            <w:vAlign w:val="center"/>
          </w:tcPr>
          <w:p w14:paraId="1C8C90FF" w14:textId="6D2F29B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0.993</w:t>
            </w:r>
          </w:p>
        </w:tc>
        <w:tc>
          <w:tcPr>
            <w:tcW w:w="970" w:type="dxa"/>
            <w:vAlign w:val="center"/>
          </w:tcPr>
          <w:p w14:paraId="57A34008" w14:textId="4299B22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1.054</w:t>
            </w:r>
          </w:p>
        </w:tc>
        <w:tc>
          <w:tcPr>
            <w:tcW w:w="970" w:type="dxa"/>
            <w:vAlign w:val="center"/>
          </w:tcPr>
          <w:p w14:paraId="2CDC51FE" w14:textId="254F3E0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1.027</w:t>
            </w:r>
          </w:p>
        </w:tc>
        <w:tc>
          <w:tcPr>
            <w:tcW w:w="970" w:type="dxa"/>
            <w:vAlign w:val="center"/>
          </w:tcPr>
          <w:p w14:paraId="1B424402" w14:textId="08FCCEC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1.001</w:t>
            </w:r>
          </w:p>
        </w:tc>
        <w:tc>
          <w:tcPr>
            <w:tcW w:w="971" w:type="dxa"/>
            <w:vAlign w:val="center"/>
          </w:tcPr>
          <w:p w14:paraId="5837C62F" w14:textId="5CAFCBB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0.988</w:t>
            </w:r>
          </w:p>
        </w:tc>
        <w:tc>
          <w:tcPr>
            <w:tcW w:w="985" w:type="dxa"/>
            <w:vAlign w:val="center"/>
          </w:tcPr>
          <w:p w14:paraId="6EBAE186" w14:textId="06717AC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w:t>
            </w:r>
          </w:p>
        </w:tc>
        <w:tc>
          <w:tcPr>
            <w:tcW w:w="959" w:type="dxa"/>
            <w:vAlign w:val="center"/>
          </w:tcPr>
          <w:p w14:paraId="126AB377" w14:textId="1C44DCC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86.1</w:t>
            </w:r>
          </w:p>
        </w:tc>
      </w:tr>
      <w:tr w:rsidR="00EE6427" w:rsidRPr="009A3ADC" w14:paraId="78E0CCF6" w14:textId="56842B30" w:rsidTr="00FF09BD">
        <w:tc>
          <w:tcPr>
            <w:tcW w:w="1233" w:type="dxa"/>
            <w:vAlign w:val="center"/>
          </w:tcPr>
          <w:p w14:paraId="469C2195" w14:textId="5FEE817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28</w:t>
            </w:r>
          </w:p>
        </w:tc>
        <w:tc>
          <w:tcPr>
            <w:tcW w:w="1908" w:type="dxa"/>
            <w:vAlign w:val="center"/>
          </w:tcPr>
          <w:p w14:paraId="6EC11C94" w14:textId="3C2DAB3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KnowInternal</w:t>
            </w:r>
          </w:p>
        </w:tc>
        <w:tc>
          <w:tcPr>
            <w:tcW w:w="970" w:type="dxa"/>
            <w:vAlign w:val="center"/>
          </w:tcPr>
          <w:p w14:paraId="0172569A" w14:textId="19F905E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0.945</w:t>
            </w:r>
          </w:p>
        </w:tc>
        <w:tc>
          <w:tcPr>
            <w:tcW w:w="970" w:type="dxa"/>
            <w:vAlign w:val="center"/>
          </w:tcPr>
          <w:p w14:paraId="1A70F6BD" w14:textId="07944C9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1.01</w:t>
            </w:r>
          </w:p>
        </w:tc>
        <w:tc>
          <w:tcPr>
            <w:tcW w:w="970" w:type="dxa"/>
            <w:vAlign w:val="center"/>
          </w:tcPr>
          <w:p w14:paraId="7AB66B41" w14:textId="4B2BC8B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1.006</w:t>
            </w:r>
          </w:p>
        </w:tc>
        <w:tc>
          <w:tcPr>
            <w:tcW w:w="970" w:type="dxa"/>
            <w:vAlign w:val="center"/>
          </w:tcPr>
          <w:p w14:paraId="433D839A" w14:textId="20EADA9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0.979</w:t>
            </w:r>
          </w:p>
        </w:tc>
        <w:tc>
          <w:tcPr>
            <w:tcW w:w="971" w:type="dxa"/>
            <w:vAlign w:val="center"/>
          </w:tcPr>
          <w:p w14:paraId="29EE8B3B" w14:textId="45F57CB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0.981</w:t>
            </w:r>
          </w:p>
        </w:tc>
        <w:tc>
          <w:tcPr>
            <w:tcW w:w="985" w:type="dxa"/>
            <w:vAlign w:val="center"/>
          </w:tcPr>
          <w:p w14:paraId="3F601992" w14:textId="3FC587C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1</w:t>
            </w:r>
          </w:p>
        </w:tc>
        <w:tc>
          <w:tcPr>
            <w:tcW w:w="959" w:type="dxa"/>
            <w:vAlign w:val="center"/>
          </w:tcPr>
          <w:p w14:paraId="64C1C649" w14:textId="5ADFCB3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87.1</w:t>
            </w:r>
          </w:p>
        </w:tc>
      </w:tr>
      <w:tr w:rsidR="00EE6427" w:rsidRPr="009A3ADC" w14:paraId="2EF69F01" w14:textId="007D314A" w:rsidTr="00FF09BD">
        <w:tc>
          <w:tcPr>
            <w:tcW w:w="1233" w:type="dxa"/>
            <w:vAlign w:val="center"/>
          </w:tcPr>
          <w:p w14:paraId="6323EF87" w14:textId="035502A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29</w:t>
            </w:r>
          </w:p>
        </w:tc>
        <w:tc>
          <w:tcPr>
            <w:tcW w:w="1908" w:type="dxa"/>
            <w:vAlign w:val="center"/>
          </w:tcPr>
          <w:p w14:paraId="74A8F91D" w14:textId="681877A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Reporting</w:t>
            </w:r>
          </w:p>
        </w:tc>
        <w:tc>
          <w:tcPr>
            <w:tcW w:w="970" w:type="dxa"/>
            <w:vAlign w:val="center"/>
          </w:tcPr>
          <w:p w14:paraId="1169BD08" w14:textId="110F48F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0.911</w:t>
            </w:r>
          </w:p>
        </w:tc>
        <w:tc>
          <w:tcPr>
            <w:tcW w:w="970" w:type="dxa"/>
            <w:vAlign w:val="center"/>
          </w:tcPr>
          <w:p w14:paraId="20859A2D" w14:textId="4E56FD1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0.979</w:t>
            </w:r>
          </w:p>
        </w:tc>
        <w:tc>
          <w:tcPr>
            <w:tcW w:w="970" w:type="dxa"/>
            <w:vAlign w:val="center"/>
          </w:tcPr>
          <w:p w14:paraId="407861A7" w14:textId="66CB762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0.983</w:t>
            </w:r>
          </w:p>
        </w:tc>
        <w:tc>
          <w:tcPr>
            <w:tcW w:w="970" w:type="dxa"/>
            <w:vAlign w:val="center"/>
          </w:tcPr>
          <w:p w14:paraId="65470B13" w14:textId="3B97C7D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0.909</w:t>
            </w:r>
          </w:p>
        </w:tc>
        <w:tc>
          <w:tcPr>
            <w:tcW w:w="971" w:type="dxa"/>
            <w:vAlign w:val="center"/>
          </w:tcPr>
          <w:p w14:paraId="7180B5B6" w14:textId="68CB20C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0.957</w:t>
            </w:r>
          </w:p>
        </w:tc>
        <w:tc>
          <w:tcPr>
            <w:tcW w:w="985" w:type="dxa"/>
            <w:vAlign w:val="center"/>
          </w:tcPr>
          <w:p w14:paraId="71C7F0D7" w14:textId="11FF5E5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w:t>
            </w:r>
          </w:p>
        </w:tc>
        <w:tc>
          <w:tcPr>
            <w:tcW w:w="959" w:type="dxa"/>
            <w:vAlign w:val="center"/>
          </w:tcPr>
          <w:p w14:paraId="1E6F4D56" w14:textId="28CAA08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88.1</w:t>
            </w:r>
          </w:p>
        </w:tc>
      </w:tr>
      <w:tr w:rsidR="00EE6427" w:rsidRPr="009A3ADC" w14:paraId="711518C0" w14:textId="0DA664DD" w:rsidTr="00FF09BD">
        <w:tc>
          <w:tcPr>
            <w:tcW w:w="1233" w:type="dxa"/>
            <w:vAlign w:val="center"/>
          </w:tcPr>
          <w:p w14:paraId="463EBD22" w14:textId="39E6D5B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30</w:t>
            </w:r>
          </w:p>
        </w:tc>
        <w:tc>
          <w:tcPr>
            <w:tcW w:w="1908" w:type="dxa"/>
            <w:vAlign w:val="center"/>
          </w:tcPr>
          <w:p w14:paraId="6FEA9E09" w14:textId="6CA09FF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Matrix</w:t>
            </w:r>
          </w:p>
        </w:tc>
        <w:tc>
          <w:tcPr>
            <w:tcW w:w="970" w:type="dxa"/>
            <w:vAlign w:val="center"/>
          </w:tcPr>
          <w:p w14:paraId="16BDB390" w14:textId="0DB78D3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0.892</w:t>
            </w:r>
          </w:p>
        </w:tc>
        <w:tc>
          <w:tcPr>
            <w:tcW w:w="970" w:type="dxa"/>
            <w:vAlign w:val="center"/>
          </w:tcPr>
          <w:p w14:paraId="069E4B32" w14:textId="369AAB9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0.929</w:t>
            </w:r>
          </w:p>
        </w:tc>
        <w:tc>
          <w:tcPr>
            <w:tcW w:w="970" w:type="dxa"/>
            <w:vAlign w:val="center"/>
          </w:tcPr>
          <w:p w14:paraId="01B77344" w14:textId="0D91E49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0.924</w:t>
            </w:r>
          </w:p>
        </w:tc>
        <w:tc>
          <w:tcPr>
            <w:tcW w:w="970" w:type="dxa"/>
            <w:vAlign w:val="center"/>
          </w:tcPr>
          <w:p w14:paraId="75CDB0B8" w14:textId="36AA55F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0.89</w:t>
            </w:r>
          </w:p>
        </w:tc>
        <w:tc>
          <w:tcPr>
            <w:tcW w:w="971" w:type="dxa"/>
            <w:vAlign w:val="center"/>
          </w:tcPr>
          <w:p w14:paraId="6F018BD0" w14:textId="5C5474B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0.916</w:t>
            </w:r>
          </w:p>
        </w:tc>
        <w:tc>
          <w:tcPr>
            <w:tcW w:w="985" w:type="dxa"/>
            <w:vAlign w:val="center"/>
          </w:tcPr>
          <w:p w14:paraId="295D9CFB" w14:textId="68A9F2C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w:t>
            </w:r>
          </w:p>
        </w:tc>
        <w:tc>
          <w:tcPr>
            <w:tcW w:w="959" w:type="dxa"/>
            <w:vAlign w:val="center"/>
          </w:tcPr>
          <w:p w14:paraId="075C0AC0" w14:textId="2E3A4CF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89</w:t>
            </w:r>
          </w:p>
        </w:tc>
      </w:tr>
      <w:tr w:rsidR="00EE6427" w:rsidRPr="009A3ADC" w14:paraId="02DFEF2A" w14:textId="18B75C05" w:rsidTr="00FF09BD">
        <w:tc>
          <w:tcPr>
            <w:tcW w:w="1233" w:type="dxa"/>
            <w:vAlign w:val="center"/>
          </w:tcPr>
          <w:p w14:paraId="51637602" w14:textId="733C3C4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31</w:t>
            </w:r>
          </w:p>
        </w:tc>
        <w:tc>
          <w:tcPr>
            <w:tcW w:w="1908" w:type="dxa"/>
            <w:vAlign w:val="center"/>
          </w:tcPr>
          <w:p w14:paraId="6FB31918" w14:textId="34F56F4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Communicate</w:t>
            </w:r>
          </w:p>
        </w:tc>
        <w:tc>
          <w:tcPr>
            <w:tcW w:w="970" w:type="dxa"/>
            <w:vAlign w:val="center"/>
          </w:tcPr>
          <w:p w14:paraId="44D69CEA" w14:textId="78BCF6F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0.849</w:t>
            </w:r>
          </w:p>
        </w:tc>
        <w:tc>
          <w:tcPr>
            <w:tcW w:w="970" w:type="dxa"/>
            <w:vAlign w:val="center"/>
          </w:tcPr>
          <w:p w14:paraId="784E85C3" w14:textId="57353D3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0.92</w:t>
            </w:r>
          </w:p>
        </w:tc>
        <w:tc>
          <w:tcPr>
            <w:tcW w:w="970" w:type="dxa"/>
            <w:vAlign w:val="center"/>
          </w:tcPr>
          <w:p w14:paraId="776E71FD" w14:textId="76C3823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0.849</w:t>
            </w:r>
          </w:p>
        </w:tc>
        <w:tc>
          <w:tcPr>
            <w:tcW w:w="970" w:type="dxa"/>
            <w:vAlign w:val="center"/>
          </w:tcPr>
          <w:p w14:paraId="6317E354" w14:textId="070B0F6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0.831</w:t>
            </w:r>
          </w:p>
        </w:tc>
        <w:tc>
          <w:tcPr>
            <w:tcW w:w="971" w:type="dxa"/>
            <w:vAlign w:val="center"/>
          </w:tcPr>
          <w:p w14:paraId="2679076D" w14:textId="306FE67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0.897</w:t>
            </w:r>
          </w:p>
        </w:tc>
        <w:tc>
          <w:tcPr>
            <w:tcW w:w="985" w:type="dxa"/>
            <w:vAlign w:val="center"/>
          </w:tcPr>
          <w:p w14:paraId="0C1EA862" w14:textId="2A021FC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0.9</w:t>
            </w:r>
          </w:p>
        </w:tc>
        <w:tc>
          <w:tcPr>
            <w:tcW w:w="959" w:type="dxa"/>
            <w:vAlign w:val="center"/>
          </w:tcPr>
          <w:p w14:paraId="0F2E6B88" w14:textId="716A5E7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89.8</w:t>
            </w:r>
          </w:p>
        </w:tc>
      </w:tr>
      <w:tr w:rsidR="00EE6427" w:rsidRPr="009A3ADC" w14:paraId="59575089" w14:textId="44922D6B" w:rsidTr="00FF09BD">
        <w:tc>
          <w:tcPr>
            <w:tcW w:w="1233" w:type="dxa"/>
            <w:vAlign w:val="center"/>
          </w:tcPr>
          <w:p w14:paraId="63E6DEEB" w14:textId="587D171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32</w:t>
            </w:r>
          </w:p>
        </w:tc>
        <w:tc>
          <w:tcPr>
            <w:tcW w:w="1908" w:type="dxa"/>
            <w:vAlign w:val="center"/>
          </w:tcPr>
          <w:p w14:paraId="2B02D436" w14:textId="5A1DA7F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Cooperation</w:t>
            </w:r>
          </w:p>
        </w:tc>
        <w:tc>
          <w:tcPr>
            <w:tcW w:w="970" w:type="dxa"/>
            <w:vAlign w:val="center"/>
          </w:tcPr>
          <w:p w14:paraId="2693E93F" w14:textId="12224D2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0.795</w:t>
            </w:r>
          </w:p>
        </w:tc>
        <w:tc>
          <w:tcPr>
            <w:tcW w:w="970" w:type="dxa"/>
            <w:vAlign w:val="center"/>
          </w:tcPr>
          <w:p w14:paraId="1367D042" w14:textId="639C9EA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0.891</w:t>
            </w:r>
          </w:p>
        </w:tc>
        <w:tc>
          <w:tcPr>
            <w:tcW w:w="970" w:type="dxa"/>
            <w:vAlign w:val="center"/>
          </w:tcPr>
          <w:p w14:paraId="10AD3A90" w14:textId="34CDF14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0.836</w:t>
            </w:r>
          </w:p>
        </w:tc>
        <w:tc>
          <w:tcPr>
            <w:tcW w:w="970" w:type="dxa"/>
            <w:vAlign w:val="center"/>
          </w:tcPr>
          <w:p w14:paraId="60AC5DD5" w14:textId="4375458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0.815</w:t>
            </w:r>
          </w:p>
        </w:tc>
        <w:tc>
          <w:tcPr>
            <w:tcW w:w="971" w:type="dxa"/>
            <w:vAlign w:val="center"/>
          </w:tcPr>
          <w:p w14:paraId="4F98A512" w14:textId="3CA073E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0.84</w:t>
            </w:r>
          </w:p>
        </w:tc>
        <w:tc>
          <w:tcPr>
            <w:tcW w:w="985" w:type="dxa"/>
            <w:vAlign w:val="center"/>
          </w:tcPr>
          <w:p w14:paraId="2E018493" w14:textId="5D2DEC9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w:t>
            </w:r>
          </w:p>
        </w:tc>
        <w:tc>
          <w:tcPr>
            <w:tcW w:w="959" w:type="dxa"/>
            <w:vAlign w:val="center"/>
          </w:tcPr>
          <w:p w14:paraId="0B47B780" w14:textId="0E99FD2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90.7</w:t>
            </w:r>
          </w:p>
        </w:tc>
      </w:tr>
      <w:tr w:rsidR="00EE6427" w:rsidRPr="009A3ADC" w14:paraId="7130144C" w14:textId="1A4C4DFE" w:rsidTr="00FF09BD">
        <w:tc>
          <w:tcPr>
            <w:tcW w:w="1233" w:type="dxa"/>
            <w:vAlign w:val="center"/>
          </w:tcPr>
          <w:p w14:paraId="05B989F7" w14:textId="1189F9C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33</w:t>
            </w:r>
          </w:p>
        </w:tc>
        <w:tc>
          <w:tcPr>
            <w:tcW w:w="1908" w:type="dxa"/>
            <w:vAlign w:val="center"/>
          </w:tcPr>
          <w:p w14:paraId="39EE7550" w14:textId="597D885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TaskKnowHow</w:t>
            </w:r>
          </w:p>
        </w:tc>
        <w:tc>
          <w:tcPr>
            <w:tcW w:w="970" w:type="dxa"/>
            <w:vAlign w:val="center"/>
          </w:tcPr>
          <w:p w14:paraId="0C175AD4" w14:textId="406C591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0.779</w:t>
            </w:r>
          </w:p>
        </w:tc>
        <w:tc>
          <w:tcPr>
            <w:tcW w:w="970" w:type="dxa"/>
            <w:vAlign w:val="center"/>
          </w:tcPr>
          <w:p w14:paraId="7704258B" w14:textId="027741D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0.873</w:t>
            </w:r>
          </w:p>
        </w:tc>
        <w:tc>
          <w:tcPr>
            <w:tcW w:w="970" w:type="dxa"/>
            <w:vAlign w:val="center"/>
          </w:tcPr>
          <w:p w14:paraId="75213DFA" w14:textId="2802659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0.801</w:t>
            </w:r>
          </w:p>
        </w:tc>
        <w:tc>
          <w:tcPr>
            <w:tcW w:w="970" w:type="dxa"/>
            <w:vAlign w:val="center"/>
          </w:tcPr>
          <w:p w14:paraId="1753A306" w14:textId="22234A3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0.778</w:t>
            </w:r>
          </w:p>
        </w:tc>
        <w:tc>
          <w:tcPr>
            <w:tcW w:w="971" w:type="dxa"/>
            <w:vAlign w:val="center"/>
          </w:tcPr>
          <w:p w14:paraId="7EA1D2C0" w14:textId="452C87A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0.789</w:t>
            </w:r>
          </w:p>
        </w:tc>
        <w:tc>
          <w:tcPr>
            <w:tcW w:w="985" w:type="dxa"/>
            <w:vAlign w:val="center"/>
          </w:tcPr>
          <w:p w14:paraId="211F0B16" w14:textId="06F3592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w:t>
            </w:r>
          </w:p>
        </w:tc>
        <w:tc>
          <w:tcPr>
            <w:tcW w:w="959" w:type="dxa"/>
            <w:vAlign w:val="center"/>
          </w:tcPr>
          <w:p w14:paraId="3EF8FDDE" w14:textId="1AE9E6E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91.5</w:t>
            </w:r>
          </w:p>
        </w:tc>
      </w:tr>
      <w:tr w:rsidR="00EE6427" w:rsidRPr="009A3ADC" w14:paraId="75535DF4" w14:textId="250E71EF" w:rsidTr="00FF09BD">
        <w:tc>
          <w:tcPr>
            <w:tcW w:w="1233" w:type="dxa"/>
            <w:vAlign w:val="center"/>
          </w:tcPr>
          <w:p w14:paraId="5C87A1F7" w14:textId="72AA0AC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34</w:t>
            </w:r>
          </w:p>
        </w:tc>
        <w:tc>
          <w:tcPr>
            <w:tcW w:w="1908" w:type="dxa"/>
            <w:vAlign w:val="center"/>
          </w:tcPr>
          <w:p w14:paraId="5A5D7265" w14:textId="6DA3EFB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How2Innovate</w:t>
            </w:r>
          </w:p>
        </w:tc>
        <w:tc>
          <w:tcPr>
            <w:tcW w:w="970" w:type="dxa"/>
            <w:vAlign w:val="center"/>
          </w:tcPr>
          <w:p w14:paraId="4DFA7B96" w14:textId="036D92B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0.746</w:t>
            </w:r>
          </w:p>
        </w:tc>
        <w:tc>
          <w:tcPr>
            <w:tcW w:w="970" w:type="dxa"/>
            <w:vAlign w:val="center"/>
          </w:tcPr>
          <w:p w14:paraId="1D63FCBD" w14:textId="7E5C35F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0.807</w:t>
            </w:r>
          </w:p>
        </w:tc>
        <w:tc>
          <w:tcPr>
            <w:tcW w:w="970" w:type="dxa"/>
            <w:vAlign w:val="center"/>
          </w:tcPr>
          <w:p w14:paraId="1FE3B0EF" w14:textId="48B9F36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0.766</w:t>
            </w:r>
          </w:p>
        </w:tc>
        <w:tc>
          <w:tcPr>
            <w:tcW w:w="970" w:type="dxa"/>
            <w:vAlign w:val="center"/>
          </w:tcPr>
          <w:p w14:paraId="7D07853B" w14:textId="35F01DD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0.75</w:t>
            </w:r>
          </w:p>
        </w:tc>
        <w:tc>
          <w:tcPr>
            <w:tcW w:w="971" w:type="dxa"/>
            <w:vAlign w:val="center"/>
          </w:tcPr>
          <w:p w14:paraId="248F226B" w14:textId="06C53F0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0.776</w:t>
            </w:r>
          </w:p>
        </w:tc>
        <w:tc>
          <w:tcPr>
            <w:tcW w:w="985" w:type="dxa"/>
            <w:vAlign w:val="center"/>
          </w:tcPr>
          <w:p w14:paraId="2228319F" w14:textId="32D83D6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0.8</w:t>
            </w:r>
          </w:p>
        </w:tc>
        <w:tc>
          <w:tcPr>
            <w:tcW w:w="959" w:type="dxa"/>
            <w:vAlign w:val="center"/>
          </w:tcPr>
          <w:p w14:paraId="7B0476ED" w14:textId="130AEC0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92.2</w:t>
            </w:r>
          </w:p>
        </w:tc>
      </w:tr>
      <w:tr w:rsidR="00EE6427" w:rsidRPr="009A3ADC" w14:paraId="65771B34" w14:textId="443C8E0C" w:rsidTr="00FF09BD">
        <w:tc>
          <w:tcPr>
            <w:tcW w:w="1233" w:type="dxa"/>
            <w:vAlign w:val="center"/>
          </w:tcPr>
          <w:p w14:paraId="1A483D39" w14:textId="456F2AF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35</w:t>
            </w:r>
          </w:p>
        </w:tc>
        <w:tc>
          <w:tcPr>
            <w:tcW w:w="1908" w:type="dxa"/>
            <w:vAlign w:val="center"/>
          </w:tcPr>
          <w:p w14:paraId="6061769E" w14:textId="4265AAD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MoreInnovate</w:t>
            </w:r>
          </w:p>
        </w:tc>
        <w:tc>
          <w:tcPr>
            <w:tcW w:w="970" w:type="dxa"/>
            <w:vAlign w:val="center"/>
          </w:tcPr>
          <w:p w14:paraId="16106D1C" w14:textId="1988AFA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0.726</w:t>
            </w:r>
          </w:p>
        </w:tc>
        <w:tc>
          <w:tcPr>
            <w:tcW w:w="970" w:type="dxa"/>
            <w:vAlign w:val="center"/>
          </w:tcPr>
          <w:p w14:paraId="0F367942" w14:textId="2BE1100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0.784</w:t>
            </w:r>
          </w:p>
        </w:tc>
        <w:tc>
          <w:tcPr>
            <w:tcW w:w="970" w:type="dxa"/>
            <w:vAlign w:val="center"/>
          </w:tcPr>
          <w:p w14:paraId="37D6814A" w14:textId="2226FE0C"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0.745</w:t>
            </w:r>
          </w:p>
        </w:tc>
        <w:tc>
          <w:tcPr>
            <w:tcW w:w="970" w:type="dxa"/>
            <w:vAlign w:val="center"/>
          </w:tcPr>
          <w:p w14:paraId="3B2AC315" w14:textId="34515EB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0.718</w:t>
            </w:r>
          </w:p>
        </w:tc>
        <w:tc>
          <w:tcPr>
            <w:tcW w:w="971" w:type="dxa"/>
            <w:vAlign w:val="center"/>
          </w:tcPr>
          <w:p w14:paraId="728AD63E" w14:textId="12D2EAD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0.722</w:t>
            </w:r>
          </w:p>
        </w:tc>
        <w:tc>
          <w:tcPr>
            <w:tcW w:w="985" w:type="dxa"/>
            <w:vAlign w:val="center"/>
          </w:tcPr>
          <w:p w14:paraId="5349EBA7" w14:textId="46682C6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w:t>
            </w:r>
          </w:p>
        </w:tc>
        <w:tc>
          <w:tcPr>
            <w:tcW w:w="959" w:type="dxa"/>
            <w:vAlign w:val="center"/>
          </w:tcPr>
          <w:p w14:paraId="55E24B7F" w14:textId="2DB2ED0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93</w:t>
            </w:r>
          </w:p>
        </w:tc>
      </w:tr>
      <w:tr w:rsidR="00EE6427" w:rsidRPr="009A3ADC" w14:paraId="156C3146" w14:textId="7ADFBEF1" w:rsidTr="00FF09BD">
        <w:tc>
          <w:tcPr>
            <w:tcW w:w="1233" w:type="dxa"/>
            <w:vAlign w:val="center"/>
          </w:tcPr>
          <w:p w14:paraId="255B9274" w14:textId="544CFAA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36</w:t>
            </w:r>
          </w:p>
        </w:tc>
        <w:tc>
          <w:tcPr>
            <w:tcW w:w="1908" w:type="dxa"/>
            <w:vAlign w:val="center"/>
          </w:tcPr>
          <w:p w14:paraId="450E2995" w14:textId="12920A4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PriorKnow</w:t>
            </w:r>
          </w:p>
        </w:tc>
        <w:tc>
          <w:tcPr>
            <w:tcW w:w="970" w:type="dxa"/>
            <w:vAlign w:val="center"/>
          </w:tcPr>
          <w:p w14:paraId="4B5E10DF" w14:textId="456DBEE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0.696</w:t>
            </w:r>
          </w:p>
        </w:tc>
        <w:tc>
          <w:tcPr>
            <w:tcW w:w="970" w:type="dxa"/>
            <w:vAlign w:val="center"/>
          </w:tcPr>
          <w:p w14:paraId="72BA0962" w14:textId="5140301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0.758</w:t>
            </w:r>
          </w:p>
        </w:tc>
        <w:tc>
          <w:tcPr>
            <w:tcW w:w="970" w:type="dxa"/>
            <w:vAlign w:val="center"/>
          </w:tcPr>
          <w:p w14:paraId="6606F4A7" w14:textId="0ABF0BBB"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0.709</w:t>
            </w:r>
          </w:p>
        </w:tc>
        <w:tc>
          <w:tcPr>
            <w:tcW w:w="970" w:type="dxa"/>
            <w:vAlign w:val="center"/>
          </w:tcPr>
          <w:p w14:paraId="33E494D8" w14:textId="3303D6C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0.654</w:t>
            </w:r>
          </w:p>
        </w:tc>
        <w:tc>
          <w:tcPr>
            <w:tcW w:w="971" w:type="dxa"/>
            <w:vAlign w:val="center"/>
          </w:tcPr>
          <w:p w14:paraId="632EE4B4" w14:textId="3FB5D317"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0.697</w:t>
            </w:r>
          </w:p>
        </w:tc>
        <w:tc>
          <w:tcPr>
            <w:tcW w:w="985" w:type="dxa"/>
            <w:vAlign w:val="center"/>
          </w:tcPr>
          <w:p w14:paraId="1908BD1D" w14:textId="08DA8D7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w:t>
            </w:r>
          </w:p>
        </w:tc>
        <w:tc>
          <w:tcPr>
            <w:tcW w:w="959" w:type="dxa"/>
            <w:vAlign w:val="center"/>
          </w:tcPr>
          <w:p w14:paraId="7F4BAE57" w14:textId="08673819"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93.7</w:t>
            </w:r>
          </w:p>
        </w:tc>
      </w:tr>
      <w:tr w:rsidR="00EE6427" w:rsidRPr="009A3ADC" w14:paraId="38162465" w14:textId="40B8330F" w:rsidTr="00FF09BD">
        <w:tc>
          <w:tcPr>
            <w:tcW w:w="1233" w:type="dxa"/>
            <w:vAlign w:val="center"/>
          </w:tcPr>
          <w:p w14:paraId="72AB1308" w14:textId="2F250D2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37</w:t>
            </w:r>
          </w:p>
        </w:tc>
        <w:tc>
          <w:tcPr>
            <w:tcW w:w="1908" w:type="dxa"/>
            <w:vAlign w:val="center"/>
          </w:tcPr>
          <w:p w14:paraId="28061A7C" w14:textId="67CF1A0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KnowReUse</w:t>
            </w:r>
          </w:p>
        </w:tc>
        <w:tc>
          <w:tcPr>
            <w:tcW w:w="970" w:type="dxa"/>
            <w:vAlign w:val="center"/>
          </w:tcPr>
          <w:p w14:paraId="0D32D533" w14:textId="34E9CFD8"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0.684</w:t>
            </w:r>
          </w:p>
        </w:tc>
        <w:tc>
          <w:tcPr>
            <w:tcW w:w="970" w:type="dxa"/>
            <w:vAlign w:val="center"/>
          </w:tcPr>
          <w:p w14:paraId="7229CA4F" w14:textId="47A4B0C1"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0.737</w:t>
            </w:r>
          </w:p>
        </w:tc>
        <w:tc>
          <w:tcPr>
            <w:tcW w:w="970" w:type="dxa"/>
            <w:vAlign w:val="center"/>
          </w:tcPr>
          <w:p w14:paraId="48432F29" w14:textId="54F0CB42"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0.686</w:t>
            </w:r>
          </w:p>
        </w:tc>
        <w:tc>
          <w:tcPr>
            <w:tcW w:w="970" w:type="dxa"/>
            <w:vAlign w:val="center"/>
          </w:tcPr>
          <w:p w14:paraId="5475187A" w14:textId="3E76AF1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0.628</w:t>
            </w:r>
          </w:p>
        </w:tc>
        <w:tc>
          <w:tcPr>
            <w:tcW w:w="971" w:type="dxa"/>
            <w:vAlign w:val="center"/>
          </w:tcPr>
          <w:p w14:paraId="2B38DF55" w14:textId="08A1347F"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0.657</w:t>
            </w:r>
          </w:p>
        </w:tc>
        <w:tc>
          <w:tcPr>
            <w:tcW w:w="985" w:type="dxa"/>
            <w:vAlign w:val="center"/>
          </w:tcPr>
          <w:p w14:paraId="3FDC7FA5" w14:textId="42EA0A1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w:t>
            </w:r>
          </w:p>
        </w:tc>
        <w:tc>
          <w:tcPr>
            <w:tcW w:w="959" w:type="dxa"/>
            <w:vAlign w:val="center"/>
          </w:tcPr>
          <w:p w14:paraId="0919A686" w14:textId="4ED79D3E"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94.4</w:t>
            </w:r>
          </w:p>
        </w:tc>
      </w:tr>
      <w:tr w:rsidR="00EE6427" w:rsidRPr="009A3ADC" w14:paraId="2FE8786E" w14:textId="32E0FD12" w:rsidTr="00FF09BD">
        <w:tc>
          <w:tcPr>
            <w:tcW w:w="1233" w:type="dxa"/>
            <w:vAlign w:val="center"/>
          </w:tcPr>
          <w:p w14:paraId="447EF5A2" w14:textId="06384396"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38</w:t>
            </w:r>
          </w:p>
        </w:tc>
        <w:tc>
          <w:tcPr>
            <w:tcW w:w="1908" w:type="dxa"/>
            <w:vAlign w:val="center"/>
          </w:tcPr>
          <w:p w14:paraId="55A21181" w14:textId="1AD4928A"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sz w:val="19"/>
                <w:szCs w:val="19"/>
              </w:rPr>
              <w:t>KnowAccumulate</w:t>
            </w:r>
          </w:p>
        </w:tc>
        <w:tc>
          <w:tcPr>
            <w:tcW w:w="970" w:type="dxa"/>
            <w:vAlign w:val="center"/>
          </w:tcPr>
          <w:p w14:paraId="458670E8" w14:textId="5D71624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0.639</w:t>
            </w:r>
          </w:p>
        </w:tc>
        <w:tc>
          <w:tcPr>
            <w:tcW w:w="970" w:type="dxa"/>
            <w:vAlign w:val="center"/>
          </w:tcPr>
          <w:p w14:paraId="51A65576" w14:textId="14753F75"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0.7</w:t>
            </w:r>
          </w:p>
        </w:tc>
        <w:tc>
          <w:tcPr>
            <w:tcW w:w="970" w:type="dxa"/>
            <w:vAlign w:val="center"/>
          </w:tcPr>
          <w:p w14:paraId="75298042" w14:textId="13C34660"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0.652</w:t>
            </w:r>
          </w:p>
        </w:tc>
        <w:tc>
          <w:tcPr>
            <w:tcW w:w="970" w:type="dxa"/>
            <w:vAlign w:val="center"/>
          </w:tcPr>
          <w:p w14:paraId="542A4F7F" w14:textId="61FBC4F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0.602</w:t>
            </w:r>
          </w:p>
        </w:tc>
        <w:tc>
          <w:tcPr>
            <w:tcW w:w="971" w:type="dxa"/>
            <w:vAlign w:val="center"/>
          </w:tcPr>
          <w:p w14:paraId="7638AE26" w14:textId="5CF8DD4D"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0.616</w:t>
            </w:r>
          </w:p>
        </w:tc>
        <w:tc>
          <w:tcPr>
            <w:tcW w:w="985" w:type="dxa"/>
            <w:vAlign w:val="center"/>
          </w:tcPr>
          <w:p w14:paraId="777DE109" w14:textId="31FA5A33"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0.6</w:t>
            </w:r>
          </w:p>
        </w:tc>
        <w:tc>
          <w:tcPr>
            <w:tcW w:w="959" w:type="dxa"/>
            <w:vAlign w:val="center"/>
          </w:tcPr>
          <w:p w14:paraId="332F1294" w14:textId="2FB44C54" w:rsidR="00EE6427" w:rsidRPr="009A3ADC" w:rsidRDefault="00EE6427" w:rsidP="00FF09BD">
            <w:pPr>
              <w:spacing w:line="360" w:lineRule="auto"/>
              <w:jc w:val="both"/>
              <w:rPr>
                <w:rFonts w:eastAsia="SimSun" w:cstheme="minorHAnsi"/>
                <w:sz w:val="24"/>
                <w:szCs w:val="24"/>
                <w:lang w:val="en-GB" w:eastAsia="zh-CN"/>
              </w:rPr>
            </w:pPr>
            <w:r w:rsidRPr="009A3ADC">
              <w:rPr>
                <w:rFonts w:eastAsia="Times New Roman" w:cstheme="minorHAnsi"/>
              </w:rPr>
              <w:t>95</w:t>
            </w:r>
          </w:p>
        </w:tc>
      </w:tr>
    </w:tbl>
    <w:p w14:paraId="0460E470" w14:textId="7C596B1C" w:rsidR="00EE6427" w:rsidRPr="009A3ADC" w:rsidRDefault="00EE6427" w:rsidP="00EE6427">
      <w:pPr>
        <w:keepNext/>
        <w:keepLines/>
        <w:spacing w:after="0" w:line="360" w:lineRule="auto"/>
        <w:jc w:val="both"/>
        <w:rPr>
          <w:rFonts w:eastAsia="SimSun" w:cstheme="minorHAnsi"/>
          <w:sz w:val="24"/>
          <w:szCs w:val="24"/>
          <w:lang w:val="en-GB" w:eastAsia="zh-CN"/>
        </w:rPr>
      </w:pPr>
    </w:p>
    <w:p w14:paraId="14285350" w14:textId="7A6A5239" w:rsidR="00EE6427" w:rsidRPr="009A3ADC" w:rsidRDefault="00EE6427" w:rsidP="00EE6427">
      <w:pPr>
        <w:keepNext/>
        <w:keepLines/>
        <w:spacing w:after="0" w:line="360" w:lineRule="auto"/>
        <w:jc w:val="both"/>
        <w:rPr>
          <w:rFonts w:eastAsia="SimSun" w:cstheme="minorHAnsi"/>
          <w:sz w:val="24"/>
          <w:szCs w:val="24"/>
          <w:lang w:val="en-GB" w:eastAsia="zh-CN"/>
        </w:rPr>
      </w:pPr>
      <w:r w:rsidRPr="009A3ADC">
        <w:rPr>
          <w:rFonts w:eastAsia="SimSun" w:cstheme="minorHAnsi"/>
          <w:sz w:val="24"/>
          <w:szCs w:val="24"/>
          <w:lang w:val="en-GB" w:eastAsia="zh-CN"/>
        </w:rPr>
        <w:t>It can be seen that the plots for the five models are almost coincident. This suggests a stability in the variance accounted for by each component across the five random datasets. Examination of the changes in the slope of the lines suggests that the majority of the structure of the data can be captured within the first four dimensions as the per cent of variance accounted for by successive components hardly changes beyond this point. Therefore, four components were extracted in the three-way MDS model, with the foreknowledge that probably only the first four components would be meaningful.</w:t>
      </w:r>
    </w:p>
    <w:p w14:paraId="6A10E77F" w14:textId="5BE15DD3" w:rsidR="00EE6427" w:rsidRPr="009A3ADC" w:rsidRDefault="00EE6427" w:rsidP="00EE6427">
      <w:pPr>
        <w:spacing w:after="0" w:line="360" w:lineRule="auto"/>
        <w:jc w:val="both"/>
        <w:rPr>
          <w:rFonts w:cstheme="minorHAnsi"/>
          <w:sz w:val="24"/>
          <w:szCs w:val="24"/>
          <w:lang w:val="en-GB"/>
        </w:rPr>
      </w:pPr>
    </w:p>
    <w:p w14:paraId="258DDF43" w14:textId="28476C6E" w:rsidR="00EE6427" w:rsidRPr="009A3ADC" w:rsidRDefault="00311905" w:rsidP="00EE6427">
      <w:pPr>
        <w:spacing w:after="0" w:line="360" w:lineRule="auto"/>
        <w:jc w:val="both"/>
        <w:rPr>
          <w:rFonts w:cstheme="minorHAnsi"/>
          <w:i/>
          <w:sz w:val="24"/>
          <w:szCs w:val="24"/>
          <w:lang w:val="en-GB" w:eastAsia="zh-CN"/>
        </w:rPr>
      </w:pPr>
      <w:r w:rsidRPr="009A3ADC">
        <w:rPr>
          <w:rFonts w:cstheme="minorHAnsi"/>
          <w:i/>
          <w:sz w:val="24"/>
          <w:szCs w:val="24"/>
          <w:lang w:val="en-GB" w:eastAsia="zh-CN"/>
        </w:rPr>
        <w:t>5</w:t>
      </w:r>
      <w:r w:rsidR="00EE6427" w:rsidRPr="009A3ADC">
        <w:rPr>
          <w:rFonts w:cstheme="minorHAnsi"/>
          <w:i/>
          <w:sz w:val="24"/>
          <w:szCs w:val="24"/>
          <w:lang w:val="en-GB" w:eastAsia="zh-CN"/>
        </w:rPr>
        <w:t>.</w:t>
      </w:r>
      <w:r w:rsidR="00701CC1" w:rsidRPr="009A3ADC">
        <w:rPr>
          <w:rFonts w:cstheme="minorHAnsi"/>
          <w:i/>
          <w:sz w:val="24"/>
          <w:szCs w:val="24"/>
          <w:lang w:val="en-GB" w:eastAsia="zh-CN"/>
        </w:rPr>
        <w:t xml:space="preserve">3 </w:t>
      </w:r>
      <w:r w:rsidR="00EE6427" w:rsidRPr="009A3ADC">
        <w:rPr>
          <w:rFonts w:cstheme="minorHAnsi"/>
          <w:i/>
          <w:sz w:val="24"/>
          <w:szCs w:val="24"/>
          <w:lang w:val="en-GB" w:eastAsia="zh-CN"/>
        </w:rPr>
        <w:t>MDS Dimensions</w:t>
      </w:r>
    </w:p>
    <w:p w14:paraId="4EBAC4F0" w14:textId="333EFE8F" w:rsidR="00EE6427" w:rsidRPr="009A3ADC" w:rsidRDefault="00EE6427" w:rsidP="00EE6427">
      <w:pPr>
        <w:spacing w:after="0" w:line="360" w:lineRule="auto"/>
        <w:jc w:val="both"/>
        <w:rPr>
          <w:rFonts w:cstheme="minorHAnsi"/>
          <w:sz w:val="24"/>
          <w:szCs w:val="24"/>
          <w:lang w:val="en-GB" w:eastAsia="zh-CN"/>
        </w:rPr>
      </w:pPr>
      <w:r w:rsidRPr="009A3ADC">
        <w:rPr>
          <w:rFonts w:cstheme="minorHAnsi"/>
          <w:sz w:val="24"/>
          <w:szCs w:val="24"/>
          <w:lang w:val="en-GB" w:eastAsia="zh-CN"/>
        </w:rPr>
        <w:lastRenderedPageBreak/>
        <w:t xml:space="preserve">The MDS model extracted using </w:t>
      </w:r>
      <w:r w:rsidRPr="009A3ADC">
        <w:rPr>
          <w:rFonts w:cstheme="minorHAnsi"/>
          <w:i/>
          <w:sz w:val="24"/>
          <w:szCs w:val="24"/>
          <w:lang w:val="en-GB" w:eastAsia="zh-CN"/>
        </w:rPr>
        <w:t>Prefscal</w:t>
      </w:r>
      <w:r w:rsidRPr="009A3ADC">
        <w:rPr>
          <w:rFonts w:cstheme="minorHAnsi"/>
          <w:sz w:val="24"/>
          <w:szCs w:val="24"/>
          <w:lang w:val="en-GB" w:eastAsia="zh-CN"/>
        </w:rPr>
        <w:t xml:space="preserve"> algorithm in IBM SPSS Statistics 26 produce</w:t>
      </w:r>
      <w:r w:rsidR="00104CB6" w:rsidRPr="009A3ADC">
        <w:rPr>
          <w:rFonts w:cstheme="minorHAnsi"/>
          <w:sz w:val="24"/>
          <w:szCs w:val="24"/>
          <w:lang w:val="en-GB" w:eastAsia="zh-CN"/>
        </w:rPr>
        <w:t>d</w:t>
      </w:r>
      <w:r w:rsidRPr="009A3ADC">
        <w:rPr>
          <w:rFonts w:cstheme="minorHAnsi"/>
          <w:sz w:val="24"/>
          <w:szCs w:val="24"/>
          <w:lang w:val="en-GB" w:eastAsia="zh-CN"/>
        </w:rPr>
        <w:t xml:space="preserve"> a whole battery of model fit statistics. For brevity, only the more commonly used measures are reported here.  Kruskal's Stress-I was 0.18 and the variance accounted for was 0.89 (or 89%). Table </w:t>
      </w:r>
      <w:r w:rsidR="009A43A6" w:rsidRPr="009A3ADC">
        <w:rPr>
          <w:rFonts w:cstheme="minorHAnsi"/>
          <w:sz w:val="24"/>
          <w:szCs w:val="24"/>
          <w:lang w:val="en-GB" w:eastAsia="zh-CN"/>
        </w:rPr>
        <w:t xml:space="preserve">8 </w:t>
      </w:r>
      <w:r w:rsidRPr="009A3ADC">
        <w:rPr>
          <w:rFonts w:cstheme="minorHAnsi"/>
          <w:sz w:val="24"/>
          <w:szCs w:val="24"/>
          <w:lang w:val="en-GB" w:eastAsia="zh-CN"/>
        </w:rPr>
        <w:t>shows the full MDS model fit statistics. Both measures indicate a good fit.  As Shepard's rough non-degeneracy index was 0.69, it can be concluded that the model is unlikely to be degenerate. Overall, the model fitted the data very well.</w:t>
      </w:r>
    </w:p>
    <w:p w14:paraId="6E21FC7B" w14:textId="43309EFE" w:rsidR="00EE6427" w:rsidRPr="009A3ADC" w:rsidRDefault="00EE6427" w:rsidP="00EE6427">
      <w:pPr>
        <w:spacing w:after="0" w:line="360" w:lineRule="auto"/>
        <w:jc w:val="both"/>
        <w:rPr>
          <w:rFonts w:cstheme="minorHAnsi"/>
          <w:sz w:val="24"/>
          <w:szCs w:val="24"/>
          <w:lang w:val="en-GB" w:eastAsia="zh-CN"/>
        </w:rPr>
      </w:pPr>
    </w:p>
    <w:p w14:paraId="28DFFDF6" w14:textId="551D3276" w:rsidR="00EE6427" w:rsidRPr="009A3ADC" w:rsidRDefault="00EE6427" w:rsidP="00EE6427">
      <w:pPr>
        <w:keepNext/>
        <w:spacing w:after="0" w:line="360" w:lineRule="auto"/>
        <w:jc w:val="both"/>
        <w:rPr>
          <w:rFonts w:cstheme="minorHAnsi"/>
          <w:i/>
          <w:iCs/>
          <w:sz w:val="24"/>
          <w:szCs w:val="24"/>
          <w:lang w:val="en-GB"/>
        </w:rPr>
      </w:pPr>
      <w:r w:rsidRPr="009A3ADC">
        <w:rPr>
          <w:rFonts w:cstheme="minorHAnsi"/>
          <w:b/>
          <w:iCs/>
          <w:sz w:val="24"/>
          <w:szCs w:val="24"/>
          <w:lang w:val="en-GB"/>
        </w:rPr>
        <w:t xml:space="preserve">Table </w:t>
      </w:r>
      <w:r w:rsidR="009A43A6" w:rsidRPr="009A3ADC">
        <w:rPr>
          <w:rFonts w:cstheme="minorHAnsi"/>
          <w:b/>
          <w:iCs/>
          <w:sz w:val="24"/>
          <w:szCs w:val="24"/>
          <w:lang w:val="en-GB"/>
        </w:rPr>
        <w:t>8</w:t>
      </w:r>
      <w:r w:rsidRPr="009A3ADC">
        <w:rPr>
          <w:rFonts w:cstheme="minorHAnsi"/>
          <w:iCs/>
          <w:sz w:val="24"/>
          <w:szCs w:val="24"/>
          <w:lang w:val="en-GB"/>
        </w:rPr>
        <w:t>: Co-ordinates of Variables for MDS Dimensions</w:t>
      </w:r>
    </w:p>
    <w:tbl>
      <w:tblPr>
        <w:tblW w:w="9000" w:type="dxa"/>
        <w:tblInd w:w="108" w:type="dxa"/>
        <w:tblLook w:val="04A0" w:firstRow="1" w:lastRow="0" w:firstColumn="1" w:lastColumn="0" w:noHBand="0" w:noVBand="1"/>
      </w:tblPr>
      <w:tblGrid>
        <w:gridCol w:w="897"/>
        <w:gridCol w:w="2002"/>
        <w:gridCol w:w="1492"/>
        <w:gridCol w:w="1479"/>
        <w:gridCol w:w="1570"/>
        <w:gridCol w:w="1560"/>
      </w:tblGrid>
      <w:tr w:rsidR="00EE6427" w:rsidRPr="009A3ADC" w14:paraId="24BE8107" w14:textId="47878CDF" w:rsidTr="00FF09BD">
        <w:trPr>
          <w:trHeight w:val="1800"/>
        </w:trPr>
        <w:tc>
          <w:tcPr>
            <w:tcW w:w="8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1E82D6" w14:textId="0C4D3880" w:rsidR="00EE6427" w:rsidRPr="009A3ADC" w:rsidRDefault="00EE6427" w:rsidP="00FF09BD">
            <w:pPr>
              <w:spacing w:after="0" w:line="240" w:lineRule="auto"/>
              <w:jc w:val="both"/>
              <w:rPr>
                <w:rFonts w:eastAsia="Times New Roman" w:cstheme="minorHAnsi"/>
                <w:b/>
                <w:sz w:val="20"/>
                <w:szCs w:val="20"/>
              </w:rPr>
            </w:pPr>
            <w:r w:rsidRPr="009A3ADC">
              <w:rPr>
                <w:rFonts w:eastAsia="Times New Roman" w:cstheme="minorHAnsi"/>
                <w:b/>
                <w:sz w:val="20"/>
                <w:szCs w:val="20"/>
              </w:rPr>
              <w:t>Number</w:t>
            </w:r>
          </w:p>
        </w:tc>
        <w:tc>
          <w:tcPr>
            <w:tcW w:w="2002" w:type="dxa"/>
            <w:tcBorders>
              <w:top w:val="single" w:sz="4" w:space="0" w:color="auto"/>
              <w:left w:val="nil"/>
              <w:bottom w:val="single" w:sz="4" w:space="0" w:color="auto"/>
              <w:right w:val="single" w:sz="4" w:space="0" w:color="auto"/>
            </w:tcBorders>
            <w:shd w:val="clear" w:color="auto" w:fill="auto"/>
            <w:vAlign w:val="bottom"/>
            <w:hideMark/>
          </w:tcPr>
          <w:p w14:paraId="118E15A0" w14:textId="097D37A8" w:rsidR="00EE6427" w:rsidRPr="009A3ADC" w:rsidRDefault="00EE6427" w:rsidP="00FF09BD">
            <w:pPr>
              <w:spacing w:after="0" w:line="240" w:lineRule="auto"/>
              <w:jc w:val="both"/>
              <w:rPr>
                <w:rFonts w:eastAsia="Times New Roman" w:cstheme="minorHAnsi"/>
                <w:b/>
                <w:sz w:val="20"/>
                <w:szCs w:val="20"/>
              </w:rPr>
            </w:pPr>
            <w:r w:rsidRPr="009A3ADC">
              <w:rPr>
                <w:rFonts w:eastAsia="Times New Roman" w:cstheme="minorHAnsi"/>
                <w:b/>
                <w:sz w:val="20"/>
                <w:szCs w:val="20"/>
              </w:rPr>
              <w:t>Variable</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14:paraId="12E0525A" w14:textId="23CCE181" w:rsidR="00EE6427" w:rsidRPr="009A3ADC" w:rsidRDefault="00EE6427" w:rsidP="00FF09BD">
            <w:pPr>
              <w:spacing w:after="0" w:line="240" w:lineRule="auto"/>
              <w:jc w:val="center"/>
              <w:rPr>
                <w:rFonts w:eastAsia="Times New Roman" w:cstheme="minorHAnsi"/>
                <w:b/>
                <w:sz w:val="20"/>
                <w:szCs w:val="20"/>
              </w:rPr>
            </w:pPr>
            <w:r w:rsidRPr="009A3ADC">
              <w:rPr>
                <w:rFonts w:eastAsia="Times New Roman" w:cstheme="minorHAnsi"/>
                <w:b/>
                <w:sz w:val="20"/>
                <w:szCs w:val="20"/>
              </w:rPr>
              <w:t>Dimension 1: 'Knowledge Core Competence'</w:t>
            </w:r>
          </w:p>
        </w:tc>
        <w:tc>
          <w:tcPr>
            <w:tcW w:w="1479" w:type="dxa"/>
            <w:tcBorders>
              <w:top w:val="single" w:sz="4" w:space="0" w:color="auto"/>
              <w:left w:val="nil"/>
              <w:bottom w:val="single" w:sz="4" w:space="0" w:color="auto"/>
              <w:right w:val="single" w:sz="4" w:space="0" w:color="auto"/>
            </w:tcBorders>
            <w:shd w:val="clear" w:color="auto" w:fill="auto"/>
            <w:vAlign w:val="bottom"/>
            <w:hideMark/>
          </w:tcPr>
          <w:p w14:paraId="42C3F527" w14:textId="05F3D18E" w:rsidR="00EE6427" w:rsidRPr="009A3ADC" w:rsidRDefault="00EE6427" w:rsidP="00FF09BD">
            <w:pPr>
              <w:spacing w:after="0" w:line="240" w:lineRule="auto"/>
              <w:jc w:val="center"/>
              <w:rPr>
                <w:rFonts w:eastAsia="Times New Roman" w:cstheme="minorHAnsi"/>
                <w:b/>
                <w:sz w:val="20"/>
                <w:szCs w:val="20"/>
              </w:rPr>
            </w:pPr>
            <w:r w:rsidRPr="009A3ADC">
              <w:rPr>
                <w:rFonts w:eastAsia="Times New Roman" w:cstheme="minorHAnsi"/>
                <w:b/>
                <w:sz w:val="20"/>
                <w:szCs w:val="20"/>
              </w:rPr>
              <w:t>Dimension 2: 'Organisational Structures'</w:t>
            </w:r>
          </w:p>
        </w:tc>
        <w:tc>
          <w:tcPr>
            <w:tcW w:w="1570" w:type="dxa"/>
            <w:tcBorders>
              <w:top w:val="single" w:sz="4" w:space="0" w:color="auto"/>
              <w:left w:val="nil"/>
              <w:bottom w:val="single" w:sz="4" w:space="0" w:color="auto"/>
              <w:right w:val="single" w:sz="4" w:space="0" w:color="auto"/>
            </w:tcBorders>
            <w:shd w:val="clear" w:color="auto" w:fill="auto"/>
            <w:vAlign w:val="bottom"/>
            <w:hideMark/>
          </w:tcPr>
          <w:p w14:paraId="72A0A451" w14:textId="20AA255D" w:rsidR="00EE6427" w:rsidRPr="009A3ADC" w:rsidRDefault="00EE6427" w:rsidP="00FF09BD">
            <w:pPr>
              <w:spacing w:after="0" w:line="240" w:lineRule="auto"/>
              <w:jc w:val="center"/>
              <w:rPr>
                <w:rFonts w:eastAsia="Times New Roman" w:cstheme="minorHAnsi"/>
                <w:b/>
                <w:sz w:val="20"/>
                <w:szCs w:val="20"/>
              </w:rPr>
            </w:pPr>
            <w:r w:rsidRPr="009A3ADC">
              <w:rPr>
                <w:rFonts w:eastAsia="Times New Roman" w:cstheme="minorHAnsi"/>
                <w:b/>
                <w:sz w:val="20"/>
                <w:szCs w:val="20"/>
              </w:rPr>
              <w:t>Dimension 3: 'Responsiveness to change'</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7CCBEC0" w14:textId="3A681F5A" w:rsidR="00EE6427" w:rsidRPr="009A3ADC" w:rsidRDefault="00EE6427" w:rsidP="00FF09BD">
            <w:pPr>
              <w:spacing w:after="0" w:line="240" w:lineRule="auto"/>
              <w:jc w:val="center"/>
              <w:rPr>
                <w:rFonts w:eastAsia="Times New Roman" w:cstheme="minorHAnsi"/>
                <w:b/>
                <w:sz w:val="20"/>
                <w:szCs w:val="20"/>
              </w:rPr>
            </w:pPr>
            <w:r w:rsidRPr="009A3ADC">
              <w:rPr>
                <w:rFonts w:eastAsia="Times New Roman" w:cstheme="minorHAnsi"/>
                <w:b/>
                <w:sz w:val="20"/>
                <w:szCs w:val="20"/>
              </w:rPr>
              <w:t>Dimension 4: 'Innovativeness'</w:t>
            </w:r>
          </w:p>
        </w:tc>
      </w:tr>
      <w:tr w:rsidR="00EE6427" w:rsidRPr="009A3ADC" w14:paraId="174BB952" w14:textId="1524CF6C"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3B68A2A4" w14:textId="3634244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w:t>
            </w:r>
          </w:p>
        </w:tc>
        <w:tc>
          <w:tcPr>
            <w:tcW w:w="2002" w:type="dxa"/>
            <w:tcBorders>
              <w:top w:val="nil"/>
              <w:left w:val="nil"/>
              <w:bottom w:val="single" w:sz="4" w:space="0" w:color="auto"/>
              <w:right w:val="single" w:sz="4" w:space="0" w:color="auto"/>
            </w:tcBorders>
            <w:shd w:val="clear" w:color="auto" w:fill="auto"/>
            <w:vAlign w:val="bottom"/>
            <w:hideMark/>
          </w:tcPr>
          <w:p w14:paraId="383430CA" w14:textId="096156E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UseOfResource</w:t>
            </w:r>
          </w:p>
        </w:tc>
        <w:tc>
          <w:tcPr>
            <w:tcW w:w="1492" w:type="dxa"/>
            <w:tcBorders>
              <w:top w:val="nil"/>
              <w:left w:val="nil"/>
              <w:bottom w:val="single" w:sz="4" w:space="0" w:color="auto"/>
              <w:right w:val="single" w:sz="4" w:space="0" w:color="auto"/>
            </w:tcBorders>
            <w:shd w:val="clear" w:color="auto" w:fill="auto"/>
            <w:vAlign w:val="bottom"/>
            <w:hideMark/>
          </w:tcPr>
          <w:p w14:paraId="45408C99" w14:textId="7650510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-479.5317449</w:t>
            </w:r>
          </w:p>
        </w:tc>
        <w:tc>
          <w:tcPr>
            <w:tcW w:w="1479" w:type="dxa"/>
            <w:tcBorders>
              <w:top w:val="nil"/>
              <w:left w:val="nil"/>
              <w:bottom w:val="single" w:sz="4" w:space="0" w:color="auto"/>
              <w:right w:val="single" w:sz="4" w:space="0" w:color="auto"/>
            </w:tcBorders>
            <w:shd w:val="clear" w:color="auto" w:fill="auto"/>
            <w:vAlign w:val="bottom"/>
            <w:hideMark/>
          </w:tcPr>
          <w:p w14:paraId="585EB3E7" w14:textId="0240993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-226.8849917</w:t>
            </w:r>
          </w:p>
        </w:tc>
        <w:tc>
          <w:tcPr>
            <w:tcW w:w="1570" w:type="dxa"/>
            <w:tcBorders>
              <w:top w:val="nil"/>
              <w:left w:val="nil"/>
              <w:bottom w:val="single" w:sz="4" w:space="0" w:color="auto"/>
              <w:right w:val="single" w:sz="4" w:space="0" w:color="auto"/>
            </w:tcBorders>
            <w:shd w:val="clear" w:color="auto" w:fill="auto"/>
            <w:vAlign w:val="bottom"/>
            <w:hideMark/>
          </w:tcPr>
          <w:p w14:paraId="44289B74" w14:textId="034189C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84.57308563</w:t>
            </w:r>
          </w:p>
        </w:tc>
        <w:tc>
          <w:tcPr>
            <w:tcW w:w="1560" w:type="dxa"/>
            <w:tcBorders>
              <w:top w:val="nil"/>
              <w:left w:val="nil"/>
              <w:bottom w:val="single" w:sz="4" w:space="0" w:color="auto"/>
              <w:right w:val="single" w:sz="4" w:space="0" w:color="auto"/>
            </w:tcBorders>
            <w:shd w:val="clear" w:color="auto" w:fill="auto"/>
            <w:vAlign w:val="bottom"/>
            <w:hideMark/>
          </w:tcPr>
          <w:p w14:paraId="64E0989D" w14:textId="04503C4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-16.37488827</w:t>
            </w:r>
          </w:p>
        </w:tc>
      </w:tr>
      <w:tr w:rsidR="00EE6427" w:rsidRPr="009A3ADC" w14:paraId="5CD4537C" w14:textId="3CF71E35"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4F11430C" w14:textId="4036227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w:t>
            </w:r>
          </w:p>
        </w:tc>
        <w:tc>
          <w:tcPr>
            <w:tcW w:w="2002" w:type="dxa"/>
            <w:tcBorders>
              <w:top w:val="nil"/>
              <w:left w:val="nil"/>
              <w:bottom w:val="single" w:sz="4" w:space="0" w:color="auto"/>
              <w:right w:val="single" w:sz="4" w:space="0" w:color="auto"/>
            </w:tcBorders>
            <w:shd w:val="clear" w:color="auto" w:fill="auto"/>
            <w:vAlign w:val="bottom"/>
            <w:hideMark/>
          </w:tcPr>
          <w:p w14:paraId="64460F67" w14:textId="77D4ECC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NewClients</w:t>
            </w:r>
          </w:p>
        </w:tc>
        <w:tc>
          <w:tcPr>
            <w:tcW w:w="1492" w:type="dxa"/>
            <w:tcBorders>
              <w:top w:val="nil"/>
              <w:left w:val="nil"/>
              <w:bottom w:val="single" w:sz="4" w:space="0" w:color="auto"/>
              <w:right w:val="single" w:sz="4" w:space="0" w:color="auto"/>
            </w:tcBorders>
            <w:shd w:val="clear" w:color="auto" w:fill="auto"/>
            <w:vAlign w:val="bottom"/>
            <w:hideMark/>
          </w:tcPr>
          <w:p w14:paraId="6EC9DFC5" w14:textId="3E8CA9F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-302.6758957</w:t>
            </w:r>
          </w:p>
        </w:tc>
        <w:tc>
          <w:tcPr>
            <w:tcW w:w="1479" w:type="dxa"/>
            <w:tcBorders>
              <w:top w:val="nil"/>
              <w:left w:val="nil"/>
              <w:bottom w:val="single" w:sz="4" w:space="0" w:color="auto"/>
              <w:right w:val="single" w:sz="4" w:space="0" w:color="auto"/>
            </w:tcBorders>
            <w:shd w:val="clear" w:color="auto" w:fill="auto"/>
            <w:vAlign w:val="bottom"/>
            <w:hideMark/>
          </w:tcPr>
          <w:p w14:paraId="519A8459" w14:textId="3562607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-128.1914452</w:t>
            </w:r>
          </w:p>
        </w:tc>
        <w:tc>
          <w:tcPr>
            <w:tcW w:w="1570" w:type="dxa"/>
            <w:tcBorders>
              <w:top w:val="nil"/>
              <w:left w:val="nil"/>
              <w:bottom w:val="single" w:sz="4" w:space="0" w:color="auto"/>
              <w:right w:val="single" w:sz="4" w:space="0" w:color="auto"/>
            </w:tcBorders>
            <w:shd w:val="clear" w:color="auto" w:fill="auto"/>
            <w:vAlign w:val="bottom"/>
            <w:hideMark/>
          </w:tcPr>
          <w:p w14:paraId="2FD426DF" w14:textId="1A1CBF3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59.92781071</w:t>
            </w:r>
          </w:p>
        </w:tc>
        <w:tc>
          <w:tcPr>
            <w:tcW w:w="1560" w:type="dxa"/>
            <w:tcBorders>
              <w:top w:val="nil"/>
              <w:left w:val="nil"/>
              <w:bottom w:val="single" w:sz="4" w:space="0" w:color="auto"/>
              <w:right w:val="single" w:sz="4" w:space="0" w:color="auto"/>
            </w:tcBorders>
            <w:shd w:val="clear" w:color="auto" w:fill="auto"/>
            <w:vAlign w:val="bottom"/>
            <w:hideMark/>
          </w:tcPr>
          <w:p w14:paraId="78E3F8FF" w14:textId="5BE00A4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-55.76719371</w:t>
            </w:r>
          </w:p>
        </w:tc>
      </w:tr>
      <w:tr w:rsidR="00EE6427" w:rsidRPr="009A3ADC" w14:paraId="7F0F9F6D" w14:textId="5B109CE5"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89397D5" w14:textId="6F4EBDF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w:t>
            </w:r>
          </w:p>
        </w:tc>
        <w:tc>
          <w:tcPr>
            <w:tcW w:w="2002" w:type="dxa"/>
            <w:tcBorders>
              <w:top w:val="nil"/>
              <w:left w:val="nil"/>
              <w:bottom w:val="single" w:sz="4" w:space="0" w:color="auto"/>
              <w:right w:val="single" w:sz="4" w:space="0" w:color="auto"/>
            </w:tcBorders>
            <w:shd w:val="clear" w:color="auto" w:fill="auto"/>
            <w:vAlign w:val="bottom"/>
            <w:hideMark/>
          </w:tcPr>
          <w:p w14:paraId="3134B3C7" w14:textId="3ADB212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RetainCustomers</w:t>
            </w:r>
          </w:p>
        </w:tc>
        <w:tc>
          <w:tcPr>
            <w:tcW w:w="1492" w:type="dxa"/>
            <w:tcBorders>
              <w:top w:val="nil"/>
              <w:left w:val="nil"/>
              <w:bottom w:val="single" w:sz="4" w:space="0" w:color="auto"/>
              <w:right w:val="single" w:sz="4" w:space="0" w:color="auto"/>
            </w:tcBorders>
            <w:shd w:val="clear" w:color="auto" w:fill="auto"/>
            <w:vAlign w:val="bottom"/>
            <w:hideMark/>
          </w:tcPr>
          <w:p w14:paraId="4DE19443" w14:textId="0393761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-75.50541662</w:t>
            </w:r>
          </w:p>
        </w:tc>
        <w:tc>
          <w:tcPr>
            <w:tcW w:w="1479" w:type="dxa"/>
            <w:tcBorders>
              <w:top w:val="nil"/>
              <w:left w:val="nil"/>
              <w:bottom w:val="single" w:sz="4" w:space="0" w:color="auto"/>
              <w:right w:val="single" w:sz="4" w:space="0" w:color="auto"/>
            </w:tcBorders>
            <w:shd w:val="clear" w:color="auto" w:fill="auto"/>
            <w:vAlign w:val="bottom"/>
            <w:hideMark/>
          </w:tcPr>
          <w:p w14:paraId="6201A64E" w14:textId="4B2513B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-404.8878367</w:t>
            </w:r>
          </w:p>
        </w:tc>
        <w:tc>
          <w:tcPr>
            <w:tcW w:w="1570" w:type="dxa"/>
            <w:tcBorders>
              <w:top w:val="nil"/>
              <w:left w:val="nil"/>
              <w:bottom w:val="single" w:sz="4" w:space="0" w:color="auto"/>
              <w:right w:val="single" w:sz="4" w:space="0" w:color="auto"/>
            </w:tcBorders>
            <w:shd w:val="clear" w:color="auto" w:fill="auto"/>
            <w:vAlign w:val="bottom"/>
            <w:hideMark/>
          </w:tcPr>
          <w:p w14:paraId="7455E19D" w14:textId="6871128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-272.483779</w:t>
            </w:r>
          </w:p>
        </w:tc>
        <w:tc>
          <w:tcPr>
            <w:tcW w:w="1560" w:type="dxa"/>
            <w:tcBorders>
              <w:top w:val="nil"/>
              <w:left w:val="nil"/>
              <w:bottom w:val="single" w:sz="4" w:space="0" w:color="auto"/>
              <w:right w:val="single" w:sz="4" w:space="0" w:color="auto"/>
            </w:tcBorders>
            <w:shd w:val="clear" w:color="auto" w:fill="auto"/>
            <w:vAlign w:val="bottom"/>
            <w:hideMark/>
          </w:tcPr>
          <w:p w14:paraId="1DBD37BA" w14:textId="54E11C8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-23.95358837</w:t>
            </w:r>
          </w:p>
        </w:tc>
      </w:tr>
      <w:tr w:rsidR="00EE6427" w:rsidRPr="009A3ADC" w14:paraId="1C0DC45E" w14:textId="3432924B"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15641608" w14:textId="275FD0F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2002" w:type="dxa"/>
            <w:tcBorders>
              <w:top w:val="nil"/>
              <w:left w:val="nil"/>
              <w:bottom w:val="single" w:sz="4" w:space="0" w:color="auto"/>
              <w:right w:val="single" w:sz="4" w:space="0" w:color="auto"/>
            </w:tcBorders>
            <w:shd w:val="clear" w:color="auto" w:fill="auto"/>
            <w:vAlign w:val="bottom"/>
            <w:hideMark/>
          </w:tcPr>
          <w:p w14:paraId="3BADE714" w14:textId="3485C90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HighInnovation</w:t>
            </w:r>
          </w:p>
        </w:tc>
        <w:tc>
          <w:tcPr>
            <w:tcW w:w="1492" w:type="dxa"/>
            <w:tcBorders>
              <w:top w:val="nil"/>
              <w:left w:val="nil"/>
              <w:bottom w:val="single" w:sz="4" w:space="0" w:color="auto"/>
              <w:right w:val="single" w:sz="4" w:space="0" w:color="auto"/>
            </w:tcBorders>
            <w:shd w:val="clear" w:color="auto" w:fill="auto"/>
            <w:vAlign w:val="bottom"/>
            <w:hideMark/>
          </w:tcPr>
          <w:p w14:paraId="1986D09F" w14:textId="0B7D4E5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-570.0468008</w:t>
            </w:r>
          </w:p>
        </w:tc>
        <w:tc>
          <w:tcPr>
            <w:tcW w:w="1479" w:type="dxa"/>
            <w:tcBorders>
              <w:top w:val="nil"/>
              <w:left w:val="nil"/>
              <w:bottom w:val="single" w:sz="4" w:space="0" w:color="auto"/>
              <w:right w:val="single" w:sz="4" w:space="0" w:color="auto"/>
            </w:tcBorders>
            <w:shd w:val="clear" w:color="auto" w:fill="auto"/>
            <w:vAlign w:val="bottom"/>
            <w:hideMark/>
          </w:tcPr>
          <w:p w14:paraId="63FE1BE2" w14:textId="6132EF5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220.3030239</w:t>
            </w:r>
          </w:p>
        </w:tc>
        <w:tc>
          <w:tcPr>
            <w:tcW w:w="1570" w:type="dxa"/>
            <w:tcBorders>
              <w:top w:val="nil"/>
              <w:left w:val="nil"/>
              <w:bottom w:val="single" w:sz="4" w:space="0" w:color="auto"/>
              <w:right w:val="single" w:sz="4" w:space="0" w:color="auto"/>
            </w:tcBorders>
            <w:shd w:val="clear" w:color="auto" w:fill="auto"/>
            <w:vAlign w:val="bottom"/>
            <w:hideMark/>
          </w:tcPr>
          <w:p w14:paraId="268088D1" w14:textId="7A14BBF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-33.43166706</w:t>
            </w:r>
          </w:p>
        </w:tc>
        <w:tc>
          <w:tcPr>
            <w:tcW w:w="1560" w:type="dxa"/>
            <w:tcBorders>
              <w:top w:val="nil"/>
              <w:left w:val="nil"/>
              <w:bottom w:val="single" w:sz="4" w:space="0" w:color="auto"/>
              <w:right w:val="single" w:sz="4" w:space="0" w:color="auto"/>
            </w:tcBorders>
            <w:shd w:val="clear" w:color="auto" w:fill="auto"/>
            <w:vAlign w:val="bottom"/>
            <w:hideMark/>
          </w:tcPr>
          <w:p w14:paraId="2C0D79FE" w14:textId="087CBB8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41.00623111</w:t>
            </w:r>
          </w:p>
        </w:tc>
      </w:tr>
      <w:tr w:rsidR="00EE6427" w:rsidRPr="009A3ADC" w14:paraId="7591483C" w14:textId="70C49F8F"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732FB60" w14:textId="13230AD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2002" w:type="dxa"/>
            <w:tcBorders>
              <w:top w:val="nil"/>
              <w:left w:val="nil"/>
              <w:bottom w:val="single" w:sz="4" w:space="0" w:color="auto"/>
              <w:right w:val="single" w:sz="4" w:space="0" w:color="auto"/>
            </w:tcBorders>
            <w:shd w:val="clear" w:color="auto" w:fill="auto"/>
            <w:vAlign w:val="bottom"/>
            <w:hideMark/>
          </w:tcPr>
          <w:p w14:paraId="59E278AD" w14:textId="4263611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NewIdeas</w:t>
            </w:r>
          </w:p>
        </w:tc>
        <w:tc>
          <w:tcPr>
            <w:tcW w:w="1492" w:type="dxa"/>
            <w:tcBorders>
              <w:top w:val="nil"/>
              <w:left w:val="nil"/>
              <w:bottom w:val="single" w:sz="4" w:space="0" w:color="auto"/>
              <w:right w:val="single" w:sz="4" w:space="0" w:color="auto"/>
            </w:tcBorders>
            <w:shd w:val="clear" w:color="auto" w:fill="auto"/>
            <w:vAlign w:val="bottom"/>
            <w:hideMark/>
          </w:tcPr>
          <w:p w14:paraId="603C66C7" w14:textId="798FEB9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-587.5583291</w:t>
            </w:r>
          </w:p>
        </w:tc>
        <w:tc>
          <w:tcPr>
            <w:tcW w:w="1479" w:type="dxa"/>
            <w:tcBorders>
              <w:top w:val="nil"/>
              <w:left w:val="nil"/>
              <w:bottom w:val="single" w:sz="4" w:space="0" w:color="auto"/>
              <w:right w:val="single" w:sz="4" w:space="0" w:color="auto"/>
            </w:tcBorders>
            <w:shd w:val="clear" w:color="auto" w:fill="auto"/>
            <w:vAlign w:val="bottom"/>
            <w:hideMark/>
          </w:tcPr>
          <w:p w14:paraId="083FC9A5" w14:textId="214F04C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200.2603924</w:t>
            </w:r>
          </w:p>
        </w:tc>
        <w:tc>
          <w:tcPr>
            <w:tcW w:w="1570" w:type="dxa"/>
            <w:tcBorders>
              <w:top w:val="nil"/>
              <w:left w:val="nil"/>
              <w:bottom w:val="single" w:sz="4" w:space="0" w:color="auto"/>
              <w:right w:val="single" w:sz="4" w:space="0" w:color="auto"/>
            </w:tcBorders>
            <w:shd w:val="clear" w:color="auto" w:fill="auto"/>
            <w:vAlign w:val="bottom"/>
            <w:hideMark/>
          </w:tcPr>
          <w:p w14:paraId="12278142" w14:textId="6F784F2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-35.00378632</w:t>
            </w:r>
          </w:p>
        </w:tc>
        <w:tc>
          <w:tcPr>
            <w:tcW w:w="1560" w:type="dxa"/>
            <w:tcBorders>
              <w:top w:val="nil"/>
              <w:left w:val="nil"/>
              <w:bottom w:val="single" w:sz="4" w:space="0" w:color="auto"/>
              <w:right w:val="single" w:sz="4" w:space="0" w:color="auto"/>
            </w:tcBorders>
            <w:shd w:val="clear" w:color="000000" w:fill="FFFF00"/>
            <w:vAlign w:val="bottom"/>
            <w:hideMark/>
          </w:tcPr>
          <w:p w14:paraId="10966AF1" w14:textId="7580FF0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67.56790868</w:t>
            </w:r>
          </w:p>
        </w:tc>
      </w:tr>
      <w:tr w:rsidR="00EE6427" w:rsidRPr="009A3ADC" w14:paraId="588F0758" w14:textId="310FA4BF"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618D17D6" w14:textId="422A201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2002" w:type="dxa"/>
            <w:tcBorders>
              <w:top w:val="nil"/>
              <w:left w:val="nil"/>
              <w:bottom w:val="single" w:sz="4" w:space="0" w:color="auto"/>
              <w:right w:val="single" w:sz="4" w:space="0" w:color="auto"/>
            </w:tcBorders>
            <w:shd w:val="clear" w:color="auto" w:fill="auto"/>
            <w:vAlign w:val="bottom"/>
            <w:hideMark/>
          </w:tcPr>
          <w:p w14:paraId="7CD85843" w14:textId="651D146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NewActivities</w:t>
            </w:r>
          </w:p>
        </w:tc>
        <w:tc>
          <w:tcPr>
            <w:tcW w:w="1492" w:type="dxa"/>
            <w:tcBorders>
              <w:top w:val="nil"/>
              <w:left w:val="nil"/>
              <w:bottom w:val="single" w:sz="4" w:space="0" w:color="auto"/>
              <w:right w:val="single" w:sz="4" w:space="0" w:color="auto"/>
            </w:tcBorders>
            <w:shd w:val="clear" w:color="auto" w:fill="auto"/>
            <w:vAlign w:val="bottom"/>
            <w:hideMark/>
          </w:tcPr>
          <w:p w14:paraId="12BEF548" w14:textId="27A4804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-412.8646409</w:t>
            </w:r>
          </w:p>
        </w:tc>
        <w:tc>
          <w:tcPr>
            <w:tcW w:w="1479" w:type="dxa"/>
            <w:tcBorders>
              <w:top w:val="nil"/>
              <w:left w:val="nil"/>
              <w:bottom w:val="single" w:sz="4" w:space="0" w:color="auto"/>
              <w:right w:val="single" w:sz="4" w:space="0" w:color="auto"/>
            </w:tcBorders>
            <w:shd w:val="clear" w:color="auto" w:fill="auto"/>
            <w:vAlign w:val="bottom"/>
            <w:hideMark/>
          </w:tcPr>
          <w:p w14:paraId="42D49735" w14:textId="6CDAA50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-219.1672905</w:t>
            </w:r>
          </w:p>
        </w:tc>
        <w:tc>
          <w:tcPr>
            <w:tcW w:w="1570" w:type="dxa"/>
            <w:tcBorders>
              <w:top w:val="nil"/>
              <w:left w:val="nil"/>
              <w:bottom w:val="single" w:sz="4" w:space="0" w:color="auto"/>
              <w:right w:val="single" w:sz="4" w:space="0" w:color="auto"/>
            </w:tcBorders>
            <w:shd w:val="clear" w:color="auto" w:fill="auto"/>
            <w:vAlign w:val="bottom"/>
            <w:hideMark/>
          </w:tcPr>
          <w:p w14:paraId="70B9B41A" w14:textId="1AF9A09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83.46109856</w:t>
            </w:r>
          </w:p>
        </w:tc>
        <w:tc>
          <w:tcPr>
            <w:tcW w:w="1560" w:type="dxa"/>
            <w:tcBorders>
              <w:top w:val="nil"/>
              <w:left w:val="nil"/>
              <w:bottom w:val="single" w:sz="4" w:space="0" w:color="auto"/>
              <w:right w:val="single" w:sz="4" w:space="0" w:color="auto"/>
            </w:tcBorders>
            <w:shd w:val="clear" w:color="auto" w:fill="auto"/>
            <w:vAlign w:val="bottom"/>
            <w:hideMark/>
          </w:tcPr>
          <w:p w14:paraId="1F3F4036" w14:textId="75935AC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-19.27890318</w:t>
            </w:r>
          </w:p>
        </w:tc>
      </w:tr>
      <w:tr w:rsidR="00EE6427" w:rsidRPr="009A3ADC" w14:paraId="718CE677" w14:textId="2B3EDA77"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0219AFDC" w14:textId="402FFC7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w:t>
            </w:r>
          </w:p>
        </w:tc>
        <w:tc>
          <w:tcPr>
            <w:tcW w:w="2002" w:type="dxa"/>
            <w:tcBorders>
              <w:top w:val="nil"/>
              <w:left w:val="nil"/>
              <w:bottom w:val="single" w:sz="4" w:space="0" w:color="auto"/>
              <w:right w:val="single" w:sz="4" w:space="0" w:color="auto"/>
            </w:tcBorders>
            <w:shd w:val="clear" w:color="auto" w:fill="auto"/>
            <w:vAlign w:val="bottom"/>
            <w:hideMark/>
          </w:tcPr>
          <w:p w14:paraId="2E7C4C30" w14:textId="0BF458B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RapidChange</w:t>
            </w:r>
          </w:p>
        </w:tc>
        <w:tc>
          <w:tcPr>
            <w:tcW w:w="1492" w:type="dxa"/>
            <w:tcBorders>
              <w:top w:val="nil"/>
              <w:left w:val="nil"/>
              <w:bottom w:val="single" w:sz="4" w:space="0" w:color="auto"/>
              <w:right w:val="single" w:sz="4" w:space="0" w:color="auto"/>
            </w:tcBorders>
            <w:shd w:val="clear" w:color="auto" w:fill="auto"/>
            <w:vAlign w:val="bottom"/>
            <w:hideMark/>
          </w:tcPr>
          <w:p w14:paraId="718388EE" w14:textId="37FC19E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-521.8557839</w:t>
            </w:r>
          </w:p>
        </w:tc>
        <w:tc>
          <w:tcPr>
            <w:tcW w:w="1479" w:type="dxa"/>
            <w:tcBorders>
              <w:top w:val="nil"/>
              <w:left w:val="nil"/>
              <w:bottom w:val="single" w:sz="4" w:space="0" w:color="auto"/>
              <w:right w:val="single" w:sz="4" w:space="0" w:color="auto"/>
            </w:tcBorders>
            <w:shd w:val="clear" w:color="auto" w:fill="auto"/>
            <w:vAlign w:val="bottom"/>
            <w:hideMark/>
          </w:tcPr>
          <w:p w14:paraId="5E290BD8" w14:textId="5D7AA05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-256.3843632</w:t>
            </w:r>
          </w:p>
        </w:tc>
        <w:tc>
          <w:tcPr>
            <w:tcW w:w="1570" w:type="dxa"/>
            <w:tcBorders>
              <w:top w:val="nil"/>
              <w:left w:val="nil"/>
              <w:bottom w:val="single" w:sz="4" w:space="0" w:color="auto"/>
              <w:right w:val="single" w:sz="4" w:space="0" w:color="auto"/>
            </w:tcBorders>
            <w:shd w:val="clear" w:color="000000" w:fill="FFFF00"/>
            <w:vAlign w:val="bottom"/>
            <w:hideMark/>
          </w:tcPr>
          <w:p w14:paraId="67B84132" w14:textId="4464FE6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92.41473011</w:t>
            </w:r>
          </w:p>
        </w:tc>
        <w:tc>
          <w:tcPr>
            <w:tcW w:w="1560" w:type="dxa"/>
            <w:tcBorders>
              <w:top w:val="nil"/>
              <w:left w:val="nil"/>
              <w:bottom w:val="single" w:sz="4" w:space="0" w:color="auto"/>
              <w:right w:val="single" w:sz="4" w:space="0" w:color="auto"/>
            </w:tcBorders>
            <w:shd w:val="clear" w:color="auto" w:fill="auto"/>
            <w:vAlign w:val="bottom"/>
            <w:hideMark/>
          </w:tcPr>
          <w:p w14:paraId="22AA124D" w14:textId="603D504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-7.04093026</w:t>
            </w:r>
          </w:p>
        </w:tc>
      </w:tr>
      <w:tr w:rsidR="00EE6427" w:rsidRPr="009A3ADC" w14:paraId="23E2AD02" w14:textId="5421428D"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457262E9" w14:textId="254FD30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2002" w:type="dxa"/>
            <w:tcBorders>
              <w:top w:val="nil"/>
              <w:left w:val="nil"/>
              <w:bottom w:val="single" w:sz="4" w:space="0" w:color="auto"/>
              <w:right w:val="single" w:sz="4" w:space="0" w:color="auto"/>
            </w:tcBorders>
            <w:shd w:val="clear" w:color="auto" w:fill="auto"/>
            <w:vAlign w:val="bottom"/>
            <w:hideMark/>
          </w:tcPr>
          <w:p w14:paraId="50494BE7" w14:textId="0260B96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CustomerSensitivity</w:t>
            </w:r>
          </w:p>
        </w:tc>
        <w:tc>
          <w:tcPr>
            <w:tcW w:w="1492" w:type="dxa"/>
            <w:tcBorders>
              <w:top w:val="nil"/>
              <w:left w:val="nil"/>
              <w:bottom w:val="single" w:sz="4" w:space="0" w:color="auto"/>
              <w:right w:val="single" w:sz="4" w:space="0" w:color="auto"/>
            </w:tcBorders>
            <w:shd w:val="clear" w:color="auto" w:fill="auto"/>
            <w:vAlign w:val="bottom"/>
            <w:hideMark/>
          </w:tcPr>
          <w:p w14:paraId="26F1ACCB" w14:textId="53B5347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-392.4685518</w:t>
            </w:r>
          </w:p>
        </w:tc>
        <w:tc>
          <w:tcPr>
            <w:tcW w:w="1479" w:type="dxa"/>
            <w:tcBorders>
              <w:top w:val="nil"/>
              <w:left w:val="nil"/>
              <w:bottom w:val="single" w:sz="4" w:space="0" w:color="auto"/>
              <w:right w:val="single" w:sz="4" w:space="0" w:color="auto"/>
            </w:tcBorders>
            <w:shd w:val="clear" w:color="auto" w:fill="auto"/>
            <w:vAlign w:val="bottom"/>
            <w:hideMark/>
          </w:tcPr>
          <w:p w14:paraId="207EB35A" w14:textId="69AA1B0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-276.3606488</w:t>
            </w:r>
          </w:p>
        </w:tc>
        <w:tc>
          <w:tcPr>
            <w:tcW w:w="1570" w:type="dxa"/>
            <w:tcBorders>
              <w:top w:val="nil"/>
              <w:left w:val="nil"/>
              <w:bottom w:val="single" w:sz="4" w:space="0" w:color="auto"/>
              <w:right w:val="single" w:sz="4" w:space="0" w:color="auto"/>
            </w:tcBorders>
            <w:shd w:val="clear" w:color="000000" w:fill="FFFF00"/>
            <w:vAlign w:val="bottom"/>
            <w:hideMark/>
          </w:tcPr>
          <w:p w14:paraId="37B341BD" w14:textId="3DDC116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133.0391577</w:t>
            </w:r>
          </w:p>
        </w:tc>
        <w:tc>
          <w:tcPr>
            <w:tcW w:w="1560" w:type="dxa"/>
            <w:tcBorders>
              <w:top w:val="nil"/>
              <w:left w:val="nil"/>
              <w:bottom w:val="single" w:sz="4" w:space="0" w:color="auto"/>
              <w:right w:val="single" w:sz="4" w:space="0" w:color="auto"/>
            </w:tcBorders>
            <w:shd w:val="clear" w:color="auto" w:fill="auto"/>
            <w:vAlign w:val="bottom"/>
            <w:hideMark/>
          </w:tcPr>
          <w:p w14:paraId="72EDB26B" w14:textId="3E94237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-26.74730766</w:t>
            </w:r>
          </w:p>
        </w:tc>
      </w:tr>
      <w:tr w:rsidR="00EE6427" w:rsidRPr="009A3ADC" w14:paraId="7D123E98" w14:textId="6D703717"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4A13DC33" w14:textId="1B030F8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2002" w:type="dxa"/>
            <w:tcBorders>
              <w:top w:val="nil"/>
              <w:left w:val="nil"/>
              <w:bottom w:val="single" w:sz="4" w:space="0" w:color="auto"/>
              <w:right w:val="single" w:sz="4" w:space="0" w:color="auto"/>
            </w:tcBorders>
            <w:shd w:val="clear" w:color="auto" w:fill="auto"/>
            <w:vAlign w:val="bottom"/>
            <w:hideMark/>
          </w:tcPr>
          <w:p w14:paraId="76F36C63" w14:textId="5F76EAD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FormalProcesses</w:t>
            </w:r>
          </w:p>
        </w:tc>
        <w:tc>
          <w:tcPr>
            <w:tcW w:w="1492" w:type="dxa"/>
            <w:tcBorders>
              <w:top w:val="nil"/>
              <w:left w:val="nil"/>
              <w:bottom w:val="single" w:sz="4" w:space="0" w:color="auto"/>
              <w:right w:val="single" w:sz="4" w:space="0" w:color="auto"/>
            </w:tcBorders>
            <w:shd w:val="clear" w:color="auto" w:fill="auto"/>
            <w:vAlign w:val="bottom"/>
            <w:hideMark/>
          </w:tcPr>
          <w:p w14:paraId="73920653" w14:textId="701BC9D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-553.1499349</w:t>
            </w:r>
          </w:p>
        </w:tc>
        <w:tc>
          <w:tcPr>
            <w:tcW w:w="1479" w:type="dxa"/>
            <w:tcBorders>
              <w:top w:val="nil"/>
              <w:left w:val="nil"/>
              <w:bottom w:val="single" w:sz="4" w:space="0" w:color="auto"/>
              <w:right w:val="single" w:sz="4" w:space="0" w:color="auto"/>
            </w:tcBorders>
            <w:shd w:val="clear" w:color="auto" w:fill="auto"/>
            <w:vAlign w:val="bottom"/>
            <w:hideMark/>
          </w:tcPr>
          <w:p w14:paraId="4409A1CD" w14:textId="751B1C7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-174.1641049</w:t>
            </w:r>
          </w:p>
        </w:tc>
        <w:tc>
          <w:tcPr>
            <w:tcW w:w="1570" w:type="dxa"/>
            <w:tcBorders>
              <w:top w:val="nil"/>
              <w:left w:val="nil"/>
              <w:bottom w:val="single" w:sz="4" w:space="0" w:color="auto"/>
              <w:right w:val="single" w:sz="4" w:space="0" w:color="auto"/>
            </w:tcBorders>
            <w:shd w:val="clear" w:color="000000" w:fill="FFFF00"/>
            <w:vAlign w:val="bottom"/>
            <w:hideMark/>
          </w:tcPr>
          <w:p w14:paraId="409114DB" w14:textId="2C20CA1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105.1996908</w:t>
            </w:r>
          </w:p>
        </w:tc>
        <w:tc>
          <w:tcPr>
            <w:tcW w:w="1560" w:type="dxa"/>
            <w:tcBorders>
              <w:top w:val="nil"/>
              <w:left w:val="nil"/>
              <w:bottom w:val="single" w:sz="4" w:space="0" w:color="auto"/>
              <w:right w:val="single" w:sz="4" w:space="0" w:color="auto"/>
            </w:tcBorders>
            <w:shd w:val="clear" w:color="auto" w:fill="auto"/>
            <w:vAlign w:val="bottom"/>
            <w:hideMark/>
          </w:tcPr>
          <w:p w14:paraId="18D9F82B" w14:textId="00F5B6B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57.84798939</w:t>
            </w:r>
          </w:p>
        </w:tc>
      </w:tr>
      <w:tr w:rsidR="00EE6427" w:rsidRPr="009A3ADC" w14:paraId="38CFEFBB" w14:textId="20325953"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3FF8372B" w14:textId="04FE63A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2002" w:type="dxa"/>
            <w:tcBorders>
              <w:top w:val="nil"/>
              <w:left w:val="nil"/>
              <w:bottom w:val="single" w:sz="4" w:space="0" w:color="auto"/>
              <w:right w:val="single" w:sz="4" w:space="0" w:color="auto"/>
            </w:tcBorders>
            <w:shd w:val="clear" w:color="auto" w:fill="auto"/>
            <w:vAlign w:val="bottom"/>
            <w:hideMark/>
          </w:tcPr>
          <w:p w14:paraId="30694078" w14:textId="2E42754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IncreaseInvestments</w:t>
            </w:r>
          </w:p>
        </w:tc>
        <w:tc>
          <w:tcPr>
            <w:tcW w:w="1492" w:type="dxa"/>
            <w:tcBorders>
              <w:top w:val="nil"/>
              <w:left w:val="nil"/>
              <w:bottom w:val="single" w:sz="4" w:space="0" w:color="auto"/>
              <w:right w:val="single" w:sz="4" w:space="0" w:color="auto"/>
            </w:tcBorders>
            <w:shd w:val="clear" w:color="auto" w:fill="auto"/>
            <w:vAlign w:val="bottom"/>
            <w:hideMark/>
          </w:tcPr>
          <w:p w14:paraId="50DAF8E2" w14:textId="469B178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-478.7878489</w:t>
            </w:r>
          </w:p>
        </w:tc>
        <w:tc>
          <w:tcPr>
            <w:tcW w:w="1479" w:type="dxa"/>
            <w:tcBorders>
              <w:top w:val="nil"/>
              <w:left w:val="nil"/>
              <w:bottom w:val="single" w:sz="4" w:space="0" w:color="auto"/>
              <w:right w:val="single" w:sz="4" w:space="0" w:color="auto"/>
            </w:tcBorders>
            <w:shd w:val="clear" w:color="auto" w:fill="auto"/>
            <w:vAlign w:val="bottom"/>
            <w:hideMark/>
          </w:tcPr>
          <w:p w14:paraId="7B8AE644" w14:textId="46E2D9A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-266.4241437</w:t>
            </w:r>
          </w:p>
        </w:tc>
        <w:tc>
          <w:tcPr>
            <w:tcW w:w="1570" w:type="dxa"/>
            <w:tcBorders>
              <w:top w:val="nil"/>
              <w:left w:val="nil"/>
              <w:bottom w:val="single" w:sz="4" w:space="0" w:color="auto"/>
              <w:right w:val="single" w:sz="4" w:space="0" w:color="auto"/>
            </w:tcBorders>
            <w:shd w:val="clear" w:color="000000" w:fill="FFFF00"/>
            <w:vAlign w:val="bottom"/>
            <w:hideMark/>
          </w:tcPr>
          <w:p w14:paraId="1AB0BBB0" w14:textId="07C5CC2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114.6256924</w:t>
            </w:r>
          </w:p>
        </w:tc>
        <w:tc>
          <w:tcPr>
            <w:tcW w:w="1560" w:type="dxa"/>
            <w:tcBorders>
              <w:top w:val="nil"/>
              <w:left w:val="nil"/>
              <w:bottom w:val="single" w:sz="4" w:space="0" w:color="auto"/>
              <w:right w:val="single" w:sz="4" w:space="0" w:color="auto"/>
            </w:tcBorders>
            <w:shd w:val="clear" w:color="auto" w:fill="auto"/>
            <w:vAlign w:val="bottom"/>
            <w:hideMark/>
          </w:tcPr>
          <w:p w14:paraId="091D0185" w14:textId="4A364CE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4.338865963</w:t>
            </w:r>
          </w:p>
        </w:tc>
      </w:tr>
      <w:tr w:rsidR="00EE6427" w:rsidRPr="009A3ADC" w14:paraId="2F1E43B8" w14:textId="72BE28FF"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1C2CBD6A" w14:textId="4699793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2002" w:type="dxa"/>
            <w:tcBorders>
              <w:top w:val="nil"/>
              <w:left w:val="nil"/>
              <w:bottom w:val="single" w:sz="4" w:space="0" w:color="auto"/>
              <w:right w:val="single" w:sz="4" w:space="0" w:color="auto"/>
            </w:tcBorders>
            <w:shd w:val="clear" w:color="auto" w:fill="auto"/>
            <w:vAlign w:val="bottom"/>
            <w:hideMark/>
          </w:tcPr>
          <w:p w14:paraId="7B6B553C" w14:textId="08CC892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NewToGovt</w:t>
            </w:r>
          </w:p>
        </w:tc>
        <w:tc>
          <w:tcPr>
            <w:tcW w:w="1492" w:type="dxa"/>
            <w:tcBorders>
              <w:top w:val="nil"/>
              <w:left w:val="nil"/>
              <w:bottom w:val="single" w:sz="4" w:space="0" w:color="auto"/>
              <w:right w:val="single" w:sz="4" w:space="0" w:color="auto"/>
            </w:tcBorders>
            <w:shd w:val="clear" w:color="auto" w:fill="auto"/>
            <w:vAlign w:val="bottom"/>
            <w:hideMark/>
          </w:tcPr>
          <w:p w14:paraId="5FB1D4CF" w14:textId="29B56F6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-536.8397926</w:t>
            </w:r>
          </w:p>
        </w:tc>
        <w:tc>
          <w:tcPr>
            <w:tcW w:w="1479" w:type="dxa"/>
            <w:tcBorders>
              <w:top w:val="nil"/>
              <w:left w:val="nil"/>
              <w:bottom w:val="single" w:sz="4" w:space="0" w:color="auto"/>
              <w:right w:val="single" w:sz="4" w:space="0" w:color="auto"/>
            </w:tcBorders>
            <w:shd w:val="clear" w:color="auto" w:fill="auto"/>
            <w:vAlign w:val="bottom"/>
            <w:hideMark/>
          </w:tcPr>
          <w:p w14:paraId="443DE656" w14:textId="34CF4C1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-282.1513009</w:t>
            </w:r>
          </w:p>
        </w:tc>
        <w:tc>
          <w:tcPr>
            <w:tcW w:w="1570" w:type="dxa"/>
            <w:tcBorders>
              <w:top w:val="nil"/>
              <w:left w:val="nil"/>
              <w:bottom w:val="single" w:sz="4" w:space="0" w:color="auto"/>
              <w:right w:val="single" w:sz="4" w:space="0" w:color="auto"/>
            </w:tcBorders>
            <w:shd w:val="clear" w:color="000000" w:fill="FFFF00"/>
            <w:vAlign w:val="bottom"/>
            <w:hideMark/>
          </w:tcPr>
          <w:p w14:paraId="15BA429E" w14:textId="0FA6F54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106.2220621</w:t>
            </w:r>
          </w:p>
        </w:tc>
        <w:tc>
          <w:tcPr>
            <w:tcW w:w="1560" w:type="dxa"/>
            <w:tcBorders>
              <w:top w:val="nil"/>
              <w:left w:val="nil"/>
              <w:bottom w:val="single" w:sz="4" w:space="0" w:color="auto"/>
              <w:right w:val="single" w:sz="4" w:space="0" w:color="auto"/>
            </w:tcBorders>
            <w:shd w:val="clear" w:color="auto" w:fill="auto"/>
            <w:vAlign w:val="bottom"/>
            <w:hideMark/>
          </w:tcPr>
          <w:p w14:paraId="259A64EB" w14:textId="131DA13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25.78407105</w:t>
            </w:r>
          </w:p>
        </w:tc>
      </w:tr>
      <w:tr w:rsidR="00EE6427" w:rsidRPr="009A3ADC" w14:paraId="494B3435" w14:textId="680ED915"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3718B419" w14:textId="0437A81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2002" w:type="dxa"/>
            <w:tcBorders>
              <w:top w:val="nil"/>
              <w:left w:val="nil"/>
              <w:bottom w:val="single" w:sz="4" w:space="0" w:color="auto"/>
              <w:right w:val="single" w:sz="4" w:space="0" w:color="auto"/>
            </w:tcBorders>
            <w:shd w:val="clear" w:color="auto" w:fill="auto"/>
            <w:vAlign w:val="bottom"/>
            <w:hideMark/>
          </w:tcPr>
          <w:p w14:paraId="49C1FD25" w14:textId="6637372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NewToSelf</w:t>
            </w:r>
          </w:p>
        </w:tc>
        <w:tc>
          <w:tcPr>
            <w:tcW w:w="1492" w:type="dxa"/>
            <w:tcBorders>
              <w:top w:val="nil"/>
              <w:left w:val="nil"/>
              <w:bottom w:val="single" w:sz="4" w:space="0" w:color="auto"/>
              <w:right w:val="single" w:sz="4" w:space="0" w:color="auto"/>
            </w:tcBorders>
            <w:shd w:val="clear" w:color="000000" w:fill="FFFF00"/>
            <w:vAlign w:val="bottom"/>
            <w:hideMark/>
          </w:tcPr>
          <w:p w14:paraId="32195B05" w14:textId="6F4C3FC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309.3984061</w:t>
            </w:r>
          </w:p>
        </w:tc>
        <w:tc>
          <w:tcPr>
            <w:tcW w:w="1479" w:type="dxa"/>
            <w:tcBorders>
              <w:top w:val="nil"/>
              <w:left w:val="nil"/>
              <w:bottom w:val="single" w:sz="4" w:space="0" w:color="auto"/>
              <w:right w:val="single" w:sz="4" w:space="0" w:color="auto"/>
            </w:tcBorders>
            <w:shd w:val="clear" w:color="auto" w:fill="auto"/>
            <w:vAlign w:val="bottom"/>
            <w:hideMark/>
          </w:tcPr>
          <w:p w14:paraId="11C59BD9" w14:textId="5B381A0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-132.797161</w:t>
            </w:r>
          </w:p>
        </w:tc>
        <w:tc>
          <w:tcPr>
            <w:tcW w:w="1570" w:type="dxa"/>
            <w:tcBorders>
              <w:top w:val="nil"/>
              <w:left w:val="nil"/>
              <w:bottom w:val="single" w:sz="4" w:space="0" w:color="auto"/>
              <w:right w:val="single" w:sz="4" w:space="0" w:color="auto"/>
            </w:tcBorders>
            <w:shd w:val="clear" w:color="auto" w:fill="auto"/>
            <w:vAlign w:val="bottom"/>
            <w:hideMark/>
          </w:tcPr>
          <w:p w14:paraId="64F87CD1" w14:textId="124C2D5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-137.0664809</w:t>
            </w:r>
          </w:p>
        </w:tc>
        <w:tc>
          <w:tcPr>
            <w:tcW w:w="1560" w:type="dxa"/>
            <w:tcBorders>
              <w:top w:val="nil"/>
              <w:left w:val="nil"/>
              <w:bottom w:val="single" w:sz="4" w:space="0" w:color="auto"/>
              <w:right w:val="single" w:sz="4" w:space="0" w:color="auto"/>
            </w:tcBorders>
            <w:shd w:val="clear" w:color="auto" w:fill="auto"/>
            <w:vAlign w:val="bottom"/>
            <w:hideMark/>
          </w:tcPr>
          <w:p w14:paraId="2BD9457A" w14:textId="0F73C9B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-49.4299045</w:t>
            </w:r>
          </w:p>
        </w:tc>
      </w:tr>
      <w:tr w:rsidR="00EE6427" w:rsidRPr="009A3ADC" w14:paraId="52407BB1" w14:textId="5734ABA5"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651EBBC1" w14:textId="1CAAE5C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2002" w:type="dxa"/>
            <w:tcBorders>
              <w:top w:val="nil"/>
              <w:left w:val="nil"/>
              <w:bottom w:val="single" w:sz="4" w:space="0" w:color="auto"/>
              <w:right w:val="single" w:sz="4" w:space="0" w:color="auto"/>
            </w:tcBorders>
            <w:shd w:val="clear" w:color="auto" w:fill="auto"/>
            <w:vAlign w:val="bottom"/>
            <w:hideMark/>
          </w:tcPr>
          <w:p w14:paraId="6715C788" w14:textId="633DD36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ImproveExServices</w:t>
            </w:r>
          </w:p>
        </w:tc>
        <w:tc>
          <w:tcPr>
            <w:tcW w:w="1492" w:type="dxa"/>
            <w:tcBorders>
              <w:top w:val="nil"/>
              <w:left w:val="nil"/>
              <w:bottom w:val="single" w:sz="4" w:space="0" w:color="auto"/>
              <w:right w:val="single" w:sz="4" w:space="0" w:color="auto"/>
            </w:tcBorders>
            <w:shd w:val="clear" w:color="auto" w:fill="auto"/>
            <w:vAlign w:val="bottom"/>
            <w:hideMark/>
          </w:tcPr>
          <w:p w14:paraId="4994A63D" w14:textId="55E383D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-519.4290152</w:t>
            </w:r>
          </w:p>
        </w:tc>
        <w:tc>
          <w:tcPr>
            <w:tcW w:w="1479" w:type="dxa"/>
            <w:tcBorders>
              <w:top w:val="nil"/>
              <w:left w:val="nil"/>
              <w:bottom w:val="single" w:sz="4" w:space="0" w:color="auto"/>
              <w:right w:val="single" w:sz="4" w:space="0" w:color="auto"/>
            </w:tcBorders>
            <w:shd w:val="clear" w:color="000000" w:fill="FFFF00"/>
            <w:vAlign w:val="bottom"/>
            <w:hideMark/>
          </w:tcPr>
          <w:p w14:paraId="66BA5956" w14:textId="144580C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291.8236085</w:t>
            </w:r>
          </w:p>
        </w:tc>
        <w:tc>
          <w:tcPr>
            <w:tcW w:w="1570" w:type="dxa"/>
            <w:tcBorders>
              <w:top w:val="nil"/>
              <w:left w:val="nil"/>
              <w:bottom w:val="single" w:sz="4" w:space="0" w:color="auto"/>
              <w:right w:val="single" w:sz="4" w:space="0" w:color="auto"/>
            </w:tcBorders>
            <w:shd w:val="clear" w:color="auto" w:fill="auto"/>
            <w:vAlign w:val="bottom"/>
            <w:hideMark/>
          </w:tcPr>
          <w:p w14:paraId="160216A8" w14:textId="496A62E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-65.4896355</w:t>
            </w:r>
          </w:p>
        </w:tc>
        <w:tc>
          <w:tcPr>
            <w:tcW w:w="1560" w:type="dxa"/>
            <w:tcBorders>
              <w:top w:val="nil"/>
              <w:left w:val="nil"/>
              <w:bottom w:val="single" w:sz="4" w:space="0" w:color="auto"/>
              <w:right w:val="single" w:sz="4" w:space="0" w:color="auto"/>
            </w:tcBorders>
            <w:shd w:val="clear" w:color="000000" w:fill="FFFF00"/>
            <w:vAlign w:val="bottom"/>
            <w:hideMark/>
          </w:tcPr>
          <w:p w14:paraId="692BD969" w14:textId="1161277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76.93872329</w:t>
            </w:r>
          </w:p>
        </w:tc>
      </w:tr>
      <w:tr w:rsidR="00EE6427" w:rsidRPr="009A3ADC" w14:paraId="36E739CD" w14:textId="0A0D4115"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0ED61A62" w14:textId="1AA9AC7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2002" w:type="dxa"/>
            <w:tcBorders>
              <w:top w:val="nil"/>
              <w:left w:val="nil"/>
              <w:bottom w:val="single" w:sz="4" w:space="0" w:color="auto"/>
              <w:right w:val="single" w:sz="4" w:space="0" w:color="auto"/>
            </w:tcBorders>
            <w:shd w:val="clear" w:color="auto" w:fill="auto"/>
            <w:vAlign w:val="bottom"/>
            <w:hideMark/>
          </w:tcPr>
          <w:p w14:paraId="46BED65A" w14:textId="7A4AFF3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NewCustValue</w:t>
            </w:r>
          </w:p>
        </w:tc>
        <w:tc>
          <w:tcPr>
            <w:tcW w:w="1492" w:type="dxa"/>
            <w:tcBorders>
              <w:top w:val="nil"/>
              <w:left w:val="nil"/>
              <w:bottom w:val="single" w:sz="4" w:space="0" w:color="auto"/>
              <w:right w:val="single" w:sz="4" w:space="0" w:color="auto"/>
            </w:tcBorders>
            <w:shd w:val="clear" w:color="auto" w:fill="auto"/>
            <w:vAlign w:val="bottom"/>
            <w:hideMark/>
          </w:tcPr>
          <w:p w14:paraId="22320FBE" w14:textId="2A2CD51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-464.8030165</w:t>
            </w:r>
          </w:p>
        </w:tc>
        <w:tc>
          <w:tcPr>
            <w:tcW w:w="1479" w:type="dxa"/>
            <w:tcBorders>
              <w:top w:val="nil"/>
              <w:left w:val="nil"/>
              <w:bottom w:val="single" w:sz="4" w:space="0" w:color="auto"/>
              <w:right w:val="single" w:sz="4" w:space="0" w:color="auto"/>
            </w:tcBorders>
            <w:shd w:val="clear" w:color="auto" w:fill="auto"/>
            <w:vAlign w:val="bottom"/>
            <w:hideMark/>
          </w:tcPr>
          <w:p w14:paraId="7592A5B7" w14:textId="14F7A88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-362.1015591</w:t>
            </w:r>
          </w:p>
        </w:tc>
        <w:tc>
          <w:tcPr>
            <w:tcW w:w="1570" w:type="dxa"/>
            <w:tcBorders>
              <w:top w:val="nil"/>
              <w:left w:val="nil"/>
              <w:bottom w:val="single" w:sz="4" w:space="0" w:color="auto"/>
              <w:right w:val="single" w:sz="4" w:space="0" w:color="auto"/>
            </w:tcBorders>
            <w:shd w:val="clear" w:color="auto" w:fill="auto"/>
            <w:vAlign w:val="bottom"/>
            <w:hideMark/>
          </w:tcPr>
          <w:p w14:paraId="15EC5871" w14:textId="7C09F0D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25.88412304</w:t>
            </w:r>
          </w:p>
        </w:tc>
        <w:tc>
          <w:tcPr>
            <w:tcW w:w="1560" w:type="dxa"/>
            <w:tcBorders>
              <w:top w:val="nil"/>
              <w:left w:val="nil"/>
              <w:bottom w:val="single" w:sz="4" w:space="0" w:color="auto"/>
              <w:right w:val="single" w:sz="4" w:space="0" w:color="auto"/>
            </w:tcBorders>
            <w:shd w:val="clear" w:color="auto" w:fill="auto"/>
            <w:vAlign w:val="bottom"/>
            <w:hideMark/>
          </w:tcPr>
          <w:p w14:paraId="27099D60" w14:textId="2469CDE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11.97039231</w:t>
            </w:r>
          </w:p>
        </w:tc>
      </w:tr>
      <w:tr w:rsidR="00EE6427" w:rsidRPr="009A3ADC" w14:paraId="452FF7A5" w14:textId="5358DFCC"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FA143B7" w14:textId="3986898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2002" w:type="dxa"/>
            <w:tcBorders>
              <w:top w:val="nil"/>
              <w:left w:val="nil"/>
              <w:bottom w:val="single" w:sz="4" w:space="0" w:color="auto"/>
              <w:right w:val="single" w:sz="4" w:space="0" w:color="auto"/>
            </w:tcBorders>
            <w:shd w:val="clear" w:color="auto" w:fill="auto"/>
            <w:vAlign w:val="bottom"/>
            <w:hideMark/>
          </w:tcPr>
          <w:p w14:paraId="48AF9FF1" w14:textId="795639F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Ready4Innovation</w:t>
            </w:r>
          </w:p>
        </w:tc>
        <w:tc>
          <w:tcPr>
            <w:tcW w:w="1492" w:type="dxa"/>
            <w:tcBorders>
              <w:top w:val="nil"/>
              <w:left w:val="nil"/>
              <w:bottom w:val="single" w:sz="4" w:space="0" w:color="auto"/>
              <w:right w:val="single" w:sz="4" w:space="0" w:color="auto"/>
            </w:tcBorders>
            <w:shd w:val="clear" w:color="auto" w:fill="auto"/>
            <w:vAlign w:val="bottom"/>
            <w:hideMark/>
          </w:tcPr>
          <w:p w14:paraId="1497BFF0" w14:textId="7488C6A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-533.627452</w:t>
            </w:r>
          </w:p>
        </w:tc>
        <w:tc>
          <w:tcPr>
            <w:tcW w:w="1479" w:type="dxa"/>
            <w:tcBorders>
              <w:top w:val="nil"/>
              <w:left w:val="nil"/>
              <w:bottom w:val="single" w:sz="4" w:space="0" w:color="auto"/>
              <w:right w:val="single" w:sz="4" w:space="0" w:color="auto"/>
            </w:tcBorders>
            <w:shd w:val="clear" w:color="000000" w:fill="FFFF00"/>
            <w:vAlign w:val="bottom"/>
            <w:hideMark/>
          </w:tcPr>
          <w:p w14:paraId="1CAB166F" w14:textId="3E397C6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287.117244</w:t>
            </w:r>
          </w:p>
        </w:tc>
        <w:tc>
          <w:tcPr>
            <w:tcW w:w="1570" w:type="dxa"/>
            <w:tcBorders>
              <w:top w:val="nil"/>
              <w:left w:val="nil"/>
              <w:bottom w:val="single" w:sz="4" w:space="0" w:color="auto"/>
              <w:right w:val="single" w:sz="4" w:space="0" w:color="auto"/>
            </w:tcBorders>
            <w:shd w:val="clear" w:color="auto" w:fill="auto"/>
            <w:vAlign w:val="bottom"/>
            <w:hideMark/>
          </w:tcPr>
          <w:p w14:paraId="6A88554C" w14:textId="3E65B0B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-51.34052651</w:t>
            </w:r>
          </w:p>
        </w:tc>
        <w:tc>
          <w:tcPr>
            <w:tcW w:w="1560" w:type="dxa"/>
            <w:tcBorders>
              <w:top w:val="nil"/>
              <w:left w:val="nil"/>
              <w:bottom w:val="single" w:sz="4" w:space="0" w:color="auto"/>
              <w:right w:val="single" w:sz="4" w:space="0" w:color="auto"/>
            </w:tcBorders>
            <w:shd w:val="clear" w:color="auto" w:fill="auto"/>
            <w:vAlign w:val="bottom"/>
            <w:hideMark/>
          </w:tcPr>
          <w:p w14:paraId="0B3D2E90" w14:textId="5E3932A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43.00801536</w:t>
            </w:r>
          </w:p>
        </w:tc>
      </w:tr>
      <w:tr w:rsidR="00EE6427" w:rsidRPr="009A3ADC" w14:paraId="0A2BF149" w14:textId="0ADE6BAA"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C3C4AA8" w14:textId="138E789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w:t>
            </w:r>
          </w:p>
        </w:tc>
        <w:tc>
          <w:tcPr>
            <w:tcW w:w="2002" w:type="dxa"/>
            <w:tcBorders>
              <w:top w:val="nil"/>
              <w:left w:val="nil"/>
              <w:bottom w:val="single" w:sz="4" w:space="0" w:color="auto"/>
              <w:right w:val="single" w:sz="4" w:space="0" w:color="auto"/>
            </w:tcBorders>
            <w:shd w:val="clear" w:color="auto" w:fill="auto"/>
            <w:vAlign w:val="bottom"/>
            <w:hideMark/>
          </w:tcPr>
          <w:p w14:paraId="10090772" w14:textId="5BB6014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AdoptInnovation</w:t>
            </w:r>
          </w:p>
        </w:tc>
        <w:tc>
          <w:tcPr>
            <w:tcW w:w="1492" w:type="dxa"/>
            <w:tcBorders>
              <w:top w:val="nil"/>
              <w:left w:val="nil"/>
              <w:bottom w:val="single" w:sz="4" w:space="0" w:color="auto"/>
              <w:right w:val="single" w:sz="4" w:space="0" w:color="auto"/>
            </w:tcBorders>
            <w:shd w:val="clear" w:color="auto" w:fill="auto"/>
            <w:vAlign w:val="bottom"/>
            <w:hideMark/>
          </w:tcPr>
          <w:p w14:paraId="456F4FEB" w14:textId="705B6C8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-271.344896</w:t>
            </w:r>
          </w:p>
        </w:tc>
        <w:tc>
          <w:tcPr>
            <w:tcW w:w="1479" w:type="dxa"/>
            <w:tcBorders>
              <w:top w:val="nil"/>
              <w:left w:val="nil"/>
              <w:bottom w:val="single" w:sz="4" w:space="0" w:color="auto"/>
              <w:right w:val="single" w:sz="4" w:space="0" w:color="auto"/>
            </w:tcBorders>
            <w:shd w:val="clear" w:color="auto" w:fill="auto"/>
            <w:vAlign w:val="bottom"/>
            <w:hideMark/>
          </w:tcPr>
          <w:p w14:paraId="5A59CA5A" w14:textId="7E60A88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-262.6054985</w:t>
            </w:r>
          </w:p>
        </w:tc>
        <w:tc>
          <w:tcPr>
            <w:tcW w:w="1570" w:type="dxa"/>
            <w:tcBorders>
              <w:top w:val="nil"/>
              <w:left w:val="nil"/>
              <w:bottom w:val="single" w:sz="4" w:space="0" w:color="auto"/>
              <w:right w:val="single" w:sz="4" w:space="0" w:color="auto"/>
            </w:tcBorders>
            <w:shd w:val="clear" w:color="auto" w:fill="auto"/>
            <w:vAlign w:val="bottom"/>
            <w:hideMark/>
          </w:tcPr>
          <w:p w14:paraId="41B4D2AF" w14:textId="5D2D2EC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73.58646013</w:t>
            </w:r>
          </w:p>
        </w:tc>
        <w:tc>
          <w:tcPr>
            <w:tcW w:w="1560" w:type="dxa"/>
            <w:tcBorders>
              <w:top w:val="nil"/>
              <w:left w:val="nil"/>
              <w:bottom w:val="single" w:sz="4" w:space="0" w:color="auto"/>
              <w:right w:val="single" w:sz="4" w:space="0" w:color="auto"/>
            </w:tcBorders>
            <w:shd w:val="clear" w:color="auto" w:fill="auto"/>
            <w:vAlign w:val="bottom"/>
            <w:hideMark/>
          </w:tcPr>
          <w:p w14:paraId="5103644E" w14:textId="2967B6D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-61.90437103</w:t>
            </w:r>
          </w:p>
        </w:tc>
      </w:tr>
      <w:tr w:rsidR="00EE6427" w:rsidRPr="009A3ADC" w14:paraId="4936897D" w14:textId="39C325F9"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2D4350A" w14:textId="11D5218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2002" w:type="dxa"/>
            <w:tcBorders>
              <w:top w:val="nil"/>
              <w:left w:val="nil"/>
              <w:bottom w:val="single" w:sz="4" w:space="0" w:color="auto"/>
              <w:right w:val="single" w:sz="4" w:space="0" w:color="auto"/>
            </w:tcBorders>
            <w:shd w:val="clear" w:color="auto" w:fill="auto"/>
            <w:vAlign w:val="bottom"/>
            <w:hideMark/>
          </w:tcPr>
          <w:p w14:paraId="3203B153" w14:textId="387386B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DevelopNewServices</w:t>
            </w:r>
          </w:p>
        </w:tc>
        <w:tc>
          <w:tcPr>
            <w:tcW w:w="1492" w:type="dxa"/>
            <w:tcBorders>
              <w:top w:val="nil"/>
              <w:left w:val="nil"/>
              <w:bottom w:val="single" w:sz="4" w:space="0" w:color="auto"/>
              <w:right w:val="single" w:sz="4" w:space="0" w:color="auto"/>
            </w:tcBorders>
            <w:shd w:val="clear" w:color="auto" w:fill="auto"/>
            <w:vAlign w:val="bottom"/>
            <w:hideMark/>
          </w:tcPr>
          <w:p w14:paraId="52B69E2F" w14:textId="4304ECE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-498.3195965</w:t>
            </w:r>
          </w:p>
        </w:tc>
        <w:tc>
          <w:tcPr>
            <w:tcW w:w="1479" w:type="dxa"/>
            <w:tcBorders>
              <w:top w:val="nil"/>
              <w:left w:val="nil"/>
              <w:bottom w:val="single" w:sz="4" w:space="0" w:color="auto"/>
              <w:right w:val="single" w:sz="4" w:space="0" w:color="auto"/>
            </w:tcBorders>
            <w:shd w:val="clear" w:color="auto" w:fill="auto"/>
            <w:vAlign w:val="bottom"/>
            <w:hideMark/>
          </w:tcPr>
          <w:p w14:paraId="42DF5388" w14:textId="2F02525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-335.5009025</w:t>
            </w:r>
          </w:p>
        </w:tc>
        <w:tc>
          <w:tcPr>
            <w:tcW w:w="1570" w:type="dxa"/>
            <w:tcBorders>
              <w:top w:val="nil"/>
              <w:left w:val="nil"/>
              <w:bottom w:val="single" w:sz="4" w:space="0" w:color="auto"/>
              <w:right w:val="single" w:sz="4" w:space="0" w:color="auto"/>
            </w:tcBorders>
            <w:shd w:val="clear" w:color="auto" w:fill="auto"/>
            <w:vAlign w:val="bottom"/>
            <w:hideMark/>
          </w:tcPr>
          <w:p w14:paraId="0C9455D0" w14:textId="071E5C7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-0.848972638</w:t>
            </w:r>
          </w:p>
        </w:tc>
        <w:tc>
          <w:tcPr>
            <w:tcW w:w="1560" w:type="dxa"/>
            <w:tcBorders>
              <w:top w:val="nil"/>
              <w:left w:val="nil"/>
              <w:bottom w:val="single" w:sz="4" w:space="0" w:color="auto"/>
              <w:right w:val="single" w:sz="4" w:space="0" w:color="auto"/>
            </w:tcBorders>
            <w:shd w:val="clear" w:color="auto" w:fill="auto"/>
            <w:vAlign w:val="bottom"/>
            <w:hideMark/>
          </w:tcPr>
          <w:p w14:paraId="31ACB207" w14:textId="32CE91F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43.53215795</w:t>
            </w:r>
          </w:p>
        </w:tc>
      </w:tr>
      <w:tr w:rsidR="00EE6427" w:rsidRPr="009A3ADC" w14:paraId="1B561E86" w14:textId="6E402C4E"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4C455D2C" w14:textId="0E94887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lastRenderedPageBreak/>
              <w:t>18</w:t>
            </w:r>
          </w:p>
        </w:tc>
        <w:tc>
          <w:tcPr>
            <w:tcW w:w="2002" w:type="dxa"/>
            <w:tcBorders>
              <w:top w:val="nil"/>
              <w:left w:val="nil"/>
              <w:bottom w:val="single" w:sz="4" w:space="0" w:color="auto"/>
              <w:right w:val="single" w:sz="4" w:space="0" w:color="auto"/>
            </w:tcBorders>
            <w:shd w:val="clear" w:color="auto" w:fill="auto"/>
            <w:vAlign w:val="bottom"/>
            <w:hideMark/>
          </w:tcPr>
          <w:p w14:paraId="1C1435E1" w14:textId="734504B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PromoteService</w:t>
            </w:r>
          </w:p>
        </w:tc>
        <w:tc>
          <w:tcPr>
            <w:tcW w:w="1492" w:type="dxa"/>
            <w:tcBorders>
              <w:top w:val="nil"/>
              <w:left w:val="nil"/>
              <w:bottom w:val="single" w:sz="4" w:space="0" w:color="auto"/>
              <w:right w:val="single" w:sz="4" w:space="0" w:color="auto"/>
            </w:tcBorders>
            <w:shd w:val="clear" w:color="auto" w:fill="auto"/>
            <w:vAlign w:val="bottom"/>
            <w:hideMark/>
          </w:tcPr>
          <w:p w14:paraId="4E63CADC" w14:textId="39D3C4F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-299.3058603</w:t>
            </w:r>
          </w:p>
        </w:tc>
        <w:tc>
          <w:tcPr>
            <w:tcW w:w="1479" w:type="dxa"/>
            <w:tcBorders>
              <w:top w:val="nil"/>
              <w:left w:val="nil"/>
              <w:bottom w:val="single" w:sz="4" w:space="0" w:color="auto"/>
              <w:right w:val="single" w:sz="4" w:space="0" w:color="auto"/>
            </w:tcBorders>
            <w:shd w:val="clear" w:color="auto" w:fill="auto"/>
            <w:vAlign w:val="bottom"/>
            <w:hideMark/>
          </w:tcPr>
          <w:p w14:paraId="656A36C2" w14:textId="0C39015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-471.7818919</w:t>
            </w:r>
          </w:p>
        </w:tc>
        <w:tc>
          <w:tcPr>
            <w:tcW w:w="1570" w:type="dxa"/>
            <w:tcBorders>
              <w:top w:val="nil"/>
              <w:left w:val="nil"/>
              <w:bottom w:val="single" w:sz="4" w:space="0" w:color="auto"/>
              <w:right w:val="single" w:sz="4" w:space="0" w:color="auto"/>
            </w:tcBorders>
            <w:shd w:val="clear" w:color="auto" w:fill="auto"/>
            <w:vAlign w:val="bottom"/>
            <w:hideMark/>
          </w:tcPr>
          <w:p w14:paraId="36C38C57" w14:textId="01F541D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-127.4762477</w:t>
            </w:r>
          </w:p>
        </w:tc>
        <w:tc>
          <w:tcPr>
            <w:tcW w:w="1560" w:type="dxa"/>
            <w:tcBorders>
              <w:top w:val="nil"/>
              <w:left w:val="nil"/>
              <w:bottom w:val="single" w:sz="4" w:space="0" w:color="auto"/>
              <w:right w:val="single" w:sz="4" w:space="0" w:color="auto"/>
            </w:tcBorders>
            <w:shd w:val="clear" w:color="auto" w:fill="auto"/>
            <w:vAlign w:val="bottom"/>
            <w:hideMark/>
          </w:tcPr>
          <w:p w14:paraId="06EBB39C" w14:textId="38ECC4A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56.36873353</w:t>
            </w:r>
          </w:p>
        </w:tc>
      </w:tr>
      <w:tr w:rsidR="00EE6427" w:rsidRPr="009A3ADC" w14:paraId="05228711" w14:textId="1ADC6A91"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1DDACA8" w14:textId="5F1E3E3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19</w:t>
            </w:r>
          </w:p>
        </w:tc>
        <w:tc>
          <w:tcPr>
            <w:tcW w:w="2002" w:type="dxa"/>
            <w:tcBorders>
              <w:top w:val="nil"/>
              <w:left w:val="nil"/>
              <w:bottom w:val="single" w:sz="4" w:space="0" w:color="auto"/>
              <w:right w:val="single" w:sz="4" w:space="0" w:color="auto"/>
            </w:tcBorders>
            <w:shd w:val="clear" w:color="auto" w:fill="auto"/>
            <w:vAlign w:val="bottom"/>
            <w:hideMark/>
          </w:tcPr>
          <w:p w14:paraId="403588CA" w14:textId="264609F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RevampService</w:t>
            </w:r>
          </w:p>
        </w:tc>
        <w:tc>
          <w:tcPr>
            <w:tcW w:w="1492" w:type="dxa"/>
            <w:tcBorders>
              <w:top w:val="nil"/>
              <w:left w:val="nil"/>
              <w:bottom w:val="single" w:sz="4" w:space="0" w:color="auto"/>
              <w:right w:val="single" w:sz="4" w:space="0" w:color="auto"/>
            </w:tcBorders>
            <w:shd w:val="clear" w:color="auto" w:fill="auto"/>
            <w:vAlign w:val="bottom"/>
            <w:hideMark/>
          </w:tcPr>
          <w:p w14:paraId="60CD8C77" w14:textId="67F8385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-547.5516454</w:t>
            </w:r>
          </w:p>
        </w:tc>
        <w:tc>
          <w:tcPr>
            <w:tcW w:w="1479" w:type="dxa"/>
            <w:tcBorders>
              <w:top w:val="nil"/>
              <w:left w:val="nil"/>
              <w:bottom w:val="single" w:sz="4" w:space="0" w:color="auto"/>
              <w:right w:val="single" w:sz="4" w:space="0" w:color="auto"/>
            </w:tcBorders>
            <w:shd w:val="clear" w:color="auto" w:fill="auto"/>
            <w:vAlign w:val="bottom"/>
            <w:hideMark/>
          </w:tcPr>
          <w:p w14:paraId="48929E53" w14:textId="389660F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-231.5363153</w:t>
            </w:r>
          </w:p>
        </w:tc>
        <w:tc>
          <w:tcPr>
            <w:tcW w:w="1570" w:type="dxa"/>
            <w:tcBorders>
              <w:top w:val="nil"/>
              <w:left w:val="nil"/>
              <w:bottom w:val="single" w:sz="4" w:space="0" w:color="auto"/>
              <w:right w:val="single" w:sz="4" w:space="0" w:color="auto"/>
            </w:tcBorders>
            <w:shd w:val="clear" w:color="000000" w:fill="FFFF00"/>
            <w:vAlign w:val="bottom"/>
            <w:hideMark/>
          </w:tcPr>
          <w:p w14:paraId="3BD0C1FA" w14:textId="7C13754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95.14491078</w:t>
            </w:r>
          </w:p>
        </w:tc>
        <w:tc>
          <w:tcPr>
            <w:tcW w:w="1560" w:type="dxa"/>
            <w:tcBorders>
              <w:top w:val="nil"/>
              <w:left w:val="nil"/>
              <w:bottom w:val="single" w:sz="4" w:space="0" w:color="auto"/>
              <w:right w:val="single" w:sz="4" w:space="0" w:color="auto"/>
            </w:tcBorders>
            <w:shd w:val="clear" w:color="auto" w:fill="auto"/>
            <w:vAlign w:val="bottom"/>
            <w:hideMark/>
          </w:tcPr>
          <w:p w14:paraId="52AE55E8" w14:textId="11879E9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0.622639046</w:t>
            </w:r>
          </w:p>
        </w:tc>
      </w:tr>
      <w:tr w:rsidR="00EE6427" w:rsidRPr="009A3ADC" w14:paraId="7ADBD017" w14:textId="43FB6C98"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18A44C3A" w14:textId="14F0F06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20</w:t>
            </w:r>
          </w:p>
        </w:tc>
        <w:tc>
          <w:tcPr>
            <w:tcW w:w="2002" w:type="dxa"/>
            <w:tcBorders>
              <w:top w:val="nil"/>
              <w:left w:val="nil"/>
              <w:bottom w:val="single" w:sz="4" w:space="0" w:color="auto"/>
              <w:right w:val="single" w:sz="4" w:space="0" w:color="auto"/>
            </w:tcBorders>
            <w:shd w:val="clear" w:color="auto" w:fill="auto"/>
            <w:vAlign w:val="bottom"/>
            <w:hideMark/>
          </w:tcPr>
          <w:p w14:paraId="720D179F" w14:textId="7A42797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ExtendService</w:t>
            </w:r>
          </w:p>
        </w:tc>
        <w:tc>
          <w:tcPr>
            <w:tcW w:w="1492" w:type="dxa"/>
            <w:tcBorders>
              <w:top w:val="nil"/>
              <w:left w:val="nil"/>
              <w:bottom w:val="single" w:sz="4" w:space="0" w:color="auto"/>
              <w:right w:val="single" w:sz="4" w:space="0" w:color="auto"/>
            </w:tcBorders>
            <w:shd w:val="clear" w:color="auto" w:fill="auto"/>
            <w:vAlign w:val="bottom"/>
            <w:hideMark/>
          </w:tcPr>
          <w:p w14:paraId="7B5024B2" w14:textId="633A242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-297.808493</w:t>
            </w:r>
          </w:p>
        </w:tc>
        <w:tc>
          <w:tcPr>
            <w:tcW w:w="1479" w:type="dxa"/>
            <w:tcBorders>
              <w:top w:val="nil"/>
              <w:left w:val="nil"/>
              <w:bottom w:val="single" w:sz="4" w:space="0" w:color="auto"/>
              <w:right w:val="single" w:sz="4" w:space="0" w:color="auto"/>
            </w:tcBorders>
            <w:shd w:val="clear" w:color="auto" w:fill="auto"/>
            <w:vAlign w:val="bottom"/>
            <w:hideMark/>
          </w:tcPr>
          <w:p w14:paraId="4C9CBD45" w14:textId="488A54F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-407.6692816</w:t>
            </w:r>
          </w:p>
        </w:tc>
        <w:tc>
          <w:tcPr>
            <w:tcW w:w="1570" w:type="dxa"/>
            <w:tcBorders>
              <w:top w:val="nil"/>
              <w:left w:val="nil"/>
              <w:bottom w:val="single" w:sz="4" w:space="0" w:color="auto"/>
              <w:right w:val="single" w:sz="4" w:space="0" w:color="auto"/>
            </w:tcBorders>
            <w:shd w:val="clear" w:color="auto" w:fill="auto"/>
            <w:vAlign w:val="bottom"/>
            <w:hideMark/>
          </w:tcPr>
          <w:p w14:paraId="3415DC9B" w14:textId="7DEA95A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-98.77562538</w:t>
            </w:r>
          </w:p>
        </w:tc>
        <w:tc>
          <w:tcPr>
            <w:tcW w:w="1560" w:type="dxa"/>
            <w:tcBorders>
              <w:top w:val="nil"/>
              <w:left w:val="nil"/>
              <w:bottom w:val="single" w:sz="4" w:space="0" w:color="auto"/>
              <w:right w:val="single" w:sz="4" w:space="0" w:color="auto"/>
            </w:tcBorders>
            <w:shd w:val="clear" w:color="auto" w:fill="auto"/>
            <w:vAlign w:val="bottom"/>
            <w:hideMark/>
          </w:tcPr>
          <w:p w14:paraId="45BCE64C" w14:textId="2B7BB5D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-5.758161086</w:t>
            </w:r>
          </w:p>
        </w:tc>
      </w:tr>
      <w:tr w:rsidR="00EE6427" w:rsidRPr="009A3ADC" w14:paraId="140C3C13" w14:textId="5C7EEC98"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DCB046E" w14:textId="1F81D03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2002" w:type="dxa"/>
            <w:tcBorders>
              <w:top w:val="nil"/>
              <w:left w:val="nil"/>
              <w:bottom w:val="single" w:sz="4" w:space="0" w:color="auto"/>
              <w:right w:val="single" w:sz="4" w:space="0" w:color="auto"/>
            </w:tcBorders>
            <w:shd w:val="clear" w:color="auto" w:fill="auto"/>
            <w:vAlign w:val="bottom"/>
            <w:hideMark/>
          </w:tcPr>
          <w:p w14:paraId="5075D663" w14:textId="521ED03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CompetitiveService</w:t>
            </w:r>
          </w:p>
        </w:tc>
        <w:tc>
          <w:tcPr>
            <w:tcW w:w="1492" w:type="dxa"/>
            <w:tcBorders>
              <w:top w:val="nil"/>
              <w:left w:val="nil"/>
              <w:bottom w:val="single" w:sz="4" w:space="0" w:color="auto"/>
              <w:right w:val="single" w:sz="4" w:space="0" w:color="auto"/>
            </w:tcBorders>
            <w:shd w:val="clear" w:color="auto" w:fill="auto"/>
            <w:vAlign w:val="bottom"/>
            <w:hideMark/>
          </w:tcPr>
          <w:p w14:paraId="53AE796B" w14:textId="0327755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-407.6224333</w:t>
            </w:r>
          </w:p>
        </w:tc>
        <w:tc>
          <w:tcPr>
            <w:tcW w:w="1479" w:type="dxa"/>
            <w:tcBorders>
              <w:top w:val="nil"/>
              <w:left w:val="nil"/>
              <w:bottom w:val="single" w:sz="4" w:space="0" w:color="auto"/>
              <w:right w:val="single" w:sz="4" w:space="0" w:color="auto"/>
            </w:tcBorders>
            <w:shd w:val="clear" w:color="000000" w:fill="FFFF00"/>
            <w:vAlign w:val="bottom"/>
            <w:hideMark/>
          </w:tcPr>
          <w:p w14:paraId="6774D576" w14:textId="1BCDB23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276.7811992</w:t>
            </w:r>
          </w:p>
        </w:tc>
        <w:tc>
          <w:tcPr>
            <w:tcW w:w="1570" w:type="dxa"/>
            <w:tcBorders>
              <w:top w:val="nil"/>
              <w:left w:val="nil"/>
              <w:bottom w:val="single" w:sz="4" w:space="0" w:color="auto"/>
              <w:right w:val="single" w:sz="4" w:space="0" w:color="auto"/>
            </w:tcBorders>
            <w:shd w:val="clear" w:color="auto" w:fill="auto"/>
            <w:vAlign w:val="bottom"/>
            <w:hideMark/>
          </w:tcPr>
          <w:p w14:paraId="082DF6AC" w14:textId="3D3AF4D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-45.86371338</w:t>
            </w:r>
          </w:p>
        </w:tc>
        <w:tc>
          <w:tcPr>
            <w:tcW w:w="1560" w:type="dxa"/>
            <w:tcBorders>
              <w:top w:val="nil"/>
              <w:left w:val="nil"/>
              <w:bottom w:val="single" w:sz="4" w:space="0" w:color="auto"/>
              <w:right w:val="single" w:sz="4" w:space="0" w:color="auto"/>
            </w:tcBorders>
            <w:shd w:val="clear" w:color="auto" w:fill="auto"/>
            <w:vAlign w:val="bottom"/>
            <w:hideMark/>
          </w:tcPr>
          <w:p w14:paraId="665CE00D" w14:textId="19D005E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-23.71404632</w:t>
            </w:r>
          </w:p>
        </w:tc>
      </w:tr>
      <w:tr w:rsidR="00EE6427" w:rsidRPr="009A3ADC" w14:paraId="4A5D184D" w14:textId="3A951B1A"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34696737" w14:textId="0C476B3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2002" w:type="dxa"/>
            <w:tcBorders>
              <w:top w:val="nil"/>
              <w:left w:val="nil"/>
              <w:bottom w:val="single" w:sz="4" w:space="0" w:color="auto"/>
              <w:right w:val="single" w:sz="4" w:space="0" w:color="auto"/>
            </w:tcBorders>
            <w:shd w:val="clear" w:color="auto" w:fill="auto"/>
            <w:vAlign w:val="bottom"/>
            <w:hideMark/>
          </w:tcPr>
          <w:p w14:paraId="4AA9794E" w14:textId="2AE921A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Able2ReatinCustomer</w:t>
            </w:r>
          </w:p>
        </w:tc>
        <w:tc>
          <w:tcPr>
            <w:tcW w:w="1492" w:type="dxa"/>
            <w:tcBorders>
              <w:top w:val="nil"/>
              <w:left w:val="nil"/>
              <w:bottom w:val="single" w:sz="4" w:space="0" w:color="auto"/>
              <w:right w:val="single" w:sz="4" w:space="0" w:color="auto"/>
            </w:tcBorders>
            <w:shd w:val="clear" w:color="000000" w:fill="FFFF00"/>
            <w:vAlign w:val="bottom"/>
            <w:hideMark/>
          </w:tcPr>
          <w:p w14:paraId="629F7462" w14:textId="4CBDDDF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249.8422716</w:t>
            </w:r>
          </w:p>
        </w:tc>
        <w:tc>
          <w:tcPr>
            <w:tcW w:w="1479" w:type="dxa"/>
            <w:tcBorders>
              <w:top w:val="nil"/>
              <w:left w:val="nil"/>
              <w:bottom w:val="single" w:sz="4" w:space="0" w:color="auto"/>
              <w:right w:val="single" w:sz="4" w:space="0" w:color="auto"/>
            </w:tcBorders>
            <w:shd w:val="clear" w:color="auto" w:fill="auto"/>
            <w:vAlign w:val="bottom"/>
            <w:hideMark/>
          </w:tcPr>
          <w:p w14:paraId="1A40C5A5" w14:textId="532751A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-213.1955506</w:t>
            </w:r>
          </w:p>
        </w:tc>
        <w:tc>
          <w:tcPr>
            <w:tcW w:w="1570" w:type="dxa"/>
            <w:tcBorders>
              <w:top w:val="nil"/>
              <w:left w:val="nil"/>
              <w:bottom w:val="single" w:sz="4" w:space="0" w:color="auto"/>
              <w:right w:val="single" w:sz="4" w:space="0" w:color="auto"/>
            </w:tcBorders>
            <w:shd w:val="clear" w:color="auto" w:fill="auto"/>
            <w:vAlign w:val="bottom"/>
            <w:hideMark/>
          </w:tcPr>
          <w:p w14:paraId="41EB0FF3" w14:textId="2675853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-353.8234377</w:t>
            </w:r>
          </w:p>
        </w:tc>
        <w:tc>
          <w:tcPr>
            <w:tcW w:w="1560" w:type="dxa"/>
            <w:tcBorders>
              <w:top w:val="nil"/>
              <w:left w:val="nil"/>
              <w:bottom w:val="single" w:sz="4" w:space="0" w:color="auto"/>
              <w:right w:val="single" w:sz="4" w:space="0" w:color="auto"/>
            </w:tcBorders>
            <w:shd w:val="clear" w:color="auto" w:fill="auto"/>
            <w:vAlign w:val="bottom"/>
            <w:hideMark/>
          </w:tcPr>
          <w:p w14:paraId="71CFC247" w14:textId="05842BE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-3.101963055</w:t>
            </w:r>
          </w:p>
        </w:tc>
      </w:tr>
      <w:tr w:rsidR="00EE6427" w:rsidRPr="009A3ADC" w14:paraId="46047B72" w14:textId="1EBE16DD"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707A1B36" w14:textId="053D9AA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2002" w:type="dxa"/>
            <w:tcBorders>
              <w:top w:val="nil"/>
              <w:left w:val="nil"/>
              <w:bottom w:val="single" w:sz="4" w:space="0" w:color="auto"/>
              <w:right w:val="single" w:sz="4" w:space="0" w:color="auto"/>
            </w:tcBorders>
            <w:shd w:val="clear" w:color="auto" w:fill="auto"/>
            <w:vAlign w:val="bottom"/>
            <w:hideMark/>
          </w:tcPr>
          <w:p w14:paraId="1772CD46" w14:textId="2762A2D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CustomerLinkage</w:t>
            </w:r>
          </w:p>
        </w:tc>
        <w:tc>
          <w:tcPr>
            <w:tcW w:w="1492" w:type="dxa"/>
            <w:tcBorders>
              <w:top w:val="nil"/>
              <w:left w:val="nil"/>
              <w:bottom w:val="single" w:sz="4" w:space="0" w:color="auto"/>
              <w:right w:val="single" w:sz="4" w:space="0" w:color="auto"/>
            </w:tcBorders>
            <w:shd w:val="clear" w:color="000000" w:fill="FFFF00"/>
            <w:vAlign w:val="bottom"/>
            <w:hideMark/>
          </w:tcPr>
          <w:p w14:paraId="2A39A436" w14:textId="0E0E692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246.8464932</w:t>
            </w:r>
          </w:p>
        </w:tc>
        <w:tc>
          <w:tcPr>
            <w:tcW w:w="1479" w:type="dxa"/>
            <w:tcBorders>
              <w:top w:val="nil"/>
              <w:left w:val="nil"/>
              <w:bottom w:val="single" w:sz="4" w:space="0" w:color="auto"/>
              <w:right w:val="single" w:sz="4" w:space="0" w:color="auto"/>
            </w:tcBorders>
            <w:shd w:val="clear" w:color="auto" w:fill="auto"/>
            <w:vAlign w:val="bottom"/>
            <w:hideMark/>
          </w:tcPr>
          <w:p w14:paraId="005D84C9" w14:textId="59E4BC7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-160.2170704</w:t>
            </w:r>
          </w:p>
        </w:tc>
        <w:tc>
          <w:tcPr>
            <w:tcW w:w="1570" w:type="dxa"/>
            <w:tcBorders>
              <w:top w:val="nil"/>
              <w:left w:val="nil"/>
              <w:bottom w:val="single" w:sz="4" w:space="0" w:color="auto"/>
              <w:right w:val="single" w:sz="4" w:space="0" w:color="auto"/>
            </w:tcBorders>
            <w:shd w:val="clear" w:color="auto" w:fill="auto"/>
            <w:vAlign w:val="bottom"/>
            <w:hideMark/>
          </w:tcPr>
          <w:p w14:paraId="1EBBCC58" w14:textId="371FA72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-189.5613845</w:t>
            </w:r>
          </w:p>
        </w:tc>
        <w:tc>
          <w:tcPr>
            <w:tcW w:w="1560" w:type="dxa"/>
            <w:tcBorders>
              <w:top w:val="nil"/>
              <w:left w:val="nil"/>
              <w:bottom w:val="single" w:sz="4" w:space="0" w:color="auto"/>
              <w:right w:val="single" w:sz="4" w:space="0" w:color="auto"/>
            </w:tcBorders>
            <w:shd w:val="clear" w:color="auto" w:fill="auto"/>
            <w:vAlign w:val="bottom"/>
            <w:hideMark/>
          </w:tcPr>
          <w:p w14:paraId="259AFDB9" w14:textId="545D6A2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-70.36247798</w:t>
            </w:r>
          </w:p>
        </w:tc>
      </w:tr>
      <w:tr w:rsidR="00EE6427" w:rsidRPr="009A3ADC" w14:paraId="1418A702" w14:textId="32522044"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3500AB11" w14:textId="7D7FD4B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2002" w:type="dxa"/>
            <w:tcBorders>
              <w:top w:val="nil"/>
              <w:left w:val="nil"/>
              <w:bottom w:val="single" w:sz="4" w:space="0" w:color="auto"/>
              <w:right w:val="single" w:sz="4" w:space="0" w:color="auto"/>
            </w:tcBorders>
            <w:shd w:val="clear" w:color="auto" w:fill="auto"/>
            <w:vAlign w:val="bottom"/>
            <w:hideMark/>
          </w:tcPr>
          <w:p w14:paraId="75AF7F2B" w14:textId="2C0FF4F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HistoricalCustomers</w:t>
            </w:r>
          </w:p>
        </w:tc>
        <w:tc>
          <w:tcPr>
            <w:tcW w:w="1492" w:type="dxa"/>
            <w:tcBorders>
              <w:top w:val="nil"/>
              <w:left w:val="nil"/>
              <w:bottom w:val="single" w:sz="4" w:space="0" w:color="auto"/>
              <w:right w:val="single" w:sz="4" w:space="0" w:color="auto"/>
            </w:tcBorders>
            <w:shd w:val="clear" w:color="auto" w:fill="auto"/>
            <w:vAlign w:val="bottom"/>
            <w:hideMark/>
          </w:tcPr>
          <w:p w14:paraId="68AE8636" w14:textId="7B35F0C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-215.327321</w:t>
            </w:r>
          </w:p>
        </w:tc>
        <w:tc>
          <w:tcPr>
            <w:tcW w:w="1479" w:type="dxa"/>
            <w:tcBorders>
              <w:top w:val="nil"/>
              <w:left w:val="nil"/>
              <w:bottom w:val="single" w:sz="4" w:space="0" w:color="auto"/>
              <w:right w:val="single" w:sz="4" w:space="0" w:color="auto"/>
            </w:tcBorders>
            <w:shd w:val="clear" w:color="auto" w:fill="auto"/>
            <w:vAlign w:val="bottom"/>
            <w:hideMark/>
          </w:tcPr>
          <w:p w14:paraId="0A5FAD8C" w14:textId="5F624FC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-454.6659422</w:t>
            </w:r>
          </w:p>
        </w:tc>
        <w:tc>
          <w:tcPr>
            <w:tcW w:w="1570" w:type="dxa"/>
            <w:tcBorders>
              <w:top w:val="nil"/>
              <w:left w:val="nil"/>
              <w:bottom w:val="single" w:sz="4" w:space="0" w:color="auto"/>
              <w:right w:val="single" w:sz="4" w:space="0" w:color="auto"/>
            </w:tcBorders>
            <w:shd w:val="clear" w:color="auto" w:fill="auto"/>
            <w:vAlign w:val="bottom"/>
            <w:hideMark/>
          </w:tcPr>
          <w:p w14:paraId="139184DE" w14:textId="599BE86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-220.5488027</w:t>
            </w:r>
          </w:p>
        </w:tc>
        <w:tc>
          <w:tcPr>
            <w:tcW w:w="1560" w:type="dxa"/>
            <w:tcBorders>
              <w:top w:val="nil"/>
              <w:left w:val="nil"/>
              <w:bottom w:val="single" w:sz="4" w:space="0" w:color="auto"/>
              <w:right w:val="single" w:sz="4" w:space="0" w:color="auto"/>
            </w:tcBorders>
            <w:shd w:val="clear" w:color="000000" w:fill="FFFF00"/>
            <w:vAlign w:val="bottom"/>
            <w:hideMark/>
          </w:tcPr>
          <w:p w14:paraId="50A2E42E" w14:textId="4D2F801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111.2501822</w:t>
            </w:r>
          </w:p>
        </w:tc>
      </w:tr>
      <w:tr w:rsidR="00EE6427" w:rsidRPr="009A3ADC" w14:paraId="7FB16E2E" w14:textId="4E5D3F3B"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10CBB997" w14:textId="13AC9AB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2002" w:type="dxa"/>
            <w:tcBorders>
              <w:top w:val="nil"/>
              <w:left w:val="nil"/>
              <w:bottom w:val="single" w:sz="4" w:space="0" w:color="auto"/>
              <w:right w:val="single" w:sz="4" w:space="0" w:color="auto"/>
            </w:tcBorders>
            <w:shd w:val="clear" w:color="auto" w:fill="auto"/>
            <w:vAlign w:val="bottom"/>
            <w:hideMark/>
          </w:tcPr>
          <w:p w14:paraId="729BA2BB" w14:textId="5FB8E37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LessonsLearnt</w:t>
            </w:r>
          </w:p>
        </w:tc>
        <w:tc>
          <w:tcPr>
            <w:tcW w:w="1492" w:type="dxa"/>
            <w:tcBorders>
              <w:top w:val="nil"/>
              <w:left w:val="nil"/>
              <w:bottom w:val="single" w:sz="4" w:space="0" w:color="auto"/>
              <w:right w:val="single" w:sz="4" w:space="0" w:color="auto"/>
            </w:tcBorders>
            <w:shd w:val="clear" w:color="auto" w:fill="auto"/>
            <w:vAlign w:val="bottom"/>
            <w:hideMark/>
          </w:tcPr>
          <w:p w14:paraId="57BEC7B5" w14:textId="52FACC1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-442.1576344</w:t>
            </w:r>
          </w:p>
        </w:tc>
        <w:tc>
          <w:tcPr>
            <w:tcW w:w="1479" w:type="dxa"/>
            <w:tcBorders>
              <w:top w:val="nil"/>
              <w:left w:val="nil"/>
              <w:bottom w:val="single" w:sz="4" w:space="0" w:color="auto"/>
              <w:right w:val="single" w:sz="4" w:space="0" w:color="auto"/>
            </w:tcBorders>
            <w:shd w:val="clear" w:color="000000" w:fill="FFFF00"/>
            <w:vAlign w:val="bottom"/>
            <w:hideMark/>
          </w:tcPr>
          <w:p w14:paraId="4D005A9F" w14:textId="7A740D8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298.5404264</w:t>
            </w:r>
          </w:p>
        </w:tc>
        <w:tc>
          <w:tcPr>
            <w:tcW w:w="1570" w:type="dxa"/>
            <w:tcBorders>
              <w:top w:val="nil"/>
              <w:left w:val="nil"/>
              <w:bottom w:val="single" w:sz="4" w:space="0" w:color="auto"/>
              <w:right w:val="single" w:sz="4" w:space="0" w:color="auto"/>
            </w:tcBorders>
            <w:shd w:val="clear" w:color="auto" w:fill="auto"/>
            <w:vAlign w:val="bottom"/>
            <w:hideMark/>
          </w:tcPr>
          <w:p w14:paraId="21A166DF" w14:textId="5137F45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-43.5295405</w:t>
            </w:r>
          </w:p>
        </w:tc>
        <w:tc>
          <w:tcPr>
            <w:tcW w:w="1560" w:type="dxa"/>
            <w:tcBorders>
              <w:top w:val="nil"/>
              <w:left w:val="nil"/>
              <w:bottom w:val="single" w:sz="4" w:space="0" w:color="auto"/>
              <w:right w:val="single" w:sz="4" w:space="0" w:color="auto"/>
            </w:tcBorders>
            <w:shd w:val="clear" w:color="auto" w:fill="auto"/>
            <w:vAlign w:val="bottom"/>
            <w:hideMark/>
          </w:tcPr>
          <w:p w14:paraId="47F43C13" w14:textId="6AA4C66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-12.28317098</w:t>
            </w:r>
          </w:p>
        </w:tc>
      </w:tr>
      <w:tr w:rsidR="00EE6427" w:rsidRPr="009A3ADC" w14:paraId="627A2FE4" w14:textId="05A23F18"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54DCCD46" w14:textId="6A4F890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2002" w:type="dxa"/>
            <w:tcBorders>
              <w:top w:val="nil"/>
              <w:left w:val="nil"/>
              <w:bottom w:val="single" w:sz="4" w:space="0" w:color="auto"/>
              <w:right w:val="single" w:sz="4" w:space="0" w:color="auto"/>
            </w:tcBorders>
            <w:shd w:val="clear" w:color="auto" w:fill="auto"/>
            <w:vAlign w:val="bottom"/>
            <w:hideMark/>
          </w:tcPr>
          <w:p w14:paraId="35BBEC4B" w14:textId="0848E68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KnowStore</w:t>
            </w:r>
          </w:p>
        </w:tc>
        <w:tc>
          <w:tcPr>
            <w:tcW w:w="1492" w:type="dxa"/>
            <w:tcBorders>
              <w:top w:val="nil"/>
              <w:left w:val="nil"/>
              <w:bottom w:val="single" w:sz="4" w:space="0" w:color="auto"/>
              <w:right w:val="single" w:sz="4" w:space="0" w:color="auto"/>
            </w:tcBorders>
            <w:shd w:val="clear" w:color="auto" w:fill="auto"/>
            <w:vAlign w:val="bottom"/>
            <w:hideMark/>
          </w:tcPr>
          <w:p w14:paraId="0564C860" w14:textId="248CD28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-555.2325677</w:t>
            </w:r>
          </w:p>
        </w:tc>
        <w:tc>
          <w:tcPr>
            <w:tcW w:w="1479" w:type="dxa"/>
            <w:tcBorders>
              <w:top w:val="nil"/>
              <w:left w:val="nil"/>
              <w:bottom w:val="single" w:sz="4" w:space="0" w:color="auto"/>
              <w:right w:val="single" w:sz="4" w:space="0" w:color="auto"/>
            </w:tcBorders>
            <w:shd w:val="clear" w:color="auto" w:fill="auto"/>
            <w:vAlign w:val="bottom"/>
            <w:hideMark/>
          </w:tcPr>
          <w:p w14:paraId="0667B729" w14:textId="497654A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197.1749808</w:t>
            </w:r>
          </w:p>
        </w:tc>
        <w:tc>
          <w:tcPr>
            <w:tcW w:w="1570" w:type="dxa"/>
            <w:tcBorders>
              <w:top w:val="nil"/>
              <w:left w:val="nil"/>
              <w:bottom w:val="single" w:sz="4" w:space="0" w:color="auto"/>
              <w:right w:val="single" w:sz="4" w:space="0" w:color="auto"/>
            </w:tcBorders>
            <w:shd w:val="clear" w:color="auto" w:fill="auto"/>
            <w:vAlign w:val="bottom"/>
            <w:hideMark/>
          </w:tcPr>
          <w:p w14:paraId="53EA60C8" w14:textId="5B9A2D9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-0.337693828</w:t>
            </w:r>
          </w:p>
        </w:tc>
        <w:tc>
          <w:tcPr>
            <w:tcW w:w="1560" w:type="dxa"/>
            <w:tcBorders>
              <w:top w:val="nil"/>
              <w:left w:val="nil"/>
              <w:bottom w:val="single" w:sz="4" w:space="0" w:color="auto"/>
              <w:right w:val="single" w:sz="4" w:space="0" w:color="auto"/>
            </w:tcBorders>
            <w:shd w:val="clear" w:color="auto" w:fill="auto"/>
            <w:vAlign w:val="bottom"/>
            <w:hideMark/>
          </w:tcPr>
          <w:p w14:paraId="618FBE08" w14:textId="44D39FB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19.97886678</w:t>
            </w:r>
          </w:p>
        </w:tc>
      </w:tr>
      <w:tr w:rsidR="00EE6427" w:rsidRPr="009A3ADC" w14:paraId="1F0E6B50" w14:textId="0CEEFF8D"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048C28C1" w14:textId="3C5B1D8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27</w:t>
            </w:r>
          </w:p>
        </w:tc>
        <w:tc>
          <w:tcPr>
            <w:tcW w:w="2002" w:type="dxa"/>
            <w:tcBorders>
              <w:top w:val="nil"/>
              <w:left w:val="nil"/>
              <w:bottom w:val="single" w:sz="4" w:space="0" w:color="auto"/>
              <w:right w:val="single" w:sz="4" w:space="0" w:color="auto"/>
            </w:tcBorders>
            <w:shd w:val="clear" w:color="auto" w:fill="auto"/>
            <w:vAlign w:val="bottom"/>
            <w:hideMark/>
          </w:tcPr>
          <w:p w14:paraId="10042F4F" w14:textId="0E88015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Procedures</w:t>
            </w:r>
          </w:p>
        </w:tc>
        <w:tc>
          <w:tcPr>
            <w:tcW w:w="1492" w:type="dxa"/>
            <w:tcBorders>
              <w:top w:val="nil"/>
              <w:left w:val="nil"/>
              <w:bottom w:val="single" w:sz="4" w:space="0" w:color="auto"/>
              <w:right w:val="single" w:sz="4" w:space="0" w:color="auto"/>
            </w:tcBorders>
            <w:shd w:val="clear" w:color="auto" w:fill="auto"/>
            <w:vAlign w:val="bottom"/>
            <w:hideMark/>
          </w:tcPr>
          <w:p w14:paraId="0B97B036" w14:textId="12A8E6F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-412.6008515</w:t>
            </w:r>
          </w:p>
        </w:tc>
        <w:tc>
          <w:tcPr>
            <w:tcW w:w="1479" w:type="dxa"/>
            <w:tcBorders>
              <w:top w:val="nil"/>
              <w:left w:val="nil"/>
              <w:bottom w:val="single" w:sz="4" w:space="0" w:color="auto"/>
              <w:right w:val="single" w:sz="4" w:space="0" w:color="auto"/>
            </w:tcBorders>
            <w:shd w:val="clear" w:color="000000" w:fill="FFFF00"/>
            <w:vAlign w:val="bottom"/>
            <w:hideMark/>
          </w:tcPr>
          <w:p w14:paraId="554FB82B" w14:textId="74B047B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290.2400394</w:t>
            </w:r>
          </w:p>
        </w:tc>
        <w:tc>
          <w:tcPr>
            <w:tcW w:w="1570" w:type="dxa"/>
            <w:tcBorders>
              <w:top w:val="nil"/>
              <w:left w:val="nil"/>
              <w:bottom w:val="single" w:sz="4" w:space="0" w:color="auto"/>
              <w:right w:val="single" w:sz="4" w:space="0" w:color="auto"/>
            </w:tcBorders>
            <w:shd w:val="clear" w:color="auto" w:fill="auto"/>
            <w:vAlign w:val="bottom"/>
            <w:hideMark/>
          </w:tcPr>
          <w:p w14:paraId="6E593E6F" w14:textId="29BC697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-35.57033742</w:t>
            </w:r>
          </w:p>
        </w:tc>
        <w:tc>
          <w:tcPr>
            <w:tcW w:w="1560" w:type="dxa"/>
            <w:tcBorders>
              <w:top w:val="nil"/>
              <w:left w:val="nil"/>
              <w:bottom w:val="single" w:sz="4" w:space="0" w:color="auto"/>
              <w:right w:val="single" w:sz="4" w:space="0" w:color="auto"/>
            </w:tcBorders>
            <w:shd w:val="clear" w:color="auto" w:fill="auto"/>
            <w:vAlign w:val="bottom"/>
            <w:hideMark/>
          </w:tcPr>
          <w:p w14:paraId="70BD08FB" w14:textId="3C25B07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-16.92748576</w:t>
            </w:r>
          </w:p>
        </w:tc>
      </w:tr>
      <w:tr w:rsidR="00EE6427" w:rsidRPr="009A3ADC" w14:paraId="62DCAAA4" w14:textId="0951AE99"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0737A5B9" w14:textId="47CE7A8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28</w:t>
            </w:r>
          </w:p>
        </w:tc>
        <w:tc>
          <w:tcPr>
            <w:tcW w:w="2002" w:type="dxa"/>
            <w:tcBorders>
              <w:top w:val="nil"/>
              <w:left w:val="nil"/>
              <w:bottom w:val="single" w:sz="4" w:space="0" w:color="auto"/>
              <w:right w:val="single" w:sz="4" w:space="0" w:color="auto"/>
            </w:tcBorders>
            <w:shd w:val="clear" w:color="auto" w:fill="auto"/>
            <w:vAlign w:val="bottom"/>
            <w:hideMark/>
          </w:tcPr>
          <w:p w14:paraId="7CDD4C85" w14:textId="57401AC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KnowInternal</w:t>
            </w:r>
          </w:p>
        </w:tc>
        <w:tc>
          <w:tcPr>
            <w:tcW w:w="1492" w:type="dxa"/>
            <w:tcBorders>
              <w:top w:val="nil"/>
              <w:left w:val="nil"/>
              <w:bottom w:val="single" w:sz="4" w:space="0" w:color="auto"/>
              <w:right w:val="single" w:sz="4" w:space="0" w:color="auto"/>
            </w:tcBorders>
            <w:shd w:val="clear" w:color="000000" w:fill="FFFF00"/>
            <w:vAlign w:val="bottom"/>
            <w:hideMark/>
          </w:tcPr>
          <w:p w14:paraId="50CD91DC" w14:textId="5150674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532.0865384</w:t>
            </w:r>
          </w:p>
        </w:tc>
        <w:tc>
          <w:tcPr>
            <w:tcW w:w="1479" w:type="dxa"/>
            <w:tcBorders>
              <w:top w:val="nil"/>
              <w:left w:val="nil"/>
              <w:bottom w:val="single" w:sz="4" w:space="0" w:color="auto"/>
              <w:right w:val="single" w:sz="4" w:space="0" w:color="auto"/>
            </w:tcBorders>
            <w:shd w:val="clear" w:color="auto" w:fill="auto"/>
            <w:vAlign w:val="bottom"/>
            <w:hideMark/>
          </w:tcPr>
          <w:p w14:paraId="79619563" w14:textId="149651C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-32.26775741</w:t>
            </w:r>
          </w:p>
        </w:tc>
        <w:tc>
          <w:tcPr>
            <w:tcW w:w="1570" w:type="dxa"/>
            <w:tcBorders>
              <w:top w:val="nil"/>
              <w:left w:val="nil"/>
              <w:bottom w:val="single" w:sz="4" w:space="0" w:color="auto"/>
              <w:right w:val="single" w:sz="4" w:space="0" w:color="auto"/>
            </w:tcBorders>
            <w:shd w:val="clear" w:color="auto" w:fill="auto"/>
            <w:vAlign w:val="bottom"/>
            <w:hideMark/>
          </w:tcPr>
          <w:p w14:paraId="2FACE975" w14:textId="65CD04D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40.65673206</w:t>
            </w:r>
          </w:p>
        </w:tc>
        <w:tc>
          <w:tcPr>
            <w:tcW w:w="1560" w:type="dxa"/>
            <w:tcBorders>
              <w:top w:val="nil"/>
              <w:left w:val="nil"/>
              <w:bottom w:val="single" w:sz="4" w:space="0" w:color="auto"/>
              <w:right w:val="single" w:sz="4" w:space="0" w:color="auto"/>
            </w:tcBorders>
            <w:shd w:val="clear" w:color="auto" w:fill="auto"/>
            <w:vAlign w:val="bottom"/>
            <w:hideMark/>
          </w:tcPr>
          <w:p w14:paraId="1784F5F6" w14:textId="0540282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43.23480627</w:t>
            </w:r>
          </w:p>
        </w:tc>
      </w:tr>
      <w:tr w:rsidR="00EE6427" w:rsidRPr="009A3ADC" w14:paraId="184E61AD" w14:textId="2B0E03D0"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468B5255" w14:textId="1DA3E72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29</w:t>
            </w:r>
          </w:p>
        </w:tc>
        <w:tc>
          <w:tcPr>
            <w:tcW w:w="2002" w:type="dxa"/>
            <w:tcBorders>
              <w:top w:val="nil"/>
              <w:left w:val="nil"/>
              <w:bottom w:val="single" w:sz="4" w:space="0" w:color="auto"/>
              <w:right w:val="single" w:sz="4" w:space="0" w:color="auto"/>
            </w:tcBorders>
            <w:shd w:val="clear" w:color="auto" w:fill="auto"/>
            <w:vAlign w:val="bottom"/>
            <w:hideMark/>
          </w:tcPr>
          <w:p w14:paraId="69E27146" w14:textId="33E83051"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Reporting</w:t>
            </w:r>
          </w:p>
        </w:tc>
        <w:tc>
          <w:tcPr>
            <w:tcW w:w="1492" w:type="dxa"/>
            <w:tcBorders>
              <w:top w:val="nil"/>
              <w:left w:val="nil"/>
              <w:bottom w:val="single" w:sz="4" w:space="0" w:color="auto"/>
              <w:right w:val="single" w:sz="4" w:space="0" w:color="auto"/>
            </w:tcBorders>
            <w:shd w:val="clear" w:color="auto" w:fill="auto"/>
            <w:vAlign w:val="bottom"/>
            <w:hideMark/>
          </w:tcPr>
          <w:p w14:paraId="2F2087F0" w14:textId="6D92692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-468.2543341</w:t>
            </w:r>
          </w:p>
        </w:tc>
        <w:tc>
          <w:tcPr>
            <w:tcW w:w="1479" w:type="dxa"/>
            <w:tcBorders>
              <w:top w:val="nil"/>
              <w:left w:val="nil"/>
              <w:bottom w:val="single" w:sz="4" w:space="0" w:color="auto"/>
              <w:right w:val="single" w:sz="4" w:space="0" w:color="auto"/>
            </w:tcBorders>
            <w:shd w:val="clear" w:color="000000" w:fill="FFFF00"/>
            <w:vAlign w:val="bottom"/>
            <w:hideMark/>
          </w:tcPr>
          <w:p w14:paraId="0E0BBF2F" w14:textId="24D8827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315.069515</w:t>
            </w:r>
          </w:p>
        </w:tc>
        <w:tc>
          <w:tcPr>
            <w:tcW w:w="1570" w:type="dxa"/>
            <w:tcBorders>
              <w:top w:val="nil"/>
              <w:left w:val="nil"/>
              <w:bottom w:val="single" w:sz="4" w:space="0" w:color="auto"/>
              <w:right w:val="single" w:sz="4" w:space="0" w:color="auto"/>
            </w:tcBorders>
            <w:shd w:val="clear" w:color="auto" w:fill="auto"/>
            <w:vAlign w:val="bottom"/>
            <w:hideMark/>
          </w:tcPr>
          <w:p w14:paraId="73B21C01" w14:textId="2112CB5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-88.03019872</w:t>
            </w:r>
          </w:p>
        </w:tc>
        <w:tc>
          <w:tcPr>
            <w:tcW w:w="1560" w:type="dxa"/>
            <w:tcBorders>
              <w:top w:val="nil"/>
              <w:left w:val="nil"/>
              <w:bottom w:val="single" w:sz="4" w:space="0" w:color="auto"/>
              <w:right w:val="single" w:sz="4" w:space="0" w:color="auto"/>
            </w:tcBorders>
            <w:shd w:val="clear" w:color="auto" w:fill="auto"/>
            <w:vAlign w:val="bottom"/>
            <w:hideMark/>
          </w:tcPr>
          <w:p w14:paraId="12E93978" w14:textId="691022A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7.479228598</w:t>
            </w:r>
          </w:p>
        </w:tc>
      </w:tr>
      <w:tr w:rsidR="00EE6427" w:rsidRPr="009A3ADC" w14:paraId="0090BD63" w14:textId="1FA8D7B7"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1205DC5A" w14:textId="53B4FD4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30</w:t>
            </w:r>
          </w:p>
        </w:tc>
        <w:tc>
          <w:tcPr>
            <w:tcW w:w="2002" w:type="dxa"/>
            <w:tcBorders>
              <w:top w:val="nil"/>
              <w:left w:val="nil"/>
              <w:bottom w:val="single" w:sz="4" w:space="0" w:color="auto"/>
              <w:right w:val="single" w:sz="4" w:space="0" w:color="auto"/>
            </w:tcBorders>
            <w:shd w:val="clear" w:color="auto" w:fill="auto"/>
            <w:vAlign w:val="bottom"/>
            <w:hideMark/>
          </w:tcPr>
          <w:p w14:paraId="05E32C82" w14:textId="616682C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Matrix</w:t>
            </w:r>
          </w:p>
        </w:tc>
        <w:tc>
          <w:tcPr>
            <w:tcW w:w="1492" w:type="dxa"/>
            <w:tcBorders>
              <w:top w:val="nil"/>
              <w:left w:val="nil"/>
              <w:bottom w:val="single" w:sz="4" w:space="0" w:color="auto"/>
              <w:right w:val="single" w:sz="4" w:space="0" w:color="auto"/>
            </w:tcBorders>
            <w:shd w:val="clear" w:color="auto" w:fill="auto"/>
            <w:vAlign w:val="bottom"/>
            <w:hideMark/>
          </w:tcPr>
          <w:p w14:paraId="772F3976" w14:textId="5B163D7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-509.3373959</w:t>
            </w:r>
          </w:p>
        </w:tc>
        <w:tc>
          <w:tcPr>
            <w:tcW w:w="1479" w:type="dxa"/>
            <w:tcBorders>
              <w:top w:val="nil"/>
              <w:left w:val="nil"/>
              <w:bottom w:val="single" w:sz="4" w:space="0" w:color="auto"/>
              <w:right w:val="single" w:sz="4" w:space="0" w:color="auto"/>
            </w:tcBorders>
            <w:shd w:val="clear" w:color="000000" w:fill="FFFF00"/>
            <w:vAlign w:val="bottom"/>
            <w:hideMark/>
          </w:tcPr>
          <w:p w14:paraId="69BC5395" w14:textId="7F40CDA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269.6764077</w:t>
            </w:r>
          </w:p>
        </w:tc>
        <w:tc>
          <w:tcPr>
            <w:tcW w:w="1570" w:type="dxa"/>
            <w:tcBorders>
              <w:top w:val="nil"/>
              <w:left w:val="nil"/>
              <w:bottom w:val="single" w:sz="4" w:space="0" w:color="auto"/>
              <w:right w:val="single" w:sz="4" w:space="0" w:color="auto"/>
            </w:tcBorders>
            <w:shd w:val="clear" w:color="auto" w:fill="auto"/>
            <w:vAlign w:val="bottom"/>
            <w:hideMark/>
          </w:tcPr>
          <w:p w14:paraId="78DF74BC" w14:textId="741E6E2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-169.2447806</w:t>
            </w:r>
          </w:p>
        </w:tc>
        <w:tc>
          <w:tcPr>
            <w:tcW w:w="1560" w:type="dxa"/>
            <w:tcBorders>
              <w:top w:val="nil"/>
              <w:left w:val="nil"/>
              <w:bottom w:val="single" w:sz="4" w:space="0" w:color="auto"/>
              <w:right w:val="single" w:sz="4" w:space="0" w:color="auto"/>
            </w:tcBorders>
            <w:shd w:val="clear" w:color="000000" w:fill="FFFF00"/>
            <w:vAlign w:val="bottom"/>
            <w:hideMark/>
          </w:tcPr>
          <w:p w14:paraId="2F8E48EF" w14:textId="4E75FE4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92.2135046</w:t>
            </w:r>
          </w:p>
        </w:tc>
      </w:tr>
      <w:tr w:rsidR="00EE6427" w:rsidRPr="009A3ADC" w14:paraId="5690CCA5" w14:textId="5E903F16"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4BBE3A28" w14:textId="2B684CD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w:t>
            </w:r>
          </w:p>
        </w:tc>
        <w:tc>
          <w:tcPr>
            <w:tcW w:w="2002" w:type="dxa"/>
            <w:tcBorders>
              <w:top w:val="nil"/>
              <w:left w:val="nil"/>
              <w:bottom w:val="single" w:sz="4" w:space="0" w:color="auto"/>
              <w:right w:val="single" w:sz="4" w:space="0" w:color="auto"/>
            </w:tcBorders>
            <w:shd w:val="clear" w:color="auto" w:fill="auto"/>
            <w:vAlign w:val="bottom"/>
            <w:hideMark/>
          </w:tcPr>
          <w:p w14:paraId="5BC9FD67" w14:textId="5B599BC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Communicate</w:t>
            </w:r>
          </w:p>
        </w:tc>
        <w:tc>
          <w:tcPr>
            <w:tcW w:w="1492" w:type="dxa"/>
            <w:tcBorders>
              <w:top w:val="nil"/>
              <w:left w:val="nil"/>
              <w:bottom w:val="single" w:sz="4" w:space="0" w:color="auto"/>
              <w:right w:val="single" w:sz="4" w:space="0" w:color="auto"/>
            </w:tcBorders>
            <w:shd w:val="clear" w:color="auto" w:fill="auto"/>
            <w:vAlign w:val="bottom"/>
            <w:hideMark/>
          </w:tcPr>
          <w:p w14:paraId="6F0B3ACC" w14:textId="17B9941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-376.8346865</w:t>
            </w:r>
          </w:p>
        </w:tc>
        <w:tc>
          <w:tcPr>
            <w:tcW w:w="1479" w:type="dxa"/>
            <w:tcBorders>
              <w:top w:val="nil"/>
              <w:left w:val="nil"/>
              <w:bottom w:val="single" w:sz="4" w:space="0" w:color="auto"/>
              <w:right w:val="single" w:sz="4" w:space="0" w:color="auto"/>
            </w:tcBorders>
            <w:shd w:val="clear" w:color="000000" w:fill="FFFF00"/>
            <w:vAlign w:val="bottom"/>
            <w:hideMark/>
          </w:tcPr>
          <w:p w14:paraId="1CDB90E8" w14:textId="4573AAD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288.5636612</w:t>
            </w:r>
          </w:p>
        </w:tc>
        <w:tc>
          <w:tcPr>
            <w:tcW w:w="1570" w:type="dxa"/>
            <w:tcBorders>
              <w:top w:val="nil"/>
              <w:left w:val="nil"/>
              <w:bottom w:val="single" w:sz="4" w:space="0" w:color="auto"/>
              <w:right w:val="single" w:sz="4" w:space="0" w:color="auto"/>
            </w:tcBorders>
            <w:shd w:val="clear" w:color="auto" w:fill="auto"/>
            <w:vAlign w:val="bottom"/>
            <w:hideMark/>
          </w:tcPr>
          <w:p w14:paraId="2E52E43B" w14:textId="016E14E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-49.2375287</w:t>
            </w:r>
          </w:p>
        </w:tc>
        <w:tc>
          <w:tcPr>
            <w:tcW w:w="1560" w:type="dxa"/>
            <w:tcBorders>
              <w:top w:val="nil"/>
              <w:left w:val="nil"/>
              <w:bottom w:val="single" w:sz="4" w:space="0" w:color="auto"/>
              <w:right w:val="single" w:sz="4" w:space="0" w:color="auto"/>
            </w:tcBorders>
            <w:shd w:val="clear" w:color="auto" w:fill="auto"/>
            <w:vAlign w:val="bottom"/>
            <w:hideMark/>
          </w:tcPr>
          <w:p w14:paraId="3D0A7E01" w14:textId="7724EC7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-22.55994933</w:t>
            </w:r>
          </w:p>
        </w:tc>
      </w:tr>
      <w:tr w:rsidR="00EE6427" w:rsidRPr="009A3ADC" w14:paraId="463E930F" w14:textId="055D99D0"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0C07BF72" w14:textId="5ED11AA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w:t>
            </w:r>
          </w:p>
        </w:tc>
        <w:tc>
          <w:tcPr>
            <w:tcW w:w="2002" w:type="dxa"/>
            <w:tcBorders>
              <w:top w:val="nil"/>
              <w:left w:val="nil"/>
              <w:bottom w:val="single" w:sz="4" w:space="0" w:color="auto"/>
              <w:right w:val="single" w:sz="4" w:space="0" w:color="auto"/>
            </w:tcBorders>
            <w:shd w:val="clear" w:color="auto" w:fill="auto"/>
            <w:vAlign w:val="bottom"/>
            <w:hideMark/>
          </w:tcPr>
          <w:p w14:paraId="2048224D" w14:textId="16F8C64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Cooperation</w:t>
            </w:r>
          </w:p>
        </w:tc>
        <w:tc>
          <w:tcPr>
            <w:tcW w:w="1492" w:type="dxa"/>
            <w:tcBorders>
              <w:top w:val="nil"/>
              <w:left w:val="nil"/>
              <w:bottom w:val="single" w:sz="4" w:space="0" w:color="auto"/>
              <w:right w:val="single" w:sz="4" w:space="0" w:color="auto"/>
            </w:tcBorders>
            <w:shd w:val="clear" w:color="auto" w:fill="auto"/>
            <w:vAlign w:val="bottom"/>
            <w:hideMark/>
          </w:tcPr>
          <w:p w14:paraId="0A58AC0F" w14:textId="60DB2F1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-471.5697675</w:t>
            </w:r>
          </w:p>
        </w:tc>
        <w:tc>
          <w:tcPr>
            <w:tcW w:w="1479" w:type="dxa"/>
            <w:tcBorders>
              <w:top w:val="nil"/>
              <w:left w:val="nil"/>
              <w:bottom w:val="single" w:sz="4" w:space="0" w:color="auto"/>
              <w:right w:val="single" w:sz="4" w:space="0" w:color="auto"/>
            </w:tcBorders>
            <w:shd w:val="clear" w:color="000000" w:fill="FFFF00"/>
            <w:vAlign w:val="bottom"/>
            <w:hideMark/>
          </w:tcPr>
          <w:p w14:paraId="06CD64E3" w14:textId="53AA600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316.4068801</w:t>
            </w:r>
          </w:p>
        </w:tc>
        <w:tc>
          <w:tcPr>
            <w:tcW w:w="1570" w:type="dxa"/>
            <w:tcBorders>
              <w:top w:val="nil"/>
              <w:left w:val="nil"/>
              <w:bottom w:val="single" w:sz="4" w:space="0" w:color="auto"/>
              <w:right w:val="single" w:sz="4" w:space="0" w:color="auto"/>
            </w:tcBorders>
            <w:shd w:val="clear" w:color="auto" w:fill="auto"/>
            <w:vAlign w:val="bottom"/>
            <w:hideMark/>
          </w:tcPr>
          <w:p w14:paraId="10A41D1A" w14:textId="4A32716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-56.04090926</w:t>
            </w:r>
          </w:p>
        </w:tc>
        <w:tc>
          <w:tcPr>
            <w:tcW w:w="1560" w:type="dxa"/>
            <w:tcBorders>
              <w:top w:val="nil"/>
              <w:left w:val="nil"/>
              <w:bottom w:val="single" w:sz="4" w:space="0" w:color="auto"/>
              <w:right w:val="single" w:sz="4" w:space="0" w:color="auto"/>
            </w:tcBorders>
            <w:shd w:val="clear" w:color="auto" w:fill="auto"/>
            <w:vAlign w:val="bottom"/>
            <w:hideMark/>
          </w:tcPr>
          <w:p w14:paraId="02FD309C" w14:textId="0C35C1E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3.275802928</w:t>
            </w:r>
          </w:p>
        </w:tc>
      </w:tr>
      <w:tr w:rsidR="00EE6427" w:rsidRPr="009A3ADC" w14:paraId="3CAA6680" w14:textId="62B2C70F"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699C7DBE" w14:textId="72E2659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33</w:t>
            </w:r>
          </w:p>
        </w:tc>
        <w:tc>
          <w:tcPr>
            <w:tcW w:w="2002" w:type="dxa"/>
            <w:tcBorders>
              <w:top w:val="nil"/>
              <w:left w:val="nil"/>
              <w:bottom w:val="single" w:sz="4" w:space="0" w:color="auto"/>
              <w:right w:val="single" w:sz="4" w:space="0" w:color="auto"/>
            </w:tcBorders>
            <w:shd w:val="clear" w:color="auto" w:fill="auto"/>
            <w:vAlign w:val="bottom"/>
            <w:hideMark/>
          </w:tcPr>
          <w:p w14:paraId="3390C3F5" w14:textId="725FAE4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TaskKnowHow</w:t>
            </w:r>
          </w:p>
        </w:tc>
        <w:tc>
          <w:tcPr>
            <w:tcW w:w="1492" w:type="dxa"/>
            <w:tcBorders>
              <w:top w:val="nil"/>
              <w:left w:val="nil"/>
              <w:bottom w:val="single" w:sz="4" w:space="0" w:color="auto"/>
              <w:right w:val="single" w:sz="4" w:space="0" w:color="auto"/>
            </w:tcBorders>
            <w:shd w:val="clear" w:color="000000" w:fill="FFFF00"/>
            <w:vAlign w:val="bottom"/>
            <w:hideMark/>
          </w:tcPr>
          <w:p w14:paraId="53BA50FD" w14:textId="5BAD35E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535.0409318</w:t>
            </w:r>
          </w:p>
        </w:tc>
        <w:tc>
          <w:tcPr>
            <w:tcW w:w="1479" w:type="dxa"/>
            <w:tcBorders>
              <w:top w:val="nil"/>
              <w:left w:val="nil"/>
              <w:bottom w:val="single" w:sz="4" w:space="0" w:color="auto"/>
              <w:right w:val="single" w:sz="4" w:space="0" w:color="auto"/>
            </w:tcBorders>
            <w:shd w:val="clear" w:color="auto" w:fill="auto"/>
            <w:vAlign w:val="bottom"/>
            <w:hideMark/>
          </w:tcPr>
          <w:p w14:paraId="2DC1E296" w14:textId="1EF9B89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-48.38987986</w:t>
            </w:r>
          </w:p>
        </w:tc>
        <w:tc>
          <w:tcPr>
            <w:tcW w:w="1570" w:type="dxa"/>
            <w:tcBorders>
              <w:top w:val="nil"/>
              <w:left w:val="nil"/>
              <w:bottom w:val="single" w:sz="4" w:space="0" w:color="auto"/>
              <w:right w:val="single" w:sz="4" w:space="0" w:color="auto"/>
            </w:tcBorders>
            <w:shd w:val="clear" w:color="auto" w:fill="auto"/>
            <w:vAlign w:val="bottom"/>
            <w:hideMark/>
          </w:tcPr>
          <w:p w14:paraId="021E64D2" w14:textId="6D2BFC6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87.03739668</w:t>
            </w:r>
          </w:p>
        </w:tc>
        <w:tc>
          <w:tcPr>
            <w:tcW w:w="1560" w:type="dxa"/>
            <w:tcBorders>
              <w:top w:val="nil"/>
              <w:left w:val="nil"/>
              <w:bottom w:val="single" w:sz="4" w:space="0" w:color="auto"/>
              <w:right w:val="single" w:sz="4" w:space="0" w:color="auto"/>
            </w:tcBorders>
            <w:shd w:val="clear" w:color="000000" w:fill="FFFF00"/>
            <w:vAlign w:val="bottom"/>
            <w:hideMark/>
          </w:tcPr>
          <w:p w14:paraId="630E74F9" w14:textId="4B7F036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167.3889052</w:t>
            </w:r>
          </w:p>
        </w:tc>
      </w:tr>
      <w:tr w:rsidR="00EE6427" w:rsidRPr="009A3ADC" w14:paraId="095C8298" w14:textId="50A8D389"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702B1882" w14:textId="7F8B643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2002" w:type="dxa"/>
            <w:tcBorders>
              <w:top w:val="nil"/>
              <w:left w:val="nil"/>
              <w:bottom w:val="single" w:sz="4" w:space="0" w:color="auto"/>
              <w:right w:val="single" w:sz="4" w:space="0" w:color="auto"/>
            </w:tcBorders>
            <w:shd w:val="clear" w:color="auto" w:fill="auto"/>
            <w:vAlign w:val="bottom"/>
            <w:hideMark/>
          </w:tcPr>
          <w:p w14:paraId="40583587" w14:textId="3A40832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How2Innovate</w:t>
            </w:r>
          </w:p>
        </w:tc>
        <w:tc>
          <w:tcPr>
            <w:tcW w:w="1492" w:type="dxa"/>
            <w:tcBorders>
              <w:top w:val="nil"/>
              <w:left w:val="nil"/>
              <w:bottom w:val="single" w:sz="4" w:space="0" w:color="auto"/>
              <w:right w:val="single" w:sz="4" w:space="0" w:color="auto"/>
            </w:tcBorders>
            <w:shd w:val="clear" w:color="000000" w:fill="FFFF00"/>
            <w:vAlign w:val="bottom"/>
            <w:hideMark/>
          </w:tcPr>
          <w:p w14:paraId="130A5117" w14:textId="57F490B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530.0859051</w:t>
            </w:r>
          </w:p>
        </w:tc>
        <w:tc>
          <w:tcPr>
            <w:tcW w:w="1479" w:type="dxa"/>
            <w:tcBorders>
              <w:top w:val="nil"/>
              <w:left w:val="nil"/>
              <w:bottom w:val="single" w:sz="4" w:space="0" w:color="auto"/>
              <w:right w:val="single" w:sz="4" w:space="0" w:color="auto"/>
            </w:tcBorders>
            <w:shd w:val="clear" w:color="auto" w:fill="auto"/>
            <w:vAlign w:val="bottom"/>
            <w:hideMark/>
          </w:tcPr>
          <w:p w14:paraId="0DD5990E" w14:textId="5C6087A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-62.35343043</w:t>
            </w:r>
          </w:p>
        </w:tc>
        <w:tc>
          <w:tcPr>
            <w:tcW w:w="1570" w:type="dxa"/>
            <w:tcBorders>
              <w:top w:val="nil"/>
              <w:left w:val="nil"/>
              <w:bottom w:val="single" w:sz="4" w:space="0" w:color="auto"/>
              <w:right w:val="single" w:sz="4" w:space="0" w:color="auto"/>
            </w:tcBorders>
            <w:shd w:val="clear" w:color="auto" w:fill="auto"/>
            <w:vAlign w:val="bottom"/>
            <w:hideMark/>
          </w:tcPr>
          <w:p w14:paraId="565D5C51" w14:textId="7E4032CE"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69.80505291</w:t>
            </w:r>
          </w:p>
        </w:tc>
        <w:tc>
          <w:tcPr>
            <w:tcW w:w="1560" w:type="dxa"/>
            <w:tcBorders>
              <w:top w:val="nil"/>
              <w:left w:val="nil"/>
              <w:bottom w:val="single" w:sz="4" w:space="0" w:color="auto"/>
              <w:right w:val="single" w:sz="4" w:space="0" w:color="auto"/>
            </w:tcBorders>
            <w:shd w:val="clear" w:color="000000" w:fill="FFFF00"/>
            <w:vAlign w:val="bottom"/>
            <w:hideMark/>
          </w:tcPr>
          <w:p w14:paraId="56AB6C09" w14:textId="7FEA0AA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229.2870497</w:t>
            </w:r>
          </w:p>
        </w:tc>
      </w:tr>
      <w:tr w:rsidR="00EE6427" w:rsidRPr="009A3ADC" w14:paraId="5900F899" w14:textId="10751059"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3D0AB538" w14:textId="77C8014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35</w:t>
            </w:r>
          </w:p>
        </w:tc>
        <w:tc>
          <w:tcPr>
            <w:tcW w:w="2002" w:type="dxa"/>
            <w:tcBorders>
              <w:top w:val="nil"/>
              <w:left w:val="nil"/>
              <w:bottom w:val="single" w:sz="4" w:space="0" w:color="auto"/>
              <w:right w:val="single" w:sz="4" w:space="0" w:color="auto"/>
            </w:tcBorders>
            <w:shd w:val="clear" w:color="auto" w:fill="auto"/>
            <w:vAlign w:val="bottom"/>
            <w:hideMark/>
          </w:tcPr>
          <w:p w14:paraId="5ED7016E" w14:textId="4EE5670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MoreInnovate</w:t>
            </w:r>
          </w:p>
        </w:tc>
        <w:tc>
          <w:tcPr>
            <w:tcW w:w="1492" w:type="dxa"/>
            <w:tcBorders>
              <w:top w:val="nil"/>
              <w:left w:val="nil"/>
              <w:bottom w:val="single" w:sz="4" w:space="0" w:color="auto"/>
              <w:right w:val="single" w:sz="4" w:space="0" w:color="auto"/>
            </w:tcBorders>
            <w:shd w:val="clear" w:color="000000" w:fill="FFFF00"/>
            <w:vAlign w:val="bottom"/>
            <w:hideMark/>
          </w:tcPr>
          <w:p w14:paraId="795EBBDD" w14:textId="51ADF21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498.2355036</w:t>
            </w:r>
          </w:p>
        </w:tc>
        <w:tc>
          <w:tcPr>
            <w:tcW w:w="1479" w:type="dxa"/>
            <w:tcBorders>
              <w:top w:val="nil"/>
              <w:left w:val="nil"/>
              <w:bottom w:val="single" w:sz="4" w:space="0" w:color="auto"/>
              <w:right w:val="single" w:sz="4" w:space="0" w:color="auto"/>
            </w:tcBorders>
            <w:shd w:val="clear" w:color="auto" w:fill="auto"/>
            <w:vAlign w:val="bottom"/>
            <w:hideMark/>
          </w:tcPr>
          <w:p w14:paraId="425A047F" w14:textId="192C92C7"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1.567060951</w:t>
            </w:r>
          </w:p>
        </w:tc>
        <w:tc>
          <w:tcPr>
            <w:tcW w:w="1570" w:type="dxa"/>
            <w:tcBorders>
              <w:top w:val="nil"/>
              <w:left w:val="nil"/>
              <w:bottom w:val="single" w:sz="4" w:space="0" w:color="auto"/>
              <w:right w:val="single" w:sz="4" w:space="0" w:color="auto"/>
            </w:tcBorders>
            <w:shd w:val="clear" w:color="auto" w:fill="auto"/>
            <w:vAlign w:val="bottom"/>
            <w:hideMark/>
          </w:tcPr>
          <w:p w14:paraId="126B55AE" w14:textId="5E07A7E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25.55081679</w:t>
            </w:r>
          </w:p>
        </w:tc>
        <w:tc>
          <w:tcPr>
            <w:tcW w:w="1560" w:type="dxa"/>
            <w:tcBorders>
              <w:top w:val="nil"/>
              <w:left w:val="nil"/>
              <w:bottom w:val="single" w:sz="4" w:space="0" w:color="auto"/>
              <w:right w:val="single" w:sz="4" w:space="0" w:color="auto"/>
            </w:tcBorders>
            <w:shd w:val="clear" w:color="auto" w:fill="auto"/>
            <w:vAlign w:val="bottom"/>
            <w:hideMark/>
          </w:tcPr>
          <w:p w14:paraId="3AC2AA03" w14:textId="66C0E098"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-0.037236637</w:t>
            </w:r>
          </w:p>
        </w:tc>
      </w:tr>
      <w:tr w:rsidR="00EE6427" w:rsidRPr="009A3ADC" w14:paraId="35FB2E40" w14:textId="147E6831"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154DF8AD" w14:textId="7600D3BC"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36</w:t>
            </w:r>
          </w:p>
        </w:tc>
        <w:tc>
          <w:tcPr>
            <w:tcW w:w="2002" w:type="dxa"/>
            <w:tcBorders>
              <w:top w:val="nil"/>
              <w:left w:val="nil"/>
              <w:bottom w:val="single" w:sz="4" w:space="0" w:color="auto"/>
              <w:right w:val="single" w:sz="4" w:space="0" w:color="auto"/>
            </w:tcBorders>
            <w:shd w:val="clear" w:color="auto" w:fill="auto"/>
            <w:vAlign w:val="bottom"/>
            <w:hideMark/>
          </w:tcPr>
          <w:p w14:paraId="6B49B852" w14:textId="18C7D65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PriorKnow</w:t>
            </w:r>
          </w:p>
        </w:tc>
        <w:tc>
          <w:tcPr>
            <w:tcW w:w="1492" w:type="dxa"/>
            <w:tcBorders>
              <w:top w:val="nil"/>
              <w:left w:val="nil"/>
              <w:bottom w:val="single" w:sz="4" w:space="0" w:color="auto"/>
              <w:right w:val="single" w:sz="4" w:space="0" w:color="auto"/>
            </w:tcBorders>
            <w:shd w:val="clear" w:color="000000" w:fill="FFFF00"/>
            <w:vAlign w:val="bottom"/>
            <w:hideMark/>
          </w:tcPr>
          <w:p w14:paraId="063119D4" w14:textId="4576E255"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519.0472391</w:t>
            </w:r>
          </w:p>
        </w:tc>
        <w:tc>
          <w:tcPr>
            <w:tcW w:w="1479" w:type="dxa"/>
            <w:tcBorders>
              <w:top w:val="nil"/>
              <w:left w:val="nil"/>
              <w:bottom w:val="single" w:sz="4" w:space="0" w:color="auto"/>
              <w:right w:val="single" w:sz="4" w:space="0" w:color="auto"/>
            </w:tcBorders>
            <w:shd w:val="clear" w:color="auto" w:fill="auto"/>
            <w:vAlign w:val="bottom"/>
            <w:hideMark/>
          </w:tcPr>
          <w:p w14:paraId="24B88D32" w14:textId="7CD5B416"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-20.29023189</w:t>
            </w:r>
          </w:p>
        </w:tc>
        <w:tc>
          <w:tcPr>
            <w:tcW w:w="1570" w:type="dxa"/>
            <w:tcBorders>
              <w:top w:val="nil"/>
              <w:left w:val="nil"/>
              <w:bottom w:val="single" w:sz="4" w:space="0" w:color="auto"/>
              <w:right w:val="single" w:sz="4" w:space="0" w:color="auto"/>
            </w:tcBorders>
            <w:shd w:val="clear" w:color="auto" w:fill="auto"/>
            <w:vAlign w:val="bottom"/>
            <w:hideMark/>
          </w:tcPr>
          <w:p w14:paraId="570D6CF6" w14:textId="2D6AAEB3"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41.58549938</w:t>
            </w:r>
          </w:p>
        </w:tc>
        <w:tc>
          <w:tcPr>
            <w:tcW w:w="1560" w:type="dxa"/>
            <w:tcBorders>
              <w:top w:val="nil"/>
              <w:left w:val="nil"/>
              <w:bottom w:val="single" w:sz="4" w:space="0" w:color="auto"/>
              <w:right w:val="single" w:sz="4" w:space="0" w:color="auto"/>
            </w:tcBorders>
            <w:shd w:val="clear" w:color="auto" w:fill="auto"/>
            <w:vAlign w:val="bottom"/>
            <w:hideMark/>
          </w:tcPr>
          <w:p w14:paraId="391A033E" w14:textId="70BCC27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17.32339803</w:t>
            </w:r>
          </w:p>
        </w:tc>
      </w:tr>
      <w:tr w:rsidR="00EE6427" w:rsidRPr="009A3ADC" w14:paraId="0F2F00A1" w14:textId="406733C8" w:rsidTr="00FF09BD">
        <w:trPr>
          <w:trHeight w:val="3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002A2718" w14:textId="506FE29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37</w:t>
            </w:r>
          </w:p>
        </w:tc>
        <w:tc>
          <w:tcPr>
            <w:tcW w:w="2002" w:type="dxa"/>
            <w:tcBorders>
              <w:top w:val="nil"/>
              <w:left w:val="nil"/>
              <w:bottom w:val="single" w:sz="4" w:space="0" w:color="auto"/>
              <w:right w:val="single" w:sz="4" w:space="0" w:color="auto"/>
            </w:tcBorders>
            <w:shd w:val="clear" w:color="auto" w:fill="auto"/>
            <w:vAlign w:val="bottom"/>
            <w:hideMark/>
          </w:tcPr>
          <w:p w14:paraId="6C2A6F06" w14:textId="6F53821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KnowReUse</w:t>
            </w:r>
          </w:p>
        </w:tc>
        <w:tc>
          <w:tcPr>
            <w:tcW w:w="1492" w:type="dxa"/>
            <w:tcBorders>
              <w:top w:val="nil"/>
              <w:left w:val="nil"/>
              <w:bottom w:val="single" w:sz="4" w:space="0" w:color="auto"/>
              <w:right w:val="single" w:sz="4" w:space="0" w:color="auto"/>
            </w:tcBorders>
            <w:shd w:val="clear" w:color="000000" w:fill="FFFF00"/>
            <w:vAlign w:val="bottom"/>
            <w:hideMark/>
          </w:tcPr>
          <w:p w14:paraId="32F238EF" w14:textId="71B23C5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499.5289218</w:t>
            </w:r>
          </w:p>
        </w:tc>
        <w:tc>
          <w:tcPr>
            <w:tcW w:w="1479" w:type="dxa"/>
            <w:tcBorders>
              <w:top w:val="nil"/>
              <w:left w:val="nil"/>
              <w:bottom w:val="single" w:sz="4" w:space="0" w:color="auto"/>
              <w:right w:val="single" w:sz="4" w:space="0" w:color="auto"/>
            </w:tcBorders>
            <w:shd w:val="clear" w:color="auto" w:fill="auto"/>
            <w:vAlign w:val="bottom"/>
            <w:hideMark/>
          </w:tcPr>
          <w:p w14:paraId="117F0584" w14:textId="5DC0BD6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-6.082585323</w:t>
            </w:r>
          </w:p>
        </w:tc>
        <w:tc>
          <w:tcPr>
            <w:tcW w:w="1570" w:type="dxa"/>
            <w:tcBorders>
              <w:top w:val="nil"/>
              <w:left w:val="nil"/>
              <w:bottom w:val="single" w:sz="4" w:space="0" w:color="auto"/>
              <w:right w:val="single" w:sz="4" w:space="0" w:color="auto"/>
            </w:tcBorders>
            <w:shd w:val="clear" w:color="auto" w:fill="auto"/>
            <w:vAlign w:val="bottom"/>
            <w:hideMark/>
          </w:tcPr>
          <w:p w14:paraId="51034084" w14:textId="462FDBE2"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25.92896277</w:t>
            </w:r>
          </w:p>
        </w:tc>
        <w:tc>
          <w:tcPr>
            <w:tcW w:w="1560" w:type="dxa"/>
            <w:tcBorders>
              <w:top w:val="nil"/>
              <w:left w:val="nil"/>
              <w:bottom w:val="single" w:sz="4" w:space="0" w:color="auto"/>
              <w:right w:val="single" w:sz="4" w:space="0" w:color="auto"/>
            </w:tcBorders>
            <w:shd w:val="clear" w:color="auto" w:fill="auto"/>
            <w:vAlign w:val="bottom"/>
            <w:hideMark/>
          </w:tcPr>
          <w:p w14:paraId="04CEDE33" w14:textId="35134C69"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1.261907773</w:t>
            </w:r>
          </w:p>
        </w:tc>
      </w:tr>
      <w:tr w:rsidR="00EE6427" w:rsidRPr="009A3ADC" w14:paraId="05D1F6CD" w14:textId="2E6F5F0F" w:rsidTr="00FF09BD">
        <w:trPr>
          <w:trHeight w:val="600"/>
        </w:trPr>
        <w:tc>
          <w:tcPr>
            <w:tcW w:w="897" w:type="dxa"/>
            <w:tcBorders>
              <w:top w:val="nil"/>
              <w:left w:val="single" w:sz="4" w:space="0" w:color="auto"/>
              <w:bottom w:val="single" w:sz="4" w:space="0" w:color="auto"/>
              <w:right w:val="single" w:sz="4" w:space="0" w:color="auto"/>
            </w:tcBorders>
            <w:shd w:val="clear" w:color="auto" w:fill="auto"/>
            <w:vAlign w:val="bottom"/>
            <w:hideMark/>
          </w:tcPr>
          <w:p w14:paraId="1937D983" w14:textId="523A5F1D"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38</w:t>
            </w:r>
          </w:p>
        </w:tc>
        <w:tc>
          <w:tcPr>
            <w:tcW w:w="2002" w:type="dxa"/>
            <w:tcBorders>
              <w:top w:val="nil"/>
              <w:left w:val="nil"/>
              <w:bottom w:val="single" w:sz="4" w:space="0" w:color="auto"/>
              <w:right w:val="single" w:sz="4" w:space="0" w:color="auto"/>
            </w:tcBorders>
            <w:shd w:val="clear" w:color="auto" w:fill="auto"/>
            <w:vAlign w:val="bottom"/>
            <w:hideMark/>
          </w:tcPr>
          <w:p w14:paraId="0EA032D6" w14:textId="09199A64"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KnowAccumulate</w:t>
            </w:r>
          </w:p>
        </w:tc>
        <w:tc>
          <w:tcPr>
            <w:tcW w:w="1492" w:type="dxa"/>
            <w:tcBorders>
              <w:top w:val="nil"/>
              <w:left w:val="nil"/>
              <w:bottom w:val="single" w:sz="4" w:space="0" w:color="auto"/>
              <w:right w:val="single" w:sz="4" w:space="0" w:color="auto"/>
            </w:tcBorders>
            <w:shd w:val="clear" w:color="000000" w:fill="FFFF00"/>
            <w:vAlign w:val="bottom"/>
            <w:hideMark/>
          </w:tcPr>
          <w:p w14:paraId="32CAF0B8" w14:textId="3644B24A"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479.9241608</w:t>
            </w:r>
          </w:p>
        </w:tc>
        <w:tc>
          <w:tcPr>
            <w:tcW w:w="1479" w:type="dxa"/>
            <w:tcBorders>
              <w:top w:val="nil"/>
              <w:left w:val="nil"/>
              <w:bottom w:val="single" w:sz="4" w:space="0" w:color="auto"/>
              <w:right w:val="single" w:sz="4" w:space="0" w:color="auto"/>
            </w:tcBorders>
            <w:shd w:val="clear" w:color="auto" w:fill="auto"/>
            <w:vAlign w:val="bottom"/>
            <w:hideMark/>
          </w:tcPr>
          <w:p w14:paraId="2E81866E" w14:textId="0478910F"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15.44156372</w:t>
            </w:r>
          </w:p>
        </w:tc>
        <w:tc>
          <w:tcPr>
            <w:tcW w:w="1570" w:type="dxa"/>
            <w:tcBorders>
              <w:top w:val="nil"/>
              <w:left w:val="nil"/>
              <w:bottom w:val="single" w:sz="4" w:space="0" w:color="auto"/>
              <w:right w:val="single" w:sz="4" w:space="0" w:color="auto"/>
            </w:tcBorders>
            <w:shd w:val="clear" w:color="auto" w:fill="auto"/>
            <w:vAlign w:val="bottom"/>
            <w:hideMark/>
          </w:tcPr>
          <w:p w14:paraId="3A0EFDA8" w14:textId="2061AD90"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22.10229046</w:t>
            </w:r>
          </w:p>
        </w:tc>
        <w:tc>
          <w:tcPr>
            <w:tcW w:w="1560" w:type="dxa"/>
            <w:tcBorders>
              <w:top w:val="nil"/>
              <w:left w:val="nil"/>
              <w:bottom w:val="single" w:sz="4" w:space="0" w:color="auto"/>
              <w:right w:val="single" w:sz="4" w:space="0" w:color="auto"/>
            </w:tcBorders>
            <w:shd w:val="clear" w:color="auto" w:fill="auto"/>
            <w:vAlign w:val="bottom"/>
            <w:hideMark/>
          </w:tcPr>
          <w:p w14:paraId="6C25EBBF" w14:textId="5E4C413B" w:rsidR="00EE6427" w:rsidRPr="009A3ADC" w:rsidRDefault="00EE6427" w:rsidP="00FF09BD">
            <w:pPr>
              <w:spacing w:after="0" w:line="240" w:lineRule="auto"/>
              <w:jc w:val="both"/>
              <w:rPr>
                <w:rFonts w:eastAsia="Times New Roman" w:cstheme="minorHAnsi"/>
                <w:sz w:val="20"/>
                <w:szCs w:val="20"/>
              </w:rPr>
            </w:pPr>
            <w:r w:rsidRPr="009A3ADC">
              <w:rPr>
                <w:rFonts w:eastAsia="Times New Roman" w:cstheme="minorHAnsi"/>
                <w:sz w:val="20"/>
                <w:szCs w:val="20"/>
              </w:rPr>
              <w:t>-5.416869391</w:t>
            </w:r>
          </w:p>
        </w:tc>
      </w:tr>
    </w:tbl>
    <w:p w14:paraId="62F5C60D" w14:textId="019E8823" w:rsidR="00EE6427" w:rsidRPr="009A3ADC" w:rsidRDefault="00EE6427" w:rsidP="00EE6427">
      <w:pPr>
        <w:keepNext/>
        <w:spacing w:after="0" w:line="360" w:lineRule="auto"/>
        <w:jc w:val="both"/>
        <w:rPr>
          <w:rFonts w:cstheme="minorHAnsi"/>
          <w:i/>
          <w:iCs/>
          <w:sz w:val="24"/>
          <w:szCs w:val="24"/>
          <w:lang w:val="en-GB"/>
        </w:rPr>
      </w:pPr>
    </w:p>
    <w:p w14:paraId="09BBC7AE" w14:textId="5C25BB3F" w:rsidR="00EE6427" w:rsidRPr="009A3ADC" w:rsidRDefault="00EE6427" w:rsidP="00EE6427">
      <w:pPr>
        <w:spacing w:after="0" w:line="360" w:lineRule="auto"/>
        <w:jc w:val="both"/>
        <w:rPr>
          <w:rFonts w:eastAsia="SimSun" w:cstheme="minorHAnsi"/>
          <w:i/>
          <w:iCs/>
          <w:sz w:val="24"/>
          <w:szCs w:val="24"/>
          <w:lang w:val="en-GB" w:eastAsia="zh-CN"/>
        </w:rPr>
      </w:pPr>
      <w:r w:rsidRPr="009A3ADC">
        <w:rPr>
          <w:rFonts w:eastAsia="SimSun" w:cstheme="minorHAnsi"/>
          <w:sz w:val="24"/>
          <w:szCs w:val="24"/>
          <w:lang w:val="en-GB" w:eastAsia="zh-CN"/>
        </w:rPr>
        <w:t xml:space="preserve">Table </w:t>
      </w:r>
      <w:r w:rsidR="009A43A6" w:rsidRPr="009A3ADC">
        <w:rPr>
          <w:rFonts w:eastAsia="SimSun" w:cstheme="minorHAnsi"/>
          <w:sz w:val="24"/>
          <w:szCs w:val="24"/>
          <w:lang w:val="en-GB" w:eastAsia="zh-CN"/>
        </w:rPr>
        <w:t xml:space="preserve">8 (above) </w:t>
      </w:r>
      <w:r w:rsidRPr="009A3ADC">
        <w:rPr>
          <w:rFonts w:eastAsia="SimSun" w:cstheme="minorHAnsi"/>
          <w:sz w:val="24"/>
          <w:szCs w:val="24"/>
          <w:lang w:val="en-GB" w:eastAsia="zh-CN"/>
        </w:rPr>
        <w:t xml:space="preserve">which shows the output of the MDS analysis also shows the dimensional </w:t>
      </w:r>
      <w:r w:rsidRPr="009A3ADC">
        <w:rPr>
          <w:rFonts w:cstheme="minorHAnsi"/>
          <w:sz w:val="24"/>
          <w:szCs w:val="24"/>
          <w:lang w:val="en-GB" w:eastAsia="zh-CN"/>
        </w:rPr>
        <w:t>value</w:t>
      </w:r>
      <w:r w:rsidRPr="009A3ADC">
        <w:rPr>
          <w:rFonts w:eastAsia="SimSun" w:cstheme="minorHAnsi"/>
          <w:sz w:val="24"/>
          <w:szCs w:val="24"/>
          <w:lang w:val="en-GB" w:eastAsia="zh-CN"/>
        </w:rPr>
        <w:t xml:space="preserve"> of each of the 38 questions on the four dimensions in the MDS structure.  As in other dimensional reduction techniques, interpreting the dimensions is based on how strongly variables load on each other (see, for example, Carroll and Green 1997; Neophytou and Molinero 2004; Khoja et al. 2016). On this basis, the variables that load strongly on each dimension are highlighted and interpreted as follows (i) </w:t>
      </w:r>
      <w:r w:rsidRPr="009A3ADC">
        <w:rPr>
          <w:rFonts w:eastAsia="SimSun" w:cstheme="minorHAnsi"/>
          <w:i/>
          <w:iCs/>
          <w:sz w:val="24"/>
          <w:szCs w:val="24"/>
          <w:lang w:val="en-GB" w:eastAsia="zh-CN"/>
        </w:rPr>
        <w:t xml:space="preserve">Dimension 1: 'Knowledge core competence' </w:t>
      </w:r>
      <w:r w:rsidRPr="009A3ADC">
        <w:rPr>
          <w:rFonts w:eastAsia="SimSun" w:cstheme="minorHAnsi"/>
          <w:iCs/>
          <w:sz w:val="24"/>
          <w:szCs w:val="24"/>
          <w:lang w:val="en-GB" w:eastAsia="zh-CN"/>
        </w:rPr>
        <w:t xml:space="preserve">(ii) </w:t>
      </w:r>
      <w:r w:rsidRPr="009A3ADC">
        <w:rPr>
          <w:rFonts w:eastAsia="SimSun" w:cstheme="minorHAnsi"/>
          <w:i/>
          <w:iCs/>
          <w:sz w:val="24"/>
          <w:szCs w:val="24"/>
          <w:lang w:val="en-GB" w:eastAsia="zh-CN"/>
        </w:rPr>
        <w:t xml:space="preserve">Dimension 2: 'Organizational structures' </w:t>
      </w:r>
      <w:r w:rsidRPr="009A3ADC">
        <w:rPr>
          <w:rFonts w:eastAsia="SimSun" w:cstheme="minorHAnsi"/>
          <w:iCs/>
          <w:sz w:val="24"/>
          <w:szCs w:val="24"/>
          <w:lang w:val="en-GB" w:eastAsia="zh-CN"/>
        </w:rPr>
        <w:t>(iii)</w:t>
      </w:r>
      <w:r w:rsidRPr="009A3ADC">
        <w:rPr>
          <w:rFonts w:eastAsia="SimSun" w:cstheme="minorHAnsi"/>
          <w:i/>
          <w:iCs/>
          <w:sz w:val="24"/>
          <w:szCs w:val="24"/>
          <w:lang w:val="en-GB" w:eastAsia="zh-CN"/>
        </w:rPr>
        <w:t xml:space="preserve"> Dimension 3: 'Responsiveness to change’ and</w:t>
      </w:r>
      <w:r w:rsidRPr="009A3ADC">
        <w:rPr>
          <w:rFonts w:eastAsia="SimSun" w:cstheme="minorHAnsi"/>
          <w:iCs/>
          <w:sz w:val="24"/>
          <w:szCs w:val="24"/>
          <w:lang w:val="en-GB" w:eastAsia="zh-CN"/>
        </w:rPr>
        <w:t xml:space="preserve"> (iv)</w:t>
      </w:r>
      <w:r w:rsidRPr="009A3ADC">
        <w:rPr>
          <w:rFonts w:eastAsia="SimSun" w:cstheme="minorHAnsi"/>
          <w:i/>
          <w:iCs/>
          <w:sz w:val="24"/>
          <w:szCs w:val="24"/>
          <w:lang w:val="en-GB" w:eastAsia="zh-CN"/>
        </w:rPr>
        <w:t xml:space="preserve"> Dimension 4: 'Innovativeness'.</w:t>
      </w:r>
    </w:p>
    <w:p w14:paraId="03E8015B" w14:textId="5C0E936F" w:rsidR="00EE6427" w:rsidRPr="009A3ADC" w:rsidRDefault="00EE6427" w:rsidP="00EE6427">
      <w:pPr>
        <w:spacing w:after="0" w:line="360" w:lineRule="auto"/>
        <w:jc w:val="both"/>
        <w:rPr>
          <w:rFonts w:eastAsia="SimSun" w:cstheme="minorHAnsi"/>
          <w:i/>
          <w:iCs/>
          <w:sz w:val="24"/>
          <w:szCs w:val="24"/>
          <w:lang w:val="en-GB" w:eastAsia="zh-CN"/>
        </w:rPr>
      </w:pPr>
    </w:p>
    <w:p w14:paraId="7688BACD" w14:textId="5AE0A63E" w:rsidR="00EE6427" w:rsidRPr="009A3ADC" w:rsidRDefault="00311905" w:rsidP="00EE6427">
      <w:pPr>
        <w:spacing w:after="0" w:line="360" w:lineRule="auto"/>
        <w:jc w:val="both"/>
        <w:rPr>
          <w:rFonts w:cstheme="minorHAnsi"/>
          <w:b/>
          <w:sz w:val="24"/>
          <w:szCs w:val="24"/>
        </w:rPr>
      </w:pPr>
      <w:r w:rsidRPr="009A3ADC">
        <w:rPr>
          <w:rFonts w:cstheme="minorHAnsi"/>
          <w:b/>
          <w:sz w:val="24"/>
          <w:szCs w:val="24"/>
        </w:rPr>
        <w:t>6</w:t>
      </w:r>
      <w:r w:rsidR="00EE6427" w:rsidRPr="009A3ADC">
        <w:rPr>
          <w:rFonts w:cstheme="minorHAnsi"/>
          <w:b/>
          <w:sz w:val="24"/>
          <w:szCs w:val="24"/>
        </w:rPr>
        <w:t xml:space="preserve">.0 Discussions </w:t>
      </w:r>
    </w:p>
    <w:p w14:paraId="6FEB662D" w14:textId="7EA3EF01" w:rsidR="00F069BF" w:rsidRPr="009A3ADC" w:rsidRDefault="00F069BF" w:rsidP="008168CB">
      <w:pPr>
        <w:spacing w:after="0" w:line="360" w:lineRule="auto"/>
        <w:jc w:val="both"/>
        <w:rPr>
          <w:rFonts w:cstheme="minorHAnsi"/>
          <w:sz w:val="24"/>
          <w:szCs w:val="24"/>
        </w:rPr>
      </w:pPr>
      <w:r w:rsidRPr="009A3ADC">
        <w:rPr>
          <w:rFonts w:cstheme="minorHAnsi"/>
          <w:sz w:val="24"/>
          <w:szCs w:val="24"/>
        </w:rPr>
        <w:lastRenderedPageBreak/>
        <w:t xml:space="preserve">The findings of the study suggest </w:t>
      </w:r>
      <w:r w:rsidR="008168CB" w:rsidRPr="009A3ADC">
        <w:rPr>
          <w:rFonts w:cstheme="minorHAnsi"/>
          <w:sz w:val="24"/>
          <w:szCs w:val="24"/>
        </w:rPr>
        <w:t xml:space="preserve">the existence of four specific knowledge management practices that are required to operationalize service innovation readiness within public sector service delivery in the </w:t>
      </w:r>
      <w:r w:rsidR="008168CB" w:rsidRPr="009A3ADC">
        <w:rPr>
          <w:rFonts w:cstheme="minorHAnsi"/>
          <w:i/>
          <w:sz w:val="24"/>
          <w:szCs w:val="24"/>
        </w:rPr>
        <w:t>emirate</w:t>
      </w:r>
      <w:r w:rsidR="008168CB" w:rsidRPr="009A3ADC">
        <w:rPr>
          <w:rFonts w:cstheme="minorHAnsi"/>
          <w:sz w:val="24"/>
          <w:szCs w:val="24"/>
        </w:rPr>
        <w:t xml:space="preserve"> of Sharjah. These mechanisms are (i) ‘</w:t>
      </w:r>
      <w:r w:rsidR="008168CB" w:rsidRPr="009A3ADC">
        <w:rPr>
          <w:rFonts w:cstheme="minorHAnsi"/>
          <w:i/>
          <w:sz w:val="24"/>
          <w:szCs w:val="24"/>
        </w:rPr>
        <w:t>Knowledge core competence’</w:t>
      </w:r>
      <w:r w:rsidR="008168CB" w:rsidRPr="009A3ADC">
        <w:rPr>
          <w:rFonts w:cstheme="minorHAnsi"/>
          <w:sz w:val="24"/>
          <w:szCs w:val="24"/>
        </w:rPr>
        <w:t xml:space="preserve"> (ii) ‘</w:t>
      </w:r>
      <w:r w:rsidR="008168CB" w:rsidRPr="009A3ADC">
        <w:rPr>
          <w:rFonts w:cstheme="minorHAnsi"/>
          <w:i/>
          <w:sz w:val="24"/>
          <w:szCs w:val="24"/>
        </w:rPr>
        <w:t>Organizational structure’</w:t>
      </w:r>
      <w:r w:rsidR="008168CB" w:rsidRPr="009A3ADC">
        <w:rPr>
          <w:rFonts w:cstheme="minorHAnsi"/>
          <w:sz w:val="24"/>
          <w:szCs w:val="24"/>
        </w:rPr>
        <w:t xml:space="preserve"> (iii) ‘</w:t>
      </w:r>
      <w:r w:rsidR="008168CB" w:rsidRPr="009A3ADC">
        <w:rPr>
          <w:rFonts w:cstheme="minorHAnsi"/>
          <w:i/>
          <w:sz w:val="24"/>
          <w:szCs w:val="24"/>
        </w:rPr>
        <w:t>Responsiveness to change’</w:t>
      </w:r>
      <w:r w:rsidR="008168CB" w:rsidRPr="009A3ADC">
        <w:rPr>
          <w:rFonts w:cstheme="minorHAnsi"/>
          <w:sz w:val="24"/>
          <w:szCs w:val="24"/>
        </w:rPr>
        <w:t>, and (iv) ‘</w:t>
      </w:r>
      <w:r w:rsidR="008168CB" w:rsidRPr="009A3ADC">
        <w:rPr>
          <w:rFonts w:cstheme="minorHAnsi"/>
          <w:i/>
          <w:sz w:val="24"/>
          <w:szCs w:val="24"/>
        </w:rPr>
        <w:t>Innovativeness’</w:t>
      </w:r>
      <w:r w:rsidR="008168CB" w:rsidRPr="009A3ADC">
        <w:rPr>
          <w:rFonts w:cstheme="minorHAnsi"/>
          <w:sz w:val="24"/>
          <w:szCs w:val="24"/>
        </w:rPr>
        <w:t xml:space="preserve">. </w:t>
      </w:r>
      <w:r w:rsidRPr="009A3ADC">
        <w:rPr>
          <w:rFonts w:cstheme="minorHAnsi"/>
          <w:sz w:val="24"/>
          <w:szCs w:val="24"/>
        </w:rPr>
        <w:t xml:space="preserve">These four </w:t>
      </w:r>
      <w:r w:rsidR="008168CB" w:rsidRPr="009A3ADC">
        <w:rPr>
          <w:rFonts w:cstheme="minorHAnsi"/>
          <w:sz w:val="24"/>
          <w:szCs w:val="24"/>
        </w:rPr>
        <w:t>findings</w:t>
      </w:r>
      <w:r w:rsidRPr="009A3ADC">
        <w:rPr>
          <w:rFonts w:cstheme="minorHAnsi"/>
          <w:sz w:val="24"/>
          <w:szCs w:val="24"/>
        </w:rPr>
        <w:t xml:space="preserve"> are now discussed.</w:t>
      </w:r>
    </w:p>
    <w:p w14:paraId="34BBB9D2" w14:textId="336B62DE" w:rsidR="00F069BF" w:rsidRPr="009A3ADC" w:rsidRDefault="00F069BF" w:rsidP="00F069BF">
      <w:pPr>
        <w:spacing w:after="0" w:line="360" w:lineRule="auto"/>
        <w:jc w:val="both"/>
        <w:rPr>
          <w:rFonts w:cstheme="minorHAnsi"/>
          <w:sz w:val="24"/>
          <w:szCs w:val="24"/>
        </w:rPr>
      </w:pPr>
    </w:p>
    <w:p w14:paraId="20D46F4E" w14:textId="065970DA" w:rsidR="00F069BF" w:rsidRPr="009A3ADC" w:rsidRDefault="00311905" w:rsidP="00F069BF">
      <w:pPr>
        <w:spacing w:after="0" w:line="360" w:lineRule="auto"/>
        <w:jc w:val="both"/>
        <w:rPr>
          <w:rFonts w:cstheme="minorHAnsi"/>
          <w:i/>
          <w:sz w:val="24"/>
          <w:szCs w:val="24"/>
        </w:rPr>
      </w:pPr>
      <w:r w:rsidRPr="009A3ADC">
        <w:rPr>
          <w:rFonts w:cstheme="minorHAnsi"/>
          <w:i/>
          <w:sz w:val="24"/>
          <w:szCs w:val="24"/>
        </w:rPr>
        <w:t>6</w:t>
      </w:r>
      <w:r w:rsidR="00F069BF" w:rsidRPr="009A3ADC">
        <w:rPr>
          <w:rFonts w:cstheme="minorHAnsi"/>
          <w:i/>
          <w:sz w:val="24"/>
          <w:szCs w:val="24"/>
        </w:rPr>
        <w:t>.1 Knowledge core competence</w:t>
      </w:r>
    </w:p>
    <w:p w14:paraId="1223751C" w14:textId="52106B5E" w:rsidR="008C61CF" w:rsidRPr="009A3ADC" w:rsidRDefault="00514C43" w:rsidP="0039459F">
      <w:pPr>
        <w:spacing w:after="0" w:line="360" w:lineRule="auto"/>
        <w:jc w:val="both"/>
        <w:rPr>
          <w:rFonts w:cstheme="minorHAnsi"/>
          <w:sz w:val="24"/>
          <w:szCs w:val="24"/>
        </w:rPr>
      </w:pPr>
      <w:r w:rsidRPr="009A3ADC">
        <w:rPr>
          <w:rFonts w:cstheme="minorHAnsi"/>
          <w:sz w:val="24"/>
          <w:szCs w:val="24"/>
        </w:rPr>
        <w:t xml:space="preserve">Earlier, we highlighted that </w:t>
      </w:r>
      <w:r w:rsidR="00B51B7D" w:rsidRPr="009A3ADC">
        <w:rPr>
          <w:rFonts w:cstheme="minorHAnsi"/>
          <w:sz w:val="24"/>
          <w:szCs w:val="24"/>
        </w:rPr>
        <w:t xml:space="preserve">KBV </w:t>
      </w:r>
      <w:r w:rsidRPr="009A3ADC">
        <w:rPr>
          <w:rFonts w:cstheme="minorHAnsi"/>
          <w:sz w:val="24"/>
          <w:szCs w:val="24"/>
        </w:rPr>
        <w:t xml:space="preserve">literature </w:t>
      </w:r>
      <w:r w:rsidR="000955DF" w:rsidRPr="009A3ADC">
        <w:rPr>
          <w:rFonts w:cstheme="minorHAnsi"/>
          <w:sz w:val="24"/>
          <w:szCs w:val="24"/>
        </w:rPr>
        <w:t>treated</w:t>
      </w:r>
      <w:r w:rsidRPr="009A3ADC">
        <w:rPr>
          <w:rFonts w:cstheme="minorHAnsi"/>
          <w:sz w:val="24"/>
          <w:szCs w:val="24"/>
        </w:rPr>
        <w:t xml:space="preserve"> knowledge as </w:t>
      </w:r>
      <w:r w:rsidRPr="009A3ADC">
        <w:rPr>
          <w:rFonts w:cstheme="minorHAnsi"/>
          <w:i/>
          <w:sz w:val="24"/>
          <w:szCs w:val="24"/>
        </w:rPr>
        <w:t>the</w:t>
      </w:r>
      <w:r w:rsidRPr="009A3ADC">
        <w:rPr>
          <w:rFonts w:cstheme="minorHAnsi"/>
          <w:sz w:val="24"/>
          <w:szCs w:val="24"/>
        </w:rPr>
        <w:t xml:space="preserve"> critical resource of an organization. In this context, </w:t>
      </w:r>
      <w:r w:rsidR="008C61CF" w:rsidRPr="009A3ADC">
        <w:rPr>
          <w:rFonts w:cstheme="minorHAnsi"/>
          <w:sz w:val="24"/>
          <w:szCs w:val="24"/>
        </w:rPr>
        <w:t>‘</w:t>
      </w:r>
      <w:r w:rsidR="008C61CF" w:rsidRPr="009A3ADC">
        <w:rPr>
          <w:rFonts w:cstheme="minorHAnsi"/>
          <w:i/>
          <w:sz w:val="24"/>
          <w:szCs w:val="24"/>
        </w:rPr>
        <w:t>C</w:t>
      </w:r>
      <w:r w:rsidRPr="009A3ADC">
        <w:rPr>
          <w:rFonts w:cstheme="minorHAnsi"/>
          <w:i/>
          <w:sz w:val="24"/>
          <w:szCs w:val="24"/>
        </w:rPr>
        <w:t>ore competency</w:t>
      </w:r>
      <w:r w:rsidR="008C61CF" w:rsidRPr="009A3ADC">
        <w:rPr>
          <w:rFonts w:cstheme="minorHAnsi"/>
          <w:i/>
          <w:sz w:val="24"/>
          <w:szCs w:val="24"/>
        </w:rPr>
        <w:t>’</w:t>
      </w:r>
      <w:r w:rsidRPr="009A3ADC">
        <w:rPr>
          <w:rFonts w:cstheme="minorHAnsi"/>
          <w:sz w:val="24"/>
          <w:szCs w:val="24"/>
        </w:rPr>
        <w:t xml:space="preserve"> refer</w:t>
      </w:r>
      <w:r w:rsidR="00473516" w:rsidRPr="009A3ADC">
        <w:rPr>
          <w:rFonts w:cstheme="minorHAnsi"/>
          <w:sz w:val="24"/>
          <w:szCs w:val="24"/>
        </w:rPr>
        <w:t>s</w:t>
      </w:r>
      <w:r w:rsidRPr="009A3ADC">
        <w:rPr>
          <w:rFonts w:cstheme="minorHAnsi"/>
          <w:sz w:val="24"/>
          <w:szCs w:val="24"/>
        </w:rPr>
        <w:t xml:space="preserve"> to </w:t>
      </w:r>
      <w:r w:rsidR="00473516" w:rsidRPr="009A3ADC">
        <w:rPr>
          <w:rFonts w:cstheme="minorHAnsi"/>
          <w:sz w:val="24"/>
          <w:szCs w:val="24"/>
        </w:rPr>
        <w:t xml:space="preserve">the </w:t>
      </w:r>
      <w:r w:rsidRPr="009A3ADC">
        <w:rPr>
          <w:rFonts w:cstheme="minorHAnsi"/>
          <w:sz w:val="24"/>
          <w:szCs w:val="24"/>
        </w:rPr>
        <w:t>“…</w:t>
      </w:r>
      <w:r w:rsidRPr="009A3ADC">
        <w:rPr>
          <w:rFonts w:cstheme="minorHAnsi"/>
          <w:i/>
          <w:sz w:val="24"/>
          <w:szCs w:val="24"/>
        </w:rPr>
        <w:t>unique signature composed of tangible and intangible assets that are used to differentiate a company from its competitors</w:t>
      </w:r>
      <w:r w:rsidRPr="009A3ADC">
        <w:rPr>
          <w:rFonts w:cstheme="minorHAnsi"/>
          <w:sz w:val="24"/>
          <w:szCs w:val="24"/>
        </w:rPr>
        <w:t>” (Harvey 1997; p. 35).</w:t>
      </w:r>
      <w:r w:rsidR="000955DF" w:rsidRPr="009A3ADC">
        <w:rPr>
          <w:rFonts w:cstheme="minorHAnsi"/>
          <w:sz w:val="24"/>
          <w:szCs w:val="24"/>
        </w:rPr>
        <w:t xml:space="preserve"> D</w:t>
      </w:r>
      <w:r w:rsidRPr="009A3ADC">
        <w:rPr>
          <w:rFonts w:cstheme="minorHAnsi"/>
          <w:sz w:val="24"/>
          <w:szCs w:val="24"/>
        </w:rPr>
        <w:t>rawing from literature</w:t>
      </w:r>
      <w:r w:rsidR="00473516" w:rsidRPr="009A3ADC">
        <w:rPr>
          <w:rFonts w:cstheme="minorHAnsi"/>
          <w:sz w:val="24"/>
          <w:szCs w:val="24"/>
        </w:rPr>
        <w:t xml:space="preserve"> (see Li and Calantone 1998; Campbell </w:t>
      </w:r>
      <w:r w:rsidRPr="009A3ADC">
        <w:rPr>
          <w:rFonts w:cstheme="minorHAnsi"/>
          <w:sz w:val="24"/>
          <w:szCs w:val="24"/>
        </w:rPr>
        <w:t>2003</w:t>
      </w:r>
      <w:r w:rsidR="00473516" w:rsidRPr="009A3ADC">
        <w:rPr>
          <w:rFonts w:cstheme="minorHAnsi"/>
          <w:sz w:val="24"/>
          <w:szCs w:val="24"/>
        </w:rPr>
        <w:t xml:space="preserve">; Johnson et al. 2009; </w:t>
      </w:r>
      <w:r w:rsidRPr="009A3ADC">
        <w:rPr>
          <w:rFonts w:cstheme="minorHAnsi"/>
          <w:sz w:val="24"/>
          <w:szCs w:val="24"/>
        </w:rPr>
        <w:t>Ozkaya</w:t>
      </w:r>
      <w:r w:rsidR="00473516" w:rsidRPr="009A3ADC">
        <w:rPr>
          <w:rFonts w:cstheme="minorHAnsi"/>
          <w:sz w:val="24"/>
          <w:szCs w:val="24"/>
        </w:rPr>
        <w:t xml:space="preserve"> et al. 2015), we define ‘</w:t>
      </w:r>
      <w:r w:rsidR="00473516" w:rsidRPr="009A3ADC">
        <w:rPr>
          <w:rFonts w:cstheme="minorHAnsi"/>
          <w:i/>
          <w:sz w:val="24"/>
          <w:szCs w:val="24"/>
        </w:rPr>
        <w:t xml:space="preserve">Knowledge core competence’ </w:t>
      </w:r>
      <w:r w:rsidR="00473516" w:rsidRPr="009A3ADC">
        <w:rPr>
          <w:rFonts w:cstheme="minorHAnsi"/>
          <w:sz w:val="24"/>
          <w:szCs w:val="24"/>
        </w:rPr>
        <w:t xml:space="preserve">as </w:t>
      </w:r>
      <w:r w:rsidR="004775DE" w:rsidRPr="009A3ADC">
        <w:rPr>
          <w:rFonts w:cstheme="minorHAnsi"/>
          <w:sz w:val="24"/>
          <w:szCs w:val="24"/>
        </w:rPr>
        <w:t>“</w:t>
      </w:r>
      <w:r w:rsidR="00473516" w:rsidRPr="009A3ADC">
        <w:rPr>
          <w:rFonts w:cstheme="minorHAnsi"/>
          <w:i/>
          <w:sz w:val="24"/>
          <w:szCs w:val="24"/>
        </w:rPr>
        <w:t xml:space="preserve">organizational knowledge </w:t>
      </w:r>
      <w:r w:rsidR="004775DE" w:rsidRPr="009A3ADC">
        <w:rPr>
          <w:rFonts w:cstheme="minorHAnsi"/>
          <w:i/>
          <w:sz w:val="24"/>
          <w:szCs w:val="24"/>
        </w:rPr>
        <w:t xml:space="preserve">that takes the form of a key </w:t>
      </w:r>
      <w:r w:rsidRPr="009A3ADC">
        <w:rPr>
          <w:rFonts w:cstheme="minorHAnsi"/>
          <w:i/>
          <w:sz w:val="24"/>
          <w:szCs w:val="24"/>
        </w:rPr>
        <w:t>strategic asset</w:t>
      </w:r>
      <w:r w:rsidR="004775DE" w:rsidRPr="009A3ADC">
        <w:rPr>
          <w:rFonts w:cstheme="minorHAnsi"/>
          <w:sz w:val="24"/>
          <w:szCs w:val="24"/>
        </w:rPr>
        <w:t xml:space="preserve">”. </w:t>
      </w:r>
    </w:p>
    <w:p w14:paraId="2613E18A" w14:textId="0746FD9D" w:rsidR="00597AC0" w:rsidRPr="009A3ADC" w:rsidRDefault="00597AC0" w:rsidP="00597AC0">
      <w:pPr>
        <w:spacing w:after="0" w:line="360" w:lineRule="auto"/>
        <w:ind w:firstLine="720"/>
        <w:jc w:val="both"/>
        <w:rPr>
          <w:rFonts w:cstheme="minorHAnsi"/>
          <w:sz w:val="24"/>
          <w:szCs w:val="24"/>
        </w:rPr>
      </w:pPr>
      <w:r w:rsidRPr="009A3ADC">
        <w:rPr>
          <w:rFonts w:cstheme="minorHAnsi"/>
          <w:sz w:val="24"/>
          <w:szCs w:val="24"/>
        </w:rPr>
        <w:t xml:space="preserve">The acquisition and utilization of knowledge is a key determinant factor to innovate because innovation entails concentrated application and directed coordination of knowledge (Pitt and Clarke 1999). </w:t>
      </w:r>
      <w:r w:rsidR="00990174" w:rsidRPr="009A3ADC">
        <w:rPr>
          <w:rFonts w:cstheme="minorHAnsi"/>
          <w:sz w:val="24"/>
          <w:szCs w:val="24"/>
        </w:rPr>
        <w:t xml:space="preserve">Among the key imperatives that will define an organizations readiness for service innovation are the existence of unique innovation-supporting resources in the form of knowledge, and also the ability of the organization to position such supporting knowledge effectively and efficiently. Critical here is the size of the organization’s knowledge base (in effect, the number of knowledge elements the organization possesses (Chen et al. 2021). </w:t>
      </w:r>
    </w:p>
    <w:p w14:paraId="46833CF3" w14:textId="296E1C20" w:rsidR="00484901" w:rsidRPr="009A3ADC" w:rsidRDefault="005279B6" w:rsidP="00484901">
      <w:pPr>
        <w:spacing w:after="0" w:line="360" w:lineRule="auto"/>
        <w:ind w:firstLine="720"/>
        <w:jc w:val="both"/>
        <w:rPr>
          <w:rFonts w:cstheme="minorHAnsi"/>
          <w:sz w:val="24"/>
          <w:szCs w:val="24"/>
        </w:rPr>
      </w:pPr>
      <w:r w:rsidRPr="009A3ADC">
        <w:rPr>
          <w:rFonts w:cstheme="minorHAnsi"/>
          <w:sz w:val="24"/>
          <w:szCs w:val="24"/>
        </w:rPr>
        <w:t xml:space="preserve">The findings on a knowledge core competency </w:t>
      </w:r>
      <w:r w:rsidR="008C61CF" w:rsidRPr="009A3ADC">
        <w:rPr>
          <w:rFonts w:cstheme="minorHAnsi"/>
          <w:sz w:val="24"/>
          <w:szCs w:val="24"/>
        </w:rPr>
        <w:t xml:space="preserve">for </w:t>
      </w:r>
      <w:r w:rsidRPr="009A3ADC">
        <w:rPr>
          <w:rFonts w:cstheme="minorHAnsi"/>
          <w:sz w:val="24"/>
          <w:szCs w:val="24"/>
        </w:rPr>
        <w:t>service innovation readiness raises questions</w:t>
      </w:r>
      <w:r w:rsidR="00F303A9" w:rsidRPr="009A3ADC">
        <w:rPr>
          <w:rFonts w:cstheme="minorHAnsi"/>
          <w:sz w:val="24"/>
          <w:szCs w:val="24"/>
        </w:rPr>
        <w:t xml:space="preserve"> on </w:t>
      </w:r>
      <w:r w:rsidRPr="009A3ADC">
        <w:rPr>
          <w:rFonts w:cstheme="minorHAnsi"/>
          <w:sz w:val="24"/>
          <w:szCs w:val="24"/>
        </w:rPr>
        <w:t>where such knowledge resides</w:t>
      </w:r>
      <w:r w:rsidR="00F303A9" w:rsidRPr="009A3ADC">
        <w:rPr>
          <w:rFonts w:cstheme="minorHAnsi"/>
          <w:sz w:val="24"/>
          <w:szCs w:val="24"/>
        </w:rPr>
        <w:t>.</w:t>
      </w:r>
      <w:r w:rsidRPr="009A3ADC">
        <w:rPr>
          <w:rFonts w:cstheme="minorHAnsi"/>
          <w:sz w:val="24"/>
          <w:szCs w:val="24"/>
        </w:rPr>
        <w:t xml:space="preserve"> Usually, an organization will seek to leverage knowledge from the human capital of its staff and employees. For example, through informal channels between various staff and employees, knowledge embedded in specific staff and employees can be transferred through a process of socialization</w:t>
      </w:r>
      <w:r w:rsidR="00990174" w:rsidRPr="009A3ADC">
        <w:rPr>
          <w:rFonts w:cstheme="minorHAnsi"/>
          <w:sz w:val="24"/>
          <w:szCs w:val="24"/>
        </w:rPr>
        <w:t xml:space="preserve">, </w:t>
      </w:r>
      <w:r w:rsidRPr="009A3ADC">
        <w:rPr>
          <w:rFonts w:cstheme="minorHAnsi"/>
          <w:sz w:val="24"/>
          <w:szCs w:val="24"/>
        </w:rPr>
        <w:t>to other staff and employees within the organization (Zhang and Luo 2020). Where such informal social channels do not exist, the organization can make formal arrangements to move these knowledge employees across various units within the organization allowing them to build up these informal information channels.</w:t>
      </w:r>
      <w:r w:rsidR="00484901" w:rsidRPr="009A3ADC">
        <w:rPr>
          <w:rFonts w:cstheme="minorHAnsi"/>
          <w:sz w:val="24"/>
          <w:szCs w:val="24"/>
        </w:rPr>
        <w:t xml:space="preserve"> </w:t>
      </w:r>
    </w:p>
    <w:p w14:paraId="161B5BC6" w14:textId="52497924" w:rsidR="005279B6" w:rsidRPr="009A3ADC" w:rsidRDefault="005279B6" w:rsidP="0027545D">
      <w:pPr>
        <w:spacing w:after="0" w:line="360" w:lineRule="auto"/>
        <w:ind w:firstLine="720"/>
        <w:jc w:val="both"/>
        <w:rPr>
          <w:rFonts w:cstheme="minorHAnsi"/>
          <w:sz w:val="24"/>
          <w:szCs w:val="24"/>
        </w:rPr>
      </w:pPr>
      <w:r w:rsidRPr="009A3ADC">
        <w:rPr>
          <w:rFonts w:cstheme="minorHAnsi"/>
          <w:sz w:val="24"/>
          <w:szCs w:val="24"/>
        </w:rPr>
        <w:t xml:space="preserve">Organizations can also seek to drive service innovation by disentangling, reconfiguring, and then combining pre-existing knowledge with emergent knowledge to </w:t>
      </w:r>
      <w:r w:rsidRPr="009A3ADC">
        <w:rPr>
          <w:rFonts w:cstheme="minorHAnsi"/>
          <w:sz w:val="24"/>
          <w:szCs w:val="24"/>
        </w:rPr>
        <w:lastRenderedPageBreak/>
        <w:t xml:space="preserve">create new ideas (Puranam and Srikanth 2007). Through this process of knowledge ‘coupling’ (Chen et al. 2021), the organization seeks to combine knowledge elements from different (heterogeneous) internal units, in the process, accommodating mutual weaknesses which are then combined in a novel way that leads to the generation of new knowledge and ultimately, innovation. This process will require the acquisition of knowledge from different </w:t>
      </w:r>
      <w:r w:rsidR="00C448A0" w:rsidRPr="009A3ADC">
        <w:rPr>
          <w:rFonts w:cstheme="minorHAnsi"/>
          <w:sz w:val="24"/>
          <w:szCs w:val="24"/>
        </w:rPr>
        <w:t>units</w:t>
      </w:r>
      <w:r w:rsidRPr="009A3ADC">
        <w:rPr>
          <w:rFonts w:cstheme="minorHAnsi"/>
          <w:sz w:val="24"/>
          <w:szCs w:val="24"/>
        </w:rPr>
        <w:t>/domains of the organization, a process which is likely to lead to knowledge enrichment as a more comprehensive understanding of the organization’s knowledge base is developed. It may also lead to a need to discard existing organizational routines and processes. This type of knowledge coupling is more likely to drive innovation in new domains, thus enriching the organizations ability to craft creative solutions to challenges it faces. Underlying these efforts requires ensuring that the various operational unit within the organization are tightly coupled together in a manner that will enhance the coordinated transfer of emergent knowledge (Karim and Kaul 2015; Chen et al. 2021). Conversely, the organization can seek to combine knowledge elements from similar (homogenous) units/domains in a manner that leads to the generation of new knowledge and ultimately, innovation. The coupling of such type of knowledge implies reconfiguring similar knowledge within the same domain of the organization to improve current expertise. When similar sets of knowledge are shared, it is rather easy for staff and employees to take in, comprehend, and deploy such knowledge (Lubatkin et al. 2001). We generally expect that coupling knowledge elements from different (heterogeneous) units within the organization is more likely to drive innovation than knowledge gleaned from similar (homogenous) units due to their likely susceptibility to cognitive inertia</w:t>
      </w:r>
      <w:r w:rsidR="007F395D" w:rsidRPr="009A3ADC">
        <w:rPr>
          <w:rFonts w:cstheme="minorHAnsi"/>
          <w:sz w:val="24"/>
          <w:szCs w:val="24"/>
        </w:rPr>
        <w:t xml:space="preserve"> (</w:t>
      </w:r>
      <w:r w:rsidRPr="009A3ADC">
        <w:rPr>
          <w:rFonts w:cstheme="minorHAnsi"/>
          <w:sz w:val="24"/>
          <w:szCs w:val="24"/>
        </w:rPr>
        <w:t xml:space="preserve">see Galati and Bigliardi 2017). </w:t>
      </w:r>
      <w:r w:rsidR="00990174" w:rsidRPr="009A3ADC">
        <w:rPr>
          <w:rFonts w:cstheme="minorHAnsi"/>
          <w:sz w:val="24"/>
          <w:szCs w:val="24"/>
        </w:rPr>
        <w:t>In effect, innovation will result from a process which includes combining knowledge within different domains. This then leads to cognitive activity, the enrichment of the knowledge base and the promotion of ideas creation (Taylor and Greve 2006). Conversely, combining knowledge within similar domains is likely to create cognitive inertia, stifle ideas creation, ultimately, limiting innovation (Galati and Bigliardi 2017).</w:t>
      </w:r>
    </w:p>
    <w:p w14:paraId="329C8483" w14:textId="5D5F154C" w:rsidR="005279B6" w:rsidRPr="009A3ADC" w:rsidRDefault="005279B6" w:rsidP="005279B6">
      <w:pPr>
        <w:spacing w:after="0" w:line="360" w:lineRule="auto"/>
        <w:ind w:firstLine="720"/>
        <w:jc w:val="both"/>
        <w:rPr>
          <w:rFonts w:cstheme="minorHAnsi"/>
          <w:sz w:val="24"/>
          <w:szCs w:val="24"/>
        </w:rPr>
      </w:pPr>
      <w:r w:rsidRPr="009A3ADC">
        <w:rPr>
          <w:rFonts w:cstheme="minorHAnsi"/>
          <w:sz w:val="24"/>
          <w:szCs w:val="24"/>
        </w:rPr>
        <w:t xml:space="preserve">Put together, </w:t>
      </w:r>
      <w:r w:rsidR="007F395D" w:rsidRPr="009A3ADC">
        <w:rPr>
          <w:rFonts w:cstheme="minorHAnsi"/>
          <w:sz w:val="24"/>
          <w:szCs w:val="24"/>
        </w:rPr>
        <w:t xml:space="preserve">for Sharjah public sector service organizations, </w:t>
      </w:r>
      <w:r w:rsidRPr="009A3ADC">
        <w:rPr>
          <w:rFonts w:cstheme="minorHAnsi"/>
          <w:sz w:val="24"/>
          <w:szCs w:val="24"/>
        </w:rPr>
        <w:t xml:space="preserve">both the development of informal communication channels </w:t>
      </w:r>
      <w:r w:rsidR="007F395D" w:rsidRPr="009A3ADC">
        <w:rPr>
          <w:rFonts w:cstheme="minorHAnsi"/>
          <w:sz w:val="24"/>
          <w:szCs w:val="24"/>
        </w:rPr>
        <w:t xml:space="preserve">among staff and employees </w:t>
      </w:r>
      <w:r w:rsidRPr="009A3ADC">
        <w:rPr>
          <w:rFonts w:cstheme="minorHAnsi"/>
          <w:sz w:val="24"/>
          <w:szCs w:val="24"/>
        </w:rPr>
        <w:t>and the coupling of various operational units</w:t>
      </w:r>
      <w:r w:rsidR="007F395D" w:rsidRPr="009A3ADC">
        <w:rPr>
          <w:rFonts w:cstheme="minorHAnsi"/>
          <w:sz w:val="24"/>
          <w:szCs w:val="24"/>
        </w:rPr>
        <w:t xml:space="preserve"> within the public sector</w:t>
      </w:r>
      <w:r w:rsidRPr="009A3ADC">
        <w:rPr>
          <w:rFonts w:cstheme="minorHAnsi"/>
          <w:sz w:val="24"/>
          <w:szCs w:val="24"/>
        </w:rPr>
        <w:t xml:space="preserve"> is likely to broaden and sharpen not only how specific knowledge is understood, but also problem-solving skills, ultimately, leading to </w:t>
      </w:r>
      <w:r w:rsidR="00990174" w:rsidRPr="009A3ADC">
        <w:rPr>
          <w:rFonts w:cstheme="minorHAnsi"/>
          <w:sz w:val="24"/>
          <w:szCs w:val="24"/>
        </w:rPr>
        <w:t>innovation</w:t>
      </w:r>
      <w:r w:rsidRPr="009A3ADC">
        <w:rPr>
          <w:rFonts w:cstheme="minorHAnsi"/>
          <w:sz w:val="24"/>
          <w:szCs w:val="24"/>
        </w:rPr>
        <w:t xml:space="preserve">. It therefore appears that what is key to innovation </w:t>
      </w:r>
      <w:r w:rsidR="007F395D" w:rsidRPr="009A3ADC">
        <w:rPr>
          <w:rFonts w:cstheme="minorHAnsi"/>
          <w:sz w:val="24"/>
          <w:szCs w:val="24"/>
        </w:rPr>
        <w:t xml:space="preserve">within the public sector in </w:t>
      </w:r>
      <w:r w:rsidR="007F395D" w:rsidRPr="009A3ADC">
        <w:rPr>
          <w:rFonts w:cstheme="minorHAnsi"/>
          <w:sz w:val="24"/>
          <w:szCs w:val="24"/>
        </w:rPr>
        <w:lastRenderedPageBreak/>
        <w:t xml:space="preserve">Sharjah </w:t>
      </w:r>
      <w:r w:rsidRPr="009A3ADC">
        <w:rPr>
          <w:rFonts w:cstheme="minorHAnsi"/>
          <w:sz w:val="24"/>
          <w:szCs w:val="24"/>
        </w:rPr>
        <w:t xml:space="preserve">may not necessarily be knowledge on its own, but the value created from such knowledge which emanates from the manner of its </w:t>
      </w:r>
      <w:r w:rsidR="007F395D" w:rsidRPr="009A3ADC">
        <w:rPr>
          <w:rFonts w:cstheme="minorHAnsi"/>
          <w:sz w:val="24"/>
          <w:szCs w:val="24"/>
        </w:rPr>
        <w:t>development, framing, deployment and enactment</w:t>
      </w:r>
      <w:r w:rsidRPr="009A3ADC">
        <w:rPr>
          <w:rFonts w:cstheme="minorHAnsi"/>
          <w:sz w:val="24"/>
          <w:szCs w:val="24"/>
        </w:rPr>
        <w:t xml:space="preserve">. </w:t>
      </w:r>
    </w:p>
    <w:p w14:paraId="7F9D798D" w14:textId="28C30757" w:rsidR="00F069BF" w:rsidRPr="009A3ADC" w:rsidRDefault="00F069BF" w:rsidP="00F069BF">
      <w:pPr>
        <w:spacing w:after="0" w:line="360" w:lineRule="auto"/>
        <w:jc w:val="both"/>
        <w:rPr>
          <w:rFonts w:cstheme="minorHAnsi"/>
          <w:sz w:val="24"/>
          <w:szCs w:val="24"/>
        </w:rPr>
      </w:pPr>
    </w:p>
    <w:p w14:paraId="4186057A" w14:textId="0BD27A9C" w:rsidR="00F303A9" w:rsidRPr="009A3ADC" w:rsidRDefault="00311905" w:rsidP="001A72FE">
      <w:pPr>
        <w:spacing w:after="0" w:line="360" w:lineRule="auto"/>
        <w:jc w:val="both"/>
        <w:rPr>
          <w:rFonts w:cstheme="minorHAnsi"/>
          <w:sz w:val="24"/>
          <w:szCs w:val="24"/>
        </w:rPr>
      </w:pPr>
      <w:r w:rsidRPr="009A3ADC">
        <w:rPr>
          <w:rFonts w:cstheme="minorHAnsi"/>
          <w:i/>
          <w:sz w:val="24"/>
          <w:szCs w:val="24"/>
        </w:rPr>
        <w:t>6</w:t>
      </w:r>
      <w:r w:rsidR="00F069BF" w:rsidRPr="009A3ADC">
        <w:rPr>
          <w:rFonts w:cstheme="minorHAnsi"/>
          <w:i/>
          <w:sz w:val="24"/>
          <w:szCs w:val="24"/>
        </w:rPr>
        <w:t xml:space="preserve">.2 Organizational </w:t>
      </w:r>
      <w:r w:rsidR="00F303A9" w:rsidRPr="009A3ADC">
        <w:rPr>
          <w:rFonts w:cstheme="minorHAnsi"/>
          <w:i/>
          <w:sz w:val="24"/>
          <w:szCs w:val="24"/>
        </w:rPr>
        <w:t>structures</w:t>
      </w:r>
      <w:r w:rsidR="00F303A9" w:rsidRPr="009A3ADC">
        <w:rPr>
          <w:rFonts w:cstheme="minorHAnsi"/>
          <w:sz w:val="24"/>
          <w:szCs w:val="24"/>
        </w:rPr>
        <w:t xml:space="preserve"> </w:t>
      </w:r>
    </w:p>
    <w:p w14:paraId="3E38ABAC" w14:textId="5F43A7B7" w:rsidR="00001DA0" w:rsidRPr="009A3ADC" w:rsidRDefault="00F303A9" w:rsidP="001A72FE">
      <w:pPr>
        <w:spacing w:after="0" w:line="360" w:lineRule="auto"/>
        <w:jc w:val="both"/>
        <w:rPr>
          <w:rFonts w:cstheme="minorHAnsi"/>
          <w:sz w:val="24"/>
          <w:szCs w:val="24"/>
        </w:rPr>
      </w:pPr>
      <w:r w:rsidRPr="009A3ADC">
        <w:rPr>
          <w:rFonts w:cstheme="minorHAnsi"/>
          <w:i/>
          <w:sz w:val="24"/>
          <w:szCs w:val="24"/>
        </w:rPr>
        <w:t>‘Organizational</w:t>
      </w:r>
      <w:r w:rsidR="008068C6" w:rsidRPr="009A3ADC">
        <w:rPr>
          <w:rFonts w:cstheme="minorHAnsi"/>
          <w:i/>
          <w:sz w:val="24"/>
          <w:szCs w:val="24"/>
        </w:rPr>
        <w:t xml:space="preserve"> structure’</w:t>
      </w:r>
      <w:r w:rsidR="008068C6" w:rsidRPr="009A3ADC">
        <w:rPr>
          <w:rFonts w:cstheme="minorHAnsi"/>
          <w:sz w:val="24"/>
          <w:szCs w:val="24"/>
        </w:rPr>
        <w:t xml:space="preserve"> </w:t>
      </w:r>
      <w:r w:rsidR="0095234F" w:rsidRPr="009A3ADC">
        <w:rPr>
          <w:rFonts w:cstheme="minorHAnsi"/>
          <w:sz w:val="24"/>
          <w:szCs w:val="24"/>
        </w:rPr>
        <w:t xml:space="preserve">refers to </w:t>
      </w:r>
      <w:r w:rsidR="008068C6" w:rsidRPr="009A3ADC">
        <w:rPr>
          <w:rFonts w:cstheme="minorHAnsi"/>
          <w:sz w:val="24"/>
          <w:szCs w:val="24"/>
        </w:rPr>
        <w:t xml:space="preserve">the </w:t>
      </w:r>
      <w:r w:rsidR="0095234F" w:rsidRPr="009A3ADC">
        <w:rPr>
          <w:rFonts w:cstheme="minorHAnsi"/>
          <w:sz w:val="24"/>
          <w:szCs w:val="24"/>
        </w:rPr>
        <w:t xml:space="preserve">pattern of </w:t>
      </w:r>
      <w:r w:rsidR="008068C6" w:rsidRPr="009A3ADC">
        <w:rPr>
          <w:rFonts w:cstheme="minorHAnsi"/>
          <w:sz w:val="24"/>
          <w:szCs w:val="24"/>
        </w:rPr>
        <w:t xml:space="preserve">communication, authority and </w:t>
      </w:r>
      <w:r w:rsidR="0095234F" w:rsidRPr="009A3ADC">
        <w:rPr>
          <w:rFonts w:cstheme="minorHAnsi"/>
          <w:sz w:val="24"/>
          <w:szCs w:val="24"/>
        </w:rPr>
        <w:t>relationships</w:t>
      </w:r>
      <w:r w:rsidR="008068C6" w:rsidRPr="009A3ADC">
        <w:rPr>
          <w:rFonts w:cstheme="minorHAnsi"/>
          <w:sz w:val="24"/>
          <w:szCs w:val="24"/>
        </w:rPr>
        <w:t xml:space="preserve"> which exist within an organization</w:t>
      </w:r>
      <w:r w:rsidR="00E073D2" w:rsidRPr="009A3ADC">
        <w:rPr>
          <w:rFonts w:cstheme="minorHAnsi"/>
          <w:sz w:val="24"/>
          <w:szCs w:val="24"/>
        </w:rPr>
        <w:t xml:space="preserve"> (Thompson 1967)</w:t>
      </w:r>
      <w:r w:rsidR="008068C6" w:rsidRPr="009A3ADC">
        <w:rPr>
          <w:rFonts w:cstheme="minorHAnsi"/>
          <w:sz w:val="24"/>
          <w:szCs w:val="24"/>
        </w:rPr>
        <w:t xml:space="preserve">. </w:t>
      </w:r>
      <w:r w:rsidR="00F069BF" w:rsidRPr="009A3ADC">
        <w:rPr>
          <w:rFonts w:cstheme="minorHAnsi"/>
          <w:sz w:val="24"/>
          <w:szCs w:val="24"/>
        </w:rPr>
        <w:t>The findings also suggest that ‘</w:t>
      </w:r>
      <w:r w:rsidR="00F069BF" w:rsidRPr="009A3ADC">
        <w:rPr>
          <w:rFonts w:cstheme="minorHAnsi"/>
          <w:i/>
          <w:sz w:val="24"/>
          <w:szCs w:val="24"/>
        </w:rPr>
        <w:t>Organizational structures’</w:t>
      </w:r>
      <w:r w:rsidR="00F069BF" w:rsidRPr="009A3ADC">
        <w:rPr>
          <w:rFonts w:cstheme="minorHAnsi"/>
          <w:sz w:val="24"/>
          <w:szCs w:val="24"/>
        </w:rPr>
        <w:t xml:space="preserve"> played a significant role in public services innovation readiness in the </w:t>
      </w:r>
      <w:r w:rsidR="005279B6" w:rsidRPr="009A3ADC">
        <w:rPr>
          <w:rFonts w:cstheme="minorHAnsi"/>
          <w:i/>
          <w:sz w:val="24"/>
          <w:szCs w:val="24"/>
        </w:rPr>
        <w:t>e</w:t>
      </w:r>
      <w:r w:rsidR="00F069BF" w:rsidRPr="009A3ADC">
        <w:rPr>
          <w:rFonts w:cstheme="minorHAnsi"/>
          <w:i/>
          <w:sz w:val="24"/>
          <w:szCs w:val="24"/>
        </w:rPr>
        <w:t>mirate</w:t>
      </w:r>
      <w:r w:rsidR="00F069BF" w:rsidRPr="009A3ADC">
        <w:rPr>
          <w:rFonts w:cstheme="minorHAnsi"/>
          <w:sz w:val="24"/>
          <w:szCs w:val="24"/>
        </w:rPr>
        <w:t xml:space="preserve"> of Sharjah. Briefly, this finding is generally aligned to the literature that has examined the impact of various forms of organizational structure on innovation performance in influencing organizational innovation performance</w:t>
      </w:r>
      <w:r w:rsidR="00E073D2" w:rsidRPr="009A3ADC">
        <w:rPr>
          <w:rFonts w:cstheme="minorHAnsi"/>
          <w:sz w:val="24"/>
          <w:szCs w:val="24"/>
        </w:rPr>
        <w:t xml:space="preserve"> (Tang et al. 2013; Dedahanov et al. 2017)</w:t>
      </w:r>
      <w:r w:rsidR="00F069BF" w:rsidRPr="009A3ADC">
        <w:rPr>
          <w:rFonts w:cstheme="minorHAnsi"/>
          <w:sz w:val="24"/>
          <w:szCs w:val="24"/>
        </w:rPr>
        <w:t xml:space="preserve">. The literature on the relationship between organizational structures and </w:t>
      </w:r>
      <w:r w:rsidR="00460B14" w:rsidRPr="009A3ADC">
        <w:rPr>
          <w:rFonts w:cstheme="minorHAnsi"/>
          <w:sz w:val="24"/>
          <w:szCs w:val="24"/>
        </w:rPr>
        <w:t xml:space="preserve">knowledge and also on </w:t>
      </w:r>
      <w:r w:rsidR="00F069BF" w:rsidRPr="009A3ADC">
        <w:rPr>
          <w:rFonts w:cstheme="minorHAnsi"/>
          <w:sz w:val="24"/>
          <w:szCs w:val="24"/>
        </w:rPr>
        <w:t xml:space="preserve">innovation performance appears quite mature in that that literature suggests </w:t>
      </w:r>
      <w:r w:rsidR="00460B14" w:rsidRPr="009A3ADC">
        <w:rPr>
          <w:rFonts w:cstheme="minorHAnsi"/>
          <w:sz w:val="24"/>
          <w:szCs w:val="24"/>
        </w:rPr>
        <w:t>(i) that organizational structure serves as a major variable of knowledge management (Walsh and Ungson 1991; Karsten 1999</w:t>
      </w:r>
      <w:r w:rsidR="00454DEE" w:rsidRPr="009A3ADC">
        <w:rPr>
          <w:rFonts w:cstheme="minorHAnsi"/>
          <w:sz w:val="24"/>
          <w:szCs w:val="24"/>
        </w:rPr>
        <w:t>; Fiedler and Welpe 2010</w:t>
      </w:r>
      <w:r w:rsidR="00460B14" w:rsidRPr="009A3ADC">
        <w:rPr>
          <w:rFonts w:cstheme="minorHAnsi"/>
          <w:sz w:val="24"/>
          <w:szCs w:val="24"/>
        </w:rPr>
        <w:t xml:space="preserve">) and (ii) </w:t>
      </w:r>
      <w:r w:rsidR="00F069BF" w:rsidRPr="009A3ADC">
        <w:rPr>
          <w:rFonts w:cstheme="minorHAnsi"/>
          <w:sz w:val="24"/>
          <w:szCs w:val="24"/>
        </w:rPr>
        <w:t xml:space="preserve">that various forms of organizational structures (centralization, formalization, and integration) may have different impacts on innovation performance (Dedahanov et al. 2017). </w:t>
      </w:r>
      <w:r w:rsidR="00852F35" w:rsidRPr="009A3ADC">
        <w:rPr>
          <w:rFonts w:cstheme="minorHAnsi"/>
          <w:sz w:val="24"/>
          <w:szCs w:val="24"/>
        </w:rPr>
        <w:t>Furthermore, drawing from Benzer et al. (2017), the literature also suggests that (iii) organizational structure does have an impact on readiness through its influence on resources</w:t>
      </w:r>
      <w:r w:rsidR="00001DA0" w:rsidRPr="009A3ADC">
        <w:rPr>
          <w:rFonts w:cstheme="minorHAnsi"/>
          <w:sz w:val="24"/>
          <w:szCs w:val="24"/>
        </w:rPr>
        <w:t xml:space="preserve"> allocation and use</w:t>
      </w:r>
      <w:r w:rsidR="00852F35" w:rsidRPr="009A3ADC">
        <w:rPr>
          <w:rFonts w:cstheme="minorHAnsi"/>
          <w:sz w:val="24"/>
          <w:szCs w:val="24"/>
        </w:rPr>
        <w:t xml:space="preserve">. </w:t>
      </w:r>
    </w:p>
    <w:p w14:paraId="1FC5EE0D" w14:textId="5445D462" w:rsidR="00F069BF" w:rsidRPr="009A3ADC" w:rsidRDefault="00852F35" w:rsidP="00F069BF">
      <w:pPr>
        <w:spacing w:after="0" w:line="360" w:lineRule="auto"/>
        <w:ind w:firstLine="720"/>
        <w:jc w:val="both"/>
        <w:rPr>
          <w:rFonts w:cstheme="minorHAnsi"/>
          <w:sz w:val="24"/>
          <w:szCs w:val="24"/>
        </w:rPr>
      </w:pPr>
      <w:r w:rsidRPr="009A3ADC">
        <w:rPr>
          <w:rFonts w:cstheme="minorHAnsi"/>
          <w:sz w:val="24"/>
          <w:szCs w:val="24"/>
        </w:rPr>
        <w:t>Thus, f</w:t>
      </w:r>
      <w:r w:rsidR="00F069BF" w:rsidRPr="009A3ADC">
        <w:rPr>
          <w:rFonts w:cstheme="minorHAnsi"/>
          <w:sz w:val="24"/>
          <w:szCs w:val="24"/>
        </w:rPr>
        <w:t>or example, centralization</w:t>
      </w:r>
      <w:r w:rsidR="00E073D2" w:rsidRPr="009A3ADC">
        <w:rPr>
          <w:rFonts w:cstheme="minorHAnsi"/>
          <w:sz w:val="24"/>
          <w:szCs w:val="24"/>
        </w:rPr>
        <w:t xml:space="preserve"> (a feature of the UAE public sector)</w:t>
      </w:r>
      <w:r w:rsidR="00F069BF" w:rsidRPr="009A3ADC">
        <w:rPr>
          <w:rFonts w:cstheme="minorHAnsi"/>
          <w:sz w:val="24"/>
          <w:szCs w:val="24"/>
        </w:rPr>
        <w:t>, which is characterized by a concentration of decision making at senior levels of an organization</w:t>
      </w:r>
      <w:r w:rsidR="0095234F" w:rsidRPr="009A3ADC">
        <w:rPr>
          <w:rFonts w:cstheme="minorHAnsi"/>
          <w:sz w:val="24"/>
          <w:szCs w:val="24"/>
        </w:rPr>
        <w:t xml:space="preserve"> (Fredrickson 1986)</w:t>
      </w:r>
      <w:r w:rsidR="00F069BF" w:rsidRPr="009A3ADC">
        <w:rPr>
          <w:rFonts w:cstheme="minorHAnsi"/>
          <w:sz w:val="24"/>
          <w:szCs w:val="24"/>
        </w:rPr>
        <w:t xml:space="preserve">, encourages less distributed idea generation. In effect, in very centralized organizations, much fewer members of staff are likely to be involved in making decisions. This inevitably means that they will be a lesser range of opinions and ideas available to the organization. Furthermore, in very centralized organizations as some elements of the UAE public service are, there is a high likelihood that vast human capital available to Sharjah public sector organizations will be ignored. The finding from this study </w:t>
      </w:r>
      <w:r w:rsidR="00E073D2" w:rsidRPr="009A3ADC">
        <w:rPr>
          <w:rFonts w:cstheme="minorHAnsi"/>
          <w:sz w:val="24"/>
          <w:szCs w:val="24"/>
        </w:rPr>
        <w:t>amplifies</w:t>
      </w:r>
      <w:r w:rsidR="00F069BF" w:rsidRPr="009A3ADC">
        <w:rPr>
          <w:rFonts w:cstheme="minorHAnsi"/>
          <w:sz w:val="24"/>
          <w:szCs w:val="24"/>
        </w:rPr>
        <w:t xml:space="preserve"> a clear message. The public sector in Sharjah needs less centralization and less role formalization.</w:t>
      </w:r>
      <w:r w:rsidR="00A712A5" w:rsidRPr="009A3ADC">
        <w:rPr>
          <w:rFonts w:cstheme="minorHAnsi"/>
          <w:sz w:val="24"/>
          <w:szCs w:val="24"/>
        </w:rPr>
        <w:t xml:space="preserve"> </w:t>
      </w:r>
      <w:r w:rsidR="00E073D2" w:rsidRPr="009A3ADC">
        <w:rPr>
          <w:rFonts w:cstheme="minorHAnsi"/>
          <w:sz w:val="24"/>
          <w:szCs w:val="24"/>
        </w:rPr>
        <w:t xml:space="preserve">In its current configuration, public sector service entities within the </w:t>
      </w:r>
      <w:r w:rsidR="00E073D2" w:rsidRPr="009A3ADC">
        <w:rPr>
          <w:rFonts w:cstheme="minorHAnsi"/>
          <w:i/>
          <w:sz w:val="24"/>
          <w:szCs w:val="24"/>
        </w:rPr>
        <w:t>emirate</w:t>
      </w:r>
      <w:r w:rsidR="00E073D2" w:rsidRPr="009A3ADC">
        <w:rPr>
          <w:rFonts w:cstheme="minorHAnsi"/>
          <w:sz w:val="24"/>
          <w:szCs w:val="24"/>
        </w:rPr>
        <w:t xml:space="preserve"> of Sharjah will be unable to forge a relationship between its various units and its human resources in a manner that drives the creation and sharing of knowledge. </w:t>
      </w:r>
      <w:r w:rsidR="00A712A5" w:rsidRPr="009A3ADC">
        <w:rPr>
          <w:rFonts w:cstheme="minorHAnsi"/>
          <w:sz w:val="24"/>
          <w:szCs w:val="24"/>
        </w:rPr>
        <w:t xml:space="preserve">Generally, </w:t>
      </w:r>
      <w:r w:rsidR="00001DA0" w:rsidRPr="009A3ADC">
        <w:rPr>
          <w:rFonts w:cstheme="minorHAnsi"/>
          <w:sz w:val="24"/>
          <w:szCs w:val="24"/>
        </w:rPr>
        <w:t xml:space="preserve">as they are more flexible with resource allocation and use, </w:t>
      </w:r>
      <w:r w:rsidR="00A712A5" w:rsidRPr="009A3ADC">
        <w:rPr>
          <w:rFonts w:cstheme="minorHAnsi"/>
          <w:sz w:val="24"/>
          <w:szCs w:val="24"/>
        </w:rPr>
        <w:t xml:space="preserve">organizations which maintain more morphogenic and evolutionary </w:t>
      </w:r>
      <w:r w:rsidR="00A712A5" w:rsidRPr="009A3ADC">
        <w:rPr>
          <w:rFonts w:cstheme="minorHAnsi"/>
          <w:sz w:val="24"/>
          <w:szCs w:val="24"/>
        </w:rPr>
        <w:lastRenderedPageBreak/>
        <w:t>structures will generally exhibit higher service innovation readiness capabilities than those who do not (see Stebbings and Braganza 2009; Rafferty et al. 2013). The existence of such structures allows organizations to lay substantial emphasis on the future, focusing in particular on approaches such as scenario planning and risk intelligence (see Marshall and Ojiako 2013; Marshall et al. 2019</w:t>
      </w:r>
      <w:proofErr w:type="gramStart"/>
      <w:r w:rsidR="00A712A5" w:rsidRPr="009A3ADC">
        <w:rPr>
          <w:rFonts w:cstheme="minorHAnsi"/>
          <w:sz w:val="24"/>
          <w:szCs w:val="24"/>
        </w:rPr>
        <w:t>).</w:t>
      </w:r>
      <w:r w:rsidR="00F069BF" w:rsidRPr="009A3ADC">
        <w:rPr>
          <w:rFonts w:cstheme="minorHAnsi"/>
          <w:sz w:val="24"/>
          <w:szCs w:val="24"/>
        </w:rPr>
        <w:t>What</w:t>
      </w:r>
      <w:proofErr w:type="gramEnd"/>
      <w:r w:rsidR="00F069BF" w:rsidRPr="009A3ADC">
        <w:rPr>
          <w:rFonts w:cstheme="minorHAnsi"/>
          <w:sz w:val="24"/>
          <w:szCs w:val="24"/>
        </w:rPr>
        <w:t xml:space="preserve"> is needed </w:t>
      </w:r>
      <w:r w:rsidR="00001DA0" w:rsidRPr="009A3ADC">
        <w:rPr>
          <w:rFonts w:cstheme="minorHAnsi"/>
          <w:sz w:val="24"/>
          <w:szCs w:val="24"/>
        </w:rPr>
        <w:t xml:space="preserve">to foster innovation is an organization with </w:t>
      </w:r>
      <w:r w:rsidR="00B07D39" w:rsidRPr="006C4F17">
        <w:rPr>
          <w:rFonts w:cstheme="minorHAnsi"/>
          <w:sz w:val="24"/>
          <w:szCs w:val="24"/>
        </w:rPr>
        <w:t>more</w:t>
      </w:r>
      <w:r w:rsidR="00F069BF" w:rsidRPr="006C4F17">
        <w:rPr>
          <w:rFonts w:cstheme="minorHAnsi"/>
          <w:sz w:val="24"/>
          <w:szCs w:val="24"/>
        </w:rPr>
        <w:t xml:space="preserve"> integrated structures and </w:t>
      </w:r>
      <w:r w:rsidR="00001DA0" w:rsidRPr="009A3ADC">
        <w:rPr>
          <w:rFonts w:cstheme="minorHAnsi"/>
          <w:sz w:val="24"/>
          <w:szCs w:val="24"/>
        </w:rPr>
        <w:t xml:space="preserve">the </w:t>
      </w:r>
      <w:r w:rsidR="00F069BF" w:rsidRPr="009A3ADC">
        <w:rPr>
          <w:rFonts w:cstheme="minorHAnsi"/>
          <w:sz w:val="24"/>
          <w:szCs w:val="24"/>
        </w:rPr>
        <w:t xml:space="preserve">flexibility </w:t>
      </w:r>
      <w:r w:rsidR="00001DA0" w:rsidRPr="009A3ADC">
        <w:rPr>
          <w:rFonts w:cstheme="minorHAnsi"/>
          <w:sz w:val="24"/>
          <w:szCs w:val="24"/>
        </w:rPr>
        <w:t>in resource allocation and use</w:t>
      </w:r>
      <w:r w:rsidR="00F069BF" w:rsidRPr="009A3ADC">
        <w:rPr>
          <w:rFonts w:cstheme="minorHAnsi"/>
          <w:sz w:val="24"/>
          <w:szCs w:val="24"/>
        </w:rPr>
        <w:t xml:space="preserve">. Breaking down structures will go a long way in supporting interactive behaviors among service managers working within the </w:t>
      </w:r>
      <w:r w:rsidR="006A254E" w:rsidRPr="009A3ADC">
        <w:rPr>
          <w:rFonts w:cstheme="minorHAnsi"/>
          <w:i/>
          <w:sz w:val="24"/>
          <w:szCs w:val="24"/>
        </w:rPr>
        <w:t>e</w:t>
      </w:r>
      <w:r w:rsidR="00F069BF" w:rsidRPr="009A3ADC">
        <w:rPr>
          <w:rFonts w:cstheme="minorHAnsi"/>
          <w:i/>
          <w:sz w:val="24"/>
          <w:szCs w:val="24"/>
        </w:rPr>
        <w:t>mirate</w:t>
      </w:r>
      <w:r w:rsidR="00F069BF" w:rsidRPr="009A3ADC">
        <w:rPr>
          <w:rFonts w:cstheme="minorHAnsi"/>
          <w:sz w:val="24"/>
          <w:szCs w:val="24"/>
        </w:rPr>
        <w:t xml:space="preserve"> of Sharjah, thus increasing the willingness of these managers to engage in knowledge sharing. Also, when structures become less structured/</w:t>
      </w:r>
      <w:r w:rsidR="00B07D39" w:rsidRPr="009A3ADC">
        <w:rPr>
          <w:rFonts w:cstheme="minorHAnsi"/>
          <w:sz w:val="24"/>
          <w:szCs w:val="24"/>
        </w:rPr>
        <w:t>centralized</w:t>
      </w:r>
      <w:r w:rsidR="00F069BF" w:rsidRPr="009A3ADC">
        <w:rPr>
          <w:rFonts w:cstheme="minorHAnsi"/>
          <w:sz w:val="24"/>
          <w:szCs w:val="24"/>
        </w:rPr>
        <w:t xml:space="preserve">, in the absence of extremely strict rules and templates for service delivery, managers are likely to become more adept at knowledge management. However, most public sector service entities in the emirate have largely clearly articulated (and often fiercely protected) service domains. The lack of such integration can be a major impediment to </w:t>
      </w:r>
      <w:r w:rsidR="00E073D2" w:rsidRPr="009A3ADC">
        <w:rPr>
          <w:rFonts w:cstheme="minorHAnsi"/>
          <w:sz w:val="24"/>
          <w:szCs w:val="24"/>
        </w:rPr>
        <w:t>innovation</w:t>
      </w:r>
      <w:r w:rsidR="00F069BF" w:rsidRPr="009A3ADC">
        <w:rPr>
          <w:rFonts w:cstheme="minorHAnsi"/>
          <w:sz w:val="24"/>
          <w:szCs w:val="24"/>
        </w:rPr>
        <w:t xml:space="preserve"> within </w:t>
      </w:r>
      <w:r w:rsidR="00E073D2" w:rsidRPr="009A3ADC">
        <w:rPr>
          <w:rFonts w:cstheme="minorHAnsi"/>
          <w:sz w:val="24"/>
          <w:szCs w:val="24"/>
        </w:rPr>
        <w:t xml:space="preserve">Sharjah </w:t>
      </w:r>
      <w:r w:rsidR="00F069BF" w:rsidRPr="009A3ADC">
        <w:rPr>
          <w:rFonts w:cstheme="minorHAnsi"/>
          <w:i/>
          <w:sz w:val="24"/>
          <w:szCs w:val="24"/>
        </w:rPr>
        <w:t>emirate</w:t>
      </w:r>
      <w:r w:rsidR="00F069BF" w:rsidRPr="009A3ADC">
        <w:rPr>
          <w:rFonts w:cstheme="minorHAnsi"/>
          <w:sz w:val="24"/>
          <w:szCs w:val="24"/>
        </w:rPr>
        <w:t>.</w:t>
      </w:r>
    </w:p>
    <w:p w14:paraId="074A2D23" w14:textId="5E88F941" w:rsidR="00F069BF" w:rsidRPr="009A3ADC" w:rsidRDefault="00F069BF" w:rsidP="00F069BF">
      <w:pPr>
        <w:spacing w:after="0" w:line="360" w:lineRule="auto"/>
        <w:jc w:val="both"/>
        <w:rPr>
          <w:rFonts w:cstheme="minorHAnsi"/>
          <w:sz w:val="24"/>
          <w:szCs w:val="24"/>
        </w:rPr>
      </w:pPr>
    </w:p>
    <w:p w14:paraId="43B244F9" w14:textId="19D8B5BE" w:rsidR="00F069BF" w:rsidRPr="009A3ADC" w:rsidRDefault="00311905" w:rsidP="00F069BF">
      <w:pPr>
        <w:spacing w:after="0" w:line="360" w:lineRule="auto"/>
        <w:jc w:val="both"/>
        <w:rPr>
          <w:rFonts w:cstheme="minorHAnsi"/>
          <w:i/>
          <w:sz w:val="24"/>
          <w:szCs w:val="24"/>
        </w:rPr>
      </w:pPr>
      <w:r w:rsidRPr="009A3ADC">
        <w:rPr>
          <w:rFonts w:cstheme="minorHAnsi"/>
          <w:i/>
          <w:sz w:val="24"/>
          <w:szCs w:val="24"/>
        </w:rPr>
        <w:t>6</w:t>
      </w:r>
      <w:r w:rsidR="00F069BF" w:rsidRPr="009A3ADC">
        <w:rPr>
          <w:rFonts w:cstheme="minorHAnsi"/>
          <w:i/>
          <w:sz w:val="24"/>
          <w:szCs w:val="24"/>
        </w:rPr>
        <w:t>.3 Responsiveness to change</w:t>
      </w:r>
    </w:p>
    <w:p w14:paraId="4B4E3903" w14:textId="5162688A" w:rsidR="00F303A9" w:rsidRPr="009A3ADC" w:rsidRDefault="00F069BF" w:rsidP="00F303A9">
      <w:pPr>
        <w:spacing w:after="0" w:line="360" w:lineRule="auto"/>
        <w:jc w:val="both"/>
        <w:rPr>
          <w:rFonts w:cstheme="minorHAnsi"/>
          <w:sz w:val="24"/>
          <w:szCs w:val="24"/>
        </w:rPr>
      </w:pPr>
      <w:r w:rsidRPr="009A3ADC">
        <w:rPr>
          <w:rFonts w:cstheme="minorHAnsi"/>
          <w:sz w:val="24"/>
          <w:szCs w:val="24"/>
        </w:rPr>
        <w:t>The third dimension of public services innovation readiness identified in this study was ‘</w:t>
      </w:r>
      <w:r w:rsidRPr="009A3ADC">
        <w:rPr>
          <w:rFonts w:cstheme="minorHAnsi"/>
          <w:i/>
          <w:sz w:val="24"/>
          <w:szCs w:val="24"/>
        </w:rPr>
        <w:t>Responsiveness to change’.</w:t>
      </w:r>
      <w:r w:rsidRPr="009A3ADC">
        <w:rPr>
          <w:rFonts w:cstheme="minorHAnsi"/>
          <w:sz w:val="24"/>
          <w:szCs w:val="24"/>
        </w:rPr>
        <w:t xml:space="preserve"> </w:t>
      </w:r>
      <w:r w:rsidR="00455699" w:rsidRPr="009A3ADC">
        <w:rPr>
          <w:rFonts w:cstheme="minorHAnsi"/>
          <w:sz w:val="24"/>
          <w:szCs w:val="24"/>
        </w:rPr>
        <w:t>Drawing from Santos Bernardes and Hanna (2009), we define ‘</w:t>
      </w:r>
      <w:r w:rsidR="00455699" w:rsidRPr="009A3ADC">
        <w:rPr>
          <w:rFonts w:cstheme="minorHAnsi"/>
          <w:i/>
          <w:sz w:val="24"/>
          <w:szCs w:val="24"/>
        </w:rPr>
        <w:t>Responsiveness to change’</w:t>
      </w:r>
      <w:r w:rsidR="00455699" w:rsidRPr="009A3ADC">
        <w:rPr>
          <w:rFonts w:cstheme="minorHAnsi"/>
          <w:sz w:val="24"/>
          <w:szCs w:val="24"/>
        </w:rPr>
        <w:t xml:space="preserve"> as an organization’s “</w:t>
      </w:r>
      <w:r w:rsidR="00455699" w:rsidRPr="009A3ADC">
        <w:rPr>
          <w:rFonts w:cstheme="minorHAnsi"/>
          <w:i/>
          <w:sz w:val="24"/>
          <w:szCs w:val="24"/>
        </w:rPr>
        <w:t>Propensity to draw upon a series of its capabilities in order to engage in both purposeful and timely behavioral change in response to modulating stimuli</w:t>
      </w:r>
      <w:r w:rsidR="00455699" w:rsidRPr="009A3ADC">
        <w:rPr>
          <w:rFonts w:cstheme="minorHAnsi"/>
          <w:sz w:val="24"/>
          <w:szCs w:val="24"/>
        </w:rPr>
        <w:t xml:space="preserve">”. </w:t>
      </w:r>
      <w:r w:rsidRPr="009A3ADC">
        <w:rPr>
          <w:rFonts w:cstheme="minorHAnsi"/>
          <w:sz w:val="24"/>
          <w:szCs w:val="24"/>
        </w:rPr>
        <w:t>‘</w:t>
      </w:r>
      <w:r w:rsidR="00455699" w:rsidRPr="009A3ADC">
        <w:rPr>
          <w:rFonts w:cstheme="minorHAnsi"/>
          <w:i/>
          <w:sz w:val="24"/>
          <w:szCs w:val="24"/>
        </w:rPr>
        <w:t>R</w:t>
      </w:r>
      <w:r w:rsidRPr="009A3ADC">
        <w:rPr>
          <w:rFonts w:cstheme="minorHAnsi"/>
          <w:i/>
          <w:sz w:val="24"/>
          <w:szCs w:val="24"/>
        </w:rPr>
        <w:t>esponsiveness’</w:t>
      </w:r>
      <w:r w:rsidRPr="009A3ADC">
        <w:rPr>
          <w:rFonts w:cstheme="minorHAnsi"/>
          <w:sz w:val="24"/>
          <w:szCs w:val="24"/>
        </w:rPr>
        <w:t xml:space="preserve"> may be construed as the ability of </w:t>
      </w:r>
      <w:r w:rsidR="00455699" w:rsidRPr="009A3ADC">
        <w:rPr>
          <w:rFonts w:cstheme="minorHAnsi"/>
          <w:sz w:val="24"/>
          <w:szCs w:val="24"/>
        </w:rPr>
        <w:t xml:space="preserve">Sharjah </w:t>
      </w:r>
      <w:r w:rsidR="00455699" w:rsidRPr="009A3ADC">
        <w:rPr>
          <w:rFonts w:cstheme="minorHAnsi"/>
          <w:i/>
          <w:sz w:val="24"/>
          <w:szCs w:val="24"/>
        </w:rPr>
        <w:t>emirate</w:t>
      </w:r>
      <w:r w:rsidR="00455699" w:rsidRPr="009A3ADC">
        <w:rPr>
          <w:rFonts w:cstheme="minorHAnsi"/>
          <w:sz w:val="24"/>
          <w:szCs w:val="24"/>
        </w:rPr>
        <w:t xml:space="preserve"> public sector service organizations</w:t>
      </w:r>
      <w:r w:rsidRPr="009A3ADC">
        <w:rPr>
          <w:rFonts w:cstheme="minorHAnsi"/>
          <w:sz w:val="24"/>
          <w:szCs w:val="24"/>
        </w:rPr>
        <w:t xml:space="preserve"> to react </w:t>
      </w:r>
      <w:r w:rsidR="00455699" w:rsidRPr="009A3ADC">
        <w:rPr>
          <w:rFonts w:cstheme="minorHAnsi"/>
          <w:sz w:val="24"/>
          <w:szCs w:val="24"/>
        </w:rPr>
        <w:t>to external stimuli and shocks by</w:t>
      </w:r>
      <w:r w:rsidRPr="009A3ADC">
        <w:rPr>
          <w:rFonts w:cstheme="minorHAnsi"/>
          <w:sz w:val="24"/>
          <w:szCs w:val="24"/>
        </w:rPr>
        <w:t xml:space="preserve"> almost instantaneous </w:t>
      </w:r>
      <w:r w:rsidR="00455699" w:rsidRPr="009A3ADC">
        <w:rPr>
          <w:rFonts w:cstheme="minorHAnsi"/>
          <w:sz w:val="24"/>
          <w:szCs w:val="24"/>
        </w:rPr>
        <w:t>implementing and delivering innovation</w:t>
      </w:r>
      <w:r w:rsidRPr="009A3ADC">
        <w:rPr>
          <w:rFonts w:cstheme="minorHAnsi"/>
          <w:sz w:val="24"/>
          <w:szCs w:val="24"/>
        </w:rPr>
        <w:t xml:space="preserve"> (see Santos Bernardes and Hanna 2009</w:t>
      </w:r>
      <w:r w:rsidR="00FB6ECD" w:rsidRPr="009A3ADC">
        <w:rPr>
          <w:rFonts w:cstheme="minorHAnsi"/>
          <w:sz w:val="24"/>
          <w:szCs w:val="24"/>
        </w:rPr>
        <w:t>; p. 41</w:t>
      </w:r>
      <w:r w:rsidRPr="009A3ADC">
        <w:rPr>
          <w:rFonts w:cstheme="minorHAnsi"/>
          <w:sz w:val="24"/>
          <w:szCs w:val="24"/>
        </w:rPr>
        <w:t xml:space="preserve">). It can mean specific action that public sector service organizations are able to undertake (for example, designing and offering specific services) as a response to </w:t>
      </w:r>
      <w:r w:rsidR="00455699" w:rsidRPr="009A3ADC">
        <w:rPr>
          <w:rFonts w:cstheme="minorHAnsi"/>
          <w:sz w:val="24"/>
          <w:szCs w:val="24"/>
        </w:rPr>
        <w:t>change</w:t>
      </w:r>
      <w:r w:rsidRPr="009A3ADC">
        <w:rPr>
          <w:rFonts w:cstheme="minorHAnsi"/>
          <w:sz w:val="24"/>
          <w:szCs w:val="24"/>
        </w:rPr>
        <w:t xml:space="preserve">. It also means the capacity and willingness of the public sector to be cognizance of domestic public policy and in the process, listen to and act upon the expressed needs of citizens as relates to the conceptualization, design and delivery of public services. </w:t>
      </w:r>
      <w:r w:rsidR="00F303A9" w:rsidRPr="009A3ADC">
        <w:rPr>
          <w:rFonts w:cstheme="minorHAnsi"/>
          <w:sz w:val="24"/>
          <w:szCs w:val="24"/>
        </w:rPr>
        <w:t xml:space="preserve">The public sector can achieve such objectives through the use of information radars (see Marshall et al. 2019). This implies heightened use of proactive information gathering and simulation as a way of enhancing requirements identification. </w:t>
      </w:r>
    </w:p>
    <w:p w14:paraId="290CD335" w14:textId="53FEEFC7" w:rsidR="00F069BF" w:rsidRPr="009A3ADC" w:rsidRDefault="00F069BF" w:rsidP="000227B6">
      <w:pPr>
        <w:spacing w:after="0" w:line="360" w:lineRule="auto"/>
        <w:ind w:firstLine="720"/>
        <w:jc w:val="both"/>
        <w:rPr>
          <w:rFonts w:cstheme="minorHAnsi"/>
          <w:sz w:val="24"/>
          <w:szCs w:val="24"/>
        </w:rPr>
      </w:pPr>
      <w:r w:rsidRPr="009A3ADC">
        <w:rPr>
          <w:rFonts w:cstheme="minorHAnsi"/>
          <w:sz w:val="24"/>
          <w:szCs w:val="24"/>
        </w:rPr>
        <w:lastRenderedPageBreak/>
        <w:t xml:space="preserve">More often than not, responsiveness implies responsibility which means that </w:t>
      </w:r>
      <w:r w:rsidR="00F303A9" w:rsidRPr="009A3ADC">
        <w:rPr>
          <w:rFonts w:cstheme="minorHAnsi"/>
          <w:sz w:val="24"/>
          <w:szCs w:val="24"/>
        </w:rPr>
        <w:t xml:space="preserve">Sharjah </w:t>
      </w:r>
      <w:r w:rsidR="00F303A9" w:rsidRPr="009A3ADC">
        <w:rPr>
          <w:rFonts w:cstheme="minorHAnsi"/>
          <w:i/>
          <w:sz w:val="24"/>
          <w:szCs w:val="24"/>
        </w:rPr>
        <w:t>emirate</w:t>
      </w:r>
      <w:r w:rsidR="00F303A9" w:rsidRPr="009A3ADC">
        <w:rPr>
          <w:rFonts w:cstheme="minorHAnsi"/>
          <w:sz w:val="24"/>
          <w:szCs w:val="24"/>
        </w:rPr>
        <w:t xml:space="preserve"> </w:t>
      </w:r>
      <w:r w:rsidRPr="009A3ADC">
        <w:rPr>
          <w:rFonts w:cstheme="minorHAnsi"/>
          <w:sz w:val="24"/>
          <w:szCs w:val="24"/>
        </w:rPr>
        <w:t>public sector must enact some form of obligation and duty to deliver innovative services in a manner and form which is aligned not only with national domestic public policy</w:t>
      </w:r>
      <w:r w:rsidR="00056ACA" w:rsidRPr="009A3ADC">
        <w:rPr>
          <w:rFonts w:cstheme="minorHAnsi"/>
          <w:sz w:val="24"/>
          <w:szCs w:val="24"/>
        </w:rPr>
        <w:t xml:space="preserve"> (as articulated in the UAE Centennial Plan 2071)</w:t>
      </w:r>
      <w:r w:rsidRPr="009A3ADC">
        <w:rPr>
          <w:rFonts w:cstheme="minorHAnsi"/>
          <w:sz w:val="24"/>
          <w:szCs w:val="24"/>
        </w:rPr>
        <w:t xml:space="preserve">, but also meets all forms of procedural and legal rules and conventions. Often, responsiveness will also involve citizen mobilization and co-production of services in order to ensure that citizens can voice their input into how these services are conceptualized. Ensuring citizen co-production in these services helps ensure that the contemporary demands of citizens does not diverge greatly from procedures to be set out by public service entities. </w:t>
      </w:r>
    </w:p>
    <w:p w14:paraId="6C0F6E6B" w14:textId="68E95357" w:rsidR="00F069BF" w:rsidRPr="009A3ADC" w:rsidRDefault="00FB6ECD" w:rsidP="00F069BF">
      <w:pPr>
        <w:spacing w:after="0" w:line="360" w:lineRule="auto"/>
        <w:ind w:firstLine="720"/>
        <w:jc w:val="both"/>
        <w:rPr>
          <w:rFonts w:cstheme="minorHAnsi"/>
          <w:sz w:val="24"/>
          <w:szCs w:val="24"/>
        </w:rPr>
      </w:pPr>
      <w:r w:rsidRPr="009A3ADC">
        <w:rPr>
          <w:rFonts w:cstheme="minorHAnsi"/>
          <w:sz w:val="24"/>
          <w:szCs w:val="24"/>
        </w:rPr>
        <w:t xml:space="preserve"> </w:t>
      </w:r>
      <w:r w:rsidR="00F069BF" w:rsidRPr="009A3ADC">
        <w:rPr>
          <w:rFonts w:cstheme="minorHAnsi"/>
          <w:sz w:val="24"/>
          <w:szCs w:val="24"/>
        </w:rPr>
        <w:t>‘</w:t>
      </w:r>
      <w:r w:rsidR="00F069BF" w:rsidRPr="009A3ADC">
        <w:rPr>
          <w:rFonts w:cstheme="minorHAnsi"/>
          <w:i/>
          <w:sz w:val="24"/>
          <w:szCs w:val="24"/>
        </w:rPr>
        <w:t>Responsiveness to change’</w:t>
      </w:r>
      <w:r w:rsidR="00F069BF" w:rsidRPr="009A3ADC">
        <w:rPr>
          <w:rFonts w:cstheme="minorHAnsi"/>
          <w:sz w:val="24"/>
          <w:szCs w:val="24"/>
        </w:rPr>
        <w:t xml:space="preserve"> requires public sector service entities to be able to segment their client base and services. Seeking to fulfil their UAE Centennial Plan 2071 service delivery mandate does not imply that more mundane services (such as refuse collection), will cease to be delivered; however, public service entities need (due to resource constraints) to be able to specify an acceptable level of responsive action (which may be determined by prevailing domestic national public policy in the UAE), on how services are customized and client relationships are managed. Creating any form of responsiveness which is effective will therefore require that public service entities within the emirate to develop insightful knowledge of its customer (made up of citizens and residents of Sharjah) and competitor base (in other words, private sector organizations that have the capacity to deliver similar services) and also what UAE or more specifically, Sharjah emirate public policy allows. </w:t>
      </w:r>
    </w:p>
    <w:p w14:paraId="270BFABB" w14:textId="62D6F6EB" w:rsidR="00F069BF" w:rsidRPr="009A3ADC" w:rsidRDefault="00F069BF" w:rsidP="00F069BF">
      <w:pPr>
        <w:spacing w:after="0" w:line="360" w:lineRule="auto"/>
        <w:jc w:val="both"/>
        <w:rPr>
          <w:rFonts w:cstheme="minorHAnsi"/>
          <w:sz w:val="24"/>
          <w:szCs w:val="24"/>
        </w:rPr>
      </w:pPr>
    </w:p>
    <w:p w14:paraId="119E9527" w14:textId="69F3E7E3" w:rsidR="00F069BF" w:rsidRPr="009A3ADC" w:rsidRDefault="00311905" w:rsidP="00F069BF">
      <w:pPr>
        <w:spacing w:after="0" w:line="360" w:lineRule="auto"/>
        <w:jc w:val="both"/>
        <w:rPr>
          <w:rFonts w:cstheme="minorHAnsi"/>
          <w:i/>
          <w:sz w:val="24"/>
          <w:szCs w:val="24"/>
        </w:rPr>
      </w:pPr>
      <w:r w:rsidRPr="009A3ADC">
        <w:rPr>
          <w:rFonts w:cstheme="minorHAnsi"/>
          <w:i/>
          <w:sz w:val="24"/>
          <w:szCs w:val="24"/>
        </w:rPr>
        <w:t>6</w:t>
      </w:r>
      <w:r w:rsidR="00F069BF" w:rsidRPr="009A3ADC">
        <w:rPr>
          <w:rFonts w:cstheme="minorHAnsi"/>
          <w:i/>
          <w:sz w:val="24"/>
          <w:szCs w:val="24"/>
        </w:rPr>
        <w:t>.4 Innovativeness</w:t>
      </w:r>
    </w:p>
    <w:p w14:paraId="0BCCBC02" w14:textId="5B724E58" w:rsidR="00F069BF" w:rsidRPr="009A3ADC" w:rsidRDefault="00F069BF" w:rsidP="00F069BF">
      <w:pPr>
        <w:spacing w:after="0" w:line="360" w:lineRule="auto"/>
        <w:jc w:val="both"/>
        <w:rPr>
          <w:rFonts w:cstheme="minorHAnsi"/>
          <w:sz w:val="24"/>
          <w:szCs w:val="24"/>
        </w:rPr>
      </w:pPr>
      <w:r w:rsidRPr="009A3ADC">
        <w:rPr>
          <w:rFonts w:cstheme="minorHAnsi"/>
          <w:sz w:val="24"/>
          <w:szCs w:val="24"/>
        </w:rPr>
        <w:t>The final dimension of public services innovation readiness identified in this study was ‘</w:t>
      </w:r>
      <w:r w:rsidRPr="009A3ADC">
        <w:rPr>
          <w:rFonts w:cstheme="minorHAnsi"/>
          <w:i/>
          <w:sz w:val="24"/>
          <w:szCs w:val="24"/>
        </w:rPr>
        <w:t>Innovativeness’.</w:t>
      </w:r>
      <w:r w:rsidRPr="009A3ADC">
        <w:rPr>
          <w:rFonts w:cstheme="minorHAnsi"/>
          <w:sz w:val="24"/>
          <w:szCs w:val="24"/>
        </w:rPr>
        <w:t xml:space="preserve"> The literature construes innovativeness as “…</w:t>
      </w:r>
      <w:r w:rsidRPr="009A3ADC">
        <w:rPr>
          <w:rFonts w:cstheme="minorHAnsi"/>
          <w:i/>
          <w:sz w:val="24"/>
          <w:szCs w:val="24"/>
        </w:rPr>
        <w:t>the degree to which an individual is relatively earlier in adopting an innovation than other members of his system</w:t>
      </w:r>
      <w:r w:rsidRPr="009A3ADC">
        <w:rPr>
          <w:rFonts w:cstheme="minorHAnsi"/>
          <w:sz w:val="24"/>
          <w:szCs w:val="24"/>
        </w:rPr>
        <w:t xml:space="preserve">” (Rogers and Shoemaker 1971; p. 27). Drawing from Tate et al. (2018), innovativeness in public sector services delivery in Sharjah can take a number of broad forms </w:t>
      </w:r>
      <w:r w:rsidR="00A44729" w:rsidRPr="009A3ADC">
        <w:rPr>
          <w:rFonts w:cstheme="minorHAnsi"/>
          <w:sz w:val="24"/>
          <w:szCs w:val="24"/>
        </w:rPr>
        <w:t xml:space="preserve">that include, but not limited </w:t>
      </w:r>
      <w:r w:rsidR="007F395D" w:rsidRPr="009A3ADC">
        <w:rPr>
          <w:rFonts w:cstheme="minorHAnsi"/>
          <w:sz w:val="24"/>
          <w:szCs w:val="24"/>
        </w:rPr>
        <w:t>to novel</w:t>
      </w:r>
      <w:r w:rsidR="00A44729" w:rsidRPr="009A3ADC">
        <w:rPr>
          <w:rFonts w:cstheme="minorHAnsi"/>
          <w:sz w:val="24"/>
          <w:szCs w:val="24"/>
        </w:rPr>
        <w:t xml:space="preserve"> means of service framing and </w:t>
      </w:r>
      <w:r w:rsidR="007E4ED6" w:rsidRPr="009A3ADC">
        <w:rPr>
          <w:rFonts w:cstheme="minorHAnsi"/>
          <w:sz w:val="24"/>
          <w:szCs w:val="24"/>
        </w:rPr>
        <w:t>conceptualization, newer</w:t>
      </w:r>
      <w:r w:rsidR="00A44729" w:rsidRPr="009A3ADC">
        <w:rPr>
          <w:rFonts w:cstheme="minorHAnsi"/>
          <w:sz w:val="24"/>
          <w:szCs w:val="24"/>
        </w:rPr>
        <w:t xml:space="preserve"> approaches to delivery of service and </w:t>
      </w:r>
      <w:r w:rsidRPr="009A3ADC">
        <w:rPr>
          <w:rFonts w:cstheme="minorHAnsi"/>
          <w:sz w:val="24"/>
          <w:szCs w:val="24"/>
        </w:rPr>
        <w:t xml:space="preserve">novel methods of engaging the citizen-population through newer forms of governance. This view of innovativeness therefore relates to time of actual adoption of such innovation as against when the innovation is actually conceptualized or perceived as necessary. Innovativeness is highly related to the ability of public sector organizations to </w:t>
      </w:r>
      <w:r w:rsidRPr="009A3ADC">
        <w:rPr>
          <w:rFonts w:cstheme="minorHAnsi"/>
          <w:sz w:val="24"/>
          <w:szCs w:val="24"/>
        </w:rPr>
        <w:lastRenderedPageBreak/>
        <w:t xml:space="preserve">acquire, disseminate, use and exploit knowledge (Dasgupta and Gupta 2009; Chen et al, 2010; Mathew et al. 2011; Sankowska 2013). The overall implication is that innovativeness is impacted by knowledge management (Hwang et al. 2020; Steinberg et al. 2021). Where public sector service </w:t>
      </w:r>
      <w:r w:rsidR="00B07D39" w:rsidRPr="009A3ADC">
        <w:rPr>
          <w:rFonts w:cstheme="minorHAnsi"/>
          <w:sz w:val="24"/>
          <w:szCs w:val="24"/>
        </w:rPr>
        <w:t>organizations</w:t>
      </w:r>
      <w:r w:rsidRPr="009A3ADC">
        <w:rPr>
          <w:rFonts w:cstheme="minorHAnsi"/>
          <w:sz w:val="24"/>
          <w:szCs w:val="24"/>
        </w:rPr>
        <w:t xml:space="preserve"> operate effective knowledge management systems, they are more likely to create the platform to support the creation, dissemination and retention of knowledge that will be useful to drive innovation. </w:t>
      </w:r>
    </w:p>
    <w:p w14:paraId="48554D1A" w14:textId="5578D6CE" w:rsidR="00F069BF" w:rsidRPr="009A3ADC" w:rsidRDefault="00F069BF" w:rsidP="009F2894">
      <w:pPr>
        <w:spacing w:after="0" w:line="360" w:lineRule="auto"/>
        <w:ind w:firstLine="720"/>
        <w:jc w:val="both"/>
        <w:rPr>
          <w:rFonts w:cstheme="minorHAnsi"/>
          <w:sz w:val="24"/>
          <w:szCs w:val="24"/>
        </w:rPr>
      </w:pPr>
      <w:r w:rsidRPr="009A3ADC">
        <w:rPr>
          <w:rFonts w:cstheme="minorHAnsi"/>
          <w:sz w:val="24"/>
          <w:szCs w:val="24"/>
        </w:rPr>
        <w:t xml:space="preserve">In terms of </w:t>
      </w:r>
      <w:r w:rsidR="00BA2CD9" w:rsidRPr="009A3ADC">
        <w:rPr>
          <w:rFonts w:cstheme="minorHAnsi"/>
          <w:sz w:val="24"/>
          <w:szCs w:val="24"/>
        </w:rPr>
        <w:t>‘</w:t>
      </w:r>
      <w:r w:rsidR="00BA2CD9" w:rsidRPr="009A3ADC">
        <w:rPr>
          <w:rFonts w:cstheme="minorHAnsi"/>
          <w:i/>
          <w:sz w:val="24"/>
          <w:szCs w:val="24"/>
        </w:rPr>
        <w:t>I</w:t>
      </w:r>
      <w:r w:rsidR="009F2894" w:rsidRPr="009A3ADC">
        <w:rPr>
          <w:rFonts w:cstheme="minorHAnsi"/>
          <w:i/>
          <w:sz w:val="24"/>
          <w:szCs w:val="24"/>
        </w:rPr>
        <w:t>nnovativeness</w:t>
      </w:r>
      <w:r w:rsidR="00BA2CD9" w:rsidRPr="009A3ADC">
        <w:rPr>
          <w:rFonts w:cstheme="minorHAnsi"/>
          <w:i/>
          <w:sz w:val="24"/>
          <w:szCs w:val="24"/>
        </w:rPr>
        <w:t>’</w:t>
      </w:r>
      <w:r w:rsidR="009F2894" w:rsidRPr="009A3ADC">
        <w:rPr>
          <w:rFonts w:cstheme="minorHAnsi"/>
          <w:sz w:val="24"/>
          <w:szCs w:val="24"/>
        </w:rPr>
        <w:t>,</w:t>
      </w:r>
      <w:r w:rsidRPr="009A3ADC">
        <w:rPr>
          <w:rFonts w:cstheme="minorHAnsi"/>
          <w:sz w:val="24"/>
          <w:szCs w:val="24"/>
        </w:rPr>
        <w:t xml:space="preserve"> the public sector will be generally more concerned with providing services which are uniquely associated with enhancing community development, cohesion and harmony. This suggests that public sector service organizations are particularly interested in innovation in order not only to create value, but also more specifically, to enhance/ improve how services which are focused on the public good, perform (see </w:t>
      </w:r>
      <w:r w:rsidR="00271DAE" w:rsidRPr="009A3ADC">
        <w:rPr>
          <w:rFonts w:cstheme="minorHAnsi"/>
          <w:sz w:val="24"/>
          <w:szCs w:val="24"/>
        </w:rPr>
        <w:t>Demircioglu and Audretsch 2017</w:t>
      </w:r>
      <w:r w:rsidRPr="009A3ADC">
        <w:rPr>
          <w:rFonts w:cstheme="minorHAnsi"/>
          <w:sz w:val="24"/>
          <w:szCs w:val="24"/>
        </w:rPr>
        <w:t xml:space="preserve">; Demircioglu and Audretsch 2019; Arundel et al. 2019; Hijal-Moghrabi et al. 2020), or as Light (1998) observes, “… </w:t>
      </w:r>
      <w:r w:rsidRPr="009A3ADC">
        <w:rPr>
          <w:rFonts w:cstheme="minorHAnsi"/>
          <w:i/>
          <w:sz w:val="24"/>
          <w:szCs w:val="24"/>
        </w:rPr>
        <w:t>doing something worthwhile</w:t>
      </w:r>
      <w:r w:rsidRPr="009A3ADC">
        <w:rPr>
          <w:rFonts w:cstheme="minorHAnsi"/>
          <w:sz w:val="24"/>
          <w:szCs w:val="24"/>
        </w:rPr>
        <w:t xml:space="preserve">” (p. xv). Innovativeness is also important to public sector organizations as it plays a significant role in terms of how the public sector enhances its legitimacy among the population (Demircioglu and Audretsch 2019). More specifically, innovativeness allows for the breakdown of barriers between citizens and government (Tate et al. 2018) and in some instances, it allows for the proactive creation of opportunities for citizens to actively participate in key government decision-making processes. Drawing from Hijal-Moghrabi et al. (2020), a core assumption of innovativeness in public sector services in Sharjah will be that public sector services become more flexible, and also more responsive to the community, ultimately leading to superior performance. </w:t>
      </w:r>
    </w:p>
    <w:p w14:paraId="5A024DBA" w14:textId="67D97FBA" w:rsidR="00A71526" w:rsidRPr="009A3ADC" w:rsidRDefault="00A71526" w:rsidP="009F2894">
      <w:pPr>
        <w:spacing w:after="0" w:line="360" w:lineRule="auto"/>
        <w:ind w:firstLine="720"/>
        <w:jc w:val="both"/>
        <w:rPr>
          <w:rFonts w:cstheme="minorHAnsi"/>
          <w:sz w:val="24"/>
          <w:szCs w:val="24"/>
        </w:rPr>
      </w:pPr>
    </w:p>
    <w:p w14:paraId="53A8BCCE" w14:textId="4D6B2DBD" w:rsidR="009F2894" w:rsidRPr="009A3ADC" w:rsidRDefault="00311905" w:rsidP="009F2894">
      <w:pPr>
        <w:spacing w:after="0" w:line="360" w:lineRule="auto"/>
        <w:jc w:val="both"/>
        <w:rPr>
          <w:rFonts w:eastAsia="Calibri"/>
          <w:b/>
          <w:sz w:val="24"/>
          <w:szCs w:val="24"/>
        </w:rPr>
      </w:pPr>
      <w:r w:rsidRPr="009A3ADC">
        <w:rPr>
          <w:rFonts w:eastAsia="Calibri"/>
          <w:b/>
          <w:sz w:val="24"/>
          <w:szCs w:val="24"/>
        </w:rPr>
        <w:t>7</w:t>
      </w:r>
      <w:r w:rsidR="009F2894" w:rsidRPr="009A3ADC">
        <w:rPr>
          <w:rFonts w:eastAsia="Calibri"/>
          <w:b/>
          <w:sz w:val="24"/>
          <w:szCs w:val="24"/>
        </w:rPr>
        <w:t xml:space="preserve">.0 Conclusions </w:t>
      </w:r>
    </w:p>
    <w:p w14:paraId="18FA87D5" w14:textId="508C2459" w:rsidR="004B7608" w:rsidRPr="009A3ADC" w:rsidRDefault="00311905" w:rsidP="004B7608">
      <w:pPr>
        <w:spacing w:after="0" w:line="360" w:lineRule="auto"/>
        <w:jc w:val="both"/>
        <w:rPr>
          <w:i/>
          <w:iCs/>
          <w:sz w:val="24"/>
          <w:szCs w:val="24"/>
          <w:lang w:eastAsia="ja-JP"/>
        </w:rPr>
      </w:pPr>
      <w:r w:rsidRPr="009A3ADC">
        <w:rPr>
          <w:i/>
          <w:iCs/>
          <w:sz w:val="24"/>
          <w:szCs w:val="24"/>
          <w:lang w:eastAsia="ja-JP"/>
        </w:rPr>
        <w:t>7</w:t>
      </w:r>
      <w:r w:rsidR="004B7608" w:rsidRPr="009A3ADC">
        <w:rPr>
          <w:i/>
          <w:iCs/>
          <w:sz w:val="24"/>
          <w:szCs w:val="24"/>
          <w:lang w:eastAsia="ja-JP"/>
        </w:rPr>
        <w:t>.1 Application</w:t>
      </w:r>
    </w:p>
    <w:p w14:paraId="3BD6CE6E" w14:textId="0E9299AF" w:rsidR="003D20EF" w:rsidRPr="009A3ADC" w:rsidRDefault="002379C1" w:rsidP="003D20EF">
      <w:pPr>
        <w:spacing w:after="0" w:line="360" w:lineRule="auto"/>
        <w:jc w:val="both"/>
        <w:rPr>
          <w:rFonts w:cstheme="minorHAnsi"/>
          <w:sz w:val="24"/>
          <w:szCs w:val="24"/>
        </w:rPr>
      </w:pPr>
      <w:r w:rsidRPr="009A3ADC">
        <w:rPr>
          <w:rFonts w:cstheme="minorHAnsi"/>
          <w:sz w:val="24"/>
          <w:szCs w:val="24"/>
        </w:rPr>
        <w:t xml:space="preserve">What remains of interest to a number of scholars is whether, why and to what extent governments (in the form of the public sector), should innovate in their deliver of public services. To some, such a need appears quite obvious, particularly when such innovation is viewed from the perspective of public policy. There are no arguments that innovation in service drives not only economic growth, but social welfare as well. Such innovation as pointed out in this study can come in different forms. They can for example be infused into the delivery of basic public services (for example, digital car licenses currently being pioneered </w:t>
      </w:r>
      <w:r w:rsidRPr="009A3ADC">
        <w:rPr>
          <w:rFonts w:cstheme="minorHAnsi"/>
          <w:sz w:val="24"/>
          <w:szCs w:val="24"/>
        </w:rPr>
        <w:lastRenderedPageBreak/>
        <w:t>by Sharjah Road and Transport Authority). They can also be infused into specific public policy and legal frameworks that are focused on addressing societal problems. In fact, public services innovation has become critical and not simply a matter of necessity for a large number of countries seeking to deliver high levels of quality services to their populations amid increasingly complex needs in society.  The UAE is no exception. Thus, d</w:t>
      </w:r>
      <w:r w:rsidR="003D20EF" w:rsidRPr="009A3ADC">
        <w:rPr>
          <w:rFonts w:cstheme="minorHAnsi"/>
          <w:sz w:val="24"/>
          <w:szCs w:val="24"/>
        </w:rPr>
        <w:t xml:space="preserve">riven by the literature which appears to suggest that the public sector may be unprepared to deal with the complex, interconnected and overlapping practices between service innovation and knowledge management practices, the main purpose of this study was to explore innovation readiness within the public services of the </w:t>
      </w:r>
      <w:r w:rsidR="000227B6" w:rsidRPr="009A3ADC">
        <w:rPr>
          <w:rFonts w:cstheme="minorHAnsi"/>
          <w:i/>
          <w:sz w:val="24"/>
          <w:szCs w:val="24"/>
        </w:rPr>
        <w:t>e</w:t>
      </w:r>
      <w:r w:rsidR="003D20EF" w:rsidRPr="009A3ADC">
        <w:rPr>
          <w:rFonts w:cstheme="minorHAnsi"/>
          <w:i/>
          <w:sz w:val="24"/>
          <w:szCs w:val="24"/>
        </w:rPr>
        <w:t>mirate</w:t>
      </w:r>
      <w:r w:rsidR="003D20EF" w:rsidRPr="009A3ADC">
        <w:rPr>
          <w:rFonts w:cstheme="minorHAnsi"/>
          <w:sz w:val="24"/>
          <w:szCs w:val="24"/>
        </w:rPr>
        <w:t xml:space="preserve"> of Sharjah. In particular, </w:t>
      </w:r>
      <w:r w:rsidR="005E6A70" w:rsidRPr="009A3ADC">
        <w:rPr>
          <w:rFonts w:cstheme="minorHAnsi"/>
          <w:sz w:val="24"/>
          <w:szCs w:val="24"/>
        </w:rPr>
        <w:t>we</w:t>
      </w:r>
      <w:r w:rsidR="003D20EF" w:rsidRPr="009A3ADC">
        <w:rPr>
          <w:rFonts w:cstheme="minorHAnsi"/>
          <w:sz w:val="24"/>
          <w:szCs w:val="24"/>
        </w:rPr>
        <w:t xml:space="preserve"> set out to examine the nature of the readiness relationship that exists between two organizational practices; ‘</w:t>
      </w:r>
      <w:r w:rsidR="003D20EF" w:rsidRPr="009A3ADC">
        <w:rPr>
          <w:rFonts w:cstheme="minorHAnsi"/>
          <w:i/>
          <w:sz w:val="24"/>
          <w:szCs w:val="24"/>
        </w:rPr>
        <w:t>service innovation’</w:t>
      </w:r>
      <w:r w:rsidR="003D20EF" w:rsidRPr="009A3ADC">
        <w:rPr>
          <w:rFonts w:cstheme="minorHAnsi"/>
          <w:sz w:val="24"/>
          <w:szCs w:val="24"/>
        </w:rPr>
        <w:t xml:space="preserve"> and ‘</w:t>
      </w:r>
      <w:r w:rsidR="003D20EF" w:rsidRPr="009A3ADC">
        <w:rPr>
          <w:rFonts w:cstheme="minorHAnsi"/>
          <w:i/>
          <w:sz w:val="24"/>
          <w:szCs w:val="24"/>
        </w:rPr>
        <w:t>knowledge management’</w:t>
      </w:r>
      <w:r w:rsidR="003D20EF" w:rsidRPr="009A3ADC">
        <w:rPr>
          <w:rFonts w:cstheme="minorHAnsi"/>
          <w:sz w:val="24"/>
          <w:szCs w:val="24"/>
        </w:rPr>
        <w:t xml:space="preserve">. Based on a discretionary selection of distinct variables drawn from previous studies (Storey and Kahn 2010; Yen et al. 2012; Chen et al. 2016), a total of 38 knowledge management-based service innovation factors were identified and utilized to develop a knowledge management-based service innovation questionnaire. The study drew on data collected from a questionnaire survey of professionals holding managerial grades in service contact roles within the public sector of the </w:t>
      </w:r>
      <w:r w:rsidR="008F3BBF" w:rsidRPr="009A3ADC">
        <w:rPr>
          <w:rFonts w:cstheme="minorHAnsi"/>
          <w:i/>
          <w:sz w:val="24"/>
          <w:szCs w:val="24"/>
        </w:rPr>
        <w:t>e</w:t>
      </w:r>
      <w:r w:rsidR="003D20EF" w:rsidRPr="009A3ADC">
        <w:rPr>
          <w:rFonts w:cstheme="minorHAnsi"/>
          <w:i/>
          <w:sz w:val="24"/>
          <w:szCs w:val="24"/>
        </w:rPr>
        <w:t>mirate</w:t>
      </w:r>
      <w:r w:rsidR="003D20EF" w:rsidRPr="009A3ADC">
        <w:rPr>
          <w:rFonts w:cstheme="minorHAnsi"/>
          <w:sz w:val="24"/>
          <w:szCs w:val="24"/>
        </w:rPr>
        <w:t xml:space="preserve"> of Sharjah. Analysis of the data was via variable ranking and multidimensional scaling (MDS). The findings of the study suggest the existence of four knowledge management-based imperatives which are construed as managerial mechanisms driving service innovation readiness. These are (i) ‘</w:t>
      </w:r>
      <w:r w:rsidR="003D20EF" w:rsidRPr="009A3ADC">
        <w:rPr>
          <w:rFonts w:cstheme="minorHAnsi"/>
          <w:i/>
          <w:sz w:val="24"/>
          <w:szCs w:val="24"/>
        </w:rPr>
        <w:t>Knowledge core competence’</w:t>
      </w:r>
      <w:r w:rsidR="003D20EF" w:rsidRPr="009A3ADC">
        <w:rPr>
          <w:rFonts w:cstheme="minorHAnsi"/>
          <w:sz w:val="24"/>
          <w:szCs w:val="24"/>
        </w:rPr>
        <w:t xml:space="preserve"> (ii) ‘</w:t>
      </w:r>
      <w:r w:rsidR="003D20EF" w:rsidRPr="009A3ADC">
        <w:rPr>
          <w:rFonts w:cstheme="minorHAnsi"/>
          <w:i/>
          <w:sz w:val="24"/>
          <w:szCs w:val="24"/>
        </w:rPr>
        <w:t>Organizational structures’</w:t>
      </w:r>
      <w:r w:rsidR="003D20EF" w:rsidRPr="009A3ADC">
        <w:rPr>
          <w:rFonts w:cstheme="minorHAnsi"/>
          <w:sz w:val="24"/>
          <w:szCs w:val="24"/>
        </w:rPr>
        <w:t xml:space="preserve"> (iii) ‘</w:t>
      </w:r>
      <w:r w:rsidR="003D20EF" w:rsidRPr="009A3ADC">
        <w:rPr>
          <w:rFonts w:cstheme="minorHAnsi"/>
          <w:i/>
          <w:sz w:val="24"/>
          <w:szCs w:val="24"/>
        </w:rPr>
        <w:t>Responsiveness to change’</w:t>
      </w:r>
      <w:r w:rsidR="003D20EF" w:rsidRPr="009A3ADC">
        <w:rPr>
          <w:rFonts w:cstheme="minorHAnsi"/>
          <w:sz w:val="24"/>
          <w:szCs w:val="24"/>
        </w:rPr>
        <w:t>, and (iv) ‘</w:t>
      </w:r>
      <w:r w:rsidR="003D20EF" w:rsidRPr="009A3ADC">
        <w:rPr>
          <w:rFonts w:cstheme="minorHAnsi"/>
          <w:i/>
          <w:sz w:val="24"/>
          <w:szCs w:val="24"/>
        </w:rPr>
        <w:t>Innovativeness’</w:t>
      </w:r>
      <w:r w:rsidR="003D20EF" w:rsidRPr="009A3ADC">
        <w:rPr>
          <w:rFonts w:cstheme="minorHAnsi"/>
          <w:sz w:val="24"/>
          <w:szCs w:val="24"/>
        </w:rPr>
        <w:t xml:space="preserve">. The findings lead us to a knowledge management-focused service innovation readiness typology </w:t>
      </w:r>
      <w:r w:rsidR="00CC0F11" w:rsidRPr="009A3ADC">
        <w:rPr>
          <w:rFonts w:cstheme="minorHAnsi"/>
          <w:sz w:val="24"/>
          <w:szCs w:val="24"/>
        </w:rPr>
        <w:t xml:space="preserve">shown in Figure 3 (below), </w:t>
      </w:r>
      <w:r w:rsidR="003D20EF" w:rsidRPr="009A3ADC">
        <w:rPr>
          <w:rFonts w:cstheme="minorHAnsi"/>
          <w:sz w:val="24"/>
          <w:szCs w:val="24"/>
        </w:rPr>
        <w:t xml:space="preserve">that is focused on ensuring that public sector entities are able to effectively and efficiently deliver innovative services framed within their operational mandate while dealing with complex, interconnected and overlapping organizational practices.  </w:t>
      </w:r>
    </w:p>
    <w:p w14:paraId="291E8C8B" w14:textId="13F56973" w:rsidR="00CC0F11" w:rsidRPr="009A3ADC" w:rsidRDefault="00CC0F11" w:rsidP="003D20EF">
      <w:pPr>
        <w:spacing w:after="0" w:line="360" w:lineRule="auto"/>
        <w:jc w:val="both"/>
        <w:rPr>
          <w:rFonts w:cstheme="minorHAnsi"/>
          <w:sz w:val="24"/>
          <w:szCs w:val="24"/>
        </w:rPr>
      </w:pPr>
    </w:p>
    <w:p w14:paraId="35845B71" w14:textId="30E044F7" w:rsidR="000267EB" w:rsidRPr="009A3ADC" w:rsidRDefault="00CC0F11" w:rsidP="003D20EF">
      <w:pPr>
        <w:spacing w:after="0" w:line="360" w:lineRule="auto"/>
        <w:jc w:val="both"/>
        <w:rPr>
          <w:rFonts w:cstheme="minorHAnsi"/>
          <w:sz w:val="24"/>
          <w:szCs w:val="24"/>
        </w:rPr>
      </w:pPr>
      <w:r w:rsidRPr="009A3ADC">
        <w:rPr>
          <w:rFonts w:eastAsia="SimSun" w:cstheme="minorHAnsi"/>
          <w:b/>
          <w:sz w:val="24"/>
          <w:szCs w:val="24"/>
          <w:lang w:val="en-GB" w:eastAsia="zh-CN"/>
        </w:rPr>
        <w:t>Figure 3</w:t>
      </w:r>
      <w:r w:rsidRPr="009A3ADC">
        <w:rPr>
          <w:rFonts w:eastAsia="SimSun" w:cstheme="minorHAnsi"/>
          <w:sz w:val="24"/>
          <w:szCs w:val="24"/>
          <w:lang w:val="en-GB" w:eastAsia="zh-CN"/>
        </w:rPr>
        <w:t xml:space="preserve">: </w:t>
      </w:r>
      <w:r w:rsidR="0052674A" w:rsidRPr="009A3ADC">
        <w:rPr>
          <w:rFonts w:eastAsia="SimSun" w:cstheme="minorHAnsi"/>
          <w:sz w:val="24"/>
          <w:szCs w:val="24"/>
          <w:lang w:val="en-GB" w:eastAsia="zh-CN"/>
        </w:rPr>
        <w:t>Proposed typology of public sector service innovation readiness</w:t>
      </w:r>
    </w:p>
    <w:p w14:paraId="6CAAB835" w14:textId="56394374" w:rsidR="000267EB" w:rsidRPr="009A3ADC" w:rsidRDefault="000267EB" w:rsidP="003D20EF">
      <w:pPr>
        <w:spacing w:after="0" w:line="360" w:lineRule="auto"/>
        <w:jc w:val="both"/>
        <w:rPr>
          <w:rFonts w:cstheme="minorHAnsi"/>
          <w:sz w:val="24"/>
          <w:szCs w:val="24"/>
        </w:rPr>
      </w:pPr>
    </w:p>
    <w:p w14:paraId="6DDD95C0" w14:textId="67749FA2" w:rsidR="000267EB" w:rsidRPr="009A3ADC" w:rsidRDefault="00361E07" w:rsidP="00361E07">
      <w:pPr>
        <w:spacing w:after="0" w:line="360" w:lineRule="auto"/>
        <w:jc w:val="center"/>
        <w:rPr>
          <w:rFonts w:cstheme="minorHAnsi"/>
          <w:sz w:val="24"/>
          <w:szCs w:val="24"/>
        </w:rPr>
      </w:pPr>
      <w:r w:rsidRPr="009A3ADC">
        <w:rPr>
          <w:noProof/>
          <w:lang w:val="en-GB" w:eastAsia="en-GB"/>
        </w:rPr>
        <w:lastRenderedPageBreak/>
        <w:drawing>
          <wp:inline distT="0" distB="0" distL="0" distR="0" wp14:anchorId="544FBB75" wp14:editId="348220E9">
            <wp:extent cx="5731510" cy="249946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499466"/>
                    </a:xfrm>
                    <a:prstGeom prst="rect">
                      <a:avLst/>
                    </a:prstGeom>
                    <a:noFill/>
                    <a:ln>
                      <a:noFill/>
                    </a:ln>
                  </pic:spPr>
                </pic:pic>
              </a:graphicData>
            </a:graphic>
          </wp:inline>
        </w:drawing>
      </w:r>
    </w:p>
    <w:p w14:paraId="7C794327" w14:textId="2EA7C3DE" w:rsidR="000267EB" w:rsidRPr="009A3ADC" w:rsidRDefault="000267EB" w:rsidP="003D20EF">
      <w:pPr>
        <w:spacing w:after="0" w:line="360" w:lineRule="auto"/>
        <w:jc w:val="both"/>
        <w:rPr>
          <w:rFonts w:cstheme="minorHAnsi"/>
          <w:sz w:val="24"/>
          <w:szCs w:val="24"/>
        </w:rPr>
      </w:pPr>
    </w:p>
    <w:p w14:paraId="5F50EB93" w14:textId="6C4C5CFC" w:rsidR="009F2894" w:rsidRPr="009A3ADC" w:rsidRDefault="00311905" w:rsidP="007E14D0">
      <w:pPr>
        <w:shd w:val="clear" w:color="auto" w:fill="FFFFFF" w:themeFill="background1"/>
        <w:spacing w:after="0" w:line="360" w:lineRule="auto"/>
        <w:jc w:val="both"/>
        <w:rPr>
          <w:i/>
          <w:iCs/>
          <w:sz w:val="24"/>
          <w:szCs w:val="24"/>
          <w:lang w:eastAsia="ja-JP"/>
        </w:rPr>
      </w:pPr>
      <w:r w:rsidRPr="009A3ADC">
        <w:rPr>
          <w:i/>
          <w:iCs/>
          <w:sz w:val="24"/>
          <w:szCs w:val="24"/>
          <w:lang w:eastAsia="ja-JP"/>
        </w:rPr>
        <w:t>7</w:t>
      </w:r>
      <w:r w:rsidR="009F2894" w:rsidRPr="009A3ADC">
        <w:rPr>
          <w:i/>
          <w:iCs/>
          <w:sz w:val="24"/>
          <w:szCs w:val="24"/>
          <w:lang w:eastAsia="ja-JP"/>
        </w:rPr>
        <w:t xml:space="preserve">.2 Theoretical contributions </w:t>
      </w:r>
    </w:p>
    <w:p w14:paraId="54D24C4A" w14:textId="77777777" w:rsidR="00256962" w:rsidRPr="009A3ADC" w:rsidRDefault="00256962" w:rsidP="00256962">
      <w:pPr>
        <w:shd w:val="clear" w:color="auto" w:fill="FFFFFF" w:themeFill="background1"/>
        <w:spacing w:after="0" w:line="360" w:lineRule="auto"/>
        <w:jc w:val="both"/>
        <w:rPr>
          <w:rFonts w:cstheme="minorHAnsi"/>
          <w:sz w:val="24"/>
          <w:szCs w:val="24"/>
        </w:rPr>
      </w:pPr>
      <w:r w:rsidRPr="009A3ADC">
        <w:rPr>
          <w:rFonts w:cstheme="minorHAnsi"/>
          <w:sz w:val="24"/>
          <w:szCs w:val="24"/>
        </w:rPr>
        <w:t xml:space="preserve">Our study makes a number of important contributions to the extant knowledge in service innovation readiness. </w:t>
      </w:r>
    </w:p>
    <w:p w14:paraId="558737A3" w14:textId="04C3EEF8" w:rsidR="00256962" w:rsidRPr="009A3ADC" w:rsidRDefault="00256962" w:rsidP="00DA4476">
      <w:pPr>
        <w:shd w:val="clear" w:color="auto" w:fill="FFFFFF" w:themeFill="background1"/>
        <w:spacing w:after="0" w:line="360" w:lineRule="auto"/>
        <w:ind w:firstLine="720"/>
        <w:jc w:val="both"/>
        <w:rPr>
          <w:rFonts w:cstheme="minorHAnsi"/>
          <w:sz w:val="24"/>
          <w:szCs w:val="24"/>
        </w:rPr>
      </w:pPr>
      <w:r w:rsidRPr="009A3ADC">
        <w:rPr>
          <w:rFonts w:cstheme="minorHAnsi"/>
          <w:i/>
          <w:sz w:val="24"/>
          <w:szCs w:val="24"/>
        </w:rPr>
        <w:t>First</w:t>
      </w:r>
      <w:r w:rsidRPr="009A3ADC">
        <w:rPr>
          <w:rFonts w:cstheme="minorHAnsi"/>
          <w:sz w:val="24"/>
          <w:szCs w:val="24"/>
        </w:rPr>
        <w:t xml:space="preserve">, our study highlights an emergent topic which arguably remains empirically under-studied. It also addresses a topic of interest to both service research (see Ostrom et al. 2015) and service operations research (Helkkula et al. 2018). More specifically, Helkkula et al. (2018) had pointed out that there is an urgent need to widen how we understand service innovation. </w:t>
      </w:r>
      <w:r w:rsidR="002627F7" w:rsidRPr="009A3ADC">
        <w:rPr>
          <w:rFonts w:cstheme="minorHAnsi"/>
          <w:sz w:val="24"/>
          <w:szCs w:val="24"/>
        </w:rPr>
        <w:t>O</w:t>
      </w:r>
      <w:r w:rsidRPr="009A3ADC">
        <w:rPr>
          <w:rFonts w:cstheme="minorHAnsi"/>
          <w:sz w:val="24"/>
          <w:szCs w:val="24"/>
        </w:rPr>
        <w:t>ur study contribute</w:t>
      </w:r>
      <w:r w:rsidR="002627F7" w:rsidRPr="009A3ADC">
        <w:rPr>
          <w:rFonts w:cstheme="minorHAnsi"/>
          <w:sz w:val="24"/>
          <w:szCs w:val="24"/>
        </w:rPr>
        <w:t>d</w:t>
      </w:r>
      <w:r w:rsidRPr="009A3ADC">
        <w:rPr>
          <w:rFonts w:cstheme="minorHAnsi"/>
          <w:sz w:val="24"/>
          <w:szCs w:val="24"/>
        </w:rPr>
        <w:t xml:space="preserve"> and extend</w:t>
      </w:r>
      <w:r w:rsidR="002627F7" w:rsidRPr="009A3ADC">
        <w:rPr>
          <w:rFonts w:cstheme="minorHAnsi"/>
          <w:sz w:val="24"/>
          <w:szCs w:val="24"/>
        </w:rPr>
        <w:t>ed</w:t>
      </w:r>
      <w:r w:rsidRPr="009A3ADC">
        <w:rPr>
          <w:rFonts w:cstheme="minorHAnsi"/>
          <w:sz w:val="24"/>
          <w:szCs w:val="24"/>
        </w:rPr>
        <w:t xml:space="preserve"> current service innovation readiness literature to the public sector. </w:t>
      </w:r>
      <w:r w:rsidR="002627F7" w:rsidRPr="009A3ADC">
        <w:rPr>
          <w:rFonts w:cstheme="minorHAnsi"/>
          <w:sz w:val="24"/>
          <w:szCs w:val="24"/>
        </w:rPr>
        <w:t xml:space="preserve">Furthermore, by conducting our study within the context of the UAE (and specifically, the </w:t>
      </w:r>
      <w:r w:rsidR="002627F7" w:rsidRPr="009A3ADC">
        <w:rPr>
          <w:rFonts w:cstheme="minorHAnsi"/>
          <w:i/>
          <w:sz w:val="24"/>
          <w:szCs w:val="24"/>
        </w:rPr>
        <w:t>emirate</w:t>
      </w:r>
      <w:r w:rsidR="002627F7" w:rsidRPr="009A3ADC">
        <w:rPr>
          <w:rFonts w:cstheme="minorHAnsi"/>
          <w:sz w:val="24"/>
          <w:szCs w:val="24"/>
        </w:rPr>
        <w:t xml:space="preserve"> of Sharjah), we sought to explore </w:t>
      </w:r>
      <w:r w:rsidR="006A30C7" w:rsidRPr="009A3ADC">
        <w:rPr>
          <w:rFonts w:cstheme="minorHAnsi"/>
          <w:sz w:val="24"/>
          <w:szCs w:val="24"/>
        </w:rPr>
        <w:t xml:space="preserve">service innovation readiness </w:t>
      </w:r>
      <w:r w:rsidR="002627F7" w:rsidRPr="009A3ADC">
        <w:rPr>
          <w:rFonts w:cstheme="minorHAnsi"/>
          <w:sz w:val="24"/>
          <w:szCs w:val="24"/>
        </w:rPr>
        <w:t xml:space="preserve">in a geographical (and national cultural) context that has been ignored in previous studies. </w:t>
      </w:r>
      <w:r w:rsidRPr="009A3ADC">
        <w:rPr>
          <w:rFonts w:cstheme="minorHAnsi"/>
          <w:i/>
          <w:sz w:val="24"/>
          <w:szCs w:val="24"/>
        </w:rPr>
        <w:t>Second</w:t>
      </w:r>
      <w:r w:rsidRPr="009A3ADC">
        <w:rPr>
          <w:rFonts w:cstheme="minorHAnsi"/>
          <w:sz w:val="24"/>
          <w:szCs w:val="24"/>
        </w:rPr>
        <w:t xml:space="preserve">, the four </w:t>
      </w:r>
      <w:r w:rsidR="002627F7" w:rsidRPr="009A3ADC">
        <w:rPr>
          <w:rFonts w:cstheme="minorHAnsi"/>
          <w:sz w:val="24"/>
          <w:szCs w:val="24"/>
        </w:rPr>
        <w:t xml:space="preserve">knowledge management practices which were </w:t>
      </w:r>
      <w:r w:rsidRPr="009A3ADC">
        <w:rPr>
          <w:rFonts w:cstheme="minorHAnsi"/>
          <w:sz w:val="24"/>
          <w:szCs w:val="24"/>
        </w:rPr>
        <w:t xml:space="preserve">identified as being required to operationalize service innovation readiness within public sector service delivery represent a useful toolset </w:t>
      </w:r>
      <w:r w:rsidR="002627F7" w:rsidRPr="009A3ADC">
        <w:rPr>
          <w:rFonts w:cstheme="minorHAnsi"/>
          <w:sz w:val="24"/>
          <w:szCs w:val="24"/>
        </w:rPr>
        <w:t xml:space="preserve">that can be employed by scholars to assess and evaluate organizational </w:t>
      </w:r>
      <w:r w:rsidRPr="009A3ADC">
        <w:rPr>
          <w:rFonts w:cstheme="minorHAnsi"/>
          <w:sz w:val="24"/>
          <w:szCs w:val="24"/>
        </w:rPr>
        <w:t>readiness for service innovation. The outcome of such assessment</w:t>
      </w:r>
      <w:r w:rsidR="002627F7" w:rsidRPr="009A3ADC">
        <w:rPr>
          <w:rFonts w:cstheme="minorHAnsi"/>
          <w:sz w:val="24"/>
          <w:szCs w:val="24"/>
        </w:rPr>
        <w:t>s</w:t>
      </w:r>
      <w:r w:rsidRPr="009A3ADC">
        <w:rPr>
          <w:rFonts w:cstheme="minorHAnsi"/>
          <w:sz w:val="24"/>
          <w:szCs w:val="24"/>
        </w:rPr>
        <w:t xml:space="preserve"> can be used to set out internal </w:t>
      </w:r>
      <w:r w:rsidR="00DA4476" w:rsidRPr="009A3ADC">
        <w:rPr>
          <w:sz w:val="24"/>
          <w:szCs w:val="24"/>
        </w:rPr>
        <w:t xml:space="preserve">templates </w:t>
      </w:r>
      <w:r w:rsidRPr="009A3ADC">
        <w:rPr>
          <w:rFonts w:cstheme="minorHAnsi"/>
          <w:sz w:val="24"/>
          <w:szCs w:val="24"/>
        </w:rPr>
        <w:t>for effective and efficient readiness for service innovation</w:t>
      </w:r>
      <w:r w:rsidR="002627F7" w:rsidRPr="009A3ADC">
        <w:rPr>
          <w:rFonts w:cstheme="minorHAnsi"/>
          <w:sz w:val="24"/>
          <w:szCs w:val="24"/>
        </w:rPr>
        <w:t xml:space="preserve"> within public sector organization</w:t>
      </w:r>
      <w:r w:rsidRPr="009A3ADC">
        <w:rPr>
          <w:rFonts w:cstheme="minorHAnsi"/>
          <w:sz w:val="24"/>
          <w:szCs w:val="24"/>
        </w:rPr>
        <w:t>.</w:t>
      </w:r>
      <w:r w:rsidRPr="009A3ADC">
        <w:rPr>
          <w:sz w:val="24"/>
          <w:szCs w:val="24"/>
        </w:rPr>
        <w:t xml:space="preserve"> </w:t>
      </w:r>
      <w:r w:rsidRPr="009A3ADC">
        <w:rPr>
          <w:rFonts w:cstheme="minorHAnsi"/>
          <w:i/>
          <w:sz w:val="24"/>
          <w:szCs w:val="24"/>
        </w:rPr>
        <w:t>Third</w:t>
      </w:r>
      <w:r w:rsidRPr="009A3ADC">
        <w:rPr>
          <w:rFonts w:cstheme="minorHAnsi"/>
          <w:sz w:val="24"/>
          <w:szCs w:val="24"/>
        </w:rPr>
        <w:t xml:space="preserve">, the four mechanisms </w:t>
      </w:r>
      <w:r w:rsidR="002627F7" w:rsidRPr="009A3ADC">
        <w:rPr>
          <w:rFonts w:cstheme="minorHAnsi"/>
          <w:sz w:val="24"/>
          <w:szCs w:val="24"/>
        </w:rPr>
        <w:t>also allow</w:t>
      </w:r>
      <w:r w:rsidRPr="009A3ADC">
        <w:rPr>
          <w:rFonts w:cstheme="minorHAnsi"/>
          <w:sz w:val="24"/>
          <w:szCs w:val="24"/>
        </w:rPr>
        <w:t xml:space="preserve"> </w:t>
      </w:r>
      <w:r w:rsidR="002627F7" w:rsidRPr="009A3ADC">
        <w:rPr>
          <w:rFonts w:cstheme="minorHAnsi"/>
          <w:sz w:val="24"/>
          <w:szCs w:val="24"/>
        </w:rPr>
        <w:t xml:space="preserve">scholars </w:t>
      </w:r>
      <w:r w:rsidRPr="009A3ADC">
        <w:rPr>
          <w:rFonts w:cstheme="minorHAnsi"/>
          <w:sz w:val="24"/>
          <w:szCs w:val="24"/>
        </w:rPr>
        <w:t xml:space="preserve">to describe not only what specific managerial actions the organization should focus upon, but critically (referring back to the RBV theory which served as our theoretical foundation), the critical resources organizations should focus on integrating into their overall eco-system as a means of enhancing their readiness. The RBV literature (see Laosirihongthong et al. 2014; Yu et al. </w:t>
      </w:r>
      <w:r w:rsidRPr="009A3ADC">
        <w:rPr>
          <w:rFonts w:cstheme="minorHAnsi"/>
          <w:sz w:val="24"/>
          <w:szCs w:val="24"/>
        </w:rPr>
        <w:lastRenderedPageBreak/>
        <w:t xml:space="preserve">2017; McDougall et al. 2019; Al-Hanshi et al. 2022) suggests that firm resources are generally heterogeneous in nature and that the strategic nature of these resources can be further enhanced through their distinctive and </w:t>
      </w:r>
      <w:r w:rsidRPr="009A3ADC">
        <w:rPr>
          <w:rFonts w:eastAsia="Times New Roman" w:cstheme="minorHAnsi"/>
          <w:iCs/>
          <w:sz w:val="24"/>
          <w:szCs w:val="24"/>
        </w:rPr>
        <w:t xml:space="preserve">non-imitable </w:t>
      </w:r>
      <w:r w:rsidRPr="009A3ADC">
        <w:rPr>
          <w:rFonts w:cstheme="minorHAnsi"/>
          <w:sz w:val="24"/>
          <w:szCs w:val="24"/>
        </w:rPr>
        <w:t>mix. Thus, for effective service innovation readiness, the emergence of the four managerial mechanisms should be augmented with specific reconfiguration of the organizations routines and processes.</w:t>
      </w:r>
    </w:p>
    <w:p w14:paraId="19755F89" w14:textId="46B0CBDF" w:rsidR="00256962" w:rsidRPr="009A3ADC" w:rsidRDefault="00256962" w:rsidP="00B14E92">
      <w:pPr>
        <w:shd w:val="clear" w:color="auto" w:fill="FFFFFF" w:themeFill="background1"/>
        <w:spacing w:after="0" w:line="360" w:lineRule="auto"/>
        <w:jc w:val="both"/>
        <w:rPr>
          <w:rFonts w:cstheme="minorHAnsi"/>
          <w:sz w:val="24"/>
          <w:szCs w:val="24"/>
        </w:rPr>
      </w:pPr>
    </w:p>
    <w:p w14:paraId="2D440582" w14:textId="4445B991" w:rsidR="00180C69" w:rsidRPr="009A3ADC" w:rsidRDefault="00180C69" w:rsidP="00180C69">
      <w:pPr>
        <w:shd w:val="clear" w:color="auto" w:fill="FFFFFF" w:themeFill="background1"/>
        <w:spacing w:after="0" w:line="360" w:lineRule="auto"/>
        <w:jc w:val="both"/>
        <w:rPr>
          <w:i/>
          <w:iCs/>
          <w:sz w:val="24"/>
          <w:szCs w:val="24"/>
          <w:lang w:eastAsia="ja-JP"/>
        </w:rPr>
      </w:pPr>
      <w:r w:rsidRPr="009A3ADC">
        <w:rPr>
          <w:i/>
          <w:iCs/>
          <w:sz w:val="24"/>
          <w:szCs w:val="24"/>
          <w:lang w:eastAsia="ja-JP"/>
        </w:rPr>
        <w:t xml:space="preserve">7.3 Practical contributions </w:t>
      </w:r>
    </w:p>
    <w:p w14:paraId="1C47C48B" w14:textId="75F9D865" w:rsidR="009F2894" w:rsidRPr="008B6DF5" w:rsidRDefault="009F2894" w:rsidP="006F1092">
      <w:pPr>
        <w:shd w:val="clear" w:color="auto" w:fill="FFFFFF" w:themeFill="background1"/>
        <w:spacing w:after="0" w:line="360" w:lineRule="auto"/>
        <w:jc w:val="both"/>
        <w:rPr>
          <w:sz w:val="24"/>
          <w:szCs w:val="24"/>
          <w:lang w:eastAsia="ja-JP"/>
        </w:rPr>
      </w:pPr>
      <w:r w:rsidRPr="009A3ADC">
        <w:rPr>
          <w:sz w:val="24"/>
          <w:szCs w:val="24"/>
        </w:rPr>
        <w:t xml:space="preserve">Our </w:t>
      </w:r>
      <w:r w:rsidR="00867211" w:rsidRPr="009A3ADC">
        <w:rPr>
          <w:sz w:val="24"/>
          <w:szCs w:val="24"/>
        </w:rPr>
        <w:t xml:space="preserve">study makes </w:t>
      </w:r>
      <w:r w:rsidRPr="009A3ADC">
        <w:rPr>
          <w:sz w:val="24"/>
          <w:szCs w:val="24"/>
        </w:rPr>
        <w:t>contribution</w:t>
      </w:r>
      <w:r w:rsidR="00867211" w:rsidRPr="009A3ADC">
        <w:rPr>
          <w:sz w:val="24"/>
          <w:szCs w:val="24"/>
        </w:rPr>
        <w:t>s</w:t>
      </w:r>
      <w:r w:rsidRPr="009A3ADC">
        <w:rPr>
          <w:sz w:val="24"/>
          <w:szCs w:val="24"/>
        </w:rPr>
        <w:t xml:space="preserve"> to practice</w:t>
      </w:r>
      <w:r w:rsidR="00867211" w:rsidRPr="009A3ADC">
        <w:rPr>
          <w:sz w:val="24"/>
          <w:szCs w:val="24"/>
        </w:rPr>
        <w:t>. For example, the outcome of our study provides key</w:t>
      </w:r>
      <w:r w:rsidRPr="009A3ADC">
        <w:rPr>
          <w:sz w:val="24"/>
          <w:szCs w:val="24"/>
        </w:rPr>
        <w:t xml:space="preserve"> </w:t>
      </w:r>
      <w:r w:rsidR="00867211" w:rsidRPr="009A3ADC">
        <w:rPr>
          <w:sz w:val="24"/>
          <w:szCs w:val="24"/>
        </w:rPr>
        <w:t>strategic</w:t>
      </w:r>
      <w:r w:rsidRPr="009A3ADC">
        <w:rPr>
          <w:sz w:val="24"/>
          <w:szCs w:val="24"/>
        </w:rPr>
        <w:t xml:space="preserve">-level </w:t>
      </w:r>
      <w:r w:rsidR="00867211" w:rsidRPr="009A3ADC">
        <w:rPr>
          <w:sz w:val="24"/>
          <w:szCs w:val="24"/>
        </w:rPr>
        <w:t>pointers for public sector entities</w:t>
      </w:r>
      <w:r w:rsidRPr="009A3ADC">
        <w:rPr>
          <w:sz w:val="24"/>
          <w:szCs w:val="24"/>
        </w:rPr>
        <w:t xml:space="preserve"> on the </w:t>
      </w:r>
      <w:r w:rsidR="00867211" w:rsidRPr="009A3ADC">
        <w:rPr>
          <w:sz w:val="24"/>
          <w:szCs w:val="24"/>
        </w:rPr>
        <w:t>specific managerial activities</w:t>
      </w:r>
      <w:r w:rsidRPr="009A3ADC">
        <w:rPr>
          <w:sz w:val="24"/>
          <w:szCs w:val="24"/>
        </w:rPr>
        <w:t xml:space="preserve"> </w:t>
      </w:r>
      <w:r w:rsidR="00867211" w:rsidRPr="009A3ADC">
        <w:rPr>
          <w:sz w:val="24"/>
          <w:szCs w:val="24"/>
        </w:rPr>
        <w:t xml:space="preserve">required to not only successfully drive innovation in the way and manner to which services are being </w:t>
      </w:r>
      <w:r w:rsidR="00867211" w:rsidRPr="009A3ADC">
        <w:rPr>
          <w:rFonts w:cstheme="minorHAnsi"/>
          <w:sz w:val="24"/>
          <w:szCs w:val="24"/>
        </w:rPr>
        <w:t>developed, framed, deployed and enacted, but also ensure that the public sector is operationally pre-disposed, motivated and maintain the right competency to drive through such innovation.</w:t>
      </w:r>
      <w:r w:rsidRPr="009A3ADC">
        <w:rPr>
          <w:sz w:val="24"/>
          <w:szCs w:val="24"/>
        </w:rPr>
        <w:t xml:space="preserve"> More specifically, </w:t>
      </w:r>
      <w:r w:rsidR="005E6A70" w:rsidRPr="009A3ADC">
        <w:rPr>
          <w:sz w:val="24"/>
          <w:szCs w:val="24"/>
        </w:rPr>
        <w:t>we</w:t>
      </w:r>
      <w:r w:rsidR="004D0CBB" w:rsidRPr="009A3ADC">
        <w:rPr>
          <w:rFonts w:cstheme="minorHAnsi"/>
          <w:sz w:val="24"/>
          <w:szCs w:val="24"/>
        </w:rPr>
        <w:t xml:space="preserve"> opine that the</w:t>
      </w:r>
      <w:r w:rsidR="006F1092" w:rsidRPr="009A3ADC">
        <w:rPr>
          <w:rFonts w:cstheme="minorHAnsi"/>
          <w:sz w:val="24"/>
          <w:szCs w:val="24"/>
        </w:rPr>
        <w:t xml:space="preserve"> four knowledge management-based imperatives </w:t>
      </w:r>
      <w:r w:rsidR="004D0CBB" w:rsidRPr="009A3ADC">
        <w:rPr>
          <w:rFonts w:cstheme="minorHAnsi"/>
          <w:sz w:val="24"/>
          <w:szCs w:val="24"/>
        </w:rPr>
        <w:t xml:space="preserve">represent risk factors for service innovation readiness. </w:t>
      </w:r>
      <w:r w:rsidR="002627F7" w:rsidRPr="009A3ADC">
        <w:rPr>
          <w:rFonts w:cstheme="minorHAnsi"/>
          <w:sz w:val="24"/>
          <w:szCs w:val="24"/>
        </w:rPr>
        <w:t>T</w:t>
      </w:r>
      <w:r w:rsidR="004D0CBB" w:rsidRPr="009A3ADC">
        <w:rPr>
          <w:rFonts w:cstheme="minorHAnsi"/>
          <w:sz w:val="24"/>
          <w:szCs w:val="24"/>
        </w:rPr>
        <w:t>here is already substantial literature on the interdependence of risk factors to support such a proposition (see Williams et al. 1997; Schoenherr et al. 2017</w:t>
      </w:r>
      <w:r w:rsidR="004D0CBB" w:rsidRPr="00206A39">
        <w:rPr>
          <w:rFonts w:cstheme="minorHAnsi"/>
          <w:sz w:val="24"/>
          <w:szCs w:val="24"/>
        </w:rPr>
        <w:t xml:space="preserve">). Furthermore, drawing from studies of Bashir et al. (2022), these four factors can also arguably be construed as sources of information flow exchange. Thus, </w:t>
      </w:r>
      <w:r w:rsidRPr="00206A39">
        <w:rPr>
          <w:sz w:val="24"/>
          <w:szCs w:val="24"/>
        </w:rPr>
        <w:t xml:space="preserve">the </w:t>
      </w:r>
      <w:r w:rsidR="004D0CBB" w:rsidRPr="00206A39">
        <w:rPr>
          <w:sz w:val="24"/>
          <w:szCs w:val="24"/>
        </w:rPr>
        <w:t xml:space="preserve">outcome of this study serves as the foundation </w:t>
      </w:r>
      <w:r w:rsidR="007910E4" w:rsidRPr="00206A39">
        <w:rPr>
          <w:sz w:val="24"/>
          <w:szCs w:val="24"/>
        </w:rPr>
        <w:t>for either</w:t>
      </w:r>
      <w:r w:rsidR="004D0CBB" w:rsidRPr="009A3ADC">
        <w:rPr>
          <w:sz w:val="24"/>
          <w:szCs w:val="24"/>
        </w:rPr>
        <w:t xml:space="preserve"> an emergent </w:t>
      </w:r>
      <w:r w:rsidRPr="009A3ADC">
        <w:rPr>
          <w:sz w:val="24"/>
          <w:szCs w:val="24"/>
        </w:rPr>
        <w:t xml:space="preserve">practical </w:t>
      </w:r>
      <w:r w:rsidR="004D0CBB" w:rsidRPr="009A3ADC">
        <w:rPr>
          <w:sz w:val="24"/>
          <w:szCs w:val="24"/>
        </w:rPr>
        <w:t xml:space="preserve">risk factor or information flow exchange </w:t>
      </w:r>
      <w:r w:rsidRPr="009A3ADC">
        <w:rPr>
          <w:sz w:val="24"/>
          <w:szCs w:val="24"/>
        </w:rPr>
        <w:t xml:space="preserve">typology </w:t>
      </w:r>
      <w:r w:rsidRPr="009A3ADC">
        <w:rPr>
          <w:rFonts w:eastAsia="Calibri"/>
          <w:sz w:val="24"/>
          <w:szCs w:val="24"/>
          <w:lang w:eastAsia="ja-JP"/>
        </w:rPr>
        <w:t xml:space="preserve">that </w:t>
      </w:r>
      <w:r w:rsidR="004D0CBB" w:rsidRPr="009A3ADC">
        <w:rPr>
          <w:rFonts w:eastAsia="Calibri"/>
          <w:sz w:val="24"/>
          <w:szCs w:val="24"/>
          <w:lang w:eastAsia="ja-JP"/>
        </w:rPr>
        <w:t>will support managerial effort to drive service innovation and readiness within the public sector</w:t>
      </w:r>
      <w:r w:rsidRPr="009A3ADC">
        <w:rPr>
          <w:rFonts w:eastAsia="Calibri"/>
          <w:sz w:val="24"/>
          <w:szCs w:val="24"/>
          <w:lang w:eastAsia="ja-JP"/>
        </w:rPr>
        <w:t xml:space="preserve">. </w:t>
      </w:r>
    </w:p>
    <w:p w14:paraId="084BD96C" w14:textId="052F86B6" w:rsidR="009F2894" w:rsidRPr="009A3ADC" w:rsidRDefault="009F2894" w:rsidP="007E14D0">
      <w:pPr>
        <w:shd w:val="clear" w:color="auto" w:fill="FFFFFF" w:themeFill="background1"/>
        <w:spacing w:after="0" w:line="360" w:lineRule="auto"/>
        <w:jc w:val="both"/>
        <w:rPr>
          <w:sz w:val="24"/>
          <w:szCs w:val="24"/>
          <w:lang w:eastAsia="ja-JP"/>
        </w:rPr>
      </w:pPr>
    </w:p>
    <w:p w14:paraId="60E0BE4D" w14:textId="733AF8CD" w:rsidR="009F2894" w:rsidRPr="00206A39" w:rsidRDefault="00311905" w:rsidP="007E14D0">
      <w:pPr>
        <w:shd w:val="clear" w:color="auto" w:fill="FFFFFF" w:themeFill="background1"/>
        <w:spacing w:after="0" w:line="360" w:lineRule="auto"/>
        <w:jc w:val="both"/>
        <w:rPr>
          <w:i/>
          <w:iCs/>
          <w:sz w:val="24"/>
          <w:szCs w:val="24"/>
          <w:lang w:eastAsia="ja-JP"/>
        </w:rPr>
      </w:pPr>
      <w:r w:rsidRPr="00206A39">
        <w:rPr>
          <w:i/>
          <w:iCs/>
          <w:sz w:val="24"/>
          <w:szCs w:val="24"/>
          <w:lang w:eastAsia="ja-JP"/>
        </w:rPr>
        <w:t>7</w:t>
      </w:r>
      <w:r w:rsidR="009F2894" w:rsidRPr="00206A39">
        <w:rPr>
          <w:i/>
          <w:iCs/>
          <w:sz w:val="24"/>
          <w:szCs w:val="24"/>
          <w:lang w:eastAsia="ja-JP"/>
        </w:rPr>
        <w:t>.3 Limitations</w:t>
      </w:r>
    </w:p>
    <w:p w14:paraId="015CEC68" w14:textId="7C800A51" w:rsidR="002379C1" w:rsidRPr="009A3ADC" w:rsidRDefault="006D56D4" w:rsidP="002379C1">
      <w:pPr>
        <w:spacing w:after="0" w:line="360" w:lineRule="auto"/>
        <w:jc w:val="both"/>
        <w:rPr>
          <w:rFonts w:cstheme="minorHAnsi"/>
          <w:sz w:val="24"/>
          <w:szCs w:val="24"/>
        </w:rPr>
      </w:pPr>
      <w:r w:rsidRPr="009A3ADC">
        <w:rPr>
          <w:sz w:val="24"/>
          <w:szCs w:val="24"/>
          <w:lang w:eastAsia="ja-JP"/>
        </w:rPr>
        <w:t xml:space="preserve">As perhaps expected, our study does have limitations. </w:t>
      </w:r>
      <w:r w:rsidRPr="009A3ADC">
        <w:rPr>
          <w:rFonts w:cstheme="minorHAnsi"/>
          <w:sz w:val="24"/>
          <w:szCs w:val="24"/>
        </w:rPr>
        <w:t xml:space="preserve">However, </w:t>
      </w:r>
      <w:r w:rsidR="002627F7" w:rsidRPr="009A3ADC">
        <w:rPr>
          <w:rFonts w:cstheme="minorHAnsi"/>
          <w:sz w:val="24"/>
          <w:szCs w:val="24"/>
        </w:rPr>
        <w:t>these</w:t>
      </w:r>
      <w:r w:rsidRPr="009A3ADC">
        <w:rPr>
          <w:rFonts w:cstheme="minorHAnsi"/>
          <w:sz w:val="24"/>
          <w:szCs w:val="24"/>
        </w:rPr>
        <w:t xml:space="preserve"> limitations are expected to serve as opportunities for future research. </w:t>
      </w:r>
      <w:r w:rsidR="008C3458" w:rsidRPr="009A3ADC">
        <w:rPr>
          <w:rFonts w:cstheme="minorHAnsi"/>
          <w:sz w:val="24"/>
          <w:szCs w:val="24"/>
        </w:rPr>
        <w:t xml:space="preserve">The first limitation of our study is that we did not collect </w:t>
      </w:r>
      <w:r w:rsidR="004C79E8" w:rsidRPr="009A3ADC">
        <w:rPr>
          <w:rFonts w:cstheme="minorHAnsi"/>
          <w:sz w:val="24"/>
          <w:szCs w:val="24"/>
        </w:rPr>
        <w:t xml:space="preserve">respondent </w:t>
      </w:r>
      <w:r w:rsidR="008C3458" w:rsidRPr="009A3ADC">
        <w:rPr>
          <w:rFonts w:cstheme="minorHAnsi"/>
          <w:sz w:val="24"/>
          <w:szCs w:val="24"/>
        </w:rPr>
        <w:t>demographic data. Th</w:t>
      </w:r>
      <w:r w:rsidR="004C79E8" w:rsidRPr="009A3ADC">
        <w:rPr>
          <w:rFonts w:cstheme="minorHAnsi"/>
          <w:sz w:val="24"/>
          <w:szCs w:val="24"/>
        </w:rPr>
        <w:t xml:space="preserve">is was a conscious </w:t>
      </w:r>
      <w:r w:rsidR="008C3458" w:rsidRPr="009A3ADC">
        <w:rPr>
          <w:rFonts w:cstheme="minorHAnsi"/>
          <w:sz w:val="24"/>
          <w:szCs w:val="24"/>
        </w:rPr>
        <w:t xml:space="preserve">decision made at the time </w:t>
      </w:r>
      <w:r w:rsidR="004C79E8" w:rsidRPr="009A3ADC">
        <w:rPr>
          <w:rFonts w:cstheme="minorHAnsi"/>
          <w:sz w:val="24"/>
          <w:szCs w:val="24"/>
        </w:rPr>
        <w:t xml:space="preserve">the study was </w:t>
      </w:r>
      <w:r w:rsidR="008C3458" w:rsidRPr="009A3ADC">
        <w:rPr>
          <w:rFonts w:cstheme="minorHAnsi"/>
          <w:sz w:val="24"/>
          <w:szCs w:val="24"/>
        </w:rPr>
        <w:t>conceptualized</w:t>
      </w:r>
      <w:r w:rsidR="004C79E8" w:rsidRPr="009A3ADC">
        <w:rPr>
          <w:rFonts w:cstheme="minorHAnsi"/>
          <w:sz w:val="24"/>
          <w:szCs w:val="24"/>
        </w:rPr>
        <w:t xml:space="preserve">. The reason being that such </w:t>
      </w:r>
      <w:r w:rsidR="008C3458" w:rsidRPr="009A3ADC">
        <w:rPr>
          <w:rFonts w:cstheme="minorHAnsi"/>
          <w:sz w:val="24"/>
          <w:szCs w:val="24"/>
        </w:rPr>
        <w:t xml:space="preserve">data would have been more relevant to </w:t>
      </w:r>
      <w:r w:rsidR="004C79E8" w:rsidRPr="009A3ADC">
        <w:rPr>
          <w:rFonts w:cstheme="minorHAnsi"/>
          <w:sz w:val="24"/>
          <w:szCs w:val="24"/>
        </w:rPr>
        <w:t xml:space="preserve">a study focused on </w:t>
      </w:r>
      <w:r w:rsidR="008C3458" w:rsidRPr="009A3ADC">
        <w:rPr>
          <w:rFonts w:cstheme="minorHAnsi"/>
          <w:sz w:val="24"/>
          <w:szCs w:val="24"/>
        </w:rPr>
        <w:t xml:space="preserve">individual-level readiness, a topic which was not necessarily of interest to us. However, on reflection, </w:t>
      </w:r>
      <w:r w:rsidR="004C79E8" w:rsidRPr="009A3ADC">
        <w:rPr>
          <w:rFonts w:cstheme="minorHAnsi"/>
          <w:sz w:val="24"/>
          <w:szCs w:val="24"/>
        </w:rPr>
        <w:t>obtaining such data w</w:t>
      </w:r>
      <w:r w:rsidR="008C3458" w:rsidRPr="009A3ADC">
        <w:rPr>
          <w:rFonts w:cstheme="minorHAnsi"/>
          <w:sz w:val="24"/>
          <w:szCs w:val="24"/>
        </w:rPr>
        <w:t xml:space="preserve">ould have been beneficial as it would have allowed for a simultaneous analysis of individual-level service readiness among public sector managers. The second limitation of our study is that </w:t>
      </w:r>
      <w:r w:rsidRPr="009A3ADC">
        <w:rPr>
          <w:rFonts w:cstheme="minorHAnsi"/>
          <w:sz w:val="24"/>
          <w:szCs w:val="24"/>
        </w:rPr>
        <w:t xml:space="preserve">we did </w:t>
      </w:r>
      <w:r w:rsidRPr="009A3ADC">
        <w:rPr>
          <w:sz w:val="24"/>
          <w:szCs w:val="24"/>
          <w:lang w:eastAsia="ja-JP"/>
        </w:rPr>
        <w:t xml:space="preserve">not </w:t>
      </w:r>
      <w:r w:rsidRPr="009A3ADC">
        <w:rPr>
          <w:rFonts w:cstheme="minorHAnsi"/>
          <w:sz w:val="24"/>
          <w:szCs w:val="24"/>
        </w:rPr>
        <w:t>explore the nature of interrelationship between the four dimensions of public services innovation readiness identified in the study</w:t>
      </w:r>
      <w:r w:rsidR="008C3458" w:rsidRPr="009A3ADC">
        <w:rPr>
          <w:rFonts w:cstheme="minorHAnsi"/>
          <w:sz w:val="24"/>
          <w:szCs w:val="24"/>
        </w:rPr>
        <w:t>. Hence, f</w:t>
      </w:r>
      <w:r w:rsidRPr="009A3ADC">
        <w:rPr>
          <w:rFonts w:cstheme="minorHAnsi"/>
          <w:sz w:val="24"/>
          <w:szCs w:val="24"/>
        </w:rPr>
        <w:t xml:space="preserve">uture studies could undertake such work. </w:t>
      </w:r>
      <w:r w:rsidR="008C3458" w:rsidRPr="009A3ADC">
        <w:rPr>
          <w:rFonts w:cstheme="minorHAnsi"/>
          <w:sz w:val="24"/>
          <w:szCs w:val="24"/>
        </w:rPr>
        <w:t xml:space="preserve">Such an </w:t>
      </w:r>
      <w:r w:rsidR="008C3458" w:rsidRPr="009A3ADC">
        <w:rPr>
          <w:rFonts w:cstheme="minorHAnsi"/>
          <w:sz w:val="24"/>
          <w:szCs w:val="24"/>
        </w:rPr>
        <w:lastRenderedPageBreak/>
        <w:t>analysis could be undertaken u</w:t>
      </w:r>
      <w:r w:rsidRPr="009A3ADC">
        <w:rPr>
          <w:rFonts w:cstheme="minorHAnsi"/>
          <w:sz w:val="24"/>
          <w:szCs w:val="24"/>
        </w:rPr>
        <w:t xml:space="preserve">sing for example, </w:t>
      </w:r>
      <w:r w:rsidRPr="009A3ADC">
        <w:rPr>
          <w:rFonts w:cstheme="minorHAnsi"/>
          <w:i/>
          <w:sz w:val="24"/>
          <w:szCs w:val="24"/>
        </w:rPr>
        <w:t>fuzzy</w:t>
      </w:r>
      <w:r w:rsidRPr="009A3ADC">
        <w:rPr>
          <w:rFonts w:cstheme="minorHAnsi"/>
          <w:sz w:val="24"/>
          <w:szCs w:val="24"/>
        </w:rPr>
        <w:t xml:space="preserve"> Cross-impact Matrix Multiplication Analysis</w:t>
      </w:r>
      <w:r w:rsidR="008C3458" w:rsidRPr="009A3ADC">
        <w:rPr>
          <w:rFonts w:cstheme="minorHAnsi"/>
          <w:sz w:val="24"/>
          <w:szCs w:val="24"/>
        </w:rPr>
        <w:t xml:space="preserve">. </w:t>
      </w:r>
      <w:r w:rsidR="004C79E8" w:rsidRPr="009A3ADC">
        <w:rPr>
          <w:rFonts w:cstheme="minorHAnsi"/>
          <w:sz w:val="24"/>
          <w:szCs w:val="24"/>
        </w:rPr>
        <w:t>Understanding s</w:t>
      </w:r>
      <w:r w:rsidR="008C3458" w:rsidRPr="009A3ADC">
        <w:rPr>
          <w:rFonts w:cstheme="minorHAnsi"/>
          <w:sz w:val="24"/>
          <w:szCs w:val="24"/>
        </w:rPr>
        <w:t xml:space="preserve">uch interdependencies will allow scholars to </w:t>
      </w:r>
      <w:r w:rsidRPr="009A3ADC">
        <w:rPr>
          <w:rFonts w:cstheme="minorHAnsi"/>
          <w:sz w:val="24"/>
          <w:szCs w:val="24"/>
        </w:rPr>
        <w:t xml:space="preserve">develop </w:t>
      </w:r>
      <w:r w:rsidR="008C3458" w:rsidRPr="009A3ADC">
        <w:rPr>
          <w:rFonts w:cstheme="minorHAnsi"/>
          <w:sz w:val="24"/>
          <w:szCs w:val="24"/>
        </w:rPr>
        <w:t xml:space="preserve">a </w:t>
      </w:r>
      <w:r w:rsidRPr="009A3ADC">
        <w:rPr>
          <w:rFonts w:cstheme="minorHAnsi"/>
          <w:sz w:val="24"/>
          <w:szCs w:val="24"/>
        </w:rPr>
        <w:t xml:space="preserve">more detailed </w:t>
      </w:r>
      <w:r w:rsidR="004C79E8" w:rsidRPr="009A3ADC">
        <w:rPr>
          <w:rFonts w:cstheme="minorHAnsi"/>
          <w:sz w:val="24"/>
          <w:szCs w:val="24"/>
        </w:rPr>
        <w:t xml:space="preserve">insight of </w:t>
      </w:r>
      <w:r w:rsidRPr="009A3ADC">
        <w:rPr>
          <w:rFonts w:cstheme="minorHAnsi"/>
          <w:sz w:val="24"/>
          <w:szCs w:val="24"/>
        </w:rPr>
        <w:t>which factors directly or indirectly impact the various facets of service innovation readiness</w:t>
      </w:r>
      <w:r w:rsidR="004C79E8" w:rsidRPr="009A3ADC">
        <w:rPr>
          <w:rFonts w:cstheme="minorHAnsi"/>
          <w:sz w:val="24"/>
          <w:szCs w:val="24"/>
        </w:rPr>
        <w:t xml:space="preserve"> and the strength of such impact</w:t>
      </w:r>
      <w:r w:rsidRPr="009A3ADC">
        <w:rPr>
          <w:rFonts w:cstheme="minorHAnsi"/>
          <w:sz w:val="24"/>
          <w:szCs w:val="24"/>
        </w:rPr>
        <w:t xml:space="preserve">. </w:t>
      </w:r>
      <w:r w:rsidR="008C3458" w:rsidRPr="009A3ADC">
        <w:rPr>
          <w:rFonts w:cstheme="minorHAnsi"/>
          <w:sz w:val="24"/>
          <w:szCs w:val="24"/>
        </w:rPr>
        <w:t xml:space="preserve">Finally, </w:t>
      </w:r>
      <w:r w:rsidR="00562453" w:rsidRPr="009A3ADC">
        <w:rPr>
          <w:rFonts w:cstheme="minorHAnsi"/>
          <w:sz w:val="24"/>
          <w:szCs w:val="24"/>
        </w:rPr>
        <w:t xml:space="preserve">although </w:t>
      </w:r>
      <w:r w:rsidR="008C3458" w:rsidRPr="009A3ADC">
        <w:rPr>
          <w:rFonts w:cstheme="minorHAnsi"/>
          <w:sz w:val="24"/>
          <w:szCs w:val="24"/>
        </w:rPr>
        <w:t xml:space="preserve">we had earlier highlighted </w:t>
      </w:r>
      <w:r w:rsidR="00562453" w:rsidRPr="009A3ADC">
        <w:rPr>
          <w:rFonts w:cstheme="minorHAnsi"/>
          <w:sz w:val="24"/>
          <w:szCs w:val="24"/>
        </w:rPr>
        <w:t>the political role of the public sector, the impact of political imperatives in service operations readiness was not considered in this study</w:t>
      </w:r>
      <w:r w:rsidR="004C79E8" w:rsidRPr="009A3ADC">
        <w:rPr>
          <w:rFonts w:cstheme="minorHAnsi"/>
          <w:sz w:val="24"/>
          <w:szCs w:val="24"/>
        </w:rPr>
        <w:t>. It should be a matter of interest for future studies</w:t>
      </w:r>
      <w:r w:rsidR="003829CC" w:rsidRPr="009A3ADC">
        <w:rPr>
          <w:rFonts w:cstheme="minorHAnsi"/>
          <w:sz w:val="24"/>
          <w:szCs w:val="24"/>
        </w:rPr>
        <w:t xml:space="preserve">. </w:t>
      </w:r>
      <w:r w:rsidR="004C79E8" w:rsidRPr="009A3ADC">
        <w:rPr>
          <w:rFonts w:cstheme="minorHAnsi"/>
          <w:sz w:val="24"/>
          <w:szCs w:val="24"/>
        </w:rPr>
        <w:t>Recent s</w:t>
      </w:r>
      <w:r w:rsidR="003829CC" w:rsidRPr="009A3ADC">
        <w:rPr>
          <w:rFonts w:cstheme="minorHAnsi"/>
          <w:sz w:val="24"/>
          <w:szCs w:val="24"/>
        </w:rPr>
        <w:t xml:space="preserve">tudies by Sundström et al. (2017) and Desmarchelier et al. (2019) </w:t>
      </w:r>
      <w:r w:rsidR="004C79E8" w:rsidRPr="009A3ADC">
        <w:rPr>
          <w:rFonts w:cstheme="minorHAnsi"/>
          <w:sz w:val="24"/>
          <w:szCs w:val="24"/>
        </w:rPr>
        <w:t xml:space="preserve">have found that </w:t>
      </w:r>
      <w:r w:rsidR="003829CC" w:rsidRPr="009A3ADC">
        <w:rPr>
          <w:rFonts w:cstheme="minorHAnsi"/>
          <w:sz w:val="24"/>
          <w:szCs w:val="24"/>
        </w:rPr>
        <w:t xml:space="preserve">service innovation processes involve negotiation </w:t>
      </w:r>
      <w:r w:rsidR="004C79E8" w:rsidRPr="009A3ADC">
        <w:rPr>
          <w:rFonts w:cstheme="minorHAnsi"/>
          <w:sz w:val="24"/>
          <w:szCs w:val="24"/>
        </w:rPr>
        <w:t>which</w:t>
      </w:r>
      <w:r w:rsidR="003829CC" w:rsidRPr="009A3ADC">
        <w:rPr>
          <w:rFonts w:cstheme="minorHAnsi"/>
          <w:sz w:val="24"/>
          <w:szCs w:val="24"/>
        </w:rPr>
        <w:t xml:space="preserve"> are inherently political. However, both studies do acknowledge that despite a general acceptance on how important service innovation is to the public sector, there is very little research focused on its politics and power-play dynamics. </w:t>
      </w:r>
    </w:p>
    <w:p w14:paraId="66F6A2DF" w14:textId="559F7224" w:rsidR="002379C1" w:rsidRPr="009A3ADC" w:rsidRDefault="002379C1" w:rsidP="002379C1">
      <w:pPr>
        <w:spacing w:after="0" w:line="360" w:lineRule="auto"/>
        <w:jc w:val="both"/>
        <w:rPr>
          <w:rFonts w:cstheme="minorHAnsi"/>
          <w:sz w:val="24"/>
          <w:szCs w:val="24"/>
        </w:rPr>
      </w:pPr>
    </w:p>
    <w:p w14:paraId="1F7B1ACC" w14:textId="0D0D0BBD" w:rsidR="00794629" w:rsidRPr="009A3ADC" w:rsidRDefault="00794629" w:rsidP="006C76E9">
      <w:pPr>
        <w:spacing w:after="0" w:line="360" w:lineRule="auto"/>
        <w:jc w:val="both"/>
        <w:rPr>
          <w:rFonts w:cstheme="minorHAnsi"/>
          <w:b/>
          <w:sz w:val="24"/>
          <w:szCs w:val="24"/>
        </w:rPr>
      </w:pPr>
      <w:r w:rsidRPr="009A3ADC">
        <w:rPr>
          <w:rFonts w:cstheme="minorHAnsi"/>
          <w:b/>
          <w:sz w:val="24"/>
          <w:szCs w:val="24"/>
        </w:rPr>
        <w:t>References</w:t>
      </w:r>
    </w:p>
    <w:p w14:paraId="4593C267"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Abuhejleh, A., Dulaimi, M. and </w:t>
      </w:r>
      <w:r>
        <w:rPr>
          <w:rFonts w:cstheme="minorHAnsi"/>
          <w:sz w:val="24"/>
          <w:szCs w:val="24"/>
        </w:rPr>
        <w:t xml:space="preserve">S. </w:t>
      </w:r>
      <w:r w:rsidRPr="00206A39">
        <w:rPr>
          <w:rFonts w:cstheme="minorHAnsi"/>
          <w:sz w:val="24"/>
          <w:szCs w:val="24"/>
        </w:rPr>
        <w:t xml:space="preserve">Ellahham. 2016. </w:t>
      </w:r>
      <w:r>
        <w:rPr>
          <w:rFonts w:cstheme="minorHAnsi"/>
          <w:sz w:val="24"/>
          <w:szCs w:val="24"/>
        </w:rPr>
        <w:t>“</w:t>
      </w:r>
      <w:r w:rsidRPr="00206A39">
        <w:rPr>
          <w:rFonts w:cstheme="minorHAnsi"/>
          <w:sz w:val="24"/>
          <w:szCs w:val="24"/>
        </w:rPr>
        <w:t>Using lean management to leverage innovation in healthcare projects: case study of a public hospital in the UAE.</w:t>
      </w:r>
      <w:r>
        <w:rPr>
          <w:rFonts w:cstheme="minorHAnsi"/>
          <w:sz w:val="24"/>
          <w:szCs w:val="24"/>
        </w:rPr>
        <w:t>”</w:t>
      </w:r>
      <w:r w:rsidRPr="00206A39">
        <w:rPr>
          <w:rFonts w:cstheme="minorHAnsi"/>
          <w:sz w:val="24"/>
          <w:szCs w:val="24"/>
        </w:rPr>
        <w:t xml:space="preserve"> </w:t>
      </w:r>
      <w:r w:rsidRPr="00C22A80">
        <w:rPr>
          <w:rFonts w:cstheme="minorHAnsi"/>
          <w:i/>
          <w:sz w:val="24"/>
          <w:szCs w:val="24"/>
        </w:rPr>
        <w:t>BMJ Innovation</w:t>
      </w:r>
      <w:r w:rsidRPr="00206A39">
        <w:rPr>
          <w:rFonts w:cstheme="minorHAnsi"/>
          <w:sz w:val="24"/>
          <w:szCs w:val="24"/>
        </w:rPr>
        <w:t>, 2(1): 22-32.</w:t>
      </w:r>
    </w:p>
    <w:p w14:paraId="5095BE76"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Ahrens, T., Al-Sereidi, A., Al-Shaebi, H. and </w:t>
      </w:r>
      <w:r>
        <w:rPr>
          <w:rFonts w:cstheme="minorHAnsi"/>
          <w:sz w:val="24"/>
          <w:szCs w:val="24"/>
        </w:rPr>
        <w:t xml:space="preserve">A. </w:t>
      </w:r>
      <w:r w:rsidRPr="00206A39">
        <w:rPr>
          <w:rFonts w:cstheme="minorHAnsi"/>
          <w:sz w:val="24"/>
          <w:szCs w:val="24"/>
        </w:rPr>
        <w:t xml:space="preserve">Rahmdel. 2017. </w:t>
      </w:r>
      <w:r>
        <w:rPr>
          <w:rFonts w:cstheme="minorHAnsi"/>
          <w:sz w:val="24"/>
          <w:szCs w:val="24"/>
        </w:rPr>
        <w:t>“</w:t>
      </w:r>
      <w:r w:rsidRPr="00206A39">
        <w:rPr>
          <w:rFonts w:cstheme="minorHAnsi"/>
          <w:sz w:val="24"/>
          <w:szCs w:val="24"/>
        </w:rPr>
        <w:t>Contextualising the antecedents of organisational innovativeness: A field study of the UAE public sector.</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Economic and Administrative Sciences</w:t>
      </w:r>
      <w:r w:rsidRPr="00206A39">
        <w:rPr>
          <w:rFonts w:cstheme="minorHAnsi"/>
          <w:sz w:val="24"/>
          <w:szCs w:val="24"/>
        </w:rPr>
        <w:t>, 33 (2): 178-194.</w:t>
      </w:r>
    </w:p>
    <w:p w14:paraId="1BB894EE"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AlBadi, M. 2018. </w:t>
      </w:r>
      <w:r w:rsidRPr="00AF0784">
        <w:rPr>
          <w:rFonts w:cstheme="minorHAnsi"/>
          <w:i/>
          <w:sz w:val="24"/>
          <w:szCs w:val="24"/>
        </w:rPr>
        <w:t>The impact of organizational change inertia on public sector knowledge practices adoption: Case of UAE</w:t>
      </w:r>
      <w:r w:rsidRPr="00206A39">
        <w:rPr>
          <w:rFonts w:cstheme="minorHAnsi"/>
          <w:sz w:val="24"/>
          <w:szCs w:val="24"/>
        </w:rPr>
        <w:t>. Unpublished DBA Thesis, University of Reading</w:t>
      </w:r>
    </w:p>
    <w:p w14:paraId="13361CB2"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Albeshr, H. and </w:t>
      </w:r>
      <w:r>
        <w:rPr>
          <w:rFonts w:cstheme="minorHAnsi"/>
          <w:sz w:val="24"/>
          <w:szCs w:val="24"/>
        </w:rPr>
        <w:t xml:space="preserve">S. </w:t>
      </w:r>
      <w:r w:rsidRPr="00206A39">
        <w:rPr>
          <w:rFonts w:cstheme="minorHAnsi"/>
          <w:sz w:val="24"/>
          <w:szCs w:val="24"/>
        </w:rPr>
        <w:t xml:space="preserve">Ahmad. 2015. </w:t>
      </w:r>
      <w:r>
        <w:rPr>
          <w:rFonts w:cstheme="minorHAnsi"/>
          <w:sz w:val="24"/>
          <w:szCs w:val="24"/>
        </w:rPr>
        <w:t>“</w:t>
      </w:r>
      <w:r w:rsidRPr="00206A39">
        <w:rPr>
          <w:rFonts w:cstheme="minorHAnsi"/>
          <w:sz w:val="24"/>
          <w:szCs w:val="24"/>
        </w:rPr>
        <w:t>Service innovation by Dubai International Airport: the battle to remain competitive.</w:t>
      </w:r>
      <w:r>
        <w:rPr>
          <w:rFonts w:cstheme="minorHAnsi"/>
          <w:sz w:val="24"/>
          <w:szCs w:val="24"/>
        </w:rPr>
        <w:t>”</w:t>
      </w:r>
      <w:r w:rsidRPr="00206A39">
        <w:rPr>
          <w:rFonts w:cstheme="minorHAnsi"/>
          <w:sz w:val="24"/>
          <w:szCs w:val="24"/>
        </w:rPr>
        <w:t xml:space="preserve"> </w:t>
      </w:r>
      <w:r w:rsidRPr="00AF0784">
        <w:rPr>
          <w:rFonts w:cstheme="minorHAnsi"/>
          <w:i/>
          <w:sz w:val="24"/>
          <w:szCs w:val="24"/>
        </w:rPr>
        <w:t>Emerald Emerging Markets Case Studies</w:t>
      </w:r>
      <w:r w:rsidRPr="00206A39">
        <w:rPr>
          <w:rFonts w:cstheme="minorHAnsi"/>
          <w:sz w:val="24"/>
          <w:szCs w:val="24"/>
        </w:rPr>
        <w:t>, 5 (1): https://doi.org/10.1108/EEMCS-06-2013-0111</w:t>
      </w:r>
    </w:p>
    <w:p w14:paraId="1DF78EEA"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Al-Hanshi, M., Ojiako, U. and </w:t>
      </w:r>
      <w:r>
        <w:rPr>
          <w:rFonts w:cstheme="minorHAnsi"/>
          <w:sz w:val="24"/>
          <w:szCs w:val="24"/>
        </w:rPr>
        <w:t xml:space="preserve">T. </w:t>
      </w:r>
      <w:r w:rsidRPr="00206A39">
        <w:rPr>
          <w:rFonts w:cstheme="minorHAnsi"/>
          <w:sz w:val="24"/>
          <w:szCs w:val="24"/>
        </w:rPr>
        <w:t xml:space="preserve">Williams. 2022. </w:t>
      </w:r>
      <w:r>
        <w:rPr>
          <w:rFonts w:cstheme="minorHAnsi"/>
          <w:sz w:val="24"/>
          <w:szCs w:val="24"/>
        </w:rPr>
        <w:t>“</w:t>
      </w:r>
      <w:r w:rsidRPr="00206A39">
        <w:rPr>
          <w:rFonts w:cstheme="minorHAnsi"/>
          <w:sz w:val="24"/>
          <w:szCs w:val="24"/>
        </w:rPr>
        <w:t>Managing strategic resources in petroleum industry projects.</w:t>
      </w:r>
      <w:r>
        <w:rPr>
          <w:rFonts w:cstheme="minorHAnsi"/>
          <w:sz w:val="24"/>
          <w:szCs w:val="24"/>
        </w:rPr>
        <w:t>”</w:t>
      </w:r>
      <w:r w:rsidRPr="00206A39">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DOI: https://doi.org/10.1080/09537287.2020.1843081, In Press.</w:t>
      </w:r>
    </w:p>
    <w:p w14:paraId="3D326DF7"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AlMalki, H. and </w:t>
      </w:r>
      <w:r>
        <w:rPr>
          <w:rFonts w:cstheme="minorHAnsi"/>
          <w:sz w:val="24"/>
          <w:szCs w:val="24"/>
        </w:rPr>
        <w:t xml:space="preserve">C. </w:t>
      </w:r>
      <w:r w:rsidRPr="00206A39">
        <w:rPr>
          <w:rFonts w:cstheme="minorHAnsi"/>
          <w:sz w:val="24"/>
          <w:szCs w:val="24"/>
        </w:rPr>
        <w:t xml:space="preserve">Durugbo. 2022. </w:t>
      </w:r>
      <w:r>
        <w:rPr>
          <w:rFonts w:cstheme="minorHAnsi"/>
          <w:sz w:val="24"/>
          <w:szCs w:val="24"/>
        </w:rPr>
        <w:t>“</w:t>
      </w:r>
      <w:r w:rsidRPr="00206A39">
        <w:rPr>
          <w:rFonts w:cstheme="minorHAnsi"/>
          <w:sz w:val="24"/>
          <w:szCs w:val="24"/>
        </w:rPr>
        <w:t>Institutional innovation readiness for Industry 4.0 education: towards an inclusive model for the Kingdom of Bahrain.</w:t>
      </w:r>
      <w:r>
        <w:rPr>
          <w:rFonts w:cstheme="minorHAnsi"/>
          <w:sz w:val="24"/>
          <w:szCs w:val="24"/>
        </w:rPr>
        <w:t>”</w:t>
      </w:r>
      <w:r w:rsidRPr="00206A39">
        <w:rPr>
          <w:rFonts w:cstheme="minorHAnsi"/>
          <w:sz w:val="24"/>
          <w:szCs w:val="24"/>
        </w:rPr>
        <w:t xml:space="preserve"> </w:t>
      </w:r>
      <w:r w:rsidRPr="00AF0784">
        <w:rPr>
          <w:rFonts w:cstheme="minorHAnsi"/>
          <w:i/>
          <w:sz w:val="24"/>
          <w:szCs w:val="24"/>
        </w:rPr>
        <w:t>Asian Journal of Technology Innovation</w:t>
      </w:r>
      <w:r w:rsidRPr="00206A39">
        <w:rPr>
          <w:rFonts w:cstheme="minorHAnsi"/>
          <w:sz w:val="24"/>
          <w:szCs w:val="24"/>
        </w:rPr>
        <w:t>, DOI: https://doi.org/10.1080/19761597.2022.2056492, pp.1-27.</w:t>
      </w:r>
    </w:p>
    <w:p w14:paraId="52B17718"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Al-Mazrouie, J., Ojiako, U., Williams, T., Chipulu, M. and </w:t>
      </w:r>
      <w:r>
        <w:rPr>
          <w:rFonts w:cstheme="minorHAnsi"/>
          <w:sz w:val="24"/>
          <w:szCs w:val="24"/>
        </w:rPr>
        <w:t xml:space="preserve">A. </w:t>
      </w:r>
      <w:r w:rsidRPr="00206A39">
        <w:rPr>
          <w:rFonts w:cstheme="minorHAnsi"/>
          <w:sz w:val="24"/>
          <w:szCs w:val="24"/>
        </w:rPr>
        <w:t xml:space="preserve">Marshall. 2021. </w:t>
      </w:r>
      <w:r>
        <w:rPr>
          <w:rFonts w:cstheme="minorHAnsi"/>
          <w:sz w:val="24"/>
          <w:szCs w:val="24"/>
        </w:rPr>
        <w:t>“</w:t>
      </w:r>
      <w:r w:rsidRPr="00206A39">
        <w:rPr>
          <w:rFonts w:cstheme="minorHAnsi"/>
          <w:sz w:val="24"/>
          <w:szCs w:val="24"/>
        </w:rPr>
        <w:t>An operations readiness typology for mitigating against transitional ‘disastrous openings’ of airport infrastructure projects.</w:t>
      </w:r>
      <w:r>
        <w:rPr>
          <w:rFonts w:cstheme="minorHAnsi"/>
          <w:sz w:val="24"/>
          <w:szCs w:val="24"/>
        </w:rPr>
        <w:t>”</w:t>
      </w:r>
      <w:r w:rsidRPr="00206A39">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32(4): 283-302.</w:t>
      </w:r>
    </w:p>
    <w:p w14:paraId="7D32AFCD"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AlNuaimi, B. and </w:t>
      </w:r>
      <w:r>
        <w:rPr>
          <w:rFonts w:cstheme="minorHAnsi"/>
          <w:sz w:val="24"/>
          <w:szCs w:val="24"/>
        </w:rPr>
        <w:t xml:space="preserve">M. </w:t>
      </w:r>
      <w:r w:rsidRPr="00206A39">
        <w:rPr>
          <w:rFonts w:cstheme="minorHAnsi"/>
          <w:sz w:val="24"/>
          <w:szCs w:val="24"/>
        </w:rPr>
        <w:t xml:space="preserve">Khan. 2019. </w:t>
      </w:r>
      <w:r>
        <w:rPr>
          <w:rFonts w:cstheme="minorHAnsi"/>
          <w:sz w:val="24"/>
          <w:szCs w:val="24"/>
        </w:rPr>
        <w:t>“</w:t>
      </w:r>
      <w:r w:rsidRPr="00206A39">
        <w:rPr>
          <w:rFonts w:cstheme="minorHAnsi"/>
          <w:sz w:val="24"/>
          <w:szCs w:val="24"/>
        </w:rPr>
        <w:t>Public-sector green procurement in the United Arab Emirates: Innovation capability and commitment to change.</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Cleaner Production</w:t>
      </w:r>
      <w:r w:rsidRPr="00206A39">
        <w:rPr>
          <w:rFonts w:cstheme="minorHAnsi"/>
          <w:sz w:val="24"/>
          <w:szCs w:val="24"/>
        </w:rPr>
        <w:t xml:space="preserve">, 233: 482-489. </w:t>
      </w:r>
    </w:p>
    <w:p w14:paraId="1C8F54BE"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Alosani, M., Al-Dhaafri, H. and </w:t>
      </w:r>
      <w:r>
        <w:rPr>
          <w:rFonts w:cstheme="minorHAnsi"/>
          <w:sz w:val="24"/>
          <w:szCs w:val="24"/>
        </w:rPr>
        <w:t xml:space="preserve">A. </w:t>
      </w:r>
      <w:r w:rsidRPr="00206A39">
        <w:rPr>
          <w:rFonts w:cstheme="minorHAnsi"/>
          <w:sz w:val="24"/>
          <w:szCs w:val="24"/>
        </w:rPr>
        <w:t xml:space="preserve">Awadh Abdulla. 2021. </w:t>
      </w:r>
      <w:r>
        <w:rPr>
          <w:rFonts w:cstheme="minorHAnsi"/>
          <w:sz w:val="24"/>
          <w:szCs w:val="24"/>
        </w:rPr>
        <w:t>“</w:t>
      </w:r>
      <w:r w:rsidRPr="00206A39">
        <w:rPr>
          <w:rFonts w:cstheme="minorHAnsi"/>
          <w:sz w:val="24"/>
          <w:szCs w:val="24"/>
        </w:rPr>
        <w:t>Investigating the role of HRM practices on service innovation: empirical evidence from UAE government agencies.</w:t>
      </w:r>
      <w:r>
        <w:rPr>
          <w:rFonts w:cstheme="minorHAnsi"/>
          <w:sz w:val="24"/>
          <w:szCs w:val="24"/>
        </w:rPr>
        <w:t>”</w:t>
      </w:r>
      <w:r w:rsidRPr="00206A39">
        <w:rPr>
          <w:rFonts w:cstheme="minorHAnsi"/>
          <w:sz w:val="24"/>
          <w:szCs w:val="24"/>
        </w:rPr>
        <w:t xml:space="preserve"> </w:t>
      </w:r>
      <w:r w:rsidRPr="00AF0784">
        <w:rPr>
          <w:rFonts w:cstheme="minorHAnsi"/>
          <w:i/>
          <w:sz w:val="24"/>
          <w:szCs w:val="24"/>
        </w:rPr>
        <w:t>Management Research Review</w:t>
      </w:r>
      <w:r w:rsidRPr="00206A39">
        <w:rPr>
          <w:rFonts w:cstheme="minorHAnsi"/>
          <w:sz w:val="24"/>
          <w:szCs w:val="24"/>
        </w:rPr>
        <w:t>, 44 (1): 1-24.</w:t>
      </w:r>
    </w:p>
    <w:p w14:paraId="41B2CDDF"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lastRenderedPageBreak/>
        <w:t xml:space="preserve">Al-Thakhri, R. 2010. </w:t>
      </w:r>
      <w:r w:rsidRPr="00AF0784">
        <w:rPr>
          <w:rFonts w:cstheme="minorHAnsi"/>
          <w:i/>
          <w:sz w:val="24"/>
          <w:szCs w:val="24"/>
        </w:rPr>
        <w:t>Critical Factors in the Successful Implementation of Strategic Change: Evidence from the United Arab Emirates</w:t>
      </w:r>
      <w:r w:rsidRPr="00206A39">
        <w:rPr>
          <w:rFonts w:cstheme="minorHAnsi"/>
          <w:sz w:val="24"/>
          <w:szCs w:val="24"/>
        </w:rPr>
        <w:t xml:space="preserve">. Unpublished PhD Thesis, University of Manchester; </w:t>
      </w:r>
    </w:p>
    <w:p w14:paraId="0390BD7B"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Arabie, P. and </w:t>
      </w:r>
      <w:r>
        <w:rPr>
          <w:rFonts w:cstheme="minorHAnsi"/>
          <w:sz w:val="24"/>
          <w:szCs w:val="24"/>
        </w:rPr>
        <w:t xml:space="preserve">W. </w:t>
      </w:r>
      <w:r w:rsidRPr="00206A39">
        <w:rPr>
          <w:rFonts w:cstheme="minorHAnsi"/>
          <w:sz w:val="24"/>
          <w:szCs w:val="24"/>
        </w:rPr>
        <w:t>DeSarbo. 1987. Three-way scaling and clustering (Vol. 65). London: Sage.</w:t>
      </w:r>
    </w:p>
    <w:p w14:paraId="62C1C683"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Arundel, A. 2017. </w:t>
      </w:r>
      <w:r>
        <w:rPr>
          <w:rFonts w:cstheme="minorHAnsi"/>
          <w:sz w:val="24"/>
          <w:szCs w:val="24"/>
        </w:rPr>
        <w:t>“</w:t>
      </w:r>
      <w:r w:rsidRPr="00206A39">
        <w:rPr>
          <w:rFonts w:cstheme="minorHAnsi"/>
          <w:sz w:val="24"/>
          <w:szCs w:val="24"/>
        </w:rPr>
        <w:t>Rethinking the effect of risk aversion on the benefits of service innovations in public administration agencies.</w:t>
      </w:r>
      <w:r>
        <w:rPr>
          <w:rFonts w:cstheme="minorHAnsi"/>
          <w:sz w:val="24"/>
          <w:szCs w:val="24"/>
        </w:rPr>
        <w:t>”</w:t>
      </w:r>
      <w:r w:rsidRPr="00206A39">
        <w:rPr>
          <w:rFonts w:cstheme="minorHAnsi"/>
          <w:sz w:val="24"/>
          <w:szCs w:val="24"/>
        </w:rPr>
        <w:t xml:space="preserve"> </w:t>
      </w:r>
      <w:r w:rsidRPr="00AF0784">
        <w:rPr>
          <w:rFonts w:cstheme="minorHAnsi"/>
          <w:i/>
          <w:sz w:val="24"/>
          <w:szCs w:val="24"/>
        </w:rPr>
        <w:t>Research Policy</w:t>
      </w:r>
      <w:r w:rsidRPr="00206A39">
        <w:rPr>
          <w:rFonts w:cstheme="minorHAnsi"/>
          <w:sz w:val="24"/>
          <w:szCs w:val="24"/>
        </w:rPr>
        <w:t xml:space="preserve">, 46(5): 900-910. </w:t>
      </w:r>
    </w:p>
    <w:p w14:paraId="3EE97D96"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Arundel, A., Bloch, C. and </w:t>
      </w:r>
      <w:r>
        <w:rPr>
          <w:rFonts w:cstheme="minorHAnsi"/>
          <w:sz w:val="24"/>
          <w:szCs w:val="24"/>
        </w:rPr>
        <w:t xml:space="preserve">B. </w:t>
      </w:r>
      <w:r w:rsidRPr="00206A39">
        <w:rPr>
          <w:rFonts w:cstheme="minorHAnsi"/>
          <w:sz w:val="24"/>
          <w:szCs w:val="24"/>
        </w:rPr>
        <w:t xml:space="preserve">Ferguson. 2019. </w:t>
      </w:r>
      <w:r>
        <w:rPr>
          <w:rFonts w:cstheme="minorHAnsi"/>
          <w:sz w:val="24"/>
          <w:szCs w:val="24"/>
        </w:rPr>
        <w:t>“</w:t>
      </w:r>
      <w:r w:rsidRPr="00206A39">
        <w:rPr>
          <w:rFonts w:cstheme="minorHAnsi"/>
          <w:sz w:val="24"/>
          <w:szCs w:val="24"/>
        </w:rPr>
        <w:t>Advancing innovation in the public sector: Aligning innovation measurement with policy goals.</w:t>
      </w:r>
      <w:r>
        <w:rPr>
          <w:rFonts w:cstheme="minorHAnsi"/>
          <w:sz w:val="24"/>
          <w:szCs w:val="24"/>
        </w:rPr>
        <w:t>”</w:t>
      </w:r>
      <w:r w:rsidRPr="00206A39">
        <w:rPr>
          <w:rFonts w:cstheme="minorHAnsi"/>
          <w:sz w:val="24"/>
          <w:szCs w:val="24"/>
        </w:rPr>
        <w:t xml:space="preserve"> </w:t>
      </w:r>
      <w:r w:rsidRPr="00AF0784">
        <w:rPr>
          <w:rFonts w:cstheme="minorHAnsi"/>
          <w:i/>
          <w:sz w:val="24"/>
          <w:szCs w:val="24"/>
        </w:rPr>
        <w:t>Research Policy</w:t>
      </w:r>
      <w:r w:rsidRPr="00206A39">
        <w:rPr>
          <w:rFonts w:cstheme="minorHAnsi"/>
          <w:sz w:val="24"/>
          <w:szCs w:val="24"/>
        </w:rPr>
        <w:t>, 48(3): 789-798.</w:t>
      </w:r>
    </w:p>
    <w:p w14:paraId="1E83AFD9"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Bachmann, D. and </w:t>
      </w:r>
      <w:r>
        <w:rPr>
          <w:rFonts w:cstheme="minorHAnsi"/>
          <w:sz w:val="24"/>
          <w:szCs w:val="24"/>
        </w:rPr>
        <w:t xml:space="preserve">J. </w:t>
      </w:r>
      <w:r w:rsidRPr="00206A39">
        <w:rPr>
          <w:rFonts w:cstheme="minorHAnsi"/>
          <w:sz w:val="24"/>
          <w:szCs w:val="24"/>
        </w:rPr>
        <w:t xml:space="preserve">Elfrink. 1996. </w:t>
      </w:r>
      <w:r>
        <w:rPr>
          <w:rFonts w:cstheme="minorHAnsi"/>
          <w:sz w:val="24"/>
          <w:szCs w:val="24"/>
        </w:rPr>
        <w:t>“</w:t>
      </w:r>
      <w:r w:rsidRPr="00206A39">
        <w:rPr>
          <w:rFonts w:cstheme="minorHAnsi"/>
          <w:sz w:val="24"/>
          <w:szCs w:val="24"/>
        </w:rPr>
        <w:t>Tracking the progress of email versus snail-mail.</w:t>
      </w:r>
      <w:r>
        <w:rPr>
          <w:rFonts w:cstheme="minorHAnsi"/>
          <w:sz w:val="24"/>
          <w:szCs w:val="24"/>
        </w:rPr>
        <w:t>”</w:t>
      </w:r>
      <w:r w:rsidRPr="00206A39">
        <w:rPr>
          <w:rFonts w:cstheme="minorHAnsi"/>
          <w:sz w:val="24"/>
          <w:szCs w:val="24"/>
        </w:rPr>
        <w:t xml:space="preserve"> </w:t>
      </w:r>
      <w:r w:rsidRPr="00AF0784">
        <w:rPr>
          <w:rFonts w:cstheme="minorHAnsi"/>
          <w:i/>
          <w:sz w:val="24"/>
          <w:szCs w:val="24"/>
        </w:rPr>
        <w:t>Marketing Research,</w:t>
      </w:r>
      <w:r w:rsidRPr="00206A39">
        <w:rPr>
          <w:rFonts w:cstheme="minorHAnsi"/>
          <w:sz w:val="24"/>
          <w:szCs w:val="24"/>
        </w:rPr>
        <w:t xml:space="preserve"> 8(2): 31-35.</w:t>
      </w:r>
    </w:p>
    <w:p w14:paraId="3CFDCED4"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Barney, J. 1991. </w:t>
      </w:r>
      <w:r>
        <w:rPr>
          <w:rFonts w:cstheme="minorHAnsi"/>
          <w:sz w:val="24"/>
          <w:szCs w:val="24"/>
        </w:rPr>
        <w:t>“</w:t>
      </w:r>
      <w:r w:rsidRPr="00206A39">
        <w:rPr>
          <w:rFonts w:cstheme="minorHAnsi"/>
          <w:sz w:val="24"/>
          <w:szCs w:val="24"/>
        </w:rPr>
        <w:t>Firm Resources and Sustained Competitive Advantage.</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Management</w:t>
      </w:r>
      <w:r>
        <w:rPr>
          <w:rFonts w:cstheme="minorHAnsi"/>
          <w:i/>
          <w:sz w:val="24"/>
          <w:szCs w:val="24"/>
        </w:rPr>
        <w:t>,</w:t>
      </w:r>
      <w:r w:rsidRPr="00206A39">
        <w:rPr>
          <w:rFonts w:cstheme="minorHAnsi"/>
          <w:sz w:val="24"/>
          <w:szCs w:val="24"/>
        </w:rPr>
        <w:t xml:space="preserve"> 17 (1): 99–120.</w:t>
      </w:r>
    </w:p>
    <w:p w14:paraId="6FF4814A"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Barney, J. 1996. </w:t>
      </w:r>
      <w:r>
        <w:rPr>
          <w:rFonts w:cstheme="minorHAnsi"/>
          <w:sz w:val="24"/>
          <w:szCs w:val="24"/>
        </w:rPr>
        <w:t>“</w:t>
      </w:r>
      <w:r w:rsidRPr="00206A39">
        <w:rPr>
          <w:rFonts w:cstheme="minorHAnsi"/>
          <w:sz w:val="24"/>
          <w:szCs w:val="24"/>
        </w:rPr>
        <w:t>The Resource-Based Theory of the Firm.</w:t>
      </w:r>
      <w:r>
        <w:rPr>
          <w:rFonts w:cstheme="minorHAnsi"/>
          <w:sz w:val="24"/>
          <w:szCs w:val="24"/>
        </w:rPr>
        <w:t>”</w:t>
      </w:r>
      <w:r w:rsidRPr="00206A39">
        <w:rPr>
          <w:rFonts w:cstheme="minorHAnsi"/>
          <w:sz w:val="24"/>
          <w:szCs w:val="24"/>
        </w:rPr>
        <w:t xml:space="preserve"> </w:t>
      </w:r>
      <w:r w:rsidRPr="00AF0784">
        <w:rPr>
          <w:rFonts w:cstheme="minorHAnsi"/>
          <w:i/>
          <w:sz w:val="24"/>
          <w:szCs w:val="24"/>
        </w:rPr>
        <w:t>Organization Science</w:t>
      </w:r>
      <w:r w:rsidRPr="00206A39">
        <w:rPr>
          <w:rFonts w:cstheme="minorHAnsi"/>
          <w:sz w:val="24"/>
          <w:szCs w:val="24"/>
        </w:rPr>
        <w:t>, 7 (5): 469–469.</w:t>
      </w:r>
    </w:p>
    <w:p w14:paraId="1210F1C4"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Bashir, H., Ojiako, U., Marshall, A., Chipulu, M. and </w:t>
      </w:r>
      <w:r>
        <w:rPr>
          <w:rFonts w:cstheme="minorHAnsi"/>
          <w:sz w:val="24"/>
          <w:szCs w:val="24"/>
        </w:rPr>
        <w:t xml:space="preserve">A. </w:t>
      </w:r>
      <w:r w:rsidRPr="00206A39">
        <w:rPr>
          <w:rFonts w:cstheme="minorHAnsi"/>
          <w:sz w:val="24"/>
          <w:szCs w:val="24"/>
        </w:rPr>
        <w:t xml:space="preserve">Yousif. 2022. </w:t>
      </w:r>
      <w:r>
        <w:rPr>
          <w:rFonts w:cstheme="minorHAnsi"/>
          <w:sz w:val="24"/>
          <w:szCs w:val="24"/>
        </w:rPr>
        <w:t>“</w:t>
      </w:r>
      <w:r w:rsidRPr="00206A39">
        <w:rPr>
          <w:rFonts w:cstheme="minorHAnsi"/>
          <w:sz w:val="24"/>
          <w:szCs w:val="24"/>
        </w:rPr>
        <w:t>The analysis of information flow interdependencies within projects.</w:t>
      </w:r>
      <w:r>
        <w:rPr>
          <w:rFonts w:cstheme="minorHAnsi"/>
          <w:sz w:val="24"/>
          <w:szCs w:val="24"/>
        </w:rPr>
        <w:t>”</w:t>
      </w:r>
      <w:r w:rsidRPr="00206A39">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xml:space="preserve">, 33(1): 20-36. </w:t>
      </w:r>
    </w:p>
    <w:p w14:paraId="2F17A5AD"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Batley, R. and </w:t>
      </w:r>
      <w:r>
        <w:rPr>
          <w:rFonts w:cstheme="minorHAnsi"/>
          <w:sz w:val="24"/>
          <w:szCs w:val="24"/>
        </w:rPr>
        <w:t xml:space="preserve">C. </w:t>
      </w:r>
      <w:r w:rsidRPr="00206A39">
        <w:rPr>
          <w:rFonts w:cstheme="minorHAnsi"/>
          <w:sz w:val="24"/>
          <w:szCs w:val="24"/>
        </w:rPr>
        <w:t xml:space="preserve">Mcloughlin. 2015. </w:t>
      </w:r>
      <w:r>
        <w:rPr>
          <w:rFonts w:cstheme="minorHAnsi"/>
          <w:sz w:val="24"/>
          <w:szCs w:val="24"/>
        </w:rPr>
        <w:t>“</w:t>
      </w:r>
      <w:r w:rsidRPr="00206A39">
        <w:rPr>
          <w:rFonts w:cstheme="minorHAnsi"/>
          <w:sz w:val="24"/>
          <w:szCs w:val="24"/>
        </w:rPr>
        <w:t>The politics of public services: A service characteristics approach.</w:t>
      </w:r>
      <w:r>
        <w:rPr>
          <w:rFonts w:cstheme="minorHAnsi"/>
          <w:sz w:val="24"/>
          <w:szCs w:val="24"/>
        </w:rPr>
        <w:t>”</w:t>
      </w:r>
      <w:r w:rsidRPr="00206A39">
        <w:rPr>
          <w:rFonts w:cstheme="minorHAnsi"/>
          <w:sz w:val="24"/>
          <w:szCs w:val="24"/>
        </w:rPr>
        <w:t xml:space="preserve"> </w:t>
      </w:r>
      <w:r w:rsidRPr="00AF0784">
        <w:rPr>
          <w:rFonts w:cstheme="minorHAnsi"/>
          <w:i/>
          <w:sz w:val="24"/>
          <w:szCs w:val="24"/>
        </w:rPr>
        <w:t>World Development</w:t>
      </w:r>
      <w:r w:rsidRPr="00206A39">
        <w:rPr>
          <w:rFonts w:cstheme="minorHAnsi"/>
          <w:sz w:val="24"/>
          <w:szCs w:val="24"/>
        </w:rPr>
        <w:t>, 74: 275-285.</w:t>
      </w:r>
    </w:p>
    <w:p w14:paraId="393B9D8A"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Benzer, J., Charns, M., Hamdan, S. and </w:t>
      </w:r>
      <w:r>
        <w:rPr>
          <w:rFonts w:cstheme="minorHAnsi"/>
          <w:sz w:val="24"/>
          <w:szCs w:val="24"/>
        </w:rPr>
        <w:t xml:space="preserve">M. </w:t>
      </w:r>
      <w:r w:rsidRPr="00206A39">
        <w:rPr>
          <w:rFonts w:cstheme="minorHAnsi"/>
          <w:sz w:val="24"/>
          <w:szCs w:val="24"/>
        </w:rPr>
        <w:t xml:space="preserve">Afable. 2017. </w:t>
      </w:r>
      <w:r>
        <w:rPr>
          <w:rFonts w:cstheme="minorHAnsi"/>
          <w:sz w:val="24"/>
          <w:szCs w:val="24"/>
        </w:rPr>
        <w:t>“</w:t>
      </w:r>
      <w:r w:rsidRPr="00206A39">
        <w:rPr>
          <w:rFonts w:cstheme="minorHAnsi"/>
          <w:sz w:val="24"/>
          <w:szCs w:val="24"/>
        </w:rPr>
        <w:t>The role of organizational structure in readiness for change: A conceptual integration.</w:t>
      </w:r>
      <w:r>
        <w:rPr>
          <w:rFonts w:cstheme="minorHAnsi"/>
          <w:sz w:val="24"/>
          <w:szCs w:val="24"/>
        </w:rPr>
        <w:t>”</w:t>
      </w:r>
      <w:r w:rsidRPr="00206A39">
        <w:rPr>
          <w:rFonts w:cstheme="minorHAnsi"/>
          <w:sz w:val="24"/>
          <w:szCs w:val="24"/>
        </w:rPr>
        <w:t xml:space="preserve"> </w:t>
      </w:r>
      <w:r w:rsidRPr="00AF0784">
        <w:rPr>
          <w:rFonts w:cstheme="minorHAnsi"/>
          <w:i/>
          <w:sz w:val="24"/>
          <w:szCs w:val="24"/>
        </w:rPr>
        <w:t>Health Services Management Research,</w:t>
      </w:r>
      <w:r w:rsidRPr="00206A39">
        <w:rPr>
          <w:rFonts w:cstheme="minorHAnsi"/>
          <w:sz w:val="24"/>
          <w:szCs w:val="24"/>
        </w:rPr>
        <w:t xml:space="preserve"> 30(1): 34-46.</w:t>
      </w:r>
    </w:p>
    <w:p w14:paraId="3F1779BF"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Beshr, H. and </w:t>
      </w:r>
      <w:r>
        <w:rPr>
          <w:rFonts w:cstheme="minorHAnsi"/>
          <w:sz w:val="24"/>
          <w:szCs w:val="24"/>
        </w:rPr>
        <w:t xml:space="preserve">C. </w:t>
      </w:r>
      <w:r w:rsidRPr="00206A39">
        <w:rPr>
          <w:rFonts w:cstheme="minorHAnsi"/>
          <w:sz w:val="24"/>
          <w:szCs w:val="24"/>
        </w:rPr>
        <w:t xml:space="preserve">Hossan. 2018. </w:t>
      </w:r>
      <w:r>
        <w:rPr>
          <w:rFonts w:cstheme="minorHAnsi"/>
          <w:sz w:val="24"/>
          <w:szCs w:val="24"/>
        </w:rPr>
        <w:t>“</w:t>
      </w:r>
      <w:r w:rsidRPr="00206A39">
        <w:rPr>
          <w:rFonts w:cstheme="minorHAnsi"/>
          <w:sz w:val="24"/>
          <w:szCs w:val="24"/>
        </w:rPr>
        <w:t>Key drivers for service innovation in the UAE's hotel sector.</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Entrepreneurship and Innovation Management,</w:t>
      </w:r>
      <w:r w:rsidRPr="00206A39">
        <w:rPr>
          <w:rFonts w:cstheme="minorHAnsi"/>
          <w:sz w:val="24"/>
          <w:szCs w:val="24"/>
        </w:rPr>
        <w:t xml:space="preserve"> 22(3): 251-268.</w:t>
      </w:r>
    </w:p>
    <w:p w14:paraId="02A65A39"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Bloch, C. and </w:t>
      </w:r>
      <w:r>
        <w:rPr>
          <w:rFonts w:cstheme="minorHAnsi"/>
          <w:sz w:val="24"/>
          <w:szCs w:val="24"/>
        </w:rPr>
        <w:t xml:space="preserve">M. </w:t>
      </w:r>
      <w:r w:rsidRPr="00206A39">
        <w:rPr>
          <w:rFonts w:cstheme="minorHAnsi"/>
          <w:sz w:val="24"/>
          <w:szCs w:val="24"/>
        </w:rPr>
        <w:t xml:space="preserve">Bugge. 2013. </w:t>
      </w:r>
      <w:r>
        <w:rPr>
          <w:rFonts w:cstheme="minorHAnsi"/>
          <w:sz w:val="24"/>
          <w:szCs w:val="24"/>
        </w:rPr>
        <w:t>“</w:t>
      </w:r>
      <w:r w:rsidRPr="00206A39">
        <w:rPr>
          <w:rFonts w:cstheme="minorHAnsi"/>
          <w:sz w:val="24"/>
          <w:szCs w:val="24"/>
        </w:rPr>
        <w:t>Public sector innovation—From theory to measurement.</w:t>
      </w:r>
      <w:r>
        <w:rPr>
          <w:rFonts w:cstheme="minorHAnsi"/>
          <w:sz w:val="24"/>
          <w:szCs w:val="24"/>
        </w:rPr>
        <w:t>”</w:t>
      </w:r>
      <w:r w:rsidRPr="00206A39">
        <w:rPr>
          <w:rFonts w:cstheme="minorHAnsi"/>
          <w:sz w:val="24"/>
          <w:szCs w:val="24"/>
        </w:rPr>
        <w:t xml:space="preserve"> </w:t>
      </w:r>
      <w:r w:rsidRPr="00AF0784">
        <w:rPr>
          <w:rFonts w:cstheme="minorHAnsi"/>
          <w:i/>
          <w:sz w:val="24"/>
          <w:szCs w:val="24"/>
        </w:rPr>
        <w:t>Structural Change and Economic Dynamics</w:t>
      </w:r>
      <w:r w:rsidRPr="00206A39">
        <w:rPr>
          <w:rFonts w:cstheme="minorHAnsi"/>
          <w:sz w:val="24"/>
          <w:szCs w:val="24"/>
        </w:rPr>
        <w:t>, 27: 133-145.</w:t>
      </w:r>
    </w:p>
    <w:p w14:paraId="42DFFB46"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Bodewes, W. 2002. </w:t>
      </w:r>
      <w:r>
        <w:rPr>
          <w:rFonts w:cstheme="minorHAnsi"/>
          <w:sz w:val="24"/>
          <w:szCs w:val="24"/>
        </w:rPr>
        <w:t>“</w:t>
      </w:r>
      <w:r w:rsidRPr="00206A39">
        <w:rPr>
          <w:rFonts w:cstheme="minorHAnsi"/>
          <w:sz w:val="24"/>
          <w:szCs w:val="24"/>
        </w:rPr>
        <w:t>Formalization and innovation revisited.</w:t>
      </w:r>
      <w:r>
        <w:rPr>
          <w:rFonts w:cstheme="minorHAnsi"/>
          <w:sz w:val="24"/>
          <w:szCs w:val="24"/>
        </w:rPr>
        <w:t>”</w:t>
      </w:r>
      <w:r w:rsidRPr="00206A39">
        <w:rPr>
          <w:rFonts w:cstheme="minorHAnsi"/>
          <w:sz w:val="24"/>
          <w:szCs w:val="24"/>
        </w:rPr>
        <w:t xml:space="preserve"> </w:t>
      </w:r>
      <w:r w:rsidRPr="00AF0784">
        <w:rPr>
          <w:rFonts w:cstheme="minorHAnsi"/>
          <w:i/>
          <w:sz w:val="24"/>
          <w:szCs w:val="24"/>
        </w:rPr>
        <w:t>European Journal of Innovation Management</w:t>
      </w:r>
      <w:r w:rsidRPr="00206A39">
        <w:rPr>
          <w:rFonts w:cstheme="minorHAnsi"/>
          <w:sz w:val="24"/>
          <w:szCs w:val="24"/>
        </w:rPr>
        <w:t>, 5 (4): 214-223</w:t>
      </w:r>
    </w:p>
    <w:p w14:paraId="25B7799C"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Borg, I. and </w:t>
      </w:r>
      <w:r>
        <w:rPr>
          <w:rFonts w:cstheme="minorHAnsi"/>
          <w:sz w:val="24"/>
          <w:szCs w:val="24"/>
        </w:rPr>
        <w:t xml:space="preserve">P. </w:t>
      </w:r>
      <w:r w:rsidRPr="00206A39">
        <w:rPr>
          <w:rFonts w:cstheme="minorHAnsi"/>
          <w:sz w:val="24"/>
          <w:szCs w:val="24"/>
        </w:rPr>
        <w:t xml:space="preserve">Groenen. 2005. </w:t>
      </w:r>
      <w:r w:rsidRPr="00AF0784">
        <w:rPr>
          <w:rFonts w:cstheme="minorHAnsi"/>
          <w:i/>
          <w:sz w:val="24"/>
          <w:szCs w:val="24"/>
        </w:rPr>
        <w:t xml:space="preserve">Modern multidimensional scaling: Theory and applications. </w:t>
      </w:r>
      <w:r w:rsidRPr="00206A39">
        <w:rPr>
          <w:rFonts w:cstheme="minorHAnsi"/>
          <w:sz w:val="24"/>
          <w:szCs w:val="24"/>
        </w:rPr>
        <w:t>Springer Science &amp; Business Media.</w:t>
      </w:r>
    </w:p>
    <w:p w14:paraId="0AC1239A"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Bugge, M. and </w:t>
      </w:r>
      <w:r>
        <w:rPr>
          <w:rFonts w:cstheme="minorHAnsi"/>
          <w:sz w:val="24"/>
          <w:szCs w:val="24"/>
        </w:rPr>
        <w:t xml:space="preserve">C. </w:t>
      </w:r>
      <w:r w:rsidRPr="00206A39">
        <w:rPr>
          <w:rFonts w:cstheme="minorHAnsi"/>
          <w:sz w:val="24"/>
          <w:szCs w:val="24"/>
        </w:rPr>
        <w:t xml:space="preserve">Bloch. 2016. </w:t>
      </w:r>
      <w:r>
        <w:rPr>
          <w:rFonts w:cstheme="minorHAnsi"/>
          <w:sz w:val="24"/>
          <w:szCs w:val="24"/>
        </w:rPr>
        <w:t>“</w:t>
      </w:r>
      <w:r w:rsidRPr="00206A39">
        <w:rPr>
          <w:rFonts w:cstheme="minorHAnsi"/>
          <w:sz w:val="24"/>
          <w:szCs w:val="24"/>
        </w:rPr>
        <w:t>Between bricolage and breakthroughs—framing the many faces of public sector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Public Money &amp; Management</w:t>
      </w:r>
      <w:r w:rsidRPr="00206A39">
        <w:rPr>
          <w:rFonts w:cstheme="minorHAnsi"/>
          <w:sz w:val="24"/>
          <w:szCs w:val="24"/>
        </w:rPr>
        <w:t>, 36(4): 281-288.</w:t>
      </w:r>
    </w:p>
    <w:p w14:paraId="2E7F7AD3"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Callender, G. 2001. </w:t>
      </w:r>
      <w:r w:rsidRPr="00AF0784">
        <w:rPr>
          <w:rFonts w:cstheme="minorHAnsi"/>
          <w:i/>
          <w:sz w:val="24"/>
          <w:szCs w:val="24"/>
        </w:rPr>
        <w:t>Public Sector Organizations.</w:t>
      </w:r>
      <w:r w:rsidRPr="00206A39">
        <w:rPr>
          <w:rFonts w:cstheme="minorHAnsi"/>
          <w:sz w:val="24"/>
          <w:szCs w:val="24"/>
        </w:rPr>
        <w:t xml:space="preserve"> International Encyclopedia of the Social &amp; Behavioral Sciences. NJ Smelser and PB Baltes</w:t>
      </w:r>
    </w:p>
    <w:p w14:paraId="6B97CD1D"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Cameron, R. and </w:t>
      </w:r>
      <w:r>
        <w:rPr>
          <w:rFonts w:cstheme="minorHAnsi"/>
          <w:sz w:val="24"/>
          <w:szCs w:val="24"/>
        </w:rPr>
        <w:t xml:space="preserve">J. </w:t>
      </w:r>
      <w:r w:rsidRPr="00206A39">
        <w:rPr>
          <w:rFonts w:cstheme="minorHAnsi"/>
          <w:sz w:val="24"/>
          <w:szCs w:val="24"/>
        </w:rPr>
        <w:t xml:space="preserve">Molina‐Azorin. 2011. </w:t>
      </w:r>
      <w:r>
        <w:rPr>
          <w:rFonts w:cstheme="minorHAnsi"/>
          <w:sz w:val="24"/>
          <w:szCs w:val="24"/>
        </w:rPr>
        <w:t>“</w:t>
      </w:r>
      <w:r w:rsidRPr="00206A39">
        <w:rPr>
          <w:rFonts w:cstheme="minorHAnsi"/>
          <w:sz w:val="24"/>
          <w:szCs w:val="24"/>
        </w:rPr>
        <w:t>The acceptance of mixed methods in business and management research.</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Organizational Analysis</w:t>
      </w:r>
      <w:r w:rsidRPr="00206A39">
        <w:rPr>
          <w:rFonts w:cstheme="minorHAnsi"/>
          <w:sz w:val="24"/>
          <w:szCs w:val="24"/>
        </w:rPr>
        <w:t>, 19 (3): 256-271.</w:t>
      </w:r>
    </w:p>
    <w:p w14:paraId="39A4B0EB"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Campbell, A. 2003. </w:t>
      </w:r>
      <w:r>
        <w:rPr>
          <w:rFonts w:cstheme="minorHAnsi"/>
          <w:sz w:val="24"/>
          <w:szCs w:val="24"/>
        </w:rPr>
        <w:t>“</w:t>
      </w:r>
      <w:r w:rsidRPr="00206A39">
        <w:rPr>
          <w:rFonts w:cstheme="minorHAnsi"/>
          <w:sz w:val="24"/>
          <w:szCs w:val="24"/>
        </w:rPr>
        <w:t>Creating customer knowledge competence: managing customer relationship management programs strategically.</w:t>
      </w:r>
      <w:r>
        <w:rPr>
          <w:rFonts w:cstheme="minorHAnsi"/>
          <w:sz w:val="24"/>
          <w:szCs w:val="24"/>
        </w:rPr>
        <w:t>”</w:t>
      </w:r>
      <w:r w:rsidRPr="00206A39">
        <w:rPr>
          <w:rFonts w:cstheme="minorHAnsi"/>
          <w:sz w:val="24"/>
          <w:szCs w:val="24"/>
        </w:rPr>
        <w:t xml:space="preserve"> </w:t>
      </w:r>
      <w:r w:rsidRPr="00AF0784">
        <w:rPr>
          <w:rFonts w:cstheme="minorHAnsi"/>
          <w:i/>
          <w:sz w:val="24"/>
          <w:szCs w:val="24"/>
        </w:rPr>
        <w:t>Industrial Marketing Management</w:t>
      </w:r>
      <w:r w:rsidRPr="00206A39">
        <w:rPr>
          <w:rFonts w:cstheme="minorHAnsi"/>
          <w:sz w:val="24"/>
          <w:szCs w:val="24"/>
        </w:rPr>
        <w:t>, 32(5): 375-383.</w:t>
      </w:r>
    </w:p>
    <w:p w14:paraId="7E240A0C"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Capaldo, A. and </w:t>
      </w:r>
      <w:r>
        <w:rPr>
          <w:rFonts w:cstheme="minorHAnsi"/>
          <w:sz w:val="24"/>
          <w:szCs w:val="24"/>
        </w:rPr>
        <w:t xml:space="preserve">A. </w:t>
      </w:r>
      <w:r w:rsidRPr="00206A39">
        <w:rPr>
          <w:rFonts w:cstheme="minorHAnsi"/>
          <w:sz w:val="24"/>
          <w:szCs w:val="24"/>
        </w:rPr>
        <w:t xml:space="preserve">Messeni Petruzzelli. 2015. </w:t>
      </w:r>
      <w:r>
        <w:rPr>
          <w:rFonts w:cstheme="minorHAnsi"/>
          <w:sz w:val="24"/>
          <w:szCs w:val="24"/>
        </w:rPr>
        <w:t>“</w:t>
      </w:r>
      <w:r w:rsidRPr="00206A39">
        <w:rPr>
          <w:rFonts w:cstheme="minorHAnsi"/>
          <w:sz w:val="24"/>
          <w:szCs w:val="24"/>
        </w:rPr>
        <w:t>Origins of knowledge and innovation in R&amp;D alliances: a contingency approach.</w:t>
      </w:r>
      <w:r>
        <w:rPr>
          <w:rFonts w:cstheme="minorHAnsi"/>
          <w:sz w:val="24"/>
          <w:szCs w:val="24"/>
        </w:rPr>
        <w:t>”</w:t>
      </w:r>
      <w:r w:rsidRPr="00206A39">
        <w:rPr>
          <w:rFonts w:cstheme="minorHAnsi"/>
          <w:sz w:val="24"/>
          <w:szCs w:val="24"/>
        </w:rPr>
        <w:t xml:space="preserve"> </w:t>
      </w:r>
      <w:r w:rsidRPr="00AF0784">
        <w:rPr>
          <w:rFonts w:cstheme="minorHAnsi"/>
          <w:i/>
          <w:sz w:val="24"/>
          <w:szCs w:val="24"/>
        </w:rPr>
        <w:t>Technology Analysis &amp; Strategic Management</w:t>
      </w:r>
      <w:r w:rsidRPr="00206A39">
        <w:rPr>
          <w:rFonts w:cstheme="minorHAnsi"/>
          <w:sz w:val="24"/>
          <w:szCs w:val="24"/>
        </w:rPr>
        <w:t>, 27(4): 461-483.</w:t>
      </w:r>
    </w:p>
    <w:p w14:paraId="47A27707" w14:textId="77777777" w:rsidR="005E4871" w:rsidRPr="00206A39" w:rsidRDefault="005E4871" w:rsidP="005E4871">
      <w:pPr>
        <w:spacing w:after="0" w:line="240" w:lineRule="auto"/>
        <w:ind w:left="720" w:hanging="720"/>
        <w:jc w:val="both"/>
        <w:rPr>
          <w:rFonts w:cstheme="minorHAnsi"/>
          <w:sz w:val="24"/>
          <w:szCs w:val="24"/>
        </w:rPr>
      </w:pPr>
      <w:r w:rsidRPr="00206A39">
        <w:rPr>
          <w:rFonts w:cstheme="minorHAnsi"/>
          <w:sz w:val="24"/>
          <w:szCs w:val="24"/>
        </w:rPr>
        <w:t xml:space="preserve">Carroll, J. and </w:t>
      </w:r>
      <w:r>
        <w:rPr>
          <w:rFonts w:cstheme="minorHAnsi"/>
          <w:sz w:val="24"/>
          <w:szCs w:val="24"/>
        </w:rPr>
        <w:t xml:space="preserve">P. </w:t>
      </w:r>
      <w:r w:rsidRPr="00206A39">
        <w:rPr>
          <w:rFonts w:cstheme="minorHAnsi"/>
          <w:sz w:val="24"/>
          <w:szCs w:val="24"/>
        </w:rPr>
        <w:t xml:space="preserve">Green. 1997. </w:t>
      </w:r>
      <w:r>
        <w:rPr>
          <w:rFonts w:cstheme="minorHAnsi"/>
          <w:sz w:val="24"/>
          <w:szCs w:val="24"/>
        </w:rPr>
        <w:t>“</w:t>
      </w:r>
      <w:r w:rsidRPr="00206A39">
        <w:rPr>
          <w:rFonts w:cstheme="minorHAnsi"/>
          <w:sz w:val="24"/>
          <w:szCs w:val="24"/>
        </w:rPr>
        <w:t>Psychometric methods in marketing research: Part II, multidimensional scaling.</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Marketing Research</w:t>
      </w:r>
      <w:r w:rsidRPr="00206A39">
        <w:rPr>
          <w:rFonts w:cstheme="minorHAnsi"/>
          <w:sz w:val="24"/>
          <w:szCs w:val="24"/>
        </w:rPr>
        <w:t xml:space="preserve">, 34(2): 193-204. </w:t>
      </w:r>
    </w:p>
    <w:p w14:paraId="7456DEE5"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lastRenderedPageBreak/>
        <w:t xml:space="preserve">Cavusgil, S. and </w:t>
      </w:r>
      <w:r>
        <w:rPr>
          <w:rFonts w:cstheme="minorHAnsi"/>
          <w:sz w:val="24"/>
          <w:szCs w:val="24"/>
        </w:rPr>
        <w:t xml:space="preserve">A. </w:t>
      </w:r>
      <w:r w:rsidRPr="00206A39">
        <w:rPr>
          <w:rFonts w:cstheme="minorHAnsi"/>
          <w:sz w:val="24"/>
          <w:szCs w:val="24"/>
        </w:rPr>
        <w:t xml:space="preserve">Das. 1997. </w:t>
      </w:r>
      <w:r>
        <w:rPr>
          <w:rFonts w:cstheme="minorHAnsi"/>
          <w:sz w:val="24"/>
          <w:szCs w:val="24"/>
        </w:rPr>
        <w:t>“</w:t>
      </w:r>
      <w:r w:rsidRPr="00206A39">
        <w:rPr>
          <w:rFonts w:cstheme="minorHAnsi"/>
          <w:sz w:val="24"/>
          <w:szCs w:val="24"/>
        </w:rPr>
        <w:t>Methodological issues in empirical cross-cultural research: A survey of the management literature and a framework.</w:t>
      </w:r>
      <w:r>
        <w:rPr>
          <w:rFonts w:cstheme="minorHAnsi"/>
          <w:sz w:val="24"/>
          <w:szCs w:val="24"/>
        </w:rPr>
        <w:t>”</w:t>
      </w:r>
      <w:r w:rsidRPr="00206A39">
        <w:rPr>
          <w:rFonts w:cstheme="minorHAnsi"/>
          <w:sz w:val="24"/>
          <w:szCs w:val="24"/>
        </w:rPr>
        <w:t xml:space="preserve"> </w:t>
      </w:r>
      <w:r w:rsidRPr="00AF0784">
        <w:rPr>
          <w:rFonts w:cstheme="minorHAnsi"/>
          <w:i/>
          <w:sz w:val="24"/>
          <w:szCs w:val="24"/>
        </w:rPr>
        <w:t>MIR: Management International Review</w:t>
      </w:r>
      <w:r w:rsidRPr="00206A39">
        <w:rPr>
          <w:rFonts w:cstheme="minorHAnsi"/>
          <w:sz w:val="24"/>
          <w:szCs w:val="24"/>
        </w:rPr>
        <w:t>, 37(1): 71-96.</w:t>
      </w:r>
    </w:p>
    <w:p w14:paraId="43B1E51C"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Ceder, A. and </w:t>
      </w:r>
      <w:r>
        <w:rPr>
          <w:rFonts w:cstheme="minorHAnsi"/>
          <w:sz w:val="24"/>
          <w:szCs w:val="24"/>
        </w:rPr>
        <w:t xml:space="preserve">Y. </w:t>
      </w:r>
      <w:r w:rsidRPr="00206A39">
        <w:rPr>
          <w:rFonts w:cstheme="minorHAnsi"/>
          <w:sz w:val="24"/>
          <w:szCs w:val="24"/>
        </w:rPr>
        <w:t xml:space="preserve">Jiang. 2020. </w:t>
      </w:r>
      <w:r>
        <w:rPr>
          <w:rFonts w:cstheme="minorHAnsi"/>
          <w:sz w:val="24"/>
          <w:szCs w:val="24"/>
        </w:rPr>
        <w:t>“</w:t>
      </w:r>
      <w:r w:rsidRPr="00206A39">
        <w:rPr>
          <w:rFonts w:cstheme="minorHAnsi"/>
          <w:sz w:val="24"/>
          <w:szCs w:val="24"/>
        </w:rPr>
        <w:t>Route guidance ranking procedures with human perception consideration for personalized public transport service.</w:t>
      </w:r>
      <w:r>
        <w:rPr>
          <w:rFonts w:cstheme="minorHAnsi"/>
          <w:sz w:val="24"/>
          <w:szCs w:val="24"/>
        </w:rPr>
        <w:t>”</w:t>
      </w:r>
      <w:r w:rsidRPr="00206A39">
        <w:rPr>
          <w:rFonts w:cstheme="minorHAnsi"/>
          <w:sz w:val="24"/>
          <w:szCs w:val="24"/>
        </w:rPr>
        <w:t xml:space="preserve"> </w:t>
      </w:r>
      <w:r w:rsidRPr="00AF0784">
        <w:rPr>
          <w:rFonts w:cstheme="minorHAnsi"/>
          <w:i/>
          <w:sz w:val="24"/>
          <w:szCs w:val="24"/>
        </w:rPr>
        <w:t>Transportation Research Part C: Emerging Technologies</w:t>
      </w:r>
      <w:r w:rsidRPr="00206A39">
        <w:rPr>
          <w:rFonts w:cstheme="minorHAnsi"/>
          <w:sz w:val="24"/>
          <w:szCs w:val="24"/>
        </w:rPr>
        <w:t>, 118: p. 102667.</w:t>
      </w:r>
    </w:p>
    <w:p w14:paraId="1AAF4EFF"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Chen, C., Huang, J. and </w:t>
      </w:r>
      <w:r>
        <w:rPr>
          <w:rFonts w:cstheme="minorHAnsi"/>
          <w:sz w:val="24"/>
          <w:szCs w:val="24"/>
        </w:rPr>
        <w:t xml:space="preserve">Y. </w:t>
      </w:r>
      <w:r w:rsidRPr="00206A39">
        <w:rPr>
          <w:rFonts w:cstheme="minorHAnsi"/>
          <w:sz w:val="24"/>
          <w:szCs w:val="24"/>
        </w:rPr>
        <w:t xml:space="preserve">Hsiao. 2010. </w:t>
      </w:r>
      <w:r>
        <w:rPr>
          <w:rFonts w:cstheme="minorHAnsi"/>
          <w:sz w:val="24"/>
          <w:szCs w:val="24"/>
        </w:rPr>
        <w:t>“</w:t>
      </w:r>
      <w:r w:rsidRPr="00206A39">
        <w:rPr>
          <w:rFonts w:cstheme="minorHAnsi"/>
          <w:sz w:val="24"/>
          <w:szCs w:val="24"/>
        </w:rPr>
        <w:t>Knowledge management and innovativeness: The role of organizational climate and structure.</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Manpower</w:t>
      </w:r>
      <w:r w:rsidRPr="00206A39">
        <w:rPr>
          <w:rFonts w:cstheme="minorHAnsi"/>
          <w:sz w:val="24"/>
          <w:szCs w:val="24"/>
        </w:rPr>
        <w:t>, 31(8):  848-870.</w:t>
      </w:r>
    </w:p>
    <w:p w14:paraId="00FFC546"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Chen, I., Yun-Ping Lee, A., Parboteeah, K., Lai, C. and </w:t>
      </w:r>
      <w:r>
        <w:rPr>
          <w:rFonts w:cstheme="minorHAnsi"/>
          <w:sz w:val="24"/>
          <w:szCs w:val="24"/>
        </w:rPr>
        <w:t xml:space="preserve">A. </w:t>
      </w:r>
      <w:r w:rsidRPr="00206A39">
        <w:rPr>
          <w:rFonts w:cstheme="minorHAnsi"/>
          <w:sz w:val="24"/>
          <w:szCs w:val="24"/>
        </w:rPr>
        <w:t xml:space="preserve">Chung. 2014. </w:t>
      </w:r>
      <w:r>
        <w:rPr>
          <w:rFonts w:cstheme="minorHAnsi"/>
          <w:sz w:val="24"/>
          <w:szCs w:val="24"/>
        </w:rPr>
        <w:t>“</w:t>
      </w:r>
      <w:r w:rsidRPr="00206A39">
        <w:rPr>
          <w:rFonts w:cstheme="minorHAnsi"/>
          <w:sz w:val="24"/>
          <w:szCs w:val="24"/>
        </w:rPr>
        <w:t>The effects of physicians’ personal characteristics on innovation readiness in Taiwan’s hospitals.</w:t>
      </w:r>
      <w:r>
        <w:rPr>
          <w:rFonts w:cstheme="minorHAnsi"/>
          <w:sz w:val="24"/>
          <w:szCs w:val="24"/>
        </w:rPr>
        <w:t>”</w:t>
      </w:r>
      <w:r w:rsidRPr="00206A39">
        <w:rPr>
          <w:rFonts w:cstheme="minorHAnsi"/>
          <w:sz w:val="24"/>
          <w:szCs w:val="24"/>
        </w:rPr>
        <w:t xml:space="preserve"> </w:t>
      </w:r>
      <w:r w:rsidRPr="00AF0784">
        <w:rPr>
          <w:rFonts w:cstheme="minorHAnsi"/>
          <w:i/>
          <w:sz w:val="24"/>
          <w:szCs w:val="24"/>
        </w:rPr>
        <w:t>Innovation</w:t>
      </w:r>
      <w:r w:rsidRPr="00206A39">
        <w:rPr>
          <w:rFonts w:cstheme="minorHAnsi"/>
          <w:sz w:val="24"/>
          <w:szCs w:val="24"/>
        </w:rPr>
        <w:t>, 16(1): 158-169.</w:t>
      </w:r>
    </w:p>
    <w:p w14:paraId="6F3FB205" w14:textId="77777777" w:rsidR="00120492" w:rsidRDefault="00120492" w:rsidP="00120492">
      <w:pPr>
        <w:spacing w:after="0" w:line="240" w:lineRule="auto"/>
        <w:ind w:left="720" w:hanging="720"/>
        <w:jc w:val="both"/>
        <w:rPr>
          <w:rFonts w:cstheme="minorHAnsi"/>
          <w:sz w:val="24"/>
          <w:szCs w:val="24"/>
        </w:rPr>
      </w:pPr>
      <w:r w:rsidRPr="00EA586F">
        <w:rPr>
          <w:rFonts w:cstheme="minorHAnsi"/>
          <w:sz w:val="24"/>
          <w:szCs w:val="24"/>
        </w:rPr>
        <w:t xml:space="preserve">Chen, J., Yin, X. and </w:t>
      </w:r>
      <w:r>
        <w:rPr>
          <w:rFonts w:cstheme="minorHAnsi"/>
          <w:sz w:val="24"/>
          <w:szCs w:val="24"/>
        </w:rPr>
        <w:t xml:space="preserve">L. </w:t>
      </w:r>
      <w:r w:rsidRPr="00EA586F">
        <w:rPr>
          <w:rFonts w:cstheme="minorHAnsi"/>
          <w:sz w:val="24"/>
          <w:szCs w:val="24"/>
        </w:rPr>
        <w:t xml:space="preserve">Mei. 2018. </w:t>
      </w:r>
      <w:r>
        <w:rPr>
          <w:rFonts w:cstheme="minorHAnsi"/>
          <w:sz w:val="24"/>
          <w:szCs w:val="24"/>
        </w:rPr>
        <w:t>“</w:t>
      </w:r>
      <w:r w:rsidRPr="00EA586F">
        <w:rPr>
          <w:rFonts w:cstheme="minorHAnsi"/>
          <w:sz w:val="24"/>
          <w:szCs w:val="24"/>
        </w:rPr>
        <w:t>Holistic innovation: an emerging innovation paradigm.</w:t>
      </w:r>
      <w:r>
        <w:rPr>
          <w:rFonts w:cstheme="minorHAnsi"/>
          <w:sz w:val="24"/>
          <w:szCs w:val="24"/>
        </w:rPr>
        <w:t>”</w:t>
      </w:r>
      <w:r w:rsidRPr="00EA586F">
        <w:rPr>
          <w:rFonts w:cstheme="minorHAnsi"/>
          <w:sz w:val="24"/>
          <w:szCs w:val="24"/>
        </w:rPr>
        <w:t xml:space="preserve"> </w:t>
      </w:r>
      <w:r w:rsidRPr="00AF0784">
        <w:rPr>
          <w:rFonts w:cstheme="minorHAnsi"/>
          <w:i/>
          <w:sz w:val="24"/>
          <w:szCs w:val="24"/>
        </w:rPr>
        <w:t>International Journal of Innovation Studies</w:t>
      </w:r>
      <w:r w:rsidRPr="00EA586F">
        <w:rPr>
          <w:rFonts w:cstheme="minorHAnsi"/>
          <w:sz w:val="24"/>
          <w:szCs w:val="24"/>
        </w:rPr>
        <w:t>, 2(1)</w:t>
      </w:r>
      <w:r>
        <w:rPr>
          <w:rFonts w:cstheme="minorHAnsi"/>
          <w:sz w:val="24"/>
          <w:szCs w:val="24"/>
        </w:rPr>
        <w:t xml:space="preserve">: </w:t>
      </w:r>
      <w:r w:rsidRPr="00EA586F">
        <w:rPr>
          <w:rFonts w:cstheme="minorHAnsi"/>
          <w:sz w:val="24"/>
          <w:szCs w:val="24"/>
        </w:rPr>
        <w:t>1-13.</w:t>
      </w:r>
    </w:p>
    <w:p w14:paraId="799D4E5E"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Chen, K., Wang, C., Huang, S. and </w:t>
      </w:r>
      <w:r>
        <w:rPr>
          <w:rFonts w:cstheme="minorHAnsi"/>
          <w:sz w:val="24"/>
          <w:szCs w:val="24"/>
        </w:rPr>
        <w:t xml:space="preserve">G. </w:t>
      </w:r>
      <w:r w:rsidRPr="00206A39">
        <w:rPr>
          <w:rFonts w:cstheme="minorHAnsi"/>
          <w:sz w:val="24"/>
          <w:szCs w:val="24"/>
        </w:rPr>
        <w:t xml:space="preserve">Shen. 2016. </w:t>
      </w:r>
      <w:r>
        <w:rPr>
          <w:rFonts w:cstheme="minorHAnsi"/>
          <w:sz w:val="24"/>
          <w:szCs w:val="24"/>
        </w:rPr>
        <w:t>“</w:t>
      </w:r>
      <w:r w:rsidRPr="00206A39">
        <w:rPr>
          <w:rFonts w:cstheme="minorHAnsi"/>
          <w:sz w:val="24"/>
          <w:szCs w:val="24"/>
        </w:rPr>
        <w:t>Service innovation and new product performance: The influence of market-linking capabilities and market turbulence.</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Production Economics</w:t>
      </w:r>
      <w:r w:rsidRPr="00206A39">
        <w:rPr>
          <w:rFonts w:cstheme="minorHAnsi"/>
          <w:sz w:val="24"/>
          <w:szCs w:val="24"/>
        </w:rPr>
        <w:t>, 172: 54-64.</w:t>
      </w:r>
    </w:p>
    <w:p w14:paraId="25AF00ED"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Chen, H., Yao, Y. and </w:t>
      </w:r>
      <w:r>
        <w:rPr>
          <w:rFonts w:cstheme="minorHAnsi"/>
          <w:sz w:val="24"/>
          <w:szCs w:val="24"/>
        </w:rPr>
        <w:t xml:space="preserve">H. </w:t>
      </w:r>
      <w:r w:rsidRPr="00206A39">
        <w:rPr>
          <w:rFonts w:cstheme="minorHAnsi"/>
          <w:sz w:val="24"/>
          <w:szCs w:val="24"/>
        </w:rPr>
        <w:t xml:space="preserve">Zhou. 2021. </w:t>
      </w:r>
      <w:r>
        <w:rPr>
          <w:rFonts w:cstheme="minorHAnsi"/>
          <w:sz w:val="24"/>
          <w:szCs w:val="24"/>
        </w:rPr>
        <w:t>“</w:t>
      </w:r>
      <w:r w:rsidRPr="00206A39">
        <w:rPr>
          <w:rFonts w:cstheme="minorHAnsi"/>
          <w:sz w:val="24"/>
          <w:szCs w:val="24"/>
        </w:rPr>
        <w:t>How does knowledge coupling affect exploratory and exploitative innovation? The chained mediation role of organisational memory and knowledge creation.</w:t>
      </w:r>
      <w:r>
        <w:rPr>
          <w:rFonts w:cstheme="minorHAnsi"/>
          <w:sz w:val="24"/>
          <w:szCs w:val="24"/>
        </w:rPr>
        <w:t>”</w:t>
      </w:r>
      <w:r w:rsidRPr="00206A39">
        <w:rPr>
          <w:rFonts w:cstheme="minorHAnsi"/>
          <w:sz w:val="24"/>
          <w:szCs w:val="24"/>
        </w:rPr>
        <w:t xml:space="preserve"> </w:t>
      </w:r>
      <w:r w:rsidRPr="00AF0784">
        <w:rPr>
          <w:rFonts w:cstheme="minorHAnsi"/>
          <w:i/>
          <w:sz w:val="24"/>
          <w:szCs w:val="24"/>
        </w:rPr>
        <w:t>Technology Analysis &amp; Strategic Management</w:t>
      </w:r>
      <w:r w:rsidRPr="00206A39">
        <w:rPr>
          <w:rFonts w:cstheme="minorHAnsi"/>
          <w:sz w:val="24"/>
          <w:szCs w:val="24"/>
        </w:rPr>
        <w:t>, 33(6): 713-727.</w:t>
      </w:r>
    </w:p>
    <w:p w14:paraId="45C34E80"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Chipulu, M., Neoh, J., Ojiako, U. and </w:t>
      </w:r>
      <w:r>
        <w:rPr>
          <w:rFonts w:cstheme="minorHAnsi"/>
          <w:sz w:val="24"/>
          <w:szCs w:val="24"/>
        </w:rPr>
        <w:t xml:space="preserve">T. </w:t>
      </w:r>
      <w:r w:rsidRPr="00206A39">
        <w:rPr>
          <w:rFonts w:cstheme="minorHAnsi"/>
          <w:sz w:val="24"/>
          <w:szCs w:val="24"/>
        </w:rPr>
        <w:t xml:space="preserve">Williams. 2013. </w:t>
      </w:r>
      <w:r>
        <w:rPr>
          <w:rFonts w:cstheme="minorHAnsi"/>
          <w:sz w:val="24"/>
          <w:szCs w:val="24"/>
        </w:rPr>
        <w:t>“</w:t>
      </w:r>
      <w:r w:rsidRPr="00206A39">
        <w:rPr>
          <w:rFonts w:cstheme="minorHAnsi"/>
          <w:sz w:val="24"/>
          <w:szCs w:val="24"/>
        </w:rPr>
        <w:t>A Multidimensional Analysis of Project Manager Competences.</w:t>
      </w:r>
      <w:r>
        <w:rPr>
          <w:rFonts w:cstheme="minorHAnsi"/>
          <w:sz w:val="24"/>
          <w:szCs w:val="24"/>
        </w:rPr>
        <w:t>”</w:t>
      </w:r>
      <w:r w:rsidRPr="00206A39">
        <w:rPr>
          <w:rFonts w:cstheme="minorHAnsi"/>
          <w:sz w:val="24"/>
          <w:szCs w:val="24"/>
        </w:rPr>
        <w:t xml:space="preserve"> </w:t>
      </w:r>
      <w:r w:rsidRPr="00AF0784">
        <w:rPr>
          <w:rFonts w:cstheme="minorHAnsi"/>
          <w:i/>
          <w:sz w:val="24"/>
          <w:szCs w:val="24"/>
        </w:rPr>
        <w:t>IEEE Transactions on Engineering Management</w:t>
      </w:r>
      <w:r w:rsidRPr="00206A39">
        <w:rPr>
          <w:rFonts w:cstheme="minorHAnsi"/>
          <w:sz w:val="24"/>
          <w:szCs w:val="24"/>
        </w:rPr>
        <w:t>, 60(7): 506-517.</w:t>
      </w:r>
    </w:p>
    <w:p w14:paraId="70A76C7F"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Costa, V. and </w:t>
      </w:r>
      <w:r>
        <w:rPr>
          <w:rFonts w:cstheme="minorHAnsi"/>
          <w:sz w:val="24"/>
          <w:szCs w:val="24"/>
        </w:rPr>
        <w:t xml:space="preserve">S. </w:t>
      </w:r>
      <w:r w:rsidRPr="00206A39">
        <w:rPr>
          <w:rFonts w:cstheme="minorHAnsi"/>
          <w:sz w:val="24"/>
          <w:szCs w:val="24"/>
        </w:rPr>
        <w:t xml:space="preserve">Monteiro. 2016. </w:t>
      </w:r>
      <w:r>
        <w:rPr>
          <w:rFonts w:cstheme="minorHAnsi"/>
          <w:sz w:val="24"/>
          <w:szCs w:val="24"/>
        </w:rPr>
        <w:t>“</w:t>
      </w:r>
      <w:r w:rsidRPr="00206A39">
        <w:rPr>
          <w:rFonts w:cstheme="minorHAnsi"/>
          <w:sz w:val="24"/>
          <w:szCs w:val="24"/>
        </w:rPr>
        <w:t>Key knowledge management processes for innovation: a systematic literature review.</w:t>
      </w:r>
      <w:r>
        <w:rPr>
          <w:rFonts w:cstheme="minorHAnsi"/>
          <w:sz w:val="24"/>
          <w:szCs w:val="24"/>
        </w:rPr>
        <w:t>”</w:t>
      </w:r>
      <w:r w:rsidRPr="00206A39">
        <w:rPr>
          <w:rFonts w:cstheme="minorHAnsi"/>
          <w:sz w:val="24"/>
          <w:szCs w:val="24"/>
        </w:rPr>
        <w:t xml:space="preserve"> </w:t>
      </w:r>
      <w:r w:rsidRPr="00AF0784">
        <w:rPr>
          <w:rFonts w:cstheme="minorHAnsi"/>
          <w:i/>
          <w:sz w:val="24"/>
          <w:szCs w:val="24"/>
        </w:rPr>
        <w:t>VINE Journal of Information and Knowledge Management Systems</w:t>
      </w:r>
      <w:r w:rsidRPr="00206A39">
        <w:rPr>
          <w:rFonts w:cstheme="minorHAnsi"/>
          <w:sz w:val="24"/>
          <w:szCs w:val="24"/>
        </w:rPr>
        <w:t xml:space="preserve">, 46 (3): 386-410. </w:t>
      </w:r>
    </w:p>
    <w:p w14:paraId="61FA48D5"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Costello, G. 2018. </w:t>
      </w:r>
      <w:r>
        <w:rPr>
          <w:rFonts w:cstheme="minorHAnsi"/>
          <w:sz w:val="24"/>
          <w:szCs w:val="24"/>
        </w:rPr>
        <w:t>“</w:t>
      </w:r>
      <w:r w:rsidRPr="00206A39">
        <w:rPr>
          <w:rFonts w:cstheme="minorHAnsi"/>
          <w:sz w:val="24"/>
          <w:szCs w:val="24"/>
        </w:rPr>
        <w:t>Proposing an innovation-based view of the firm.</w:t>
      </w:r>
      <w:r>
        <w:rPr>
          <w:rFonts w:cstheme="minorHAnsi"/>
          <w:sz w:val="24"/>
          <w:szCs w:val="24"/>
        </w:rPr>
        <w:t>”</w:t>
      </w:r>
      <w:r w:rsidRPr="00206A39">
        <w:rPr>
          <w:rFonts w:cstheme="minorHAnsi"/>
          <w:sz w:val="24"/>
          <w:szCs w:val="24"/>
        </w:rPr>
        <w:t xml:space="preserve"> </w:t>
      </w:r>
      <w:r w:rsidRPr="00AF0784">
        <w:rPr>
          <w:rFonts w:cstheme="minorHAnsi"/>
          <w:i/>
          <w:sz w:val="24"/>
          <w:szCs w:val="24"/>
        </w:rPr>
        <w:t>The Irish Journal of Management</w:t>
      </w:r>
      <w:r w:rsidRPr="00206A39">
        <w:rPr>
          <w:rFonts w:cstheme="minorHAnsi"/>
          <w:sz w:val="24"/>
          <w:szCs w:val="24"/>
        </w:rPr>
        <w:t>, 37(1): 65-79.</w:t>
      </w:r>
    </w:p>
    <w:p w14:paraId="0B114371"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Couper, M. 2000. </w:t>
      </w:r>
      <w:r>
        <w:rPr>
          <w:rFonts w:cstheme="minorHAnsi"/>
          <w:sz w:val="24"/>
          <w:szCs w:val="24"/>
        </w:rPr>
        <w:t>“</w:t>
      </w:r>
      <w:r w:rsidRPr="00206A39">
        <w:rPr>
          <w:rFonts w:cstheme="minorHAnsi"/>
          <w:sz w:val="24"/>
          <w:szCs w:val="24"/>
        </w:rPr>
        <w:t>Web-based surveys: A review of issues and approaches.</w:t>
      </w:r>
      <w:r>
        <w:rPr>
          <w:rFonts w:cstheme="minorHAnsi"/>
          <w:sz w:val="24"/>
          <w:szCs w:val="24"/>
        </w:rPr>
        <w:t>”</w:t>
      </w:r>
      <w:r w:rsidRPr="00206A39">
        <w:rPr>
          <w:rFonts w:cstheme="minorHAnsi"/>
          <w:sz w:val="24"/>
          <w:szCs w:val="24"/>
        </w:rPr>
        <w:t xml:space="preserve"> </w:t>
      </w:r>
      <w:r w:rsidRPr="00AF0784">
        <w:rPr>
          <w:rFonts w:cstheme="minorHAnsi"/>
          <w:i/>
          <w:sz w:val="24"/>
          <w:szCs w:val="24"/>
        </w:rPr>
        <w:t>Public Opinion Quarterly</w:t>
      </w:r>
      <w:r w:rsidRPr="00206A39">
        <w:rPr>
          <w:rFonts w:cstheme="minorHAnsi"/>
          <w:sz w:val="24"/>
          <w:szCs w:val="24"/>
        </w:rPr>
        <w:t>, 64: 464-494.</w:t>
      </w:r>
    </w:p>
    <w:p w14:paraId="3054F914"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Couper, M., Traugott, M. and </w:t>
      </w:r>
      <w:r>
        <w:rPr>
          <w:rFonts w:cstheme="minorHAnsi"/>
          <w:sz w:val="24"/>
          <w:szCs w:val="24"/>
        </w:rPr>
        <w:t xml:space="preserve">M. </w:t>
      </w:r>
      <w:r w:rsidRPr="00206A39">
        <w:rPr>
          <w:rFonts w:cstheme="minorHAnsi"/>
          <w:sz w:val="24"/>
          <w:szCs w:val="24"/>
        </w:rPr>
        <w:t xml:space="preserve">Lamias. 2001. </w:t>
      </w:r>
      <w:r>
        <w:rPr>
          <w:rFonts w:cstheme="minorHAnsi"/>
          <w:sz w:val="24"/>
          <w:szCs w:val="24"/>
        </w:rPr>
        <w:t>“</w:t>
      </w:r>
      <w:r w:rsidRPr="00206A39">
        <w:rPr>
          <w:rFonts w:cstheme="minorHAnsi"/>
          <w:sz w:val="24"/>
          <w:szCs w:val="24"/>
        </w:rPr>
        <w:t>Web survey design and administration.</w:t>
      </w:r>
      <w:r>
        <w:rPr>
          <w:rFonts w:cstheme="minorHAnsi"/>
          <w:sz w:val="24"/>
          <w:szCs w:val="24"/>
        </w:rPr>
        <w:t>”</w:t>
      </w:r>
      <w:r w:rsidRPr="00206A39">
        <w:rPr>
          <w:rFonts w:cstheme="minorHAnsi"/>
          <w:sz w:val="24"/>
          <w:szCs w:val="24"/>
        </w:rPr>
        <w:t xml:space="preserve"> </w:t>
      </w:r>
      <w:r w:rsidRPr="00AF0784">
        <w:rPr>
          <w:rFonts w:cstheme="minorHAnsi"/>
          <w:i/>
          <w:sz w:val="24"/>
          <w:szCs w:val="24"/>
        </w:rPr>
        <w:t>Public Opinion Quarterly</w:t>
      </w:r>
      <w:r w:rsidRPr="00206A39">
        <w:rPr>
          <w:rFonts w:cstheme="minorHAnsi"/>
          <w:sz w:val="24"/>
          <w:szCs w:val="24"/>
        </w:rPr>
        <w:t>, 65: 230-253.</w:t>
      </w:r>
    </w:p>
    <w:p w14:paraId="46E4427E"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Dasgupta, M. and </w:t>
      </w:r>
      <w:r>
        <w:rPr>
          <w:rFonts w:cstheme="minorHAnsi"/>
          <w:sz w:val="24"/>
          <w:szCs w:val="24"/>
        </w:rPr>
        <w:t xml:space="preserve">R. </w:t>
      </w:r>
      <w:r w:rsidRPr="00206A39">
        <w:rPr>
          <w:rFonts w:cstheme="minorHAnsi"/>
          <w:sz w:val="24"/>
          <w:szCs w:val="24"/>
        </w:rPr>
        <w:t xml:space="preserve">Gupta. 2009. </w:t>
      </w:r>
      <w:r>
        <w:rPr>
          <w:rFonts w:cstheme="minorHAnsi"/>
          <w:sz w:val="24"/>
          <w:szCs w:val="24"/>
        </w:rPr>
        <w:t>“</w:t>
      </w:r>
      <w:r w:rsidRPr="00120492">
        <w:rPr>
          <w:rFonts w:cstheme="minorHAnsi"/>
          <w:sz w:val="24"/>
          <w:szCs w:val="24"/>
        </w:rPr>
        <w:t>Innovation in organizations: A review of the role of organizational learning and knowledge management.</w:t>
      </w:r>
      <w:r>
        <w:rPr>
          <w:rFonts w:cstheme="minorHAnsi"/>
          <w:i/>
          <w:sz w:val="24"/>
          <w:szCs w:val="24"/>
        </w:rPr>
        <w:t>”</w:t>
      </w:r>
      <w:r w:rsidRPr="00AF0784">
        <w:rPr>
          <w:rFonts w:cstheme="minorHAnsi"/>
          <w:i/>
          <w:sz w:val="24"/>
          <w:szCs w:val="24"/>
        </w:rPr>
        <w:t xml:space="preserve"> Global Business Review</w:t>
      </w:r>
      <w:r w:rsidRPr="00206A39">
        <w:rPr>
          <w:rFonts w:cstheme="minorHAnsi"/>
          <w:sz w:val="24"/>
          <w:szCs w:val="24"/>
        </w:rPr>
        <w:t>, 10(2): 203-224.</w:t>
      </w:r>
    </w:p>
    <w:p w14:paraId="29785155" w14:textId="77777777" w:rsidR="00120492" w:rsidRDefault="00120492" w:rsidP="00120492">
      <w:pPr>
        <w:spacing w:after="0" w:line="240" w:lineRule="auto"/>
        <w:ind w:left="720" w:hanging="720"/>
        <w:jc w:val="both"/>
        <w:rPr>
          <w:rFonts w:cstheme="minorHAnsi"/>
          <w:sz w:val="24"/>
          <w:szCs w:val="24"/>
        </w:rPr>
      </w:pPr>
      <w:r w:rsidRPr="006D02D3">
        <w:rPr>
          <w:rFonts w:cstheme="minorHAnsi"/>
          <w:sz w:val="24"/>
          <w:szCs w:val="24"/>
        </w:rPr>
        <w:t>de Brentani, U. 2001</w:t>
      </w:r>
      <w:r>
        <w:rPr>
          <w:rFonts w:cstheme="minorHAnsi"/>
          <w:sz w:val="24"/>
          <w:szCs w:val="24"/>
        </w:rPr>
        <w:t>. “</w:t>
      </w:r>
      <w:r w:rsidRPr="006D02D3">
        <w:rPr>
          <w:rFonts w:cstheme="minorHAnsi"/>
          <w:sz w:val="24"/>
          <w:szCs w:val="24"/>
        </w:rPr>
        <w:t>Innovative versus incremental new business services: different keys for achieving success</w:t>
      </w:r>
      <w:r>
        <w:rPr>
          <w:rFonts w:cstheme="minorHAnsi"/>
          <w:sz w:val="24"/>
          <w:szCs w:val="24"/>
        </w:rPr>
        <w:t xml:space="preserve">.” </w:t>
      </w:r>
      <w:r w:rsidRPr="00AF0784">
        <w:rPr>
          <w:rFonts w:cstheme="minorHAnsi"/>
          <w:i/>
          <w:sz w:val="24"/>
          <w:szCs w:val="24"/>
        </w:rPr>
        <w:t>Journal of Product Innovation Management</w:t>
      </w:r>
      <w:r w:rsidRPr="006D02D3">
        <w:rPr>
          <w:rFonts w:cstheme="minorHAnsi"/>
          <w:sz w:val="24"/>
          <w:szCs w:val="24"/>
        </w:rPr>
        <w:t>, 18</w:t>
      </w:r>
      <w:r>
        <w:rPr>
          <w:rFonts w:cstheme="minorHAnsi"/>
          <w:sz w:val="24"/>
          <w:szCs w:val="24"/>
        </w:rPr>
        <w:t xml:space="preserve">: </w:t>
      </w:r>
      <w:r w:rsidRPr="006D02D3">
        <w:rPr>
          <w:rFonts w:cstheme="minorHAnsi"/>
          <w:sz w:val="24"/>
          <w:szCs w:val="24"/>
        </w:rPr>
        <w:t>169-87.</w:t>
      </w:r>
    </w:p>
    <w:p w14:paraId="07D4E59A"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Dedahanov, A., Rhee, C. and </w:t>
      </w:r>
      <w:r>
        <w:rPr>
          <w:rFonts w:cstheme="minorHAnsi"/>
          <w:sz w:val="24"/>
          <w:szCs w:val="24"/>
        </w:rPr>
        <w:t xml:space="preserve">J. </w:t>
      </w:r>
      <w:r w:rsidRPr="00206A39">
        <w:rPr>
          <w:rFonts w:cstheme="minorHAnsi"/>
          <w:sz w:val="24"/>
          <w:szCs w:val="24"/>
        </w:rPr>
        <w:t xml:space="preserve">Yoon. 2017. </w:t>
      </w:r>
      <w:r>
        <w:rPr>
          <w:rFonts w:cstheme="minorHAnsi"/>
          <w:sz w:val="24"/>
          <w:szCs w:val="24"/>
        </w:rPr>
        <w:t>“</w:t>
      </w:r>
      <w:r w:rsidRPr="00206A39">
        <w:rPr>
          <w:rFonts w:cstheme="minorHAnsi"/>
          <w:sz w:val="24"/>
          <w:szCs w:val="24"/>
        </w:rPr>
        <w:t>Organizational structure and innovation performance: Is employee innovative behavior a missing link?</w:t>
      </w:r>
      <w:r>
        <w:rPr>
          <w:rFonts w:cstheme="minorHAnsi"/>
          <w:sz w:val="24"/>
          <w:szCs w:val="24"/>
        </w:rPr>
        <w:t>”</w:t>
      </w:r>
      <w:r w:rsidRPr="00206A39">
        <w:rPr>
          <w:rFonts w:cstheme="minorHAnsi"/>
          <w:sz w:val="24"/>
          <w:szCs w:val="24"/>
        </w:rPr>
        <w:t xml:space="preserve"> </w:t>
      </w:r>
      <w:r w:rsidRPr="00AF0784">
        <w:rPr>
          <w:rFonts w:cstheme="minorHAnsi"/>
          <w:i/>
          <w:sz w:val="24"/>
          <w:szCs w:val="24"/>
        </w:rPr>
        <w:t>Career Development International</w:t>
      </w:r>
      <w:r w:rsidRPr="00206A39">
        <w:rPr>
          <w:rFonts w:cstheme="minorHAnsi"/>
          <w:sz w:val="24"/>
          <w:szCs w:val="24"/>
        </w:rPr>
        <w:t>, 22(4): 334-350.</w:t>
      </w:r>
    </w:p>
    <w:p w14:paraId="0D78EF82"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Demircioglu, M. and </w:t>
      </w:r>
      <w:r>
        <w:rPr>
          <w:rFonts w:cstheme="minorHAnsi"/>
          <w:sz w:val="24"/>
          <w:szCs w:val="24"/>
        </w:rPr>
        <w:t xml:space="preserve">D. </w:t>
      </w:r>
      <w:r w:rsidRPr="00206A39">
        <w:rPr>
          <w:rFonts w:cstheme="minorHAnsi"/>
          <w:sz w:val="24"/>
          <w:szCs w:val="24"/>
        </w:rPr>
        <w:t xml:space="preserve">Audretsch. 2017. </w:t>
      </w:r>
      <w:r>
        <w:rPr>
          <w:rFonts w:cstheme="minorHAnsi"/>
          <w:sz w:val="24"/>
          <w:szCs w:val="24"/>
        </w:rPr>
        <w:t>“</w:t>
      </w:r>
      <w:r w:rsidRPr="00206A39">
        <w:rPr>
          <w:rFonts w:cstheme="minorHAnsi"/>
          <w:sz w:val="24"/>
          <w:szCs w:val="24"/>
        </w:rPr>
        <w:t>Conditions for innovation in public sector organizations.</w:t>
      </w:r>
      <w:r>
        <w:rPr>
          <w:rFonts w:cstheme="minorHAnsi"/>
          <w:sz w:val="24"/>
          <w:szCs w:val="24"/>
        </w:rPr>
        <w:t>”</w:t>
      </w:r>
      <w:r w:rsidRPr="00206A39">
        <w:rPr>
          <w:rFonts w:cstheme="minorHAnsi"/>
          <w:sz w:val="24"/>
          <w:szCs w:val="24"/>
        </w:rPr>
        <w:t xml:space="preserve"> </w:t>
      </w:r>
      <w:r w:rsidRPr="00AF0784">
        <w:rPr>
          <w:rFonts w:cstheme="minorHAnsi"/>
          <w:i/>
          <w:sz w:val="24"/>
          <w:szCs w:val="24"/>
        </w:rPr>
        <w:t xml:space="preserve">Research </w:t>
      </w:r>
      <w:r>
        <w:rPr>
          <w:rFonts w:cstheme="minorHAnsi"/>
          <w:i/>
          <w:sz w:val="24"/>
          <w:szCs w:val="24"/>
        </w:rPr>
        <w:t>P</w:t>
      </w:r>
      <w:r w:rsidRPr="00AF0784">
        <w:rPr>
          <w:rFonts w:cstheme="minorHAnsi"/>
          <w:i/>
          <w:sz w:val="24"/>
          <w:szCs w:val="24"/>
        </w:rPr>
        <w:t>olicy</w:t>
      </w:r>
      <w:r w:rsidRPr="00206A39">
        <w:rPr>
          <w:rFonts w:cstheme="minorHAnsi"/>
          <w:sz w:val="24"/>
          <w:szCs w:val="24"/>
        </w:rPr>
        <w:t>, 46(9): 1681-1691.</w:t>
      </w:r>
    </w:p>
    <w:p w14:paraId="7389084B"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Demircioglu, M. and </w:t>
      </w:r>
      <w:r>
        <w:rPr>
          <w:rFonts w:cstheme="minorHAnsi"/>
          <w:sz w:val="24"/>
          <w:szCs w:val="24"/>
        </w:rPr>
        <w:t xml:space="preserve">D. </w:t>
      </w:r>
      <w:r w:rsidRPr="00206A39">
        <w:rPr>
          <w:rFonts w:cstheme="minorHAnsi"/>
          <w:sz w:val="24"/>
          <w:szCs w:val="24"/>
        </w:rPr>
        <w:t xml:space="preserve">Audretsch. 2019. </w:t>
      </w:r>
      <w:r>
        <w:rPr>
          <w:rFonts w:cstheme="minorHAnsi"/>
          <w:sz w:val="24"/>
          <w:szCs w:val="24"/>
        </w:rPr>
        <w:t>“</w:t>
      </w:r>
      <w:r w:rsidRPr="00206A39">
        <w:rPr>
          <w:rFonts w:cstheme="minorHAnsi"/>
          <w:sz w:val="24"/>
          <w:szCs w:val="24"/>
        </w:rPr>
        <w:t>Public sector innovation: the effect of universities.</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Technology Transfer</w:t>
      </w:r>
      <w:r w:rsidRPr="00206A39">
        <w:rPr>
          <w:rFonts w:cstheme="minorHAnsi"/>
          <w:sz w:val="24"/>
          <w:szCs w:val="24"/>
        </w:rPr>
        <w:t>, 44(2): 596-614.</w:t>
      </w:r>
    </w:p>
    <w:p w14:paraId="6B101CAE" w14:textId="77777777" w:rsidR="00120492" w:rsidRPr="00206A39" w:rsidRDefault="00120492" w:rsidP="00120492">
      <w:pPr>
        <w:spacing w:after="0" w:line="240" w:lineRule="auto"/>
        <w:ind w:left="720" w:hanging="720"/>
        <w:jc w:val="both"/>
        <w:rPr>
          <w:rFonts w:cstheme="minorHAnsi"/>
          <w:sz w:val="24"/>
          <w:szCs w:val="24"/>
        </w:rPr>
      </w:pPr>
      <w:r w:rsidRPr="00206A39">
        <w:rPr>
          <w:rFonts w:cstheme="minorHAnsi"/>
          <w:sz w:val="24"/>
          <w:szCs w:val="24"/>
        </w:rPr>
        <w:t xml:space="preserve">Desmarchelier, B., Djellal, F. and </w:t>
      </w:r>
      <w:r>
        <w:rPr>
          <w:rFonts w:cstheme="minorHAnsi"/>
          <w:sz w:val="24"/>
          <w:szCs w:val="24"/>
        </w:rPr>
        <w:t xml:space="preserve">F. </w:t>
      </w:r>
      <w:r w:rsidRPr="00206A39">
        <w:rPr>
          <w:rFonts w:cstheme="minorHAnsi"/>
          <w:sz w:val="24"/>
          <w:szCs w:val="24"/>
        </w:rPr>
        <w:t xml:space="preserve">Gallouj. 2019. </w:t>
      </w:r>
      <w:r>
        <w:rPr>
          <w:rFonts w:cstheme="minorHAnsi"/>
          <w:sz w:val="24"/>
          <w:szCs w:val="24"/>
        </w:rPr>
        <w:t>“</w:t>
      </w:r>
      <w:r w:rsidRPr="00206A39">
        <w:rPr>
          <w:rFonts w:cstheme="minorHAnsi"/>
          <w:sz w:val="24"/>
          <w:szCs w:val="24"/>
        </w:rPr>
        <w:t>Innovation in public services in the light of public administration paradigms and service innovation perspectives.</w:t>
      </w:r>
      <w:r>
        <w:rPr>
          <w:rFonts w:cstheme="minorHAnsi"/>
          <w:sz w:val="24"/>
          <w:szCs w:val="24"/>
        </w:rPr>
        <w:t>”</w:t>
      </w:r>
      <w:r w:rsidRPr="00206A39">
        <w:rPr>
          <w:rFonts w:cstheme="minorHAnsi"/>
          <w:sz w:val="24"/>
          <w:szCs w:val="24"/>
        </w:rPr>
        <w:t xml:space="preserve"> </w:t>
      </w:r>
      <w:r w:rsidRPr="00AF0784">
        <w:rPr>
          <w:rFonts w:cstheme="minorHAnsi"/>
          <w:i/>
          <w:sz w:val="24"/>
          <w:szCs w:val="24"/>
        </w:rPr>
        <w:t>Revue Européenne d’Économie et Management des Services,</w:t>
      </w:r>
      <w:r w:rsidRPr="00206A39">
        <w:rPr>
          <w:rFonts w:cstheme="minorHAnsi"/>
          <w:sz w:val="24"/>
          <w:szCs w:val="24"/>
        </w:rPr>
        <w:t xml:space="preserve"> 2019(8): 91-120.</w:t>
      </w:r>
    </w:p>
    <w:p w14:paraId="39BD8098" w14:textId="77777777" w:rsidR="00E97164" w:rsidRPr="00206A39" w:rsidRDefault="00E97164" w:rsidP="00E97164">
      <w:pPr>
        <w:spacing w:after="0" w:line="240" w:lineRule="auto"/>
        <w:ind w:left="720" w:hanging="720"/>
        <w:jc w:val="both"/>
        <w:rPr>
          <w:rFonts w:cstheme="minorHAnsi"/>
          <w:sz w:val="24"/>
          <w:szCs w:val="24"/>
        </w:rPr>
      </w:pPr>
      <w:r w:rsidRPr="00206A39">
        <w:rPr>
          <w:rFonts w:cstheme="minorHAnsi"/>
          <w:sz w:val="24"/>
          <w:szCs w:val="24"/>
        </w:rPr>
        <w:lastRenderedPageBreak/>
        <w:t xml:space="preserve">Dıaz-Dıaz, N., Aguiar-Dıaz, I. and </w:t>
      </w:r>
      <w:r>
        <w:rPr>
          <w:rFonts w:cstheme="minorHAnsi"/>
          <w:sz w:val="24"/>
          <w:szCs w:val="24"/>
        </w:rPr>
        <w:t xml:space="preserve">P. </w:t>
      </w:r>
      <w:r w:rsidRPr="00206A39">
        <w:rPr>
          <w:rFonts w:cstheme="minorHAnsi"/>
          <w:sz w:val="24"/>
          <w:szCs w:val="24"/>
        </w:rPr>
        <w:t xml:space="preserve">DeSaa-Perez. 2008. </w:t>
      </w:r>
      <w:r>
        <w:rPr>
          <w:rFonts w:cstheme="minorHAnsi"/>
          <w:sz w:val="24"/>
          <w:szCs w:val="24"/>
        </w:rPr>
        <w:t>“</w:t>
      </w:r>
      <w:r w:rsidRPr="00206A39">
        <w:rPr>
          <w:rFonts w:cstheme="minorHAnsi"/>
          <w:sz w:val="24"/>
          <w:szCs w:val="24"/>
        </w:rPr>
        <w:t>The effect of technological knowledge assets on performance: the innovation choice in Spanish firms.</w:t>
      </w:r>
      <w:r>
        <w:rPr>
          <w:rFonts w:cstheme="minorHAnsi"/>
          <w:sz w:val="24"/>
          <w:szCs w:val="24"/>
        </w:rPr>
        <w:t>”</w:t>
      </w:r>
      <w:r w:rsidRPr="00206A39">
        <w:rPr>
          <w:rFonts w:cstheme="minorHAnsi"/>
          <w:sz w:val="24"/>
          <w:szCs w:val="24"/>
        </w:rPr>
        <w:t xml:space="preserve"> </w:t>
      </w:r>
      <w:r w:rsidRPr="00AF0784">
        <w:rPr>
          <w:rFonts w:cstheme="minorHAnsi"/>
          <w:i/>
          <w:sz w:val="24"/>
          <w:szCs w:val="24"/>
        </w:rPr>
        <w:t>Research Policy</w:t>
      </w:r>
      <w:r w:rsidRPr="00206A39">
        <w:rPr>
          <w:rFonts w:cstheme="minorHAnsi"/>
          <w:sz w:val="24"/>
          <w:szCs w:val="24"/>
        </w:rPr>
        <w:t>, 37: 1515-1529.</w:t>
      </w:r>
    </w:p>
    <w:p w14:paraId="35FB1465" w14:textId="77777777" w:rsidR="00E97164" w:rsidRPr="00206A39" w:rsidRDefault="00E97164" w:rsidP="00E97164">
      <w:pPr>
        <w:spacing w:after="0" w:line="240" w:lineRule="auto"/>
        <w:ind w:left="720" w:hanging="720"/>
        <w:jc w:val="both"/>
        <w:rPr>
          <w:rFonts w:cstheme="minorHAnsi"/>
          <w:sz w:val="24"/>
          <w:szCs w:val="24"/>
        </w:rPr>
      </w:pPr>
      <w:r w:rsidRPr="00206A39">
        <w:rPr>
          <w:rFonts w:cstheme="minorHAnsi"/>
          <w:sz w:val="24"/>
          <w:szCs w:val="24"/>
        </w:rPr>
        <w:t xml:space="preserve">Dillman, D. 2007. </w:t>
      </w:r>
      <w:r w:rsidRPr="00AF0784">
        <w:rPr>
          <w:rFonts w:cstheme="minorHAnsi"/>
          <w:i/>
          <w:sz w:val="24"/>
          <w:szCs w:val="24"/>
        </w:rPr>
        <w:t>Mail and Internet Surveys – The Tailored Design Method 2007 (Update with New Internet, Visual and Mixed Modes Guide)</w:t>
      </w:r>
      <w:r w:rsidRPr="00206A39">
        <w:rPr>
          <w:rFonts w:cstheme="minorHAnsi"/>
          <w:sz w:val="24"/>
          <w:szCs w:val="24"/>
        </w:rPr>
        <w:t>. Wiley: New York, NY.</w:t>
      </w:r>
    </w:p>
    <w:p w14:paraId="7C4A43F9" w14:textId="77777777" w:rsidR="00E97164" w:rsidRPr="00206A39" w:rsidRDefault="00E97164" w:rsidP="00E97164">
      <w:pPr>
        <w:spacing w:after="0" w:line="240" w:lineRule="auto"/>
        <w:ind w:left="720" w:hanging="720"/>
        <w:jc w:val="both"/>
        <w:rPr>
          <w:rFonts w:cstheme="minorHAnsi"/>
          <w:sz w:val="24"/>
          <w:szCs w:val="24"/>
        </w:rPr>
      </w:pPr>
      <w:r w:rsidRPr="00206A39">
        <w:rPr>
          <w:rFonts w:cstheme="minorHAnsi"/>
          <w:sz w:val="24"/>
          <w:szCs w:val="24"/>
        </w:rPr>
        <w:t xml:space="preserve">Donate, M. and </w:t>
      </w:r>
      <w:r>
        <w:rPr>
          <w:rFonts w:cstheme="minorHAnsi"/>
          <w:sz w:val="24"/>
          <w:szCs w:val="24"/>
        </w:rPr>
        <w:t xml:space="preserve">J. </w:t>
      </w:r>
      <w:r w:rsidRPr="00206A39">
        <w:rPr>
          <w:rFonts w:cstheme="minorHAnsi"/>
          <w:sz w:val="24"/>
          <w:szCs w:val="24"/>
        </w:rPr>
        <w:t xml:space="preserve">de Pablo. 2015. </w:t>
      </w:r>
      <w:r>
        <w:rPr>
          <w:rFonts w:cstheme="minorHAnsi"/>
          <w:sz w:val="24"/>
          <w:szCs w:val="24"/>
        </w:rPr>
        <w:t>“</w:t>
      </w:r>
      <w:r w:rsidRPr="00206A39">
        <w:rPr>
          <w:rFonts w:cstheme="minorHAnsi"/>
          <w:sz w:val="24"/>
          <w:szCs w:val="24"/>
        </w:rPr>
        <w:t>The role of knowledge-oriented leadership in knowledge management practices and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Business Research</w:t>
      </w:r>
      <w:r w:rsidRPr="00206A39">
        <w:rPr>
          <w:rFonts w:cstheme="minorHAnsi"/>
          <w:sz w:val="24"/>
          <w:szCs w:val="24"/>
        </w:rPr>
        <w:t xml:space="preserve">, 68(2): 360-370. </w:t>
      </w:r>
    </w:p>
    <w:p w14:paraId="481EAD21" w14:textId="77777777" w:rsidR="00E97164" w:rsidRPr="00206A39" w:rsidRDefault="00E97164" w:rsidP="00E97164">
      <w:pPr>
        <w:spacing w:after="0" w:line="240" w:lineRule="auto"/>
        <w:ind w:left="720" w:hanging="720"/>
        <w:jc w:val="both"/>
        <w:rPr>
          <w:rFonts w:cstheme="minorHAnsi"/>
          <w:sz w:val="24"/>
          <w:szCs w:val="24"/>
        </w:rPr>
      </w:pPr>
      <w:r w:rsidRPr="00206A39">
        <w:rPr>
          <w:rFonts w:cstheme="minorHAnsi"/>
          <w:sz w:val="24"/>
          <w:szCs w:val="24"/>
        </w:rPr>
        <w:t xml:space="preserve">Dulaimi, M. 2022. </w:t>
      </w:r>
      <w:r>
        <w:rPr>
          <w:rFonts w:cstheme="minorHAnsi"/>
          <w:sz w:val="24"/>
          <w:szCs w:val="24"/>
        </w:rPr>
        <w:t>“</w:t>
      </w:r>
      <w:r w:rsidRPr="00206A39">
        <w:rPr>
          <w:rFonts w:cstheme="minorHAnsi"/>
          <w:sz w:val="24"/>
          <w:szCs w:val="24"/>
        </w:rPr>
        <w:t>The climate of innovation in the UAE and its construction industry.</w:t>
      </w:r>
      <w:r>
        <w:rPr>
          <w:rFonts w:cstheme="minorHAnsi"/>
          <w:sz w:val="24"/>
          <w:szCs w:val="24"/>
        </w:rPr>
        <w:t>”</w:t>
      </w:r>
      <w:r w:rsidRPr="00206A39">
        <w:rPr>
          <w:rFonts w:cstheme="minorHAnsi"/>
          <w:sz w:val="24"/>
          <w:szCs w:val="24"/>
        </w:rPr>
        <w:t xml:space="preserve"> </w:t>
      </w:r>
      <w:r w:rsidRPr="00AF0784">
        <w:rPr>
          <w:rFonts w:cstheme="minorHAnsi"/>
          <w:i/>
          <w:sz w:val="24"/>
          <w:szCs w:val="24"/>
        </w:rPr>
        <w:t>Engineering, Construction and Architectural Management</w:t>
      </w:r>
      <w:r w:rsidRPr="00206A39">
        <w:rPr>
          <w:rFonts w:cstheme="minorHAnsi"/>
          <w:sz w:val="24"/>
          <w:szCs w:val="24"/>
        </w:rPr>
        <w:t>, 29 (1): 141-164.</w:t>
      </w:r>
    </w:p>
    <w:p w14:paraId="4AB20062"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Edler, J. and </w:t>
      </w:r>
      <w:r>
        <w:rPr>
          <w:rFonts w:cstheme="minorHAnsi"/>
          <w:sz w:val="24"/>
          <w:szCs w:val="24"/>
        </w:rPr>
        <w:t xml:space="preserve">J. </w:t>
      </w:r>
      <w:r w:rsidRPr="00206A39">
        <w:rPr>
          <w:rFonts w:cstheme="minorHAnsi"/>
          <w:sz w:val="24"/>
          <w:szCs w:val="24"/>
        </w:rPr>
        <w:t xml:space="preserve">Yeow. 2016. </w:t>
      </w:r>
      <w:r>
        <w:rPr>
          <w:rFonts w:cstheme="minorHAnsi"/>
          <w:sz w:val="24"/>
          <w:szCs w:val="24"/>
        </w:rPr>
        <w:t>“</w:t>
      </w:r>
      <w:r w:rsidRPr="00206A39">
        <w:rPr>
          <w:rFonts w:cstheme="minorHAnsi"/>
          <w:sz w:val="24"/>
          <w:szCs w:val="24"/>
        </w:rPr>
        <w:t>Connecting demand and supply: The role of intermediation in public procurement of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Research Policy</w:t>
      </w:r>
      <w:r w:rsidRPr="00206A39">
        <w:rPr>
          <w:rFonts w:cstheme="minorHAnsi"/>
          <w:sz w:val="24"/>
          <w:szCs w:val="24"/>
        </w:rPr>
        <w:t>, 45(2): 414-426.</w:t>
      </w:r>
    </w:p>
    <w:p w14:paraId="29C57FB4"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Edquist, C. and </w:t>
      </w:r>
      <w:r>
        <w:rPr>
          <w:rFonts w:cstheme="minorHAnsi"/>
          <w:sz w:val="24"/>
          <w:szCs w:val="24"/>
        </w:rPr>
        <w:t xml:space="preserve">J. </w:t>
      </w:r>
      <w:r w:rsidRPr="00206A39">
        <w:rPr>
          <w:rFonts w:cstheme="minorHAnsi"/>
          <w:sz w:val="24"/>
          <w:szCs w:val="24"/>
        </w:rPr>
        <w:t xml:space="preserve">Zabala-Iturriagagoitia. 2012. </w:t>
      </w:r>
      <w:r>
        <w:rPr>
          <w:rFonts w:cstheme="minorHAnsi"/>
          <w:sz w:val="24"/>
          <w:szCs w:val="24"/>
        </w:rPr>
        <w:t>“</w:t>
      </w:r>
      <w:r w:rsidRPr="00206A39">
        <w:rPr>
          <w:rFonts w:cstheme="minorHAnsi"/>
          <w:sz w:val="24"/>
          <w:szCs w:val="24"/>
        </w:rPr>
        <w:t>Public Procurement for Innovation as mission-oriented innovation policy.</w:t>
      </w:r>
      <w:r>
        <w:rPr>
          <w:rFonts w:cstheme="minorHAnsi"/>
          <w:sz w:val="24"/>
          <w:szCs w:val="24"/>
        </w:rPr>
        <w:t>”</w:t>
      </w:r>
      <w:r w:rsidRPr="00206A39">
        <w:rPr>
          <w:rFonts w:cstheme="minorHAnsi"/>
          <w:sz w:val="24"/>
          <w:szCs w:val="24"/>
        </w:rPr>
        <w:t xml:space="preserve"> </w:t>
      </w:r>
      <w:r w:rsidRPr="00AF0784">
        <w:rPr>
          <w:rFonts w:cstheme="minorHAnsi"/>
          <w:i/>
          <w:sz w:val="24"/>
          <w:szCs w:val="24"/>
        </w:rPr>
        <w:t xml:space="preserve">Research </w:t>
      </w:r>
      <w:r>
        <w:rPr>
          <w:rFonts w:cstheme="minorHAnsi"/>
          <w:i/>
          <w:sz w:val="24"/>
          <w:szCs w:val="24"/>
        </w:rPr>
        <w:t>P</w:t>
      </w:r>
      <w:r w:rsidRPr="00AF0784">
        <w:rPr>
          <w:rFonts w:cstheme="minorHAnsi"/>
          <w:i/>
          <w:sz w:val="24"/>
          <w:szCs w:val="24"/>
        </w:rPr>
        <w:t>olicy</w:t>
      </w:r>
      <w:r w:rsidRPr="00206A39">
        <w:rPr>
          <w:rFonts w:cstheme="minorHAnsi"/>
          <w:sz w:val="24"/>
          <w:szCs w:val="24"/>
        </w:rPr>
        <w:t>, 41(10): 1757-1769.</w:t>
      </w:r>
    </w:p>
    <w:p w14:paraId="18C0D68A"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Felin, T. and </w:t>
      </w:r>
      <w:r>
        <w:rPr>
          <w:rFonts w:cstheme="minorHAnsi"/>
          <w:sz w:val="24"/>
          <w:szCs w:val="24"/>
        </w:rPr>
        <w:t xml:space="preserve">W. </w:t>
      </w:r>
      <w:r w:rsidRPr="00206A39">
        <w:rPr>
          <w:rFonts w:cstheme="minorHAnsi"/>
          <w:sz w:val="24"/>
          <w:szCs w:val="24"/>
        </w:rPr>
        <w:t xml:space="preserve">Hesterly. 2007. </w:t>
      </w:r>
      <w:r>
        <w:rPr>
          <w:rFonts w:cstheme="minorHAnsi"/>
          <w:sz w:val="24"/>
          <w:szCs w:val="24"/>
        </w:rPr>
        <w:t>“</w:t>
      </w:r>
      <w:r w:rsidRPr="00206A39">
        <w:rPr>
          <w:rFonts w:cstheme="minorHAnsi"/>
          <w:sz w:val="24"/>
          <w:szCs w:val="24"/>
        </w:rPr>
        <w:t>The knowledge-based view, nested heterogeneity, and new value creation: Philosophical considerations on the locus of knowledge.</w:t>
      </w:r>
      <w:r>
        <w:rPr>
          <w:rFonts w:cstheme="minorHAnsi"/>
          <w:sz w:val="24"/>
          <w:szCs w:val="24"/>
        </w:rPr>
        <w:t>”</w:t>
      </w:r>
      <w:r w:rsidRPr="00206A39">
        <w:rPr>
          <w:rFonts w:cstheme="minorHAnsi"/>
          <w:sz w:val="24"/>
          <w:szCs w:val="24"/>
        </w:rPr>
        <w:t xml:space="preserve"> </w:t>
      </w:r>
      <w:r w:rsidRPr="00AF0784">
        <w:rPr>
          <w:rFonts w:cstheme="minorHAnsi"/>
          <w:i/>
          <w:sz w:val="24"/>
          <w:szCs w:val="24"/>
        </w:rPr>
        <w:t>Academy of Management Review</w:t>
      </w:r>
      <w:r w:rsidRPr="00206A39">
        <w:rPr>
          <w:rFonts w:cstheme="minorHAnsi"/>
          <w:sz w:val="24"/>
          <w:szCs w:val="24"/>
        </w:rPr>
        <w:t>, 32(1): 195-218.</w:t>
      </w:r>
    </w:p>
    <w:p w14:paraId="38F31DD0"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Fiedler, M. and </w:t>
      </w:r>
      <w:r>
        <w:rPr>
          <w:rFonts w:cstheme="minorHAnsi"/>
          <w:sz w:val="24"/>
          <w:szCs w:val="24"/>
        </w:rPr>
        <w:t xml:space="preserve">I. </w:t>
      </w:r>
      <w:r w:rsidRPr="00206A39">
        <w:rPr>
          <w:rFonts w:cstheme="minorHAnsi"/>
          <w:sz w:val="24"/>
          <w:szCs w:val="24"/>
        </w:rPr>
        <w:t xml:space="preserve">Welpe, I. 2010. </w:t>
      </w:r>
      <w:r>
        <w:rPr>
          <w:rFonts w:cstheme="minorHAnsi"/>
          <w:sz w:val="24"/>
          <w:szCs w:val="24"/>
        </w:rPr>
        <w:t>“</w:t>
      </w:r>
      <w:r w:rsidRPr="00206A39">
        <w:rPr>
          <w:rFonts w:cstheme="minorHAnsi"/>
          <w:sz w:val="24"/>
          <w:szCs w:val="24"/>
        </w:rPr>
        <w:t>How do organizations remember? The influence of organizational structure on organizational memory.</w:t>
      </w:r>
      <w:r>
        <w:rPr>
          <w:rFonts w:cstheme="minorHAnsi"/>
          <w:sz w:val="24"/>
          <w:szCs w:val="24"/>
        </w:rPr>
        <w:t>”</w:t>
      </w:r>
      <w:r w:rsidRPr="00206A39">
        <w:rPr>
          <w:rFonts w:cstheme="minorHAnsi"/>
          <w:sz w:val="24"/>
          <w:szCs w:val="24"/>
        </w:rPr>
        <w:t xml:space="preserve"> </w:t>
      </w:r>
      <w:r w:rsidRPr="00AF0784">
        <w:rPr>
          <w:rFonts w:cstheme="minorHAnsi"/>
          <w:i/>
          <w:sz w:val="24"/>
          <w:szCs w:val="24"/>
        </w:rPr>
        <w:t>Organization Studies</w:t>
      </w:r>
      <w:r w:rsidRPr="00206A39">
        <w:rPr>
          <w:rFonts w:cstheme="minorHAnsi"/>
          <w:sz w:val="24"/>
          <w:szCs w:val="24"/>
        </w:rPr>
        <w:t>, 31(4): 381-407.</w:t>
      </w:r>
    </w:p>
    <w:p w14:paraId="61CB7872"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Fredrickson, J. 1986. </w:t>
      </w:r>
      <w:r>
        <w:rPr>
          <w:rFonts w:cstheme="minorHAnsi"/>
          <w:sz w:val="24"/>
          <w:szCs w:val="24"/>
        </w:rPr>
        <w:t>“</w:t>
      </w:r>
      <w:r w:rsidRPr="00206A39">
        <w:rPr>
          <w:rFonts w:cstheme="minorHAnsi"/>
          <w:sz w:val="24"/>
          <w:szCs w:val="24"/>
        </w:rPr>
        <w:t>The strategic decision process and organizational structure.</w:t>
      </w:r>
      <w:r>
        <w:rPr>
          <w:rFonts w:cstheme="minorHAnsi"/>
          <w:sz w:val="24"/>
          <w:szCs w:val="24"/>
        </w:rPr>
        <w:t>”</w:t>
      </w:r>
      <w:r w:rsidRPr="00206A39">
        <w:rPr>
          <w:rFonts w:cstheme="minorHAnsi"/>
          <w:sz w:val="24"/>
          <w:szCs w:val="24"/>
        </w:rPr>
        <w:t xml:space="preserve"> </w:t>
      </w:r>
      <w:r w:rsidRPr="00AF0784">
        <w:rPr>
          <w:rFonts w:cstheme="minorHAnsi"/>
          <w:i/>
          <w:sz w:val="24"/>
          <w:szCs w:val="24"/>
        </w:rPr>
        <w:t>Academy of Management Review</w:t>
      </w:r>
      <w:r w:rsidRPr="00206A39">
        <w:rPr>
          <w:rFonts w:cstheme="minorHAnsi"/>
          <w:sz w:val="24"/>
          <w:szCs w:val="24"/>
        </w:rPr>
        <w:t>, 11(2): 280-297.</w:t>
      </w:r>
    </w:p>
    <w:p w14:paraId="55D89CFB"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Galati, F. and B. Bigliardi. 2017. </w:t>
      </w:r>
      <w:r>
        <w:rPr>
          <w:rFonts w:cstheme="minorHAnsi"/>
          <w:sz w:val="24"/>
          <w:szCs w:val="24"/>
        </w:rPr>
        <w:t>“</w:t>
      </w:r>
      <w:r w:rsidRPr="00206A39">
        <w:rPr>
          <w:rFonts w:cstheme="minorHAnsi"/>
          <w:sz w:val="24"/>
          <w:szCs w:val="24"/>
        </w:rPr>
        <w:t>Does Different NPD Project's Characteristics Lead to the Establishment of Different NPD Networks? A Knowledge Perspective.</w:t>
      </w:r>
      <w:r>
        <w:rPr>
          <w:rFonts w:cstheme="minorHAnsi"/>
          <w:sz w:val="24"/>
          <w:szCs w:val="24"/>
        </w:rPr>
        <w:t>”</w:t>
      </w:r>
      <w:r w:rsidRPr="00206A39">
        <w:rPr>
          <w:rFonts w:cstheme="minorHAnsi"/>
          <w:sz w:val="24"/>
          <w:szCs w:val="24"/>
        </w:rPr>
        <w:t xml:space="preserve"> </w:t>
      </w:r>
      <w:r w:rsidRPr="00AF0784">
        <w:rPr>
          <w:rFonts w:cstheme="minorHAnsi"/>
          <w:i/>
          <w:sz w:val="24"/>
          <w:szCs w:val="24"/>
        </w:rPr>
        <w:t>Technology Analysis &amp; Strategic Management</w:t>
      </w:r>
      <w:r w:rsidRPr="00206A39">
        <w:rPr>
          <w:rFonts w:cstheme="minorHAnsi"/>
          <w:sz w:val="24"/>
          <w:szCs w:val="24"/>
        </w:rPr>
        <w:t xml:space="preserve">, 29 (10): 1196–1209. </w:t>
      </w:r>
    </w:p>
    <w:p w14:paraId="720B34C7"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Galesic, M. and </w:t>
      </w:r>
      <w:r>
        <w:rPr>
          <w:rFonts w:cstheme="minorHAnsi"/>
          <w:sz w:val="24"/>
          <w:szCs w:val="24"/>
        </w:rPr>
        <w:t xml:space="preserve">M. </w:t>
      </w:r>
      <w:r w:rsidRPr="00206A39">
        <w:rPr>
          <w:rFonts w:cstheme="minorHAnsi"/>
          <w:sz w:val="24"/>
          <w:szCs w:val="24"/>
        </w:rPr>
        <w:t xml:space="preserve">Bosnjak. 2009. </w:t>
      </w:r>
      <w:r>
        <w:rPr>
          <w:rFonts w:cstheme="minorHAnsi"/>
          <w:sz w:val="24"/>
          <w:szCs w:val="24"/>
        </w:rPr>
        <w:t>“</w:t>
      </w:r>
      <w:r w:rsidRPr="00206A39">
        <w:rPr>
          <w:rFonts w:cstheme="minorHAnsi"/>
          <w:sz w:val="24"/>
          <w:szCs w:val="24"/>
        </w:rPr>
        <w:t>Effects of questionnaire length on participation and indicators of response quality in a web survey.</w:t>
      </w:r>
      <w:r>
        <w:rPr>
          <w:rFonts w:cstheme="minorHAnsi"/>
          <w:sz w:val="24"/>
          <w:szCs w:val="24"/>
        </w:rPr>
        <w:t>”</w:t>
      </w:r>
      <w:r w:rsidRPr="00206A39">
        <w:rPr>
          <w:rFonts w:cstheme="minorHAnsi"/>
          <w:sz w:val="24"/>
          <w:szCs w:val="24"/>
        </w:rPr>
        <w:t xml:space="preserve"> </w:t>
      </w:r>
      <w:r w:rsidRPr="00AF0784">
        <w:rPr>
          <w:rFonts w:cstheme="minorHAnsi"/>
          <w:i/>
          <w:sz w:val="24"/>
          <w:szCs w:val="24"/>
        </w:rPr>
        <w:t>Public Opinion Quarterly</w:t>
      </w:r>
      <w:r w:rsidRPr="00206A39">
        <w:rPr>
          <w:rFonts w:cstheme="minorHAnsi"/>
          <w:sz w:val="24"/>
          <w:szCs w:val="24"/>
        </w:rPr>
        <w:t>, 73(2): 349-360.</w:t>
      </w:r>
    </w:p>
    <w:p w14:paraId="32F4B034"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Gopalakrishnan, S., Bierly, P. and </w:t>
      </w:r>
      <w:r>
        <w:rPr>
          <w:rFonts w:cstheme="minorHAnsi"/>
          <w:sz w:val="24"/>
          <w:szCs w:val="24"/>
        </w:rPr>
        <w:t xml:space="preserve">E. </w:t>
      </w:r>
      <w:r w:rsidRPr="00206A39">
        <w:rPr>
          <w:rFonts w:cstheme="minorHAnsi"/>
          <w:sz w:val="24"/>
          <w:szCs w:val="24"/>
        </w:rPr>
        <w:t xml:space="preserve">Kessler. 1999. </w:t>
      </w:r>
      <w:r>
        <w:rPr>
          <w:rFonts w:cstheme="minorHAnsi"/>
          <w:sz w:val="24"/>
          <w:szCs w:val="24"/>
        </w:rPr>
        <w:t>“</w:t>
      </w:r>
      <w:r w:rsidRPr="00206A39">
        <w:rPr>
          <w:rFonts w:cstheme="minorHAnsi"/>
          <w:sz w:val="24"/>
          <w:szCs w:val="24"/>
        </w:rPr>
        <w:t>A reexamination of product and process innovations using a knowledge-based view.</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High Technology Management Research</w:t>
      </w:r>
      <w:r w:rsidRPr="00206A39">
        <w:rPr>
          <w:rFonts w:cstheme="minorHAnsi"/>
          <w:sz w:val="24"/>
          <w:szCs w:val="24"/>
        </w:rPr>
        <w:t>, 1(10): 147-166.</w:t>
      </w:r>
    </w:p>
    <w:p w14:paraId="7A3A13FA"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Grant, R. 1996. </w:t>
      </w:r>
      <w:r>
        <w:rPr>
          <w:rFonts w:cstheme="minorHAnsi"/>
          <w:sz w:val="24"/>
          <w:szCs w:val="24"/>
        </w:rPr>
        <w:t>“</w:t>
      </w:r>
      <w:r w:rsidRPr="00206A39">
        <w:rPr>
          <w:rFonts w:cstheme="minorHAnsi"/>
          <w:sz w:val="24"/>
          <w:szCs w:val="24"/>
        </w:rPr>
        <w:t>Toward a Knowledge-Based Theory of the Firm.</w:t>
      </w:r>
      <w:r>
        <w:rPr>
          <w:rFonts w:cstheme="minorHAnsi"/>
          <w:sz w:val="24"/>
          <w:szCs w:val="24"/>
        </w:rPr>
        <w:t>”</w:t>
      </w:r>
      <w:r w:rsidRPr="00206A39">
        <w:rPr>
          <w:rFonts w:cstheme="minorHAnsi"/>
          <w:sz w:val="24"/>
          <w:szCs w:val="24"/>
        </w:rPr>
        <w:t xml:space="preserve"> </w:t>
      </w:r>
      <w:r w:rsidRPr="00AF0784">
        <w:rPr>
          <w:rFonts w:cstheme="minorHAnsi"/>
          <w:i/>
          <w:sz w:val="24"/>
          <w:szCs w:val="24"/>
        </w:rPr>
        <w:t>Strategic Management Journal,</w:t>
      </w:r>
      <w:r w:rsidRPr="00206A39">
        <w:rPr>
          <w:rFonts w:cstheme="minorHAnsi"/>
          <w:sz w:val="24"/>
          <w:szCs w:val="24"/>
        </w:rPr>
        <w:t xml:space="preserve"> 17: 109-122</w:t>
      </w:r>
    </w:p>
    <w:p w14:paraId="211D4D77"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Guan, J. and N. Liu. 2016. </w:t>
      </w:r>
      <w:r>
        <w:rPr>
          <w:rFonts w:cstheme="minorHAnsi"/>
          <w:sz w:val="24"/>
          <w:szCs w:val="24"/>
        </w:rPr>
        <w:t>“</w:t>
      </w:r>
      <w:r w:rsidRPr="00206A39">
        <w:rPr>
          <w:rFonts w:cstheme="minorHAnsi"/>
          <w:sz w:val="24"/>
          <w:szCs w:val="24"/>
        </w:rPr>
        <w:t>Exploitative and Exploratory Innovations in Knowledge Network and Collaboration Network: A Patent Analysis in the Technological Field of Nano-Energy.</w:t>
      </w:r>
      <w:r>
        <w:rPr>
          <w:rFonts w:cstheme="minorHAnsi"/>
          <w:sz w:val="24"/>
          <w:szCs w:val="24"/>
        </w:rPr>
        <w:t>”</w:t>
      </w:r>
      <w:r w:rsidRPr="00206A39">
        <w:rPr>
          <w:rFonts w:cstheme="minorHAnsi"/>
          <w:sz w:val="24"/>
          <w:szCs w:val="24"/>
        </w:rPr>
        <w:t xml:space="preserve"> </w:t>
      </w:r>
      <w:r w:rsidRPr="00AF0784">
        <w:rPr>
          <w:rFonts w:cstheme="minorHAnsi"/>
          <w:i/>
          <w:sz w:val="24"/>
          <w:szCs w:val="24"/>
        </w:rPr>
        <w:t>Research Policy</w:t>
      </w:r>
      <w:r w:rsidRPr="00206A39">
        <w:rPr>
          <w:rFonts w:cstheme="minorHAnsi"/>
          <w:sz w:val="24"/>
          <w:szCs w:val="24"/>
        </w:rPr>
        <w:t>, 45 (1): 97–112.</w:t>
      </w:r>
    </w:p>
    <w:p w14:paraId="7C319A94"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Hart, S. 1995. </w:t>
      </w:r>
      <w:r>
        <w:rPr>
          <w:rFonts w:cstheme="minorHAnsi"/>
          <w:sz w:val="24"/>
          <w:szCs w:val="24"/>
        </w:rPr>
        <w:t>“</w:t>
      </w:r>
      <w:r w:rsidRPr="00206A39">
        <w:rPr>
          <w:rFonts w:cstheme="minorHAnsi"/>
          <w:sz w:val="24"/>
          <w:szCs w:val="24"/>
        </w:rPr>
        <w:t>A natural-resource-based view of the firm.</w:t>
      </w:r>
      <w:r>
        <w:rPr>
          <w:rFonts w:cstheme="minorHAnsi"/>
          <w:sz w:val="24"/>
          <w:szCs w:val="24"/>
        </w:rPr>
        <w:t>”</w:t>
      </w:r>
      <w:r w:rsidRPr="00206A39">
        <w:rPr>
          <w:rFonts w:cstheme="minorHAnsi"/>
          <w:sz w:val="24"/>
          <w:szCs w:val="24"/>
        </w:rPr>
        <w:t xml:space="preserve"> </w:t>
      </w:r>
      <w:r w:rsidRPr="00AF0784">
        <w:rPr>
          <w:rFonts w:cstheme="minorHAnsi"/>
          <w:i/>
          <w:sz w:val="24"/>
          <w:szCs w:val="24"/>
        </w:rPr>
        <w:t>Academy of Management Review</w:t>
      </w:r>
      <w:r w:rsidRPr="00206A39">
        <w:rPr>
          <w:rFonts w:cstheme="minorHAnsi"/>
          <w:sz w:val="24"/>
          <w:szCs w:val="24"/>
        </w:rPr>
        <w:t>, 20(4): 986-1014.</w:t>
      </w:r>
    </w:p>
    <w:p w14:paraId="1604237E"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Hart, S. and </w:t>
      </w:r>
      <w:r>
        <w:rPr>
          <w:rFonts w:cstheme="minorHAnsi"/>
          <w:sz w:val="24"/>
          <w:szCs w:val="24"/>
        </w:rPr>
        <w:t xml:space="preserve">G. </w:t>
      </w:r>
      <w:r w:rsidRPr="00206A39">
        <w:rPr>
          <w:rFonts w:cstheme="minorHAnsi"/>
          <w:sz w:val="24"/>
          <w:szCs w:val="24"/>
        </w:rPr>
        <w:t xml:space="preserve">Dowell. 2011. </w:t>
      </w:r>
      <w:r>
        <w:rPr>
          <w:rFonts w:cstheme="minorHAnsi"/>
          <w:sz w:val="24"/>
          <w:szCs w:val="24"/>
        </w:rPr>
        <w:t>“</w:t>
      </w:r>
      <w:r w:rsidRPr="00206A39">
        <w:rPr>
          <w:rFonts w:cstheme="minorHAnsi"/>
          <w:sz w:val="24"/>
          <w:szCs w:val="24"/>
        </w:rPr>
        <w:t>A natural-resource-based view of the firm: Fifteen years after.</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Management</w:t>
      </w:r>
      <w:r w:rsidRPr="00206A39">
        <w:rPr>
          <w:rFonts w:cstheme="minorHAnsi"/>
          <w:sz w:val="24"/>
          <w:szCs w:val="24"/>
        </w:rPr>
        <w:t>, 37(5): 1464-1479.</w:t>
      </w:r>
    </w:p>
    <w:p w14:paraId="5A902058"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Harvey, M. and </w:t>
      </w:r>
      <w:r>
        <w:rPr>
          <w:rFonts w:cstheme="minorHAnsi"/>
          <w:sz w:val="24"/>
          <w:szCs w:val="24"/>
        </w:rPr>
        <w:t xml:space="preserve">M. </w:t>
      </w:r>
      <w:r w:rsidRPr="00206A39">
        <w:rPr>
          <w:rFonts w:cstheme="minorHAnsi"/>
          <w:sz w:val="24"/>
          <w:szCs w:val="24"/>
        </w:rPr>
        <w:t xml:space="preserve">Buckley. 1997. </w:t>
      </w:r>
      <w:r>
        <w:rPr>
          <w:rFonts w:cstheme="minorHAnsi"/>
          <w:sz w:val="24"/>
          <w:szCs w:val="24"/>
        </w:rPr>
        <w:t>“</w:t>
      </w:r>
      <w:r w:rsidRPr="00206A39">
        <w:rPr>
          <w:rFonts w:cstheme="minorHAnsi"/>
          <w:sz w:val="24"/>
          <w:szCs w:val="24"/>
        </w:rPr>
        <w:t>Managing inpatriates: Building a global core competency.</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World Business</w:t>
      </w:r>
      <w:r w:rsidRPr="00206A39">
        <w:rPr>
          <w:rFonts w:cstheme="minorHAnsi"/>
          <w:sz w:val="24"/>
          <w:szCs w:val="24"/>
        </w:rPr>
        <w:t>, 32(1): 35-52.</w:t>
      </w:r>
    </w:p>
    <w:p w14:paraId="6635B02D"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Hayter, C. 2016. </w:t>
      </w:r>
      <w:r>
        <w:rPr>
          <w:rFonts w:cstheme="minorHAnsi"/>
          <w:sz w:val="24"/>
          <w:szCs w:val="24"/>
        </w:rPr>
        <w:t>“</w:t>
      </w:r>
      <w:r w:rsidRPr="00206A39">
        <w:rPr>
          <w:rFonts w:cstheme="minorHAnsi"/>
          <w:sz w:val="24"/>
          <w:szCs w:val="24"/>
        </w:rPr>
        <w:t>Constraining entrepreneurial development: A knowledge-based view of social networks among academic entrepreneurs.</w:t>
      </w:r>
      <w:r>
        <w:rPr>
          <w:rFonts w:cstheme="minorHAnsi"/>
          <w:sz w:val="24"/>
          <w:szCs w:val="24"/>
        </w:rPr>
        <w:t>”</w:t>
      </w:r>
      <w:r w:rsidRPr="00206A39">
        <w:rPr>
          <w:rFonts w:cstheme="minorHAnsi"/>
          <w:sz w:val="24"/>
          <w:szCs w:val="24"/>
        </w:rPr>
        <w:t xml:space="preserve"> </w:t>
      </w:r>
      <w:r w:rsidRPr="00AF0784">
        <w:rPr>
          <w:rFonts w:cstheme="minorHAnsi"/>
          <w:i/>
          <w:sz w:val="24"/>
          <w:szCs w:val="24"/>
        </w:rPr>
        <w:t>Research Policy</w:t>
      </w:r>
      <w:r w:rsidRPr="00206A39">
        <w:rPr>
          <w:rFonts w:cstheme="minorHAnsi"/>
          <w:sz w:val="24"/>
          <w:szCs w:val="24"/>
        </w:rPr>
        <w:t>, 45(2): 475-490.</w:t>
      </w:r>
    </w:p>
    <w:p w14:paraId="34B490E1" w14:textId="77777777" w:rsidR="0046329E" w:rsidRPr="00206A39" w:rsidRDefault="0046329E" w:rsidP="0046329E">
      <w:pPr>
        <w:spacing w:after="0" w:line="240" w:lineRule="auto"/>
        <w:ind w:left="720" w:hanging="720"/>
        <w:jc w:val="both"/>
        <w:rPr>
          <w:rFonts w:cstheme="minorHAnsi"/>
          <w:sz w:val="24"/>
          <w:szCs w:val="24"/>
        </w:rPr>
      </w:pPr>
      <w:r w:rsidRPr="00206A39">
        <w:rPr>
          <w:rFonts w:cstheme="minorHAnsi"/>
          <w:sz w:val="24"/>
          <w:szCs w:val="24"/>
        </w:rPr>
        <w:t xml:space="preserve">Helkkula, A., Kowalkowski, C. and </w:t>
      </w:r>
      <w:r>
        <w:rPr>
          <w:rFonts w:cstheme="minorHAnsi"/>
          <w:sz w:val="24"/>
          <w:szCs w:val="24"/>
        </w:rPr>
        <w:t xml:space="preserve">B. </w:t>
      </w:r>
      <w:r w:rsidRPr="00206A39">
        <w:rPr>
          <w:rFonts w:cstheme="minorHAnsi"/>
          <w:sz w:val="24"/>
          <w:szCs w:val="24"/>
        </w:rPr>
        <w:t xml:space="preserve">Tronvoll. 2018. </w:t>
      </w:r>
      <w:r>
        <w:rPr>
          <w:rFonts w:cstheme="minorHAnsi"/>
          <w:sz w:val="24"/>
          <w:szCs w:val="24"/>
        </w:rPr>
        <w:t>“</w:t>
      </w:r>
      <w:r w:rsidRPr="00206A39">
        <w:rPr>
          <w:rFonts w:cstheme="minorHAnsi"/>
          <w:sz w:val="24"/>
          <w:szCs w:val="24"/>
        </w:rPr>
        <w:t>Archetypes of service innovation: implications for value cocreation.</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Service Research</w:t>
      </w:r>
      <w:r w:rsidRPr="00206A39">
        <w:rPr>
          <w:rFonts w:cstheme="minorHAnsi"/>
          <w:sz w:val="24"/>
          <w:szCs w:val="24"/>
        </w:rPr>
        <w:t>, 21(3): 284-301.</w:t>
      </w:r>
    </w:p>
    <w:p w14:paraId="6D134BC9"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lastRenderedPageBreak/>
        <w:t xml:space="preserve">Hijal-Moghrabi, I., Sabharwal, M. and </w:t>
      </w:r>
      <w:r>
        <w:rPr>
          <w:rFonts w:cstheme="minorHAnsi"/>
          <w:sz w:val="24"/>
          <w:szCs w:val="24"/>
        </w:rPr>
        <w:t xml:space="preserve">K. </w:t>
      </w:r>
      <w:r w:rsidRPr="00206A39">
        <w:rPr>
          <w:rFonts w:cstheme="minorHAnsi"/>
          <w:sz w:val="24"/>
          <w:szCs w:val="24"/>
        </w:rPr>
        <w:t xml:space="preserve">Ramanathan. 2020. </w:t>
      </w:r>
      <w:r>
        <w:rPr>
          <w:rFonts w:cstheme="minorHAnsi"/>
          <w:sz w:val="24"/>
          <w:szCs w:val="24"/>
        </w:rPr>
        <w:t>“</w:t>
      </w:r>
      <w:r w:rsidRPr="00206A39">
        <w:rPr>
          <w:rFonts w:cstheme="minorHAnsi"/>
          <w:sz w:val="24"/>
          <w:szCs w:val="24"/>
        </w:rPr>
        <w:t xml:space="preserve">Innovation in public organizations: do government reforms </w:t>
      </w:r>
      <w:proofErr w:type="gramStart"/>
      <w:r w:rsidRPr="00206A39">
        <w:rPr>
          <w:rFonts w:cstheme="minorHAnsi"/>
          <w:sz w:val="24"/>
          <w:szCs w:val="24"/>
        </w:rPr>
        <w:t>matter?.</w:t>
      </w:r>
      <w:proofErr w:type="gramEnd"/>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Public Sector Management</w:t>
      </w:r>
      <w:r w:rsidRPr="00206A39">
        <w:rPr>
          <w:rFonts w:cstheme="minorHAnsi"/>
          <w:sz w:val="24"/>
          <w:szCs w:val="24"/>
        </w:rPr>
        <w:t>, 33 (6/7): 731-749.</w:t>
      </w:r>
    </w:p>
    <w:p w14:paraId="184F47F9"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Hwang, J., Park, S. and </w:t>
      </w:r>
      <w:r>
        <w:rPr>
          <w:rFonts w:cstheme="minorHAnsi"/>
          <w:sz w:val="24"/>
          <w:szCs w:val="24"/>
        </w:rPr>
        <w:t xml:space="preserve">I. </w:t>
      </w:r>
      <w:r w:rsidRPr="00206A39">
        <w:rPr>
          <w:rFonts w:cstheme="minorHAnsi"/>
          <w:sz w:val="24"/>
          <w:szCs w:val="24"/>
        </w:rPr>
        <w:t xml:space="preserve">Kim. 2020. </w:t>
      </w:r>
      <w:r>
        <w:rPr>
          <w:rFonts w:cstheme="minorHAnsi"/>
          <w:sz w:val="24"/>
          <w:szCs w:val="24"/>
        </w:rPr>
        <w:t>“</w:t>
      </w:r>
      <w:r w:rsidRPr="00206A39">
        <w:rPr>
          <w:rFonts w:cstheme="minorHAnsi"/>
          <w:sz w:val="24"/>
          <w:szCs w:val="24"/>
        </w:rPr>
        <w:t>Understanding motivated consumer innovativeness in the context of a robotic restaurant: The moderating role of product knowledge.</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Hospitality and Tourism Management</w:t>
      </w:r>
      <w:r w:rsidRPr="00206A39">
        <w:rPr>
          <w:rFonts w:cstheme="minorHAnsi"/>
          <w:sz w:val="24"/>
          <w:szCs w:val="24"/>
        </w:rPr>
        <w:t>, 44: 272-282.</w:t>
      </w:r>
    </w:p>
    <w:p w14:paraId="6C359634"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Jansen, J., Van Den Bosch, F. and </w:t>
      </w:r>
      <w:r>
        <w:rPr>
          <w:rFonts w:cstheme="minorHAnsi"/>
          <w:sz w:val="24"/>
          <w:szCs w:val="24"/>
        </w:rPr>
        <w:t xml:space="preserve">H. </w:t>
      </w:r>
      <w:r w:rsidRPr="00206A39">
        <w:rPr>
          <w:rFonts w:cstheme="minorHAnsi"/>
          <w:sz w:val="24"/>
          <w:szCs w:val="24"/>
        </w:rPr>
        <w:t xml:space="preserve">Volberda. 2006. </w:t>
      </w:r>
      <w:r>
        <w:rPr>
          <w:rFonts w:cstheme="minorHAnsi"/>
          <w:sz w:val="24"/>
          <w:szCs w:val="24"/>
        </w:rPr>
        <w:t>“</w:t>
      </w:r>
      <w:r w:rsidRPr="00206A39">
        <w:rPr>
          <w:rFonts w:cstheme="minorHAnsi"/>
          <w:sz w:val="24"/>
          <w:szCs w:val="24"/>
        </w:rPr>
        <w:t>Exploratory innovation, exploitative innovation, and performance: Effects of organizational antecedents and environmental moderators.</w:t>
      </w:r>
      <w:r>
        <w:rPr>
          <w:rFonts w:cstheme="minorHAnsi"/>
          <w:sz w:val="24"/>
          <w:szCs w:val="24"/>
        </w:rPr>
        <w:t>”</w:t>
      </w:r>
      <w:r w:rsidRPr="00206A39">
        <w:rPr>
          <w:rFonts w:cstheme="minorHAnsi"/>
          <w:sz w:val="24"/>
          <w:szCs w:val="24"/>
        </w:rPr>
        <w:t xml:space="preserve"> </w:t>
      </w:r>
      <w:r w:rsidRPr="00AF0784">
        <w:rPr>
          <w:rFonts w:cstheme="minorHAnsi"/>
          <w:i/>
          <w:sz w:val="24"/>
          <w:szCs w:val="24"/>
        </w:rPr>
        <w:t>Management Science</w:t>
      </w:r>
      <w:r w:rsidRPr="00206A39">
        <w:rPr>
          <w:rFonts w:cstheme="minorHAnsi"/>
          <w:sz w:val="24"/>
          <w:szCs w:val="24"/>
        </w:rPr>
        <w:t xml:space="preserve">, 52(11): 1661-1674. </w:t>
      </w:r>
    </w:p>
    <w:p w14:paraId="5ED02E6B"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Johnson, W., Piccolotto, Z., and </w:t>
      </w:r>
      <w:r>
        <w:rPr>
          <w:rFonts w:cstheme="minorHAnsi"/>
          <w:sz w:val="24"/>
          <w:szCs w:val="24"/>
        </w:rPr>
        <w:t xml:space="preserve">R. </w:t>
      </w:r>
      <w:r w:rsidRPr="00206A39">
        <w:rPr>
          <w:rFonts w:cstheme="minorHAnsi"/>
          <w:sz w:val="24"/>
          <w:szCs w:val="24"/>
        </w:rPr>
        <w:t xml:space="preserve">Filippini. 2009. </w:t>
      </w:r>
      <w:r>
        <w:rPr>
          <w:rFonts w:cstheme="minorHAnsi"/>
          <w:sz w:val="24"/>
          <w:szCs w:val="24"/>
        </w:rPr>
        <w:t>“</w:t>
      </w:r>
      <w:r w:rsidRPr="00206A39">
        <w:rPr>
          <w:rFonts w:cstheme="minorHAnsi"/>
          <w:sz w:val="24"/>
          <w:szCs w:val="24"/>
        </w:rPr>
        <w:t>The impacts of time performance and market knowledge competence on new product success: an international study.</w:t>
      </w:r>
      <w:r>
        <w:rPr>
          <w:rFonts w:cstheme="minorHAnsi"/>
          <w:sz w:val="24"/>
          <w:szCs w:val="24"/>
        </w:rPr>
        <w:t>”</w:t>
      </w:r>
      <w:r w:rsidRPr="00206A39">
        <w:rPr>
          <w:rFonts w:cstheme="minorHAnsi"/>
          <w:sz w:val="24"/>
          <w:szCs w:val="24"/>
        </w:rPr>
        <w:t xml:space="preserve"> </w:t>
      </w:r>
      <w:r w:rsidRPr="00AF0784">
        <w:rPr>
          <w:rFonts w:cstheme="minorHAnsi"/>
          <w:i/>
          <w:sz w:val="24"/>
          <w:szCs w:val="24"/>
        </w:rPr>
        <w:t>IEEE Transactions on Engineering Management</w:t>
      </w:r>
      <w:r w:rsidRPr="00206A39">
        <w:rPr>
          <w:rFonts w:cstheme="minorHAnsi"/>
          <w:sz w:val="24"/>
          <w:szCs w:val="24"/>
        </w:rPr>
        <w:t>, 56 (2): 219-228.</w:t>
      </w:r>
    </w:p>
    <w:p w14:paraId="73919D81"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Karim, S. and </w:t>
      </w:r>
      <w:r>
        <w:rPr>
          <w:rFonts w:cstheme="minorHAnsi"/>
          <w:sz w:val="24"/>
          <w:szCs w:val="24"/>
        </w:rPr>
        <w:t xml:space="preserve">A. </w:t>
      </w:r>
      <w:r w:rsidRPr="00206A39">
        <w:rPr>
          <w:rFonts w:cstheme="minorHAnsi"/>
          <w:sz w:val="24"/>
          <w:szCs w:val="24"/>
        </w:rPr>
        <w:t xml:space="preserve">Kaul. 2015. </w:t>
      </w:r>
      <w:r>
        <w:rPr>
          <w:rFonts w:cstheme="minorHAnsi"/>
          <w:sz w:val="24"/>
          <w:szCs w:val="24"/>
        </w:rPr>
        <w:t>“</w:t>
      </w:r>
      <w:r w:rsidRPr="00206A39">
        <w:rPr>
          <w:rFonts w:cstheme="minorHAnsi"/>
          <w:sz w:val="24"/>
          <w:szCs w:val="24"/>
        </w:rPr>
        <w:t>Structural recombination and innovation: Unlocking intraorganizational knowledge synergy through structural change.</w:t>
      </w:r>
      <w:r>
        <w:rPr>
          <w:rFonts w:cstheme="minorHAnsi"/>
          <w:sz w:val="24"/>
          <w:szCs w:val="24"/>
        </w:rPr>
        <w:t>”</w:t>
      </w:r>
      <w:r w:rsidRPr="00206A39">
        <w:rPr>
          <w:rFonts w:cstheme="minorHAnsi"/>
          <w:sz w:val="24"/>
          <w:szCs w:val="24"/>
        </w:rPr>
        <w:t xml:space="preserve"> </w:t>
      </w:r>
      <w:r w:rsidRPr="00AF0784">
        <w:rPr>
          <w:rFonts w:cstheme="minorHAnsi"/>
          <w:i/>
          <w:sz w:val="24"/>
          <w:szCs w:val="24"/>
        </w:rPr>
        <w:t>Organization Science</w:t>
      </w:r>
      <w:r w:rsidRPr="00206A39">
        <w:rPr>
          <w:rFonts w:cstheme="minorHAnsi"/>
          <w:sz w:val="24"/>
          <w:szCs w:val="24"/>
        </w:rPr>
        <w:t>, 26(2): 439-455.</w:t>
      </w:r>
    </w:p>
    <w:p w14:paraId="34544783"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Karmarkar, U. 2004. </w:t>
      </w:r>
      <w:r>
        <w:rPr>
          <w:rFonts w:cstheme="minorHAnsi"/>
          <w:sz w:val="24"/>
          <w:szCs w:val="24"/>
        </w:rPr>
        <w:t>“</w:t>
      </w:r>
      <w:r w:rsidRPr="00206A39">
        <w:rPr>
          <w:rFonts w:cstheme="minorHAnsi"/>
          <w:sz w:val="24"/>
          <w:szCs w:val="24"/>
        </w:rPr>
        <w:t xml:space="preserve">Will you survive the services </w:t>
      </w:r>
      <w:proofErr w:type="gramStart"/>
      <w:r w:rsidRPr="00206A39">
        <w:rPr>
          <w:rFonts w:cstheme="minorHAnsi"/>
          <w:sz w:val="24"/>
          <w:szCs w:val="24"/>
        </w:rPr>
        <w:t>revolution?.</w:t>
      </w:r>
      <w:proofErr w:type="gramEnd"/>
      <w:r>
        <w:rPr>
          <w:rFonts w:cstheme="minorHAnsi"/>
          <w:sz w:val="24"/>
          <w:szCs w:val="24"/>
        </w:rPr>
        <w:t>”</w:t>
      </w:r>
      <w:r w:rsidRPr="00206A39">
        <w:rPr>
          <w:rFonts w:cstheme="minorHAnsi"/>
          <w:sz w:val="24"/>
          <w:szCs w:val="24"/>
        </w:rPr>
        <w:t xml:space="preserve"> </w:t>
      </w:r>
      <w:r w:rsidRPr="00AF0784">
        <w:rPr>
          <w:rFonts w:cstheme="minorHAnsi"/>
          <w:i/>
          <w:sz w:val="24"/>
          <w:szCs w:val="24"/>
        </w:rPr>
        <w:t>Harvard Business Review,</w:t>
      </w:r>
      <w:r w:rsidRPr="00206A39">
        <w:rPr>
          <w:rFonts w:cstheme="minorHAnsi"/>
          <w:sz w:val="24"/>
          <w:szCs w:val="24"/>
        </w:rPr>
        <w:t xml:space="preserve"> 82: 100-108.</w:t>
      </w:r>
    </w:p>
    <w:p w14:paraId="20484AED"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Karsten, H. 1999. </w:t>
      </w:r>
      <w:r>
        <w:rPr>
          <w:rFonts w:cstheme="minorHAnsi"/>
          <w:sz w:val="24"/>
          <w:szCs w:val="24"/>
        </w:rPr>
        <w:t>“</w:t>
      </w:r>
      <w:r w:rsidRPr="00206A39">
        <w:rPr>
          <w:rFonts w:cstheme="minorHAnsi"/>
          <w:sz w:val="24"/>
          <w:szCs w:val="24"/>
        </w:rPr>
        <w:t>Relationship between organizational form and organizational memory: An investigation in a professional service organization.</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Organizational Computing &amp; Electronic Commerce</w:t>
      </w:r>
      <w:r w:rsidRPr="00206A39">
        <w:rPr>
          <w:rFonts w:cstheme="minorHAnsi"/>
          <w:sz w:val="24"/>
          <w:szCs w:val="24"/>
        </w:rPr>
        <w:t>, 9/2–3: 129–150.</w:t>
      </w:r>
    </w:p>
    <w:p w14:paraId="106F33E0"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Karwan, K. and </w:t>
      </w:r>
      <w:r>
        <w:rPr>
          <w:rFonts w:cstheme="minorHAnsi"/>
          <w:sz w:val="24"/>
          <w:szCs w:val="24"/>
        </w:rPr>
        <w:t xml:space="preserve">R. </w:t>
      </w:r>
      <w:r w:rsidRPr="00206A39">
        <w:rPr>
          <w:rFonts w:cstheme="minorHAnsi"/>
          <w:sz w:val="24"/>
          <w:szCs w:val="24"/>
        </w:rPr>
        <w:t xml:space="preserve">Markland. 2006. </w:t>
      </w:r>
      <w:r>
        <w:rPr>
          <w:rFonts w:cstheme="minorHAnsi"/>
          <w:sz w:val="24"/>
          <w:szCs w:val="24"/>
        </w:rPr>
        <w:t>“</w:t>
      </w:r>
      <w:r w:rsidRPr="00206A39">
        <w:rPr>
          <w:rFonts w:cstheme="minorHAnsi"/>
          <w:sz w:val="24"/>
          <w:szCs w:val="24"/>
        </w:rPr>
        <w:t>Integrating service design principles and information technology to improve delivery and productivity in public sector operations: The case of the South Carolina DMV.</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Operations Management</w:t>
      </w:r>
      <w:r w:rsidRPr="00206A39">
        <w:rPr>
          <w:rFonts w:cstheme="minorHAnsi"/>
          <w:sz w:val="24"/>
          <w:szCs w:val="24"/>
        </w:rPr>
        <w:t xml:space="preserve">, 24(4): 347-362. </w:t>
      </w:r>
    </w:p>
    <w:p w14:paraId="1525E0AF"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Kaur, M., Business, H., Bekker, A., and </w:t>
      </w:r>
      <w:r>
        <w:rPr>
          <w:rFonts w:cstheme="minorHAnsi"/>
          <w:sz w:val="24"/>
          <w:szCs w:val="24"/>
        </w:rPr>
        <w:t xml:space="preserve">C. </w:t>
      </w:r>
      <w:r w:rsidRPr="00206A39">
        <w:rPr>
          <w:rFonts w:cstheme="minorHAnsi"/>
          <w:sz w:val="24"/>
          <w:szCs w:val="24"/>
        </w:rPr>
        <w:t xml:space="preserve">McCulloch. 2022. </w:t>
      </w:r>
      <w:r>
        <w:rPr>
          <w:rFonts w:cstheme="minorHAnsi"/>
          <w:sz w:val="24"/>
          <w:szCs w:val="24"/>
        </w:rPr>
        <w:t>“</w:t>
      </w:r>
      <w:r w:rsidRPr="00206A39">
        <w:rPr>
          <w:rFonts w:cstheme="minorHAnsi"/>
          <w:sz w:val="24"/>
          <w:szCs w:val="24"/>
        </w:rPr>
        <w:t>Innovative capacity of governments: A systemic framework.</w:t>
      </w:r>
      <w:r>
        <w:rPr>
          <w:rFonts w:cstheme="minorHAnsi"/>
          <w:sz w:val="24"/>
          <w:szCs w:val="24"/>
        </w:rPr>
        <w:t>”</w:t>
      </w:r>
      <w:r w:rsidRPr="00206A39">
        <w:rPr>
          <w:rFonts w:cstheme="minorHAnsi"/>
          <w:sz w:val="24"/>
          <w:szCs w:val="24"/>
        </w:rPr>
        <w:t xml:space="preserve"> </w:t>
      </w:r>
      <w:r w:rsidRPr="00AF0784">
        <w:rPr>
          <w:rFonts w:cstheme="minorHAnsi"/>
          <w:i/>
          <w:sz w:val="24"/>
          <w:szCs w:val="24"/>
        </w:rPr>
        <w:t>OECD Working Papers on Public Governance</w:t>
      </w:r>
      <w:r w:rsidRPr="00206A39">
        <w:rPr>
          <w:rFonts w:cstheme="minorHAnsi"/>
          <w:sz w:val="24"/>
          <w:szCs w:val="24"/>
        </w:rPr>
        <w:t>, No. 51, OECD Publishing, Paris, https://doi.org/10.1787/52389006-en.</w:t>
      </w:r>
    </w:p>
    <w:p w14:paraId="692957EA"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Khalil, O.  2011. </w:t>
      </w:r>
      <w:r>
        <w:rPr>
          <w:rFonts w:cstheme="minorHAnsi"/>
          <w:sz w:val="24"/>
          <w:szCs w:val="24"/>
        </w:rPr>
        <w:t>“</w:t>
      </w:r>
      <w:r w:rsidRPr="00206A39">
        <w:rPr>
          <w:rFonts w:cstheme="minorHAnsi"/>
          <w:sz w:val="24"/>
          <w:szCs w:val="24"/>
        </w:rPr>
        <w:t xml:space="preserve">e-Government readiness: Does national culture </w:t>
      </w:r>
      <w:proofErr w:type="gramStart"/>
      <w:r w:rsidRPr="00206A39">
        <w:rPr>
          <w:rFonts w:cstheme="minorHAnsi"/>
          <w:sz w:val="24"/>
          <w:szCs w:val="24"/>
        </w:rPr>
        <w:t>matter?.</w:t>
      </w:r>
      <w:proofErr w:type="gramEnd"/>
      <w:r>
        <w:rPr>
          <w:rFonts w:cstheme="minorHAnsi"/>
          <w:sz w:val="24"/>
          <w:szCs w:val="24"/>
        </w:rPr>
        <w:t>”</w:t>
      </w:r>
      <w:r w:rsidRPr="00206A39">
        <w:rPr>
          <w:rFonts w:cstheme="minorHAnsi"/>
          <w:sz w:val="24"/>
          <w:szCs w:val="24"/>
        </w:rPr>
        <w:t xml:space="preserve"> </w:t>
      </w:r>
      <w:r w:rsidRPr="00AF0784">
        <w:rPr>
          <w:rFonts w:cstheme="minorHAnsi"/>
          <w:i/>
          <w:sz w:val="24"/>
          <w:szCs w:val="24"/>
        </w:rPr>
        <w:t>Government Information Quarterly</w:t>
      </w:r>
      <w:r w:rsidRPr="00206A39">
        <w:rPr>
          <w:rFonts w:cstheme="minorHAnsi"/>
          <w:sz w:val="24"/>
          <w:szCs w:val="24"/>
        </w:rPr>
        <w:t>, 28(3): 388-399.</w:t>
      </w:r>
    </w:p>
    <w:p w14:paraId="721E8AA4" w14:textId="77777777" w:rsidR="00B65146" w:rsidRPr="00206A39" w:rsidRDefault="00B65146" w:rsidP="00B65146">
      <w:pPr>
        <w:spacing w:after="0" w:line="240" w:lineRule="auto"/>
        <w:ind w:left="720" w:hanging="720"/>
        <w:jc w:val="both"/>
        <w:rPr>
          <w:rFonts w:cstheme="minorHAnsi"/>
          <w:sz w:val="24"/>
          <w:szCs w:val="24"/>
        </w:rPr>
      </w:pPr>
      <w:r w:rsidRPr="00206A39">
        <w:rPr>
          <w:rFonts w:cstheme="minorHAnsi"/>
          <w:sz w:val="24"/>
          <w:szCs w:val="24"/>
        </w:rPr>
        <w:t xml:space="preserve">Khalil, O. and </w:t>
      </w:r>
      <w:r>
        <w:rPr>
          <w:rFonts w:cstheme="minorHAnsi"/>
          <w:sz w:val="24"/>
          <w:szCs w:val="24"/>
        </w:rPr>
        <w:t xml:space="preserve">L. </w:t>
      </w:r>
      <w:r w:rsidRPr="00206A39">
        <w:rPr>
          <w:rFonts w:cstheme="minorHAnsi"/>
          <w:sz w:val="24"/>
          <w:szCs w:val="24"/>
        </w:rPr>
        <w:t xml:space="preserve">Marouf. 2017. </w:t>
      </w:r>
      <w:r>
        <w:rPr>
          <w:rFonts w:cstheme="minorHAnsi"/>
          <w:sz w:val="24"/>
          <w:szCs w:val="24"/>
        </w:rPr>
        <w:t>“</w:t>
      </w:r>
      <w:r w:rsidRPr="00206A39">
        <w:rPr>
          <w:rFonts w:cstheme="minorHAnsi"/>
          <w:sz w:val="24"/>
          <w:szCs w:val="24"/>
        </w:rPr>
        <w:t>A cultural interpretation of nations’ readiness for knowledge economy.</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the Knowledge Economy</w:t>
      </w:r>
      <w:r w:rsidRPr="00206A39">
        <w:rPr>
          <w:rFonts w:cstheme="minorHAnsi"/>
          <w:sz w:val="24"/>
          <w:szCs w:val="24"/>
        </w:rPr>
        <w:t>, 8(1): 97-126.</w:t>
      </w:r>
    </w:p>
    <w:p w14:paraId="346740D8"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Khoja, L., Chipulu, M. and </w:t>
      </w:r>
      <w:r>
        <w:rPr>
          <w:rFonts w:cstheme="minorHAnsi"/>
          <w:sz w:val="24"/>
          <w:szCs w:val="24"/>
        </w:rPr>
        <w:t xml:space="preserve">R. </w:t>
      </w:r>
      <w:r w:rsidRPr="00206A39">
        <w:rPr>
          <w:rFonts w:cstheme="minorHAnsi"/>
          <w:sz w:val="24"/>
          <w:szCs w:val="24"/>
        </w:rPr>
        <w:t xml:space="preserve">Jayasekera. 2016. </w:t>
      </w:r>
      <w:r>
        <w:rPr>
          <w:rFonts w:cstheme="minorHAnsi"/>
          <w:sz w:val="24"/>
          <w:szCs w:val="24"/>
        </w:rPr>
        <w:t>“</w:t>
      </w:r>
      <w:r w:rsidRPr="00206A39">
        <w:rPr>
          <w:rFonts w:cstheme="minorHAnsi"/>
          <w:sz w:val="24"/>
          <w:szCs w:val="24"/>
        </w:rPr>
        <w:t>Analysing corporate insolvency in the Gulf Cooperation Council using logistic regression and multidimensional scaling.</w:t>
      </w:r>
      <w:r>
        <w:rPr>
          <w:rFonts w:cstheme="minorHAnsi"/>
          <w:sz w:val="24"/>
          <w:szCs w:val="24"/>
        </w:rPr>
        <w:t>”</w:t>
      </w:r>
      <w:r w:rsidRPr="00206A39">
        <w:rPr>
          <w:rFonts w:cstheme="minorHAnsi"/>
          <w:sz w:val="24"/>
          <w:szCs w:val="24"/>
        </w:rPr>
        <w:t xml:space="preserve"> </w:t>
      </w:r>
      <w:r w:rsidRPr="00AF0784">
        <w:rPr>
          <w:rFonts w:cstheme="minorHAnsi"/>
          <w:i/>
          <w:sz w:val="24"/>
          <w:szCs w:val="24"/>
        </w:rPr>
        <w:t>Review of Quantitative Finance and Accounting</w:t>
      </w:r>
      <w:r w:rsidRPr="00206A39">
        <w:rPr>
          <w:rFonts w:cstheme="minorHAnsi"/>
          <w:sz w:val="24"/>
          <w:szCs w:val="24"/>
        </w:rPr>
        <w:t xml:space="preserve">, 46(3): 483-518. </w:t>
      </w:r>
    </w:p>
    <w:p w14:paraId="782F6832"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King, J., Gurbaxani, V., Kraemer, K., McFarlan, F., Raman, K. and </w:t>
      </w:r>
      <w:r>
        <w:rPr>
          <w:rFonts w:cstheme="minorHAnsi"/>
          <w:sz w:val="24"/>
          <w:szCs w:val="24"/>
        </w:rPr>
        <w:t xml:space="preserve">C. </w:t>
      </w:r>
      <w:r w:rsidRPr="00206A39">
        <w:rPr>
          <w:rFonts w:cstheme="minorHAnsi"/>
          <w:sz w:val="24"/>
          <w:szCs w:val="24"/>
        </w:rPr>
        <w:t xml:space="preserve">Yap. 1994. </w:t>
      </w:r>
      <w:r>
        <w:rPr>
          <w:rFonts w:cstheme="minorHAnsi"/>
          <w:sz w:val="24"/>
          <w:szCs w:val="24"/>
        </w:rPr>
        <w:t>“</w:t>
      </w:r>
      <w:r w:rsidRPr="00206A39">
        <w:rPr>
          <w:rFonts w:cstheme="minorHAnsi"/>
          <w:sz w:val="24"/>
          <w:szCs w:val="24"/>
        </w:rPr>
        <w:t>Institutional factors in information technology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Information Systems Research</w:t>
      </w:r>
      <w:r w:rsidRPr="00206A39">
        <w:rPr>
          <w:rFonts w:cstheme="minorHAnsi"/>
          <w:sz w:val="24"/>
          <w:szCs w:val="24"/>
        </w:rPr>
        <w:t>, 5(2): 139-169.</w:t>
      </w:r>
    </w:p>
    <w:p w14:paraId="4DBD3C2D"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King, G., Murray, C., Salomon, J. and </w:t>
      </w:r>
      <w:r>
        <w:rPr>
          <w:rFonts w:cstheme="minorHAnsi"/>
          <w:sz w:val="24"/>
          <w:szCs w:val="24"/>
        </w:rPr>
        <w:t xml:space="preserve">A. </w:t>
      </w:r>
      <w:r w:rsidRPr="00206A39">
        <w:rPr>
          <w:rFonts w:cstheme="minorHAnsi"/>
          <w:sz w:val="24"/>
          <w:szCs w:val="24"/>
        </w:rPr>
        <w:t xml:space="preserve">Tandon. 2003. </w:t>
      </w:r>
      <w:r>
        <w:rPr>
          <w:rFonts w:cstheme="minorHAnsi"/>
          <w:sz w:val="24"/>
          <w:szCs w:val="24"/>
        </w:rPr>
        <w:t>“</w:t>
      </w:r>
      <w:r w:rsidRPr="00206A39">
        <w:rPr>
          <w:rFonts w:cstheme="minorHAnsi"/>
          <w:sz w:val="24"/>
          <w:szCs w:val="24"/>
        </w:rPr>
        <w:t>Enhancing the validity and cross-cultural comparability of measurement in survey research.</w:t>
      </w:r>
      <w:r>
        <w:rPr>
          <w:rFonts w:cstheme="minorHAnsi"/>
          <w:sz w:val="24"/>
          <w:szCs w:val="24"/>
        </w:rPr>
        <w:t>”</w:t>
      </w:r>
      <w:r w:rsidRPr="00206A39">
        <w:rPr>
          <w:rFonts w:cstheme="minorHAnsi"/>
          <w:sz w:val="24"/>
          <w:szCs w:val="24"/>
        </w:rPr>
        <w:t xml:space="preserve">  </w:t>
      </w:r>
      <w:r w:rsidRPr="00AF0784">
        <w:rPr>
          <w:rFonts w:cstheme="minorHAnsi"/>
          <w:i/>
          <w:sz w:val="24"/>
          <w:szCs w:val="24"/>
        </w:rPr>
        <w:t>American Political Science Review</w:t>
      </w:r>
      <w:r w:rsidRPr="00206A39">
        <w:rPr>
          <w:rFonts w:cstheme="minorHAnsi"/>
          <w:sz w:val="24"/>
          <w:szCs w:val="24"/>
        </w:rPr>
        <w:t>, 97(4): 567-583.</w:t>
      </w:r>
    </w:p>
    <w:p w14:paraId="1362BB7A"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Kollmann, T., Kuckertz, A. and </w:t>
      </w:r>
      <w:r>
        <w:rPr>
          <w:rFonts w:cstheme="minorHAnsi"/>
          <w:sz w:val="24"/>
          <w:szCs w:val="24"/>
        </w:rPr>
        <w:t xml:space="preserve">N. </w:t>
      </w:r>
      <w:r w:rsidRPr="00206A39">
        <w:rPr>
          <w:rFonts w:cstheme="minorHAnsi"/>
          <w:sz w:val="24"/>
          <w:szCs w:val="24"/>
        </w:rPr>
        <w:t xml:space="preserve">Breugst. 2009. </w:t>
      </w:r>
      <w:r>
        <w:rPr>
          <w:rFonts w:cstheme="minorHAnsi"/>
          <w:sz w:val="24"/>
          <w:szCs w:val="24"/>
        </w:rPr>
        <w:t>“</w:t>
      </w:r>
      <w:r w:rsidRPr="00206A39">
        <w:rPr>
          <w:rFonts w:cstheme="minorHAnsi"/>
          <w:sz w:val="24"/>
          <w:szCs w:val="24"/>
        </w:rPr>
        <w:t>Organizational readiness and the adoption of electronic business: The moderating role of national culture in 29 European countries.</w:t>
      </w:r>
      <w:r>
        <w:rPr>
          <w:rFonts w:cstheme="minorHAnsi"/>
          <w:sz w:val="24"/>
          <w:szCs w:val="24"/>
        </w:rPr>
        <w:t>”</w:t>
      </w:r>
      <w:r w:rsidRPr="00206A39">
        <w:rPr>
          <w:rFonts w:cstheme="minorHAnsi"/>
          <w:sz w:val="24"/>
          <w:szCs w:val="24"/>
        </w:rPr>
        <w:t xml:space="preserve"> </w:t>
      </w:r>
      <w:r w:rsidRPr="00AF0784">
        <w:rPr>
          <w:rFonts w:cstheme="minorHAnsi"/>
          <w:i/>
          <w:sz w:val="24"/>
          <w:szCs w:val="24"/>
        </w:rPr>
        <w:t>ACM SIGMIS Database: the DATABASE for Advances in Information Systems</w:t>
      </w:r>
      <w:r w:rsidRPr="00206A39">
        <w:rPr>
          <w:rFonts w:cstheme="minorHAnsi"/>
          <w:sz w:val="24"/>
          <w:szCs w:val="24"/>
        </w:rPr>
        <w:t xml:space="preserve">, 40(4): 117-131.).  </w:t>
      </w:r>
    </w:p>
    <w:p w14:paraId="4DBEF0A4"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Laosirihongthong, T., Prajogo, D. and </w:t>
      </w:r>
      <w:r>
        <w:rPr>
          <w:rFonts w:cstheme="minorHAnsi"/>
          <w:sz w:val="24"/>
          <w:szCs w:val="24"/>
        </w:rPr>
        <w:t xml:space="preserve">D. </w:t>
      </w:r>
      <w:r w:rsidRPr="00206A39">
        <w:rPr>
          <w:rFonts w:cstheme="minorHAnsi"/>
          <w:sz w:val="24"/>
          <w:szCs w:val="24"/>
        </w:rPr>
        <w:t xml:space="preserve">Adebanjo. 2014. </w:t>
      </w:r>
      <w:r>
        <w:rPr>
          <w:rFonts w:cstheme="minorHAnsi"/>
          <w:sz w:val="24"/>
          <w:szCs w:val="24"/>
        </w:rPr>
        <w:t>“</w:t>
      </w:r>
      <w:r w:rsidRPr="00206A39">
        <w:rPr>
          <w:rFonts w:cstheme="minorHAnsi"/>
          <w:sz w:val="24"/>
          <w:szCs w:val="24"/>
        </w:rPr>
        <w:t>The relationships between firm’s strategy, resources and innovation performance: resources-based view perspective.</w:t>
      </w:r>
      <w:r>
        <w:rPr>
          <w:rFonts w:cstheme="minorHAnsi"/>
          <w:sz w:val="24"/>
          <w:szCs w:val="24"/>
        </w:rPr>
        <w:t>”</w:t>
      </w:r>
      <w:r w:rsidRPr="00206A39">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25(15): 1231-1246.</w:t>
      </w:r>
    </w:p>
    <w:p w14:paraId="1E31FBC5"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lastRenderedPageBreak/>
        <w:t xml:space="preserve">Li, T. and </w:t>
      </w:r>
      <w:r>
        <w:rPr>
          <w:rFonts w:cstheme="minorHAnsi"/>
          <w:sz w:val="24"/>
          <w:szCs w:val="24"/>
        </w:rPr>
        <w:t xml:space="preserve">R. </w:t>
      </w:r>
      <w:r w:rsidRPr="00206A39">
        <w:rPr>
          <w:rFonts w:cstheme="minorHAnsi"/>
          <w:sz w:val="24"/>
          <w:szCs w:val="24"/>
        </w:rPr>
        <w:t xml:space="preserve">Calantone. 1998. </w:t>
      </w:r>
      <w:r>
        <w:rPr>
          <w:rFonts w:cstheme="minorHAnsi"/>
          <w:sz w:val="24"/>
          <w:szCs w:val="24"/>
        </w:rPr>
        <w:t>“</w:t>
      </w:r>
      <w:r w:rsidRPr="00206A39">
        <w:rPr>
          <w:rFonts w:cstheme="minorHAnsi"/>
          <w:sz w:val="24"/>
          <w:szCs w:val="24"/>
        </w:rPr>
        <w:t>The impact of market knowledge competence on new product advantage: conceptualization and empirical examination.</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Marketing</w:t>
      </w:r>
      <w:r w:rsidRPr="00206A39">
        <w:rPr>
          <w:rFonts w:cstheme="minorHAnsi"/>
          <w:sz w:val="24"/>
          <w:szCs w:val="24"/>
        </w:rPr>
        <w:t>, 62(4): 13-29.</w:t>
      </w:r>
    </w:p>
    <w:p w14:paraId="7E94644B"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Lichtenthaler, U. 2016. </w:t>
      </w:r>
      <w:r>
        <w:rPr>
          <w:rFonts w:cstheme="minorHAnsi"/>
          <w:sz w:val="24"/>
          <w:szCs w:val="24"/>
        </w:rPr>
        <w:t>“</w:t>
      </w:r>
      <w:r w:rsidRPr="00206A39">
        <w:rPr>
          <w:rFonts w:cstheme="minorHAnsi"/>
          <w:sz w:val="24"/>
          <w:szCs w:val="24"/>
        </w:rPr>
        <w:t>Toward an innovation-based perspective on company performance.</w:t>
      </w:r>
      <w:r>
        <w:rPr>
          <w:rFonts w:cstheme="minorHAnsi"/>
          <w:sz w:val="24"/>
          <w:szCs w:val="24"/>
        </w:rPr>
        <w:t>”</w:t>
      </w:r>
      <w:r w:rsidRPr="00206A39">
        <w:rPr>
          <w:rFonts w:cstheme="minorHAnsi"/>
          <w:sz w:val="24"/>
          <w:szCs w:val="24"/>
        </w:rPr>
        <w:t xml:space="preserve"> </w:t>
      </w:r>
      <w:r w:rsidRPr="00AF0784">
        <w:rPr>
          <w:rFonts w:cstheme="minorHAnsi"/>
          <w:i/>
          <w:sz w:val="24"/>
          <w:szCs w:val="24"/>
        </w:rPr>
        <w:t>Management Decision</w:t>
      </w:r>
      <w:r w:rsidRPr="00206A39">
        <w:rPr>
          <w:rFonts w:cstheme="minorHAnsi"/>
          <w:sz w:val="24"/>
          <w:szCs w:val="24"/>
        </w:rPr>
        <w:t>, 54 (1): 66-87.</w:t>
      </w:r>
    </w:p>
    <w:p w14:paraId="1DD88623"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Lichtenthaler, U. 2019. </w:t>
      </w:r>
      <w:r>
        <w:rPr>
          <w:rFonts w:cstheme="minorHAnsi"/>
          <w:sz w:val="24"/>
          <w:szCs w:val="24"/>
        </w:rPr>
        <w:t>“</w:t>
      </w:r>
      <w:r w:rsidRPr="00206A39">
        <w:rPr>
          <w:rFonts w:cstheme="minorHAnsi"/>
          <w:sz w:val="24"/>
          <w:szCs w:val="24"/>
        </w:rPr>
        <w:t>An intelligence-based view of firm performance: Profiting from artificial intelligence.</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Innovation Management</w:t>
      </w:r>
      <w:r w:rsidRPr="00206A39">
        <w:rPr>
          <w:rFonts w:cstheme="minorHAnsi"/>
          <w:sz w:val="24"/>
          <w:szCs w:val="24"/>
        </w:rPr>
        <w:t>, 7(1): 7-20.</w:t>
      </w:r>
    </w:p>
    <w:p w14:paraId="169EADFB"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Light, P. 1998. </w:t>
      </w:r>
      <w:r w:rsidRPr="00AF0784">
        <w:rPr>
          <w:rFonts w:cstheme="minorHAnsi"/>
          <w:i/>
          <w:sz w:val="24"/>
          <w:szCs w:val="24"/>
        </w:rPr>
        <w:t>Sustaining innovation: Creating nonprofit and government organizations that innovate naturally</w:t>
      </w:r>
      <w:r w:rsidRPr="00206A39">
        <w:rPr>
          <w:rFonts w:cstheme="minorHAnsi"/>
          <w:sz w:val="24"/>
          <w:szCs w:val="24"/>
        </w:rPr>
        <w:t>. Jossey-Bass.</w:t>
      </w:r>
    </w:p>
    <w:p w14:paraId="608531AD"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Likert, R. 1932. </w:t>
      </w:r>
      <w:r>
        <w:rPr>
          <w:rFonts w:cstheme="minorHAnsi"/>
          <w:sz w:val="24"/>
          <w:szCs w:val="24"/>
        </w:rPr>
        <w:t>“</w:t>
      </w:r>
      <w:r w:rsidRPr="00206A39">
        <w:rPr>
          <w:rFonts w:cstheme="minorHAnsi"/>
          <w:sz w:val="24"/>
          <w:szCs w:val="24"/>
        </w:rPr>
        <w:t>A technique for the measurement of attitudes.</w:t>
      </w:r>
      <w:r>
        <w:rPr>
          <w:rFonts w:cstheme="minorHAnsi"/>
          <w:sz w:val="24"/>
          <w:szCs w:val="24"/>
        </w:rPr>
        <w:t>”</w:t>
      </w:r>
      <w:r w:rsidRPr="00206A39">
        <w:rPr>
          <w:rFonts w:cstheme="minorHAnsi"/>
          <w:sz w:val="24"/>
          <w:szCs w:val="24"/>
        </w:rPr>
        <w:t xml:space="preserve"> </w:t>
      </w:r>
      <w:r w:rsidRPr="00AF0784">
        <w:rPr>
          <w:rFonts w:cstheme="minorHAnsi"/>
          <w:i/>
          <w:sz w:val="24"/>
          <w:szCs w:val="24"/>
        </w:rPr>
        <w:t>Archives of Psychology</w:t>
      </w:r>
      <w:r w:rsidRPr="00206A39">
        <w:rPr>
          <w:rFonts w:cstheme="minorHAnsi"/>
          <w:sz w:val="24"/>
          <w:szCs w:val="24"/>
        </w:rPr>
        <w:t>, 22: 140-155.</w:t>
      </w:r>
    </w:p>
    <w:p w14:paraId="70CF9C3A" w14:textId="413B6114"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Liu, K. and </w:t>
      </w:r>
      <w:r>
        <w:rPr>
          <w:rFonts w:cstheme="minorHAnsi"/>
          <w:sz w:val="24"/>
          <w:szCs w:val="24"/>
        </w:rPr>
        <w:t xml:space="preserve">D. </w:t>
      </w:r>
      <w:r w:rsidRPr="00206A39">
        <w:rPr>
          <w:rFonts w:cstheme="minorHAnsi"/>
          <w:sz w:val="24"/>
          <w:szCs w:val="24"/>
        </w:rPr>
        <w:t xml:space="preserve">Tao. 2022. The roles of trust, personalization, loss of privacy, and anthropomorphism in public acceptance of smart healthcare services. </w:t>
      </w:r>
      <w:r w:rsidRPr="00AF0784">
        <w:rPr>
          <w:rFonts w:cstheme="minorHAnsi"/>
          <w:i/>
          <w:sz w:val="24"/>
          <w:szCs w:val="24"/>
        </w:rPr>
        <w:t>Computers in Human Behavior,</w:t>
      </w:r>
      <w:r w:rsidRPr="00206A39">
        <w:rPr>
          <w:rFonts w:cstheme="minorHAnsi"/>
          <w:sz w:val="24"/>
          <w:szCs w:val="24"/>
        </w:rPr>
        <w:t xml:space="preserve"> 127: p. 107026.</w:t>
      </w:r>
    </w:p>
    <w:p w14:paraId="67A949DD"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Liu, Y., Lv, D., Ying, Y., Arndt, F. and </w:t>
      </w:r>
      <w:r>
        <w:rPr>
          <w:rFonts w:cstheme="minorHAnsi"/>
          <w:sz w:val="24"/>
          <w:szCs w:val="24"/>
        </w:rPr>
        <w:t xml:space="preserve">J. </w:t>
      </w:r>
      <w:r w:rsidRPr="00206A39">
        <w:rPr>
          <w:rFonts w:cstheme="minorHAnsi"/>
          <w:sz w:val="24"/>
          <w:szCs w:val="24"/>
        </w:rPr>
        <w:t xml:space="preserve">Wei. 2018. </w:t>
      </w:r>
      <w:r>
        <w:rPr>
          <w:rFonts w:cstheme="minorHAnsi"/>
          <w:sz w:val="24"/>
          <w:szCs w:val="24"/>
        </w:rPr>
        <w:t>“</w:t>
      </w:r>
      <w:r w:rsidRPr="00206A39">
        <w:rPr>
          <w:rFonts w:cstheme="minorHAnsi"/>
          <w:sz w:val="24"/>
          <w:szCs w:val="24"/>
        </w:rPr>
        <w:t>Improvisation for innovation: The contingent role of resource and structural factors in explaining innovation capability.</w:t>
      </w:r>
      <w:r>
        <w:rPr>
          <w:rFonts w:cstheme="minorHAnsi"/>
          <w:sz w:val="24"/>
          <w:szCs w:val="24"/>
        </w:rPr>
        <w:t>”</w:t>
      </w:r>
      <w:r w:rsidRPr="00206A39">
        <w:rPr>
          <w:rFonts w:cstheme="minorHAnsi"/>
          <w:sz w:val="24"/>
          <w:szCs w:val="24"/>
        </w:rPr>
        <w:t xml:space="preserve"> </w:t>
      </w:r>
      <w:r w:rsidRPr="00AF0784">
        <w:rPr>
          <w:rFonts w:cstheme="minorHAnsi"/>
          <w:i/>
          <w:sz w:val="24"/>
          <w:szCs w:val="24"/>
        </w:rPr>
        <w:t>Technovation</w:t>
      </w:r>
      <w:r w:rsidRPr="00206A39">
        <w:rPr>
          <w:rFonts w:cstheme="minorHAnsi"/>
          <w:sz w:val="24"/>
          <w:szCs w:val="24"/>
        </w:rPr>
        <w:t>, 74: 32-41</w:t>
      </w:r>
    </w:p>
    <w:p w14:paraId="64839998"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Lubatkin, M., Florin, J. and </w:t>
      </w:r>
      <w:r>
        <w:rPr>
          <w:rFonts w:cstheme="minorHAnsi"/>
          <w:sz w:val="24"/>
          <w:szCs w:val="24"/>
        </w:rPr>
        <w:t xml:space="preserve">P. </w:t>
      </w:r>
      <w:r w:rsidRPr="00206A39">
        <w:rPr>
          <w:rFonts w:cstheme="minorHAnsi"/>
          <w:sz w:val="24"/>
          <w:szCs w:val="24"/>
        </w:rPr>
        <w:t xml:space="preserve">Lane. 2001. </w:t>
      </w:r>
      <w:r>
        <w:rPr>
          <w:rFonts w:cstheme="minorHAnsi"/>
          <w:sz w:val="24"/>
          <w:szCs w:val="24"/>
        </w:rPr>
        <w:t>“</w:t>
      </w:r>
      <w:r w:rsidRPr="00206A39">
        <w:rPr>
          <w:rFonts w:cstheme="minorHAnsi"/>
          <w:sz w:val="24"/>
          <w:szCs w:val="24"/>
        </w:rPr>
        <w:t>Learning together and apart: A model of reciprocal interfirm learning.</w:t>
      </w:r>
      <w:r>
        <w:rPr>
          <w:rFonts w:cstheme="minorHAnsi"/>
          <w:sz w:val="24"/>
          <w:szCs w:val="24"/>
        </w:rPr>
        <w:t>”</w:t>
      </w:r>
      <w:r w:rsidRPr="00206A39">
        <w:rPr>
          <w:rFonts w:cstheme="minorHAnsi"/>
          <w:sz w:val="24"/>
          <w:szCs w:val="24"/>
        </w:rPr>
        <w:t xml:space="preserve"> </w:t>
      </w:r>
      <w:r w:rsidRPr="00AF0784">
        <w:rPr>
          <w:rFonts w:cstheme="minorHAnsi"/>
          <w:i/>
          <w:sz w:val="24"/>
          <w:szCs w:val="24"/>
        </w:rPr>
        <w:t>Human Relations</w:t>
      </w:r>
      <w:r w:rsidRPr="00206A39">
        <w:rPr>
          <w:rFonts w:cstheme="minorHAnsi"/>
          <w:sz w:val="24"/>
          <w:szCs w:val="24"/>
        </w:rPr>
        <w:t>, 54(10): 1353-1382.</w:t>
      </w:r>
    </w:p>
    <w:p w14:paraId="27A85528" w14:textId="77777777" w:rsidR="004D6F60" w:rsidRDefault="004D6F60" w:rsidP="004D6F60">
      <w:pPr>
        <w:spacing w:after="0" w:line="240" w:lineRule="auto"/>
        <w:ind w:left="720" w:hanging="720"/>
        <w:jc w:val="both"/>
        <w:rPr>
          <w:rFonts w:cstheme="minorHAnsi"/>
          <w:sz w:val="24"/>
          <w:szCs w:val="24"/>
        </w:rPr>
      </w:pPr>
      <w:r w:rsidRPr="00E264C4">
        <w:rPr>
          <w:rFonts w:cstheme="minorHAnsi"/>
          <w:sz w:val="24"/>
          <w:szCs w:val="24"/>
        </w:rPr>
        <w:t xml:space="preserve">Maguire, S., Ojiako, U., Papadopoulos, T., Shafti, F., Koh, SCH., and </w:t>
      </w:r>
      <w:r>
        <w:rPr>
          <w:rFonts w:cstheme="minorHAnsi"/>
          <w:sz w:val="24"/>
          <w:szCs w:val="24"/>
        </w:rPr>
        <w:t xml:space="preserve">P. </w:t>
      </w:r>
      <w:r w:rsidRPr="00E264C4">
        <w:rPr>
          <w:rFonts w:cstheme="minorHAnsi"/>
          <w:sz w:val="24"/>
          <w:szCs w:val="24"/>
        </w:rPr>
        <w:t xml:space="preserve">Kanellis. 2012. </w:t>
      </w:r>
      <w:r>
        <w:rPr>
          <w:rFonts w:cstheme="minorHAnsi"/>
          <w:sz w:val="24"/>
          <w:szCs w:val="24"/>
        </w:rPr>
        <w:t>“</w:t>
      </w:r>
      <w:r w:rsidRPr="00E264C4">
        <w:rPr>
          <w:rFonts w:cstheme="minorHAnsi"/>
          <w:sz w:val="24"/>
          <w:szCs w:val="24"/>
        </w:rPr>
        <w:t xml:space="preserve">Synchronicity and Alignment of Productivity: The Real Value from Services </w:t>
      </w:r>
      <w:proofErr w:type="gramStart"/>
      <w:r w:rsidRPr="00E264C4">
        <w:rPr>
          <w:rFonts w:cstheme="minorHAnsi"/>
          <w:sz w:val="24"/>
          <w:szCs w:val="24"/>
        </w:rPr>
        <w:t>Science?.</w:t>
      </w:r>
      <w:proofErr w:type="gramEnd"/>
      <w:r>
        <w:rPr>
          <w:rFonts w:cstheme="minorHAnsi"/>
          <w:sz w:val="24"/>
          <w:szCs w:val="24"/>
        </w:rPr>
        <w:t>”</w:t>
      </w:r>
      <w:r w:rsidRPr="00E264C4">
        <w:rPr>
          <w:rFonts w:cstheme="minorHAnsi"/>
          <w:sz w:val="24"/>
          <w:szCs w:val="24"/>
        </w:rPr>
        <w:t xml:space="preserve"> </w:t>
      </w:r>
      <w:r w:rsidRPr="00AF0784">
        <w:rPr>
          <w:rFonts w:cstheme="minorHAnsi"/>
          <w:i/>
          <w:sz w:val="24"/>
          <w:szCs w:val="24"/>
        </w:rPr>
        <w:t>Production Planning &amp; Control</w:t>
      </w:r>
      <w:r w:rsidRPr="00E264C4">
        <w:rPr>
          <w:rFonts w:cstheme="minorHAnsi"/>
          <w:sz w:val="24"/>
          <w:szCs w:val="24"/>
        </w:rPr>
        <w:t>, 23</w:t>
      </w:r>
      <w:r>
        <w:rPr>
          <w:rFonts w:cstheme="minorHAnsi"/>
          <w:sz w:val="24"/>
          <w:szCs w:val="24"/>
        </w:rPr>
        <w:t xml:space="preserve"> (7): </w:t>
      </w:r>
      <w:r w:rsidRPr="00E264C4">
        <w:rPr>
          <w:rFonts w:cstheme="minorHAnsi"/>
          <w:sz w:val="24"/>
          <w:szCs w:val="24"/>
        </w:rPr>
        <w:t>498-512.</w:t>
      </w:r>
    </w:p>
    <w:p w14:paraId="7FD79972"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Mansury, M., and </w:t>
      </w:r>
      <w:r>
        <w:rPr>
          <w:rFonts w:cstheme="minorHAnsi"/>
          <w:sz w:val="24"/>
          <w:szCs w:val="24"/>
        </w:rPr>
        <w:t xml:space="preserve">J. </w:t>
      </w:r>
      <w:r w:rsidRPr="00206A39">
        <w:rPr>
          <w:rFonts w:cstheme="minorHAnsi"/>
          <w:sz w:val="24"/>
          <w:szCs w:val="24"/>
        </w:rPr>
        <w:t xml:space="preserve">Love. 2008. </w:t>
      </w:r>
      <w:r>
        <w:rPr>
          <w:rFonts w:cstheme="minorHAnsi"/>
          <w:sz w:val="24"/>
          <w:szCs w:val="24"/>
        </w:rPr>
        <w:t>“</w:t>
      </w:r>
      <w:r w:rsidRPr="00206A39">
        <w:rPr>
          <w:rFonts w:cstheme="minorHAnsi"/>
          <w:sz w:val="24"/>
          <w:szCs w:val="24"/>
        </w:rPr>
        <w:t>Innovation, productivity and growth in US business services: A firm-level analysis.</w:t>
      </w:r>
      <w:r>
        <w:rPr>
          <w:rFonts w:cstheme="minorHAnsi"/>
          <w:sz w:val="24"/>
          <w:szCs w:val="24"/>
        </w:rPr>
        <w:t>”</w:t>
      </w:r>
      <w:r w:rsidRPr="00206A39">
        <w:rPr>
          <w:rFonts w:cstheme="minorHAnsi"/>
          <w:sz w:val="24"/>
          <w:szCs w:val="24"/>
        </w:rPr>
        <w:t xml:space="preserve"> </w:t>
      </w:r>
      <w:r w:rsidRPr="00AF0784">
        <w:rPr>
          <w:rFonts w:cstheme="minorHAnsi"/>
          <w:i/>
          <w:sz w:val="24"/>
          <w:szCs w:val="24"/>
        </w:rPr>
        <w:t>Technovation</w:t>
      </w:r>
      <w:r w:rsidRPr="00206A39">
        <w:rPr>
          <w:rFonts w:cstheme="minorHAnsi"/>
          <w:sz w:val="24"/>
          <w:szCs w:val="24"/>
        </w:rPr>
        <w:t>, 28(1-2): 52-62.</w:t>
      </w:r>
    </w:p>
    <w:p w14:paraId="0D26BA48"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Marshall, A. and </w:t>
      </w:r>
      <w:r>
        <w:rPr>
          <w:rFonts w:cstheme="minorHAnsi"/>
          <w:sz w:val="24"/>
          <w:szCs w:val="24"/>
        </w:rPr>
        <w:t xml:space="preserve">U. </w:t>
      </w:r>
      <w:r w:rsidRPr="00206A39">
        <w:rPr>
          <w:rFonts w:cstheme="minorHAnsi"/>
          <w:sz w:val="24"/>
          <w:szCs w:val="24"/>
        </w:rPr>
        <w:t xml:space="preserve">Ojiako. 2013. </w:t>
      </w:r>
      <w:r>
        <w:rPr>
          <w:rFonts w:cstheme="minorHAnsi"/>
          <w:sz w:val="24"/>
          <w:szCs w:val="24"/>
        </w:rPr>
        <w:t>“</w:t>
      </w:r>
      <w:r w:rsidRPr="00206A39">
        <w:rPr>
          <w:rFonts w:cstheme="minorHAnsi"/>
          <w:sz w:val="24"/>
          <w:szCs w:val="24"/>
        </w:rPr>
        <w:t>Managing risk through the veil of ignorance.</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Risk Research</w:t>
      </w:r>
      <w:r w:rsidRPr="00206A39">
        <w:rPr>
          <w:rFonts w:cstheme="minorHAnsi"/>
          <w:sz w:val="24"/>
          <w:szCs w:val="24"/>
        </w:rPr>
        <w:t xml:space="preserve">, 16(10): 1225-1239. </w:t>
      </w:r>
    </w:p>
    <w:p w14:paraId="21C5060B"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Marshall, A., Ojiako, U., Wang, V., Lin, F. and </w:t>
      </w:r>
      <w:r>
        <w:rPr>
          <w:rFonts w:cstheme="minorHAnsi"/>
          <w:sz w:val="24"/>
          <w:szCs w:val="24"/>
        </w:rPr>
        <w:t xml:space="preserve">M. </w:t>
      </w:r>
      <w:r w:rsidRPr="00206A39">
        <w:rPr>
          <w:rFonts w:cstheme="minorHAnsi"/>
          <w:sz w:val="24"/>
          <w:szCs w:val="24"/>
        </w:rPr>
        <w:t xml:space="preserve">Chipulu. 2019. </w:t>
      </w:r>
      <w:r>
        <w:rPr>
          <w:rFonts w:cstheme="minorHAnsi"/>
          <w:sz w:val="24"/>
          <w:szCs w:val="24"/>
        </w:rPr>
        <w:t>“</w:t>
      </w:r>
      <w:r w:rsidRPr="00206A39">
        <w:rPr>
          <w:rFonts w:cstheme="minorHAnsi"/>
          <w:sz w:val="24"/>
          <w:szCs w:val="24"/>
        </w:rPr>
        <w:t>Forecasting unknown-unknowns by boosting the risk radar within the risk intelligent organisation.</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Forecasting</w:t>
      </w:r>
      <w:r w:rsidRPr="00206A39">
        <w:rPr>
          <w:rFonts w:cstheme="minorHAnsi"/>
          <w:sz w:val="24"/>
          <w:szCs w:val="24"/>
        </w:rPr>
        <w:t xml:space="preserve">, 35(2): 644-658. </w:t>
      </w:r>
    </w:p>
    <w:p w14:paraId="4916D5D5"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Martín‐de Castro, G., López‐Sáez, P. and </w:t>
      </w:r>
      <w:r>
        <w:rPr>
          <w:rFonts w:cstheme="minorHAnsi"/>
          <w:sz w:val="24"/>
          <w:szCs w:val="24"/>
        </w:rPr>
        <w:t xml:space="preserve">M. </w:t>
      </w:r>
      <w:r w:rsidRPr="00206A39">
        <w:rPr>
          <w:rFonts w:cstheme="minorHAnsi"/>
          <w:sz w:val="24"/>
          <w:szCs w:val="24"/>
        </w:rPr>
        <w:t xml:space="preserve">Delgado‐Verde. 2011. </w:t>
      </w:r>
      <w:r>
        <w:rPr>
          <w:rFonts w:cstheme="minorHAnsi"/>
          <w:sz w:val="24"/>
          <w:szCs w:val="24"/>
        </w:rPr>
        <w:t>“</w:t>
      </w:r>
      <w:r w:rsidRPr="00206A39">
        <w:rPr>
          <w:rFonts w:cstheme="minorHAnsi"/>
          <w:sz w:val="24"/>
          <w:szCs w:val="24"/>
        </w:rPr>
        <w:t>Towards a knowledge‐based view of firm innovation. Theory and empirical research.</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Knowledge Management</w:t>
      </w:r>
      <w:r w:rsidRPr="00206A39">
        <w:rPr>
          <w:rFonts w:cstheme="minorHAnsi"/>
          <w:sz w:val="24"/>
          <w:szCs w:val="24"/>
        </w:rPr>
        <w:t xml:space="preserve">, 15 (6): 871-874. </w:t>
      </w:r>
    </w:p>
    <w:p w14:paraId="0C16391A"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Masuku, M. and </w:t>
      </w:r>
      <w:r>
        <w:rPr>
          <w:rFonts w:cstheme="minorHAnsi"/>
          <w:sz w:val="24"/>
          <w:szCs w:val="24"/>
        </w:rPr>
        <w:t xml:space="preserve">N. </w:t>
      </w:r>
      <w:r w:rsidRPr="00206A39">
        <w:rPr>
          <w:rFonts w:cstheme="minorHAnsi"/>
          <w:sz w:val="24"/>
          <w:szCs w:val="24"/>
        </w:rPr>
        <w:t xml:space="preserve">Jili. 2019. </w:t>
      </w:r>
      <w:r>
        <w:rPr>
          <w:rFonts w:cstheme="minorHAnsi"/>
          <w:sz w:val="24"/>
          <w:szCs w:val="24"/>
        </w:rPr>
        <w:t>“</w:t>
      </w:r>
      <w:r w:rsidRPr="00206A39">
        <w:rPr>
          <w:rFonts w:cstheme="minorHAnsi"/>
          <w:sz w:val="24"/>
          <w:szCs w:val="24"/>
        </w:rPr>
        <w:t>Public service delivery in South Africa: The political influence at local government level.</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Public Affairs</w:t>
      </w:r>
      <w:r w:rsidRPr="00206A39">
        <w:rPr>
          <w:rFonts w:cstheme="minorHAnsi"/>
          <w:sz w:val="24"/>
          <w:szCs w:val="24"/>
        </w:rPr>
        <w:t>, 19(4): e1935.</w:t>
      </w:r>
    </w:p>
    <w:p w14:paraId="4B99636D"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Mathew, M., Kumar, D. and </w:t>
      </w:r>
      <w:r>
        <w:rPr>
          <w:rFonts w:cstheme="minorHAnsi"/>
          <w:sz w:val="24"/>
          <w:szCs w:val="24"/>
        </w:rPr>
        <w:t xml:space="preserve">S. </w:t>
      </w:r>
      <w:r w:rsidRPr="00206A39">
        <w:rPr>
          <w:rFonts w:cstheme="minorHAnsi"/>
          <w:sz w:val="24"/>
          <w:szCs w:val="24"/>
        </w:rPr>
        <w:t xml:space="preserve">Perumal. 2011. </w:t>
      </w:r>
      <w:r>
        <w:rPr>
          <w:rFonts w:cstheme="minorHAnsi"/>
          <w:sz w:val="24"/>
          <w:szCs w:val="24"/>
        </w:rPr>
        <w:t>“</w:t>
      </w:r>
      <w:r w:rsidRPr="00206A39">
        <w:rPr>
          <w:rFonts w:cstheme="minorHAnsi"/>
          <w:sz w:val="24"/>
          <w:szCs w:val="24"/>
        </w:rPr>
        <w:t>Role of knowledge management initiatives in organizational innovativeness: Empirical findings from the IT industry.</w:t>
      </w:r>
      <w:r>
        <w:rPr>
          <w:rFonts w:cstheme="minorHAnsi"/>
          <w:sz w:val="24"/>
          <w:szCs w:val="24"/>
        </w:rPr>
        <w:t>”</w:t>
      </w:r>
      <w:r w:rsidRPr="00206A39">
        <w:rPr>
          <w:rFonts w:cstheme="minorHAnsi"/>
          <w:sz w:val="24"/>
          <w:szCs w:val="24"/>
        </w:rPr>
        <w:t xml:space="preserve"> </w:t>
      </w:r>
      <w:r w:rsidRPr="00AF0784">
        <w:rPr>
          <w:rFonts w:cstheme="minorHAnsi"/>
          <w:i/>
          <w:sz w:val="24"/>
          <w:szCs w:val="24"/>
        </w:rPr>
        <w:t>Vikalpa</w:t>
      </w:r>
      <w:r w:rsidRPr="00206A39">
        <w:rPr>
          <w:rFonts w:cstheme="minorHAnsi"/>
          <w:sz w:val="24"/>
          <w:szCs w:val="24"/>
        </w:rPr>
        <w:t>, 36(2): 31-44.</w:t>
      </w:r>
    </w:p>
    <w:p w14:paraId="5688234A"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McDougall, N., Wagner, B. and </w:t>
      </w:r>
      <w:r>
        <w:rPr>
          <w:rFonts w:cstheme="minorHAnsi"/>
          <w:sz w:val="24"/>
          <w:szCs w:val="24"/>
        </w:rPr>
        <w:t xml:space="preserve">J. </w:t>
      </w:r>
      <w:r w:rsidRPr="00206A39">
        <w:rPr>
          <w:rFonts w:cstheme="minorHAnsi"/>
          <w:sz w:val="24"/>
          <w:szCs w:val="24"/>
        </w:rPr>
        <w:t xml:space="preserve">MacBryde. 2019. </w:t>
      </w:r>
      <w:r>
        <w:rPr>
          <w:rFonts w:cstheme="minorHAnsi"/>
          <w:sz w:val="24"/>
          <w:szCs w:val="24"/>
        </w:rPr>
        <w:t>“</w:t>
      </w:r>
      <w:r w:rsidRPr="00206A39">
        <w:rPr>
          <w:rFonts w:cstheme="minorHAnsi"/>
          <w:sz w:val="24"/>
          <w:szCs w:val="24"/>
        </w:rPr>
        <w:t>An empirical explanation of the natural-resource-based view of the firm.</w:t>
      </w:r>
      <w:r>
        <w:rPr>
          <w:rFonts w:cstheme="minorHAnsi"/>
          <w:sz w:val="24"/>
          <w:szCs w:val="24"/>
        </w:rPr>
        <w:t>”</w:t>
      </w:r>
      <w:r w:rsidRPr="00206A39">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30(16): 1366-1382.</w:t>
      </w:r>
    </w:p>
    <w:p w14:paraId="3FBEADCB" w14:textId="77777777" w:rsidR="004D6F60" w:rsidRPr="00206A39" w:rsidRDefault="004D6F60" w:rsidP="004D6F60">
      <w:pPr>
        <w:spacing w:after="0" w:line="240" w:lineRule="auto"/>
        <w:ind w:left="720" w:hanging="720"/>
        <w:jc w:val="both"/>
        <w:rPr>
          <w:rFonts w:cstheme="minorHAnsi"/>
          <w:sz w:val="24"/>
          <w:szCs w:val="24"/>
        </w:rPr>
      </w:pPr>
      <w:r w:rsidRPr="00206A39">
        <w:rPr>
          <w:rFonts w:cstheme="minorHAnsi"/>
          <w:sz w:val="24"/>
          <w:szCs w:val="24"/>
        </w:rPr>
        <w:t xml:space="preserve">Michaelidou, N. and </w:t>
      </w:r>
      <w:r>
        <w:rPr>
          <w:rFonts w:cstheme="minorHAnsi"/>
          <w:sz w:val="24"/>
          <w:szCs w:val="24"/>
        </w:rPr>
        <w:t xml:space="preserve">S. </w:t>
      </w:r>
      <w:r w:rsidRPr="00206A39">
        <w:rPr>
          <w:rFonts w:cstheme="minorHAnsi"/>
          <w:sz w:val="24"/>
          <w:szCs w:val="24"/>
        </w:rPr>
        <w:t xml:space="preserve">Dibb. 2006. </w:t>
      </w:r>
      <w:r>
        <w:rPr>
          <w:rFonts w:cstheme="minorHAnsi"/>
          <w:sz w:val="24"/>
          <w:szCs w:val="24"/>
        </w:rPr>
        <w:t>“</w:t>
      </w:r>
      <w:r w:rsidRPr="00206A39">
        <w:rPr>
          <w:rFonts w:cstheme="minorHAnsi"/>
          <w:sz w:val="24"/>
          <w:szCs w:val="24"/>
        </w:rPr>
        <w:t>Product involvement: an application in clothing.</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Consumer Behaviour: An International Research Review</w:t>
      </w:r>
      <w:r w:rsidRPr="00206A39">
        <w:rPr>
          <w:rFonts w:cstheme="minorHAnsi"/>
          <w:sz w:val="24"/>
          <w:szCs w:val="24"/>
        </w:rPr>
        <w:t>, 5(5): 442-453.</w:t>
      </w:r>
    </w:p>
    <w:p w14:paraId="111E0B68" w14:textId="77777777" w:rsidR="004D6F60" w:rsidRDefault="004D6F60" w:rsidP="004D6F60">
      <w:pPr>
        <w:spacing w:after="0" w:line="240" w:lineRule="auto"/>
        <w:ind w:left="720" w:hanging="720"/>
        <w:jc w:val="both"/>
        <w:rPr>
          <w:rFonts w:cstheme="minorHAnsi"/>
          <w:sz w:val="24"/>
          <w:szCs w:val="24"/>
        </w:rPr>
      </w:pPr>
      <w:r w:rsidRPr="00DF5A79">
        <w:rPr>
          <w:rFonts w:cstheme="minorHAnsi"/>
          <w:sz w:val="24"/>
          <w:szCs w:val="24"/>
        </w:rPr>
        <w:t xml:space="preserve">Michalakopoulou, K., Bamford, D., Reid, I. and </w:t>
      </w:r>
      <w:r>
        <w:rPr>
          <w:rFonts w:cstheme="minorHAnsi"/>
          <w:sz w:val="24"/>
          <w:szCs w:val="24"/>
        </w:rPr>
        <w:t xml:space="preserve">A. </w:t>
      </w:r>
      <w:r w:rsidRPr="00DF5A79">
        <w:rPr>
          <w:rFonts w:cstheme="minorHAnsi"/>
          <w:sz w:val="24"/>
          <w:szCs w:val="24"/>
        </w:rPr>
        <w:t>Nikitas. 202</w:t>
      </w:r>
      <w:r>
        <w:rPr>
          <w:rFonts w:cstheme="minorHAnsi"/>
          <w:sz w:val="24"/>
          <w:szCs w:val="24"/>
        </w:rPr>
        <w:t>2</w:t>
      </w:r>
      <w:r w:rsidRPr="00DF5A79">
        <w:rPr>
          <w:rFonts w:cstheme="minorHAnsi"/>
          <w:sz w:val="24"/>
          <w:szCs w:val="24"/>
        </w:rPr>
        <w:t xml:space="preserve">. </w:t>
      </w:r>
      <w:r>
        <w:rPr>
          <w:rFonts w:cstheme="minorHAnsi"/>
          <w:sz w:val="24"/>
          <w:szCs w:val="24"/>
        </w:rPr>
        <w:t>“</w:t>
      </w:r>
      <w:r w:rsidRPr="00DF5A79">
        <w:rPr>
          <w:rFonts w:cstheme="minorHAnsi"/>
          <w:sz w:val="24"/>
          <w:szCs w:val="24"/>
        </w:rPr>
        <w:t>Barriers and opportunities to innovation for legal service firms: a thematic analysis-based contextualization.</w:t>
      </w:r>
      <w:r>
        <w:rPr>
          <w:rFonts w:cstheme="minorHAnsi"/>
          <w:sz w:val="24"/>
          <w:szCs w:val="24"/>
        </w:rPr>
        <w:t>”</w:t>
      </w:r>
      <w:r w:rsidRPr="00DF5A79">
        <w:rPr>
          <w:rFonts w:cstheme="minorHAnsi"/>
          <w:sz w:val="24"/>
          <w:szCs w:val="24"/>
        </w:rPr>
        <w:t xml:space="preserve"> </w:t>
      </w:r>
      <w:r w:rsidRPr="00AF0784">
        <w:rPr>
          <w:rFonts w:cstheme="minorHAnsi"/>
          <w:i/>
          <w:sz w:val="24"/>
          <w:szCs w:val="24"/>
        </w:rPr>
        <w:t>Production Planning &amp; Control</w:t>
      </w:r>
      <w:r w:rsidRPr="00DF5A79">
        <w:rPr>
          <w:rFonts w:cstheme="minorHAnsi"/>
          <w:sz w:val="24"/>
          <w:szCs w:val="24"/>
        </w:rPr>
        <w:t xml:space="preserve">, </w:t>
      </w:r>
      <w:r>
        <w:rPr>
          <w:rFonts w:cstheme="minorHAnsi"/>
          <w:sz w:val="24"/>
          <w:szCs w:val="24"/>
        </w:rPr>
        <w:t xml:space="preserve">DOI: </w:t>
      </w:r>
      <w:r w:rsidRPr="00DF5A79">
        <w:rPr>
          <w:rFonts w:cstheme="minorHAnsi"/>
          <w:sz w:val="24"/>
          <w:szCs w:val="24"/>
        </w:rPr>
        <w:t>doi.org/10.1080/09537287.2021.1946329</w:t>
      </w:r>
      <w:r>
        <w:rPr>
          <w:rFonts w:cstheme="minorHAnsi"/>
          <w:sz w:val="24"/>
          <w:szCs w:val="24"/>
        </w:rPr>
        <w:t xml:space="preserve"> (In Press)</w:t>
      </w:r>
      <w:r w:rsidRPr="00DF5A79">
        <w:rPr>
          <w:rFonts w:cstheme="minorHAnsi"/>
          <w:sz w:val="24"/>
          <w:szCs w:val="24"/>
        </w:rPr>
        <w:t>.</w:t>
      </w:r>
    </w:p>
    <w:p w14:paraId="1C9225DB" w14:textId="77777777" w:rsidR="00651605" w:rsidRPr="00206A39" w:rsidRDefault="00651605" w:rsidP="00651605">
      <w:pPr>
        <w:spacing w:after="0" w:line="240" w:lineRule="auto"/>
        <w:ind w:left="720" w:hanging="720"/>
        <w:jc w:val="both"/>
        <w:rPr>
          <w:rFonts w:cstheme="minorHAnsi"/>
          <w:sz w:val="24"/>
          <w:szCs w:val="24"/>
        </w:rPr>
      </w:pPr>
      <w:r w:rsidRPr="00206A39">
        <w:rPr>
          <w:rFonts w:cstheme="minorHAnsi"/>
          <w:sz w:val="24"/>
          <w:szCs w:val="24"/>
        </w:rPr>
        <w:lastRenderedPageBreak/>
        <w:t xml:space="preserve">Montealegre, R. 1999. </w:t>
      </w:r>
      <w:r>
        <w:rPr>
          <w:rFonts w:cstheme="minorHAnsi"/>
          <w:sz w:val="24"/>
          <w:szCs w:val="24"/>
        </w:rPr>
        <w:t>“</w:t>
      </w:r>
      <w:r w:rsidRPr="00206A39">
        <w:rPr>
          <w:rFonts w:cstheme="minorHAnsi"/>
          <w:sz w:val="24"/>
          <w:szCs w:val="24"/>
        </w:rPr>
        <w:t>A temporal model of institutional interventions for information technology adoption in less-developed countries.</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Management Information Systems</w:t>
      </w:r>
      <w:r w:rsidRPr="00206A39">
        <w:rPr>
          <w:rFonts w:cstheme="minorHAnsi"/>
          <w:sz w:val="24"/>
          <w:szCs w:val="24"/>
        </w:rPr>
        <w:t>, 16(1): 207-232.</w:t>
      </w:r>
    </w:p>
    <w:p w14:paraId="2DC31222" w14:textId="77777777" w:rsidR="00651605" w:rsidRPr="00206A39" w:rsidRDefault="00651605" w:rsidP="00651605">
      <w:pPr>
        <w:spacing w:after="0" w:line="240" w:lineRule="auto"/>
        <w:ind w:left="720" w:hanging="720"/>
        <w:jc w:val="both"/>
        <w:rPr>
          <w:rFonts w:cstheme="minorHAnsi"/>
          <w:sz w:val="24"/>
          <w:szCs w:val="24"/>
        </w:rPr>
      </w:pPr>
      <w:r w:rsidRPr="00206A39">
        <w:rPr>
          <w:rFonts w:cstheme="minorHAnsi"/>
          <w:sz w:val="24"/>
          <w:szCs w:val="24"/>
        </w:rPr>
        <w:t xml:space="preserve">Nelson, R. and </w:t>
      </w:r>
      <w:r>
        <w:rPr>
          <w:rFonts w:cstheme="minorHAnsi"/>
          <w:sz w:val="24"/>
          <w:szCs w:val="24"/>
        </w:rPr>
        <w:t xml:space="preserve">S. </w:t>
      </w:r>
      <w:r w:rsidRPr="00206A39">
        <w:rPr>
          <w:rFonts w:cstheme="minorHAnsi"/>
          <w:sz w:val="24"/>
          <w:szCs w:val="24"/>
        </w:rPr>
        <w:t xml:space="preserve">Winter. 1982. </w:t>
      </w:r>
      <w:r>
        <w:rPr>
          <w:rFonts w:cstheme="minorHAnsi"/>
          <w:sz w:val="24"/>
          <w:szCs w:val="24"/>
        </w:rPr>
        <w:t>“</w:t>
      </w:r>
      <w:r w:rsidRPr="00206A39">
        <w:rPr>
          <w:rFonts w:cstheme="minorHAnsi"/>
          <w:sz w:val="24"/>
          <w:szCs w:val="24"/>
        </w:rPr>
        <w:t>The Schumpeterian tradeoff revisited.</w:t>
      </w:r>
      <w:r>
        <w:rPr>
          <w:rFonts w:cstheme="minorHAnsi"/>
          <w:sz w:val="24"/>
          <w:szCs w:val="24"/>
        </w:rPr>
        <w:t>”</w:t>
      </w:r>
      <w:r w:rsidRPr="00206A39">
        <w:rPr>
          <w:rFonts w:cstheme="minorHAnsi"/>
          <w:sz w:val="24"/>
          <w:szCs w:val="24"/>
        </w:rPr>
        <w:t xml:space="preserve"> </w:t>
      </w:r>
      <w:r w:rsidRPr="00AF0784">
        <w:rPr>
          <w:rFonts w:cstheme="minorHAnsi"/>
          <w:i/>
          <w:sz w:val="24"/>
          <w:szCs w:val="24"/>
        </w:rPr>
        <w:t>The American Economic Review</w:t>
      </w:r>
      <w:r w:rsidRPr="00206A39">
        <w:rPr>
          <w:rFonts w:cstheme="minorHAnsi"/>
          <w:sz w:val="24"/>
          <w:szCs w:val="24"/>
        </w:rPr>
        <w:t>, 72(1): 114-132.</w:t>
      </w:r>
    </w:p>
    <w:p w14:paraId="2F9B7872" w14:textId="77777777" w:rsidR="00651605" w:rsidRPr="00206A39" w:rsidRDefault="00651605" w:rsidP="00651605">
      <w:pPr>
        <w:spacing w:after="0" w:line="240" w:lineRule="auto"/>
        <w:ind w:left="720" w:hanging="720"/>
        <w:jc w:val="both"/>
        <w:rPr>
          <w:rFonts w:cstheme="minorHAnsi"/>
          <w:sz w:val="24"/>
          <w:szCs w:val="24"/>
        </w:rPr>
      </w:pPr>
      <w:r w:rsidRPr="00206A39">
        <w:rPr>
          <w:rFonts w:cstheme="minorHAnsi"/>
          <w:sz w:val="24"/>
          <w:szCs w:val="24"/>
        </w:rPr>
        <w:t xml:space="preserve">Neophytou, E. and </w:t>
      </w:r>
      <w:r>
        <w:rPr>
          <w:rFonts w:cstheme="minorHAnsi"/>
          <w:sz w:val="24"/>
          <w:szCs w:val="24"/>
        </w:rPr>
        <w:t xml:space="preserve">C. </w:t>
      </w:r>
      <w:r w:rsidRPr="00206A39">
        <w:rPr>
          <w:rFonts w:cstheme="minorHAnsi"/>
          <w:sz w:val="24"/>
          <w:szCs w:val="24"/>
        </w:rPr>
        <w:t xml:space="preserve">Molinero. 2004. </w:t>
      </w:r>
      <w:r>
        <w:rPr>
          <w:rFonts w:cstheme="minorHAnsi"/>
          <w:sz w:val="24"/>
          <w:szCs w:val="24"/>
        </w:rPr>
        <w:t>“</w:t>
      </w:r>
      <w:r w:rsidRPr="00206A39">
        <w:rPr>
          <w:rFonts w:cstheme="minorHAnsi"/>
          <w:sz w:val="24"/>
          <w:szCs w:val="24"/>
        </w:rPr>
        <w:t>Predicting corporate failure in the UK: A multidimensional scaling approach.</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Business Finance &amp; Accounting</w:t>
      </w:r>
      <w:r w:rsidRPr="00206A39">
        <w:rPr>
          <w:rFonts w:cstheme="minorHAnsi"/>
          <w:sz w:val="24"/>
          <w:szCs w:val="24"/>
        </w:rPr>
        <w:t>, 31(5‐6): 677-710.</w:t>
      </w:r>
    </w:p>
    <w:p w14:paraId="7A687BF0" w14:textId="77777777" w:rsidR="00651605" w:rsidRPr="00206A39" w:rsidRDefault="00651605" w:rsidP="00651605">
      <w:pPr>
        <w:spacing w:after="0" w:line="240" w:lineRule="auto"/>
        <w:ind w:left="720" w:hanging="720"/>
        <w:jc w:val="both"/>
        <w:rPr>
          <w:rFonts w:cstheme="minorHAnsi"/>
          <w:sz w:val="24"/>
          <w:szCs w:val="24"/>
        </w:rPr>
      </w:pPr>
      <w:r w:rsidRPr="00206A39">
        <w:rPr>
          <w:rFonts w:cstheme="minorHAnsi"/>
          <w:sz w:val="24"/>
          <w:szCs w:val="24"/>
        </w:rPr>
        <w:t xml:space="preserve">Nicholson‐Crotty, S., Nicholson‐Crotty, J. and </w:t>
      </w:r>
      <w:r>
        <w:rPr>
          <w:rFonts w:cstheme="minorHAnsi"/>
          <w:sz w:val="24"/>
          <w:szCs w:val="24"/>
        </w:rPr>
        <w:t xml:space="preserve">S. </w:t>
      </w:r>
      <w:r w:rsidRPr="00206A39">
        <w:rPr>
          <w:rFonts w:cstheme="minorHAnsi"/>
          <w:sz w:val="24"/>
          <w:szCs w:val="24"/>
        </w:rPr>
        <w:t xml:space="preserve">Fernandez. 2017. </w:t>
      </w:r>
      <w:r>
        <w:rPr>
          <w:rFonts w:cstheme="minorHAnsi"/>
          <w:sz w:val="24"/>
          <w:szCs w:val="24"/>
        </w:rPr>
        <w:t>“</w:t>
      </w:r>
      <w:r w:rsidRPr="00206A39">
        <w:rPr>
          <w:rFonts w:cstheme="minorHAnsi"/>
          <w:sz w:val="24"/>
          <w:szCs w:val="24"/>
        </w:rPr>
        <w:t>Performance and management in the public sector: Testing a model of relative risk aversion.</w:t>
      </w:r>
      <w:r>
        <w:rPr>
          <w:rFonts w:cstheme="minorHAnsi"/>
          <w:sz w:val="24"/>
          <w:szCs w:val="24"/>
        </w:rPr>
        <w:t>”</w:t>
      </w:r>
      <w:r w:rsidRPr="00206A39">
        <w:rPr>
          <w:rFonts w:cstheme="minorHAnsi"/>
          <w:sz w:val="24"/>
          <w:szCs w:val="24"/>
        </w:rPr>
        <w:t xml:space="preserve"> </w:t>
      </w:r>
      <w:r w:rsidRPr="00AF0784">
        <w:rPr>
          <w:rFonts w:cstheme="minorHAnsi"/>
          <w:i/>
          <w:sz w:val="24"/>
          <w:szCs w:val="24"/>
        </w:rPr>
        <w:t>Public Administration Review</w:t>
      </w:r>
      <w:r w:rsidRPr="00206A39">
        <w:rPr>
          <w:rFonts w:cstheme="minorHAnsi"/>
          <w:sz w:val="24"/>
          <w:szCs w:val="24"/>
        </w:rPr>
        <w:t>, 77(4): 603-614.</w:t>
      </w:r>
    </w:p>
    <w:p w14:paraId="15678DD1" w14:textId="77777777" w:rsidR="00651605" w:rsidRPr="00206A39" w:rsidRDefault="00651605" w:rsidP="00651605">
      <w:pPr>
        <w:spacing w:after="0" w:line="240" w:lineRule="auto"/>
        <w:ind w:left="720" w:hanging="720"/>
        <w:jc w:val="both"/>
        <w:rPr>
          <w:rFonts w:cstheme="minorHAnsi"/>
          <w:sz w:val="24"/>
          <w:szCs w:val="24"/>
        </w:rPr>
      </w:pPr>
      <w:r w:rsidRPr="00206A39">
        <w:rPr>
          <w:rFonts w:cstheme="minorHAnsi"/>
          <w:sz w:val="24"/>
          <w:szCs w:val="24"/>
        </w:rPr>
        <w:t xml:space="preserve">Nonaka, I. 1994. </w:t>
      </w:r>
      <w:r>
        <w:rPr>
          <w:rFonts w:cstheme="minorHAnsi"/>
          <w:sz w:val="24"/>
          <w:szCs w:val="24"/>
        </w:rPr>
        <w:t>“</w:t>
      </w:r>
      <w:r w:rsidRPr="00206A39">
        <w:rPr>
          <w:rFonts w:cstheme="minorHAnsi"/>
          <w:sz w:val="24"/>
          <w:szCs w:val="24"/>
        </w:rPr>
        <w:t>A dynamic theory of organizational knowledge creation.</w:t>
      </w:r>
      <w:r>
        <w:rPr>
          <w:rFonts w:cstheme="minorHAnsi"/>
          <w:sz w:val="24"/>
          <w:szCs w:val="24"/>
        </w:rPr>
        <w:t>”</w:t>
      </w:r>
      <w:r w:rsidRPr="00206A39">
        <w:rPr>
          <w:rFonts w:cstheme="minorHAnsi"/>
          <w:sz w:val="24"/>
          <w:szCs w:val="24"/>
        </w:rPr>
        <w:t xml:space="preserve"> </w:t>
      </w:r>
      <w:r w:rsidRPr="00AF0784">
        <w:rPr>
          <w:rFonts w:cstheme="minorHAnsi"/>
          <w:i/>
          <w:sz w:val="24"/>
          <w:szCs w:val="24"/>
        </w:rPr>
        <w:t>Organization Science</w:t>
      </w:r>
      <w:r w:rsidRPr="00206A39">
        <w:rPr>
          <w:rFonts w:cstheme="minorHAnsi"/>
          <w:sz w:val="24"/>
          <w:szCs w:val="24"/>
        </w:rPr>
        <w:t>, 5(1): 14-37.</w:t>
      </w:r>
    </w:p>
    <w:p w14:paraId="71CF7278"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O’Connor, E. and </w:t>
      </w:r>
      <w:r>
        <w:rPr>
          <w:rFonts w:cstheme="minorHAnsi"/>
          <w:sz w:val="24"/>
          <w:szCs w:val="24"/>
        </w:rPr>
        <w:t xml:space="preserve">C. </w:t>
      </w:r>
      <w:r w:rsidRPr="00206A39">
        <w:rPr>
          <w:rFonts w:cstheme="minorHAnsi"/>
          <w:sz w:val="24"/>
          <w:szCs w:val="24"/>
        </w:rPr>
        <w:t xml:space="preserve">Fiol. 2006. </w:t>
      </w:r>
      <w:r>
        <w:rPr>
          <w:rFonts w:cstheme="minorHAnsi"/>
          <w:sz w:val="24"/>
          <w:szCs w:val="24"/>
        </w:rPr>
        <w:t>“</w:t>
      </w:r>
      <w:r w:rsidRPr="00206A39">
        <w:rPr>
          <w:rFonts w:cstheme="minorHAnsi"/>
          <w:sz w:val="24"/>
          <w:szCs w:val="24"/>
        </w:rPr>
        <w:t>Creating readiness and involvement.</w:t>
      </w:r>
      <w:r>
        <w:rPr>
          <w:rFonts w:cstheme="minorHAnsi"/>
          <w:sz w:val="24"/>
          <w:szCs w:val="24"/>
        </w:rPr>
        <w:t>”</w:t>
      </w:r>
      <w:r w:rsidRPr="00206A39">
        <w:rPr>
          <w:rFonts w:cstheme="minorHAnsi"/>
          <w:sz w:val="24"/>
          <w:szCs w:val="24"/>
        </w:rPr>
        <w:t xml:space="preserve"> </w:t>
      </w:r>
      <w:r w:rsidRPr="00AF0784">
        <w:rPr>
          <w:rFonts w:cstheme="minorHAnsi"/>
          <w:i/>
          <w:sz w:val="24"/>
          <w:szCs w:val="24"/>
        </w:rPr>
        <w:t>Physician Executive</w:t>
      </w:r>
      <w:r w:rsidRPr="00206A39">
        <w:rPr>
          <w:rFonts w:cstheme="minorHAnsi"/>
          <w:sz w:val="24"/>
          <w:szCs w:val="24"/>
        </w:rPr>
        <w:t>, 32(1): 72–74.</w:t>
      </w:r>
    </w:p>
    <w:p w14:paraId="3E676798"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Ode, E. and </w:t>
      </w:r>
      <w:r>
        <w:rPr>
          <w:rFonts w:cstheme="minorHAnsi"/>
          <w:sz w:val="24"/>
          <w:szCs w:val="24"/>
        </w:rPr>
        <w:t xml:space="preserve">R. </w:t>
      </w:r>
      <w:r w:rsidRPr="00206A39">
        <w:rPr>
          <w:rFonts w:cstheme="minorHAnsi"/>
          <w:sz w:val="24"/>
          <w:szCs w:val="24"/>
        </w:rPr>
        <w:t xml:space="preserve">Ayavoo. 2020. </w:t>
      </w:r>
      <w:r>
        <w:rPr>
          <w:rFonts w:cstheme="minorHAnsi"/>
          <w:sz w:val="24"/>
          <w:szCs w:val="24"/>
        </w:rPr>
        <w:t>“</w:t>
      </w:r>
      <w:r w:rsidRPr="00206A39">
        <w:rPr>
          <w:rFonts w:cstheme="minorHAnsi"/>
          <w:sz w:val="24"/>
          <w:szCs w:val="24"/>
        </w:rPr>
        <w:t>The mediating role of knowledge application in the relationship between knowledge management practices and firm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Innovation &amp; Knowledge</w:t>
      </w:r>
      <w:r w:rsidRPr="00206A39">
        <w:rPr>
          <w:rFonts w:cstheme="minorHAnsi"/>
          <w:sz w:val="24"/>
          <w:szCs w:val="24"/>
        </w:rPr>
        <w:t>, 5(3): 210-218.</w:t>
      </w:r>
    </w:p>
    <w:p w14:paraId="1FFE11C1"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Ojiako, U., Maguire, S. and </w:t>
      </w:r>
      <w:r>
        <w:rPr>
          <w:rFonts w:cstheme="minorHAnsi"/>
          <w:sz w:val="24"/>
          <w:szCs w:val="24"/>
        </w:rPr>
        <w:t xml:space="preserve">M. </w:t>
      </w:r>
      <w:r w:rsidRPr="00206A39">
        <w:rPr>
          <w:rFonts w:cstheme="minorHAnsi"/>
          <w:sz w:val="24"/>
          <w:szCs w:val="24"/>
        </w:rPr>
        <w:t xml:space="preserve">Chipulu. 2013. </w:t>
      </w:r>
      <w:r>
        <w:rPr>
          <w:rFonts w:cstheme="minorHAnsi"/>
          <w:sz w:val="24"/>
          <w:szCs w:val="24"/>
        </w:rPr>
        <w:t>“</w:t>
      </w:r>
      <w:r w:rsidRPr="00206A39">
        <w:rPr>
          <w:rFonts w:cstheme="minorHAnsi"/>
          <w:sz w:val="24"/>
          <w:szCs w:val="24"/>
        </w:rPr>
        <w:t>Thematic elements underlying the delivery of services in high-contact public service encounters.</w:t>
      </w:r>
      <w:r>
        <w:rPr>
          <w:rFonts w:cstheme="minorHAnsi"/>
          <w:sz w:val="24"/>
          <w:szCs w:val="24"/>
        </w:rPr>
        <w:t>”</w:t>
      </w:r>
      <w:r w:rsidRPr="00206A39">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xml:space="preserve">, 24(6): 532-545. </w:t>
      </w:r>
    </w:p>
    <w:p w14:paraId="70FBE34A"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Ojiako, U., Petro, Y., Marshall, A., and </w:t>
      </w:r>
      <w:r>
        <w:rPr>
          <w:rFonts w:cstheme="minorHAnsi"/>
          <w:sz w:val="24"/>
          <w:szCs w:val="24"/>
        </w:rPr>
        <w:t xml:space="preserve">T. </w:t>
      </w:r>
      <w:r w:rsidRPr="00206A39">
        <w:rPr>
          <w:rFonts w:cstheme="minorHAnsi"/>
          <w:sz w:val="24"/>
          <w:szCs w:val="24"/>
        </w:rPr>
        <w:t xml:space="preserve">Williams. 2022. </w:t>
      </w:r>
      <w:r>
        <w:rPr>
          <w:rFonts w:cstheme="minorHAnsi"/>
          <w:sz w:val="24"/>
          <w:szCs w:val="24"/>
        </w:rPr>
        <w:t>“</w:t>
      </w:r>
      <w:r w:rsidRPr="00206A39">
        <w:rPr>
          <w:rFonts w:cstheme="minorHAnsi"/>
          <w:sz w:val="24"/>
          <w:szCs w:val="24"/>
        </w:rPr>
        <w:t>The impact of project portfolio management practices on the relationship between organizational ambidexterity and project performance success</w:t>
      </w:r>
      <w:r>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DOI: https://doi.org/10.1080/09537287.2021.1909168, In Press.</w:t>
      </w:r>
    </w:p>
    <w:p w14:paraId="0A4B8758"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Ostrom, A., Parasuraman, A., Bowen, D., Patrício, L. and </w:t>
      </w:r>
      <w:r>
        <w:rPr>
          <w:rFonts w:cstheme="minorHAnsi"/>
          <w:sz w:val="24"/>
          <w:szCs w:val="24"/>
        </w:rPr>
        <w:t xml:space="preserve">C. </w:t>
      </w:r>
      <w:r w:rsidRPr="00206A39">
        <w:rPr>
          <w:rFonts w:cstheme="minorHAnsi"/>
          <w:sz w:val="24"/>
          <w:szCs w:val="24"/>
        </w:rPr>
        <w:t xml:space="preserve">Voss. 2015. </w:t>
      </w:r>
      <w:r>
        <w:rPr>
          <w:rFonts w:cstheme="minorHAnsi"/>
          <w:sz w:val="24"/>
          <w:szCs w:val="24"/>
        </w:rPr>
        <w:t>“</w:t>
      </w:r>
      <w:r w:rsidRPr="00206A39">
        <w:rPr>
          <w:rFonts w:cstheme="minorHAnsi"/>
          <w:sz w:val="24"/>
          <w:szCs w:val="24"/>
        </w:rPr>
        <w:t>Service research priorities in a rapidly changing context.</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Service Research</w:t>
      </w:r>
      <w:r w:rsidRPr="00206A39">
        <w:rPr>
          <w:rFonts w:cstheme="minorHAnsi"/>
          <w:sz w:val="24"/>
          <w:szCs w:val="24"/>
        </w:rPr>
        <w:t>, 18(2): 127-159.</w:t>
      </w:r>
    </w:p>
    <w:p w14:paraId="0E93FF62"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Ozkaya, H., Droge, C., Hult, G., Calantone, R. and </w:t>
      </w:r>
      <w:r>
        <w:rPr>
          <w:rFonts w:cstheme="minorHAnsi"/>
          <w:sz w:val="24"/>
          <w:szCs w:val="24"/>
        </w:rPr>
        <w:t xml:space="preserve">E. </w:t>
      </w:r>
      <w:r w:rsidRPr="00206A39">
        <w:rPr>
          <w:rFonts w:cstheme="minorHAnsi"/>
          <w:sz w:val="24"/>
          <w:szCs w:val="24"/>
        </w:rPr>
        <w:t xml:space="preserve">Ozkaya. 2015. </w:t>
      </w:r>
      <w:r>
        <w:rPr>
          <w:rFonts w:cstheme="minorHAnsi"/>
          <w:sz w:val="24"/>
          <w:szCs w:val="24"/>
        </w:rPr>
        <w:t>“</w:t>
      </w:r>
      <w:r w:rsidRPr="00206A39">
        <w:rPr>
          <w:rFonts w:cstheme="minorHAnsi"/>
          <w:sz w:val="24"/>
          <w:szCs w:val="24"/>
        </w:rPr>
        <w:t>Market orientation, knowledge competence, and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Research in Marketing</w:t>
      </w:r>
      <w:r w:rsidRPr="00206A39">
        <w:rPr>
          <w:rFonts w:cstheme="minorHAnsi"/>
          <w:sz w:val="24"/>
          <w:szCs w:val="24"/>
        </w:rPr>
        <w:t>, 32(3): 309-318.</w:t>
      </w:r>
    </w:p>
    <w:p w14:paraId="2B90C2E9"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Parasuraman, A. 2000. </w:t>
      </w:r>
      <w:r>
        <w:rPr>
          <w:rFonts w:cstheme="minorHAnsi"/>
          <w:sz w:val="24"/>
          <w:szCs w:val="24"/>
        </w:rPr>
        <w:t>“</w:t>
      </w:r>
      <w:r w:rsidRPr="00206A39">
        <w:rPr>
          <w:rFonts w:cstheme="minorHAnsi"/>
          <w:sz w:val="24"/>
          <w:szCs w:val="24"/>
        </w:rPr>
        <w:t>Technology Readiness Index (TRI) a multiple-item scale to measure readiness to embrace new technologies.</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Service Research</w:t>
      </w:r>
      <w:r w:rsidRPr="00206A39">
        <w:rPr>
          <w:rFonts w:cstheme="minorHAnsi"/>
          <w:sz w:val="24"/>
          <w:szCs w:val="24"/>
        </w:rPr>
        <w:t>, 2(4): 307-320.</w:t>
      </w:r>
    </w:p>
    <w:p w14:paraId="6B924154"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Pérez-Luño, A., Medina, C., Lavado, A. and </w:t>
      </w:r>
      <w:r>
        <w:rPr>
          <w:rFonts w:cstheme="minorHAnsi"/>
          <w:sz w:val="24"/>
          <w:szCs w:val="24"/>
        </w:rPr>
        <w:t xml:space="preserve">G. </w:t>
      </w:r>
      <w:r w:rsidRPr="00206A39">
        <w:rPr>
          <w:rFonts w:cstheme="minorHAnsi"/>
          <w:sz w:val="24"/>
          <w:szCs w:val="24"/>
        </w:rPr>
        <w:t xml:space="preserve">Rodríguez. 2011. </w:t>
      </w:r>
      <w:r>
        <w:rPr>
          <w:rFonts w:cstheme="minorHAnsi"/>
          <w:sz w:val="24"/>
          <w:szCs w:val="24"/>
        </w:rPr>
        <w:t>“</w:t>
      </w:r>
      <w:r w:rsidRPr="00206A39">
        <w:rPr>
          <w:rFonts w:cstheme="minorHAnsi"/>
          <w:sz w:val="24"/>
          <w:szCs w:val="24"/>
        </w:rPr>
        <w:t>How social capital and knowledge affect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Business Research</w:t>
      </w:r>
      <w:r w:rsidRPr="00206A39">
        <w:rPr>
          <w:rFonts w:cstheme="minorHAnsi"/>
          <w:sz w:val="24"/>
          <w:szCs w:val="24"/>
        </w:rPr>
        <w:t>, 64(12): 1369-1376.</w:t>
      </w:r>
    </w:p>
    <w:p w14:paraId="64E127CD"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Pieterson, W., Ebbers, W. and </w:t>
      </w:r>
      <w:r>
        <w:rPr>
          <w:rFonts w:cstheme="minorHAnsi"/>
          <w:sz w:val="24"/>
          <w:szCs w:val="24"/>
        </w:rPr>
        <w:t xml:space="preserve">J. </w:t>
      </w:r>
      <w:r w:rsidRPr="00206A39">
        <w:rPr>
          <w:rFonts w:cstheme="minorHAnsi"/>
          <w:sz w:val="24"/>
          <w:szCs w:val="24"/>
        </w:rPr>
        <w:t xml:space="preserve">Van Dijk. 2007. </w:t>
      </w:r>
      <w:r>
        <w:rPr>
          <w:rFonts w:cstheme="minorHAnsi"/>
          <w:sz w:val="24"/>
          <w:szCs w:val="24"/>
        </w:rPr>
        <w:t>“</w:t>
      </w:r>
      <w:r w:rsidRPr="00206A39">
        <w:rPr>
          <w:rFonts w:cstheme="minorHAnsi"/>
          <w:sz w:val="24"/>
          <w:szCs w:val="24"/>
        </w:rPr>
        <w:t>Personalization in the public sector: An inventory of organizational and user obstacles towards personalization of electronic services in the public sector.</w:t>
      </w:r>
      <w:r>
        <w:rPr>
          <w:rFonts w:cstheme="minorHAnsi"/>
          <w:sz w:val="24"/>
          <w:szCs w:val="24"/>
        </w:rPr>
        <w:t>”</w:t>
      </w:r>
      <w:r w:rsidRPr="00206A39">
        <w:rPr>
          <w:rFonts w:cstheme="minorHAnsi"/>
          <w:sz w:val="24"/>
          <w:szCs w:val="24"/>
        </w:rPr>
        <w:t xml:space="preserve"> </w:t>
      </w:r>
      <w:r w:rsidRPr="00AF0784">
        <w:rPr>
          <w:rFonts w:cstheme="minorHAnsi"/>
          <w:i/>
          <w:sz w:val="24"/>
          <w:szCs w:val="24"/>
        </w:rPr>
        <w:t>Government Information Quarterly</w:t>
      </w:r>
      <w:r w:rsidRPr="00206A39">
        <w:rPr>
          <w:rFonts w:cstheme="minorHAnsi"/>
          <w:sz w:val="24"/>
          <w:szCs w:val="24"/>
        </w:rPr>
        <w:t>, 24(1): 148-164.</w:t>
      </w:r>
    </w:p>
    <w:p w14:paraId="2CC0E014"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Pitt, M. and </w:t>
      </w:r>
      <w:r>
        <w:rPr>
          <w:rFonts w:cstheme="minorHAnsi"/>
          <w:sz w:val="24"/>
          <w:szCs w:val="24"/>
        </w:rPr>
        <w:t xml:space="preserve">K. </w:t>
      </w:r>
      <w:r w:rsidRPr="00206A39">
        <w:rPr>
          <w:rFonts w:cstheme="minorHAnsi"/>
          <w:sz w:val="24"/>
          <w:szCs w:val="24"/>
        </w:rPr>
        <w:t xml:space="preserve">Clarke. 1999. </w:t>
      </w:r>
      <w:r>
        <w:rPr>
          <w:rFonts w:cstheme="minorHAnsi"/>
          <w:sz w:val="24"/>
          <w:szCs w:val="24"/>
        </w:rPr>
        <w:t>“</w:t>
      </w:r>
      <w:r w:rsidRPr="00206A39">
        <w:rPr>
          <w:rFonts w:cstheme="minorHAnsi"/>
          <w:sz w:val="24"/>
          <w:szCs w:val="24"/>
        </w:rPr>
        <w:t>Competing on competence: A knowledge perspective on the management of strategic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Technology Analysis &amp; Strategic Management</w:t>
      </w:r>
      <w:r w:rsidRPr="00206A39">
        <w:rPr>
          <w:rFonts w:cstheme="minorHAnsi"/>
          <w:sz w:val="24"/>
          <w:szCs w:val="24"/>
        </w:rPr>
        <w:t>, 11(3): 301-316.</w:t>
      </w:r>
    </w:p>
    <w:p w14:paraId="7E613BB9"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Pólvora, A. and </w:t>
      </w:r>
      <w:r>
        <w:rPr>
          <w:rFonts w:cstheme="minorHAnsi"/>
          <w:sz w:val="24"/>
          <w:szCs w:val="24"/>
        </w:rPr>
        <w:t xml:space="preserve">S. </w:t>
      </w:r>
      <w:r w:rsidRPr="00206A39">
        <w:rPr>
          <w:rFonts w:cstheme="minorHAnsi"/>
          <w:sz w:val="24"/>
          <w:szCs w:val="24"/>
        </w:rPr>
        <w:t xml:space="preserve">Nascimento. 2021. </w:t>
      </w:r>
      <w:r>
        <w:rPr>
          <w:rFonts w:cstheme="minorHAnsi"/>
          <w:sz w:val="24"/>
          <w:szCs w:val="24"/>
        </w:rPr>
        <w:t>“</w:t>
      </w:r>
      <w:r w:rsidRPr="00206A39">
        <w:rPr>
          <w:rFonts w:cstheme="minorHAnsi"/>
          <w:sz w:val="24"/>
          <w:szCs w:val="24"/>
        </w:rPr>
        <w:t>Foresight and design fictions meet at a policy lab: An experimentation approach in public sector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Futures</w:t>
      </w:r>
      <w:r w:rsidRPr="00206A39">
        <w:rPr>
          <w:rFonts w:cstheme="minorHAnsi"/>
          <w:sz w:val="24"/>
          <w:szCs w:val="24"/>
        </w:rPr>
        <w:t>, 128: p.102709.</w:t>
      </w:r>
    </w:p>
    <w:p w14:paraId="733D2DF4"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Puranam, P. and </w:t>
      </w:r>
      <w:r>
        <w:rPr>
          <w:rFonts w:cstheme="minorHAnsi"/>
          <w:sz w:val="24"/>
          <w:szCs w:val="24"/>
        </w:rPr>
        <w:t xml:space="preserve">K. </w:t>
      </w:r>
      <w:r w:rsidRPr="00206A39">
        <w:rPr>
          <w:rFonts w:cstheme="minorHAnsi"/>
          <w:sz w:val="24"/>
          <w:szCs w:val="24"/>
        </w:rPr>
        <w:t xml:space="preserve">Srikanth. 2007. </w:t>
      </w:r>
      <w:r>
        <w:rPr>
          <w:rFonts w:cstheme="minorHAnsi"/>
          <w:sz w:val="24"/>
          <w:szCs w:val="24"/>
        </w:rPr>
        <w:t>“</w:t>
      </w:r>
      <w:r w:rsidRPr="00206A39">
        <w:rPr>
          <w:rFonts w:cstheme="minorHAnsi"/>
          <w:sz w:val="24"/>
          <w:szCs w:val="24"/>
        </w:rPr>
        <w:t>What they know vs. what they do: How acquirers leverage technology acquisitions.</w:t>
      </w:r>
      <w:r>
        <w:rPr>
          <w:rFonts w:cstheme="minorHAnsi"/>
          <w:sz w:val="24"/>
          <w:szCs w:val="24"/>
        </w:rPr>
        <w:t>”</w:t>
      </w:r>
      <w:r w:rsidRPr="00206A39">
        <w:rPr>
          <w:rFonts w:cstheme="minorHAnsi"/>
          <w:sz w:val="24"/>
          <w:szCs w:val="24"/>
        </w:rPr>
        <w:t xml:space="preserve"> </w:t>
      </w:r>
      <w:r w:rsidRPr="00AF0784">
        <w:rPr>
          <w:rFonts w:cstheme="minorHAnsi"/>
          <w:i/>
          <w:sz w:val="24"/>
          <w:szCs w:val="24"/>
        </w:rPr>
        <w:t>Strategic Management Journal</w:t>
      </w:r>
      <w:r w:rsidRPr="00206A39">
        <w:rPr>
          <w:rFonts w:cstheme="minorHAnsi"/>
          <w:sz w:val="24"/>
          <w:szCs w:val="24"/>
        </w:rPr>
        <w:t>, 28(8): 805-825.</w:t>
      </w:r>
    </w:p>
    <w:p w14:paraId="0D18CC53"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t xml:space="preserve">Rafferty, A., Jimmieson, N. and </w:t>
      </w:r>
      <w:r>
        <w:rPr>
          <w:rFonts w:cstheme="minorHAnsi"/>
          <w:sz w:val="24"/>
          <w:szCs w:val="24"/>
        </w:rPr>
        <w:t xml:space="preserve">A. </w:t>
      </w:r>
      <w:r w:rsidRPr="00206A39">
        <w:rPr>
          <w:rFonts w:cstheme="minorHAnsi"/>
          <w:sz w:val="24"/>
          <w:szCs w:val="24"/>
        </w:rPr>
        <w:t xml:space="preserve">Armenakis. 2013. </w:t>
      </w:r>
      <w:r>
        <w:rPr>
          <w:rFonts w:cstheme="minorHAnsi"/>
          <w:sz w:val="24"/>
          <w:szCs w:val="24"/>
        </w:rPr>
        <w:t>“</w:t>
      </w:r>
      <w:r w:rsidRPr="00206A39">
        <w:rPr>
          <w:rFonts w:cstheme="minorHAnsi"/>
          <w:sz w:val="24"/>
          <w:szCs w:val="24"/>
        </w:rPr>
        <w:t>Change readiness: A multilevel review.</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Management</w:t>
      </w:r>
      <w:r w:rsidRPr="00206A39">
        <w:rPr>
          <w:rFonts w:cstheme="minorHAnsi"/>
          <w:sz w:val="24"/>
          <w:szCs w:val="24"/>
        </w:rPr>
        <w:t>, 39(1): 110-135.</w:t>
      </w:r>
    </w:p>
    <w:p w14:paraId="0B63482C" w14:textId="77777777" w:rsidR="00981995" w:rsidRPr="00206A39" w:rsidRDefault="00981995" w:rsidP="00981995">
      <w:pPr>
        <w:spacing w:after="0" w:line="240" w:lineRule="auto"/>
        <w:ind w:left="720" w:hanging="720"/>
        <w:jc w:val="both"/>
        <w:rPr>
          <w:rFonts w:cstheme="minorHAnsi"/>
          <w:sz w:val="24"/>
          <w:szCs w:val="24"/>
        </w:rPr>
      </w:pPr>
      <w:r w:rsidRPr="00206A39">
        <w:rPr>
          <w:rFonts w:cstheme="minorHAnsi"/>
          <w:sz w:val="24"/>
          <w:szCs w:val="24"/>
        </w:rPr>
        <w:lastRenderedPageBreak/>
        <w:t xml:space="preserve">Rogers, E. and </w:t>
      </w:r>
      <w:r>
        <w:rPr>
          <w:rFonts w:cstheme="minorHAnsi"/>
          <w:sz w:val="24"/>
          <w:szCs w:val="24"/>
        </w:rPr>
        <w:t xml:space="preserve">F. </w:t>
      </w:r>
      <w:r w:rsidRPr="00206A39">
        <w:rPr>
          <w:rFonts w:cstheme="minorHAnsi"/>
          <w:sz w:val="24"/>
          <w:szCs w:val="24"/>
        </w:rPr>
        <w:t xml:space="preserve">Shoemaker. 1971. </w:t>
      </w:r>
      <w:r w:rsidRPr="00AF0784">
        <w:rPr>
          <w:rFonts w:cstheme="minorHAnsi"/>
          <w:i/>
          <w:sz w:val="24"/>
          <w:szCs w:val="24"/>
        </w:rPr>
        <w:t>Communication of Innovations; A Cross-Cultural Approach</w:t>
      </w:r>
      <w:r w:rsidRPr="00206A39">
        <w:rPr>
          <w:rFonts w:cstheme="minorHAnsi"/>
          <w:sz w:val="24"/>
          <w:szCs w:val="24"/>
        </w:rPr>
        <w:t>. The Free Press, 866 Third Avenue, New York, N. Y. 10022.</w:t>
      </w:r>
    </w:p>
    <w:p w14:paraId="00800DB4" w14:textId="77777777" w:rsidR="00D76EFF" w:rsidRPr="00206A39" w:rsidRDefault="00D76EFF" w:rsidP="00D76EFF">
      <w:pPr>
        <w:spacing w:after="0" w:line="240" w:lineRule="auto"/>
        <w:ind w:left="720" w:hanging="720"/>
        <w:jc w:val="both"/>
        <w:rPr>
          <w:rFonts w:cstheme="minorHAnsi"/>
          <w:sz w:val="24"/>
          <w:szCs w:val="24"/>
        </w:rPr>
      </w:pPr>
      <w:r w:rsidRPr="00206A39">
        <w:rPr>
          <w:rFonts w:cstheme="minorHAnsi"/>
          <w:sz w:val="24"/>
          <w:szCs w:val="24"/>
        </w:rPr>
        <w:t xml:space="preserve">Sankowska, A. 2013. </w:t>
      </w:r>
      <w:r>
        <w:rPr>
          <w:rFonts w:cstheme="minorHAnsi"/>
          <w:sz w:val="24"/>
          <w:szCs w:val="24"/>
        </w:rPr>
        <w:t>“</w:t>
      </w:r>
      <w:r w:rsidRPr="00206A39">
        <w:rPr>
          <w:rFonts w:cstheme="minorHAnsi"/>
          <w:sz w:val="24"/>
          <w:szCs w:val="24"/>
        </w:rPr>
        <w:t>Relationships between organizational trust, knowledge transfer, knowledge creation, and firm's innovativeness.</w:t>
      </w:r>
      <w:r>
        <w:rPr>
          <w:rFonts w:cstheme="minorHAnsi"/>
          <w:sz w:val="24"/>
          <w:szCs w:val="24"/>
        </w:rPr>
        <w:t>”</w:t>
      </w:r>
      <w:r w:rsidRPr="00206A39">
        <w:rPr>
          <w:rFonts w:cstheme="minorHAnsi"/>
          <w:sz w:val="24"/>
          <w:szCs w:val="24"/>
        </w:rPr>
        <w:t xml:space="preserve">  </w:t>
      </w:r>
      <w:r w:rsidRPr="00AF0784">
        <w:rPr>
          <w:rFonts w:cstheme="minorHAnsi"/>
          <w:i/>
          <w:sz w:val="24"/>
          <w:szCs w:val="24"/>
        </w:rPr>
        <w:t>The Learning Organization</w:t>
      </w:r>
      <w:r w:rsidRPr="00206A39">
        <w:rPr>
          <w:rFonts w:cstheme="minorHAnsi"/>
          <w:sz w:val="24"/>
          <w:szCs w:val="24"/>
        </w:rPr>
        <w:t>, 20(1): 85-100.</w:t>
      </w:r>
    </w:p>
    <w:p w14:paraId="4B9A571B" w14:textId="77777777" w:rsidR="00D76EFF" w:rsidRPr="00206A39" w:rsidRDefault="00D76EFF" w:rsidP="00D76EFF">
      <w:pPr>
        <w:spacing w:after="0" w:line="240" w:lineRule="auto"/>
        <w:ind w:left="720" w:hanging="720"/>
        <w:jc w:val="both"/>
        <w:rPr>
          <w:rFonts w:cstheme="minorHAnsi"/>
          <w:sz w:val="24"/>
          <w:szCs w:val="24"/>
        </w:rPr>
      </w:pPr>
      <w:r w:rsidRPr="00206A39">
        <w:rPr>
          <w:rFonts w:cstheme="minorHAnsi"/>
          <w:sz w:val="24"/>
          <w:szCs w:val="24"/>
        </w:rPr>
        <w:t xml:space="preserve">Santos Bernardes, E. and </w:t>
      </w:r>
      <w:r>
        <w:rPr>
          <w:rFonts w:cstheme="minorHAnsi"/>
          <w:sz w:val="24"/>
          <w:szCs w:val="24"/>
        </w:rPr>
        <w:t xml:space="preserve">M. </w:t>
      </w:r>
      <w:r w:rsidRPr="00206A39">
        <w:rPr>
          <w:rFonts w:cstheme="minorHAnsi"/>
          <w:sz w:val="24"/>
          <w:szCs w:val="24"/>
        </w:rPr>
        <w:t xml:space="preserve">Hanna. 2009. </w:t>
      </w:r>
      <w:r>
        <w:rPr>
          <w:rFonts w:cstheme="minorHAnsi"/>
          <w:sz w:val="24"/>
          <w:szCs w:val="24"/>
        </w:rPr>
        <w:t>“</w:t>
      </w:r>
      <w:r w:rsidRPr="00206A39">
        <w:rPr>
          <w:rFonts w:cstheme="minorHAnsi"/>
          <w:sz w:val="24"/>
          <w:szCs w:val="24"/>
        </w:rPr>
        <w:t>A theoretical review of flexibility, agility and responsiveness in the operations management literature: Toward a conceptual definition of customer responsiveness.</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Operations &amp; Production Management</w:t>
      </w:r>
      <w:r w:rsidRPr="00206A39">
        <w:rPr>
          <w:rFonts w:cstheme="minorHAnsi"/>
          <w:sz w:val="24"/>
          <w:szCs w:val="24"/>
        </w:rPr>
        <w:t xml:space="preserve">, 29 (1): 30-53. </w:t>
      </w:r>
    </w:p>
    <w:p w14:paraId="7B0C80CC" w14:textId="77777777" w:rsidR="00D76EFF" w:rsidRPr="00206A39" w:rsidRDefault="00D76EFF" w:rsidP="00D76EFF">
      <w:pPr>
        <w:spacing w:after="0" w:line="240" w:lineRule="auto"/>
        <w:ind w:left="720" w:hanging="720"/>
        <w:jc w:val="both"/>
        <w:rPr>
          <w:rFonts w:cstheme="minorHAnsi"/>
          <w:sz w:val="24"/>
          <w:szCs w:val="24"/>
        </w:rPr>
      </w:pPr>
      <w:r w:rsidRPr="00206A39">
        <w:rPr>
          <w:rFonts w:cstheme="minorHAnsi"/>
          <w:sz w:val="24"/>
          <w:szCs w:val="24"/>
        </w:rPr>
        <w:t xml:space="preserve">Schoenherr, T., Bendoly, E., Bachrach, D. and </w:t>
      </w:r>
      <w:r>
        <w:rPr>
          <w:rFonts w:cstheme="minorHAnsi"/>
          <w:sz w:val="24"/>
          <w:szCs w:val="24"/>
        </w:rPr>
        <w:t xml:space="preserve">A. </w:t>
      </w:r>
      <w:r w:rsidRPr="00206A39">
        <w:rPr>
          <w:rFonts w:cstheme="minorHAnsi"/>
          <w:sz w:val="24"/>
          <w:szCs w:val="24"/>
        </w:rPr>
        <w:t xml:space="preserve">Hood. 2017. </w:t>
      </w:r>
      <w:r>
        <w:rPr>
          <w:rFonts w:cstheme="minorHAnsi"/>
          <w:sz w:val="24"/>
          <w:szCs w:val="24"/>
        </w:rPr>
        <w:t>“</w:t>
      </w:r>
      <w:r w:rsidRPr="00206A39">
        <w:rPr>
          <w:rFonts w:cstheme="minorHAnsi"/>
          <w:sz w:val="24"/>
          <w:szCs w:val="24"/>
        </w:rPr>
        <w:t xml:space="preserve">Task interdependence impacts on reciprocity in IT implementation teams: Bringing out the worst in us, or driving </w:t>
      </w:r>
      <w:proofErr w:type="gramStart"/>
      <w:r w:rsidRPr="00206A39">
        <w:rPr>
          <w:rFonts w:cstheme="minorHAnsi"/>
          <w:sz w:val="24"/>
          <w:szCs w:val="24"/>
        </w:rPr>
        <w:t>responsibility?.</w:t>
      </w:r>
      <w:proofErr w:type="gramEnd"/>
      <w:r>
        <w:rPr>
          <w:rFonts w:cstheme="minorHAnsi"/>
          <w:sz w:val="24"/>
          <w:szCs w:val="24"/>
        </w:rPr>
        <w:t>”</w:t>
      </w:r>
      <w:r w:rsidRPr="00206A39">
        <w:rPr>
          <w:rFonts w:cstheme="minorHAnsi"/>
          <w:sz w:val="24"/>
          <w:szCs w:val="24"/>
        </w:rPr>
        <w:t xml:space="preserve"> </w:t>
      </w:r>
      <w:r w:rsidRPr="00AF0784">
        <w:rPr>
          <w:rFonts w:cstheme="minorHAnsi"/>
          <w:i/>
          <w:sz w:val="24"/>
          <w:szCs w:val="24"/>
        </w:rPr>
        <w:t>Production and Operations Management</w:t>
      </w:r>
      <w:r w:rsidRPr="00206A39">
        <w:rPr>
          <w:rFonts w:cstheme="minorHAnsi"/>
          <w:sz w:val="24"/>
          <w:szCs w:val="24"/>
        </w:rPr>
        <w:t>, 26(4): 667-685.</w:t>
      </w:r>
    </w:p>
    <w:p w14:paraId="29B5FD2F" w14:textId="77777777" w:rsidR="00D76EFF" w:rsidRDefault="00D76EFF" w:rsidP="00D76EFF">
      <w:pPr>
        <w:spacing w:after="0" w:line="240" w:lineRule="auto"/>
        <w:ind w:left="720" w:hanging="720"/>
        <w:jc w:val="both"/>
        <w:rPr>
          <w:rFonts w:cstheme="minorHAnsi"/>
          <w:sz w:val="24"/>
          <w:szCs w:val="24"/>
        </w:rPr>
      </w:pPr>
      <w:r w:rsidRPr="00921946">
        <w:rPr>
          <w:rFonts w:cstheme="minorHAnsi"/>
          <w:sz w:val="24"/>
          <w:szCs w:val="24"/>
        </w:rPr>
        <w:t xml:space="preserve">Schumpeter, J. 1934. </w:t>
      </w:r>
      <w:r w:rsidRPr="00AF0784">
        <w:rPr>
          <w:rFonts w:cstheme="minorHAnsi"/>
          <w:i/>
          <w:sz w:val="24"/>
          <w:szCs w:val="24"/>
        </w:rPr>
        <w:t>The Theory of Economic Development: An Inquiry into Profits, Capital, Credit, Interest, and the Business Cycle</w:t>
      </w:r>
      <w:r w:rsidRPr="00921946">
        <w:rPr>
          <w:rFonts w:cstheme="minorHAnsi"/>
          <w:sz w:val="24"/>
          <w:szCs w:val="24"/>
        </w:rPr>
        <w:t>. Harvard University Press, Cambridge, MA</w:t>
      </w:r>
      <w:r>
        <w:rPr>
          <w:rFonts w:cstheme="minorHAnsi"/>
          <w:sz w:val="24"/>
          <w:szCs w:val="24"/>
        </w:rPr>
        <w:t>.</w:t>
      </w:r>
    </w:p>
    <w:p w14:paraId="732FC102"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Scuotto, V., Lemaire, S., Magni, D. and </w:t>
      </w:r>
      <w:r>
        <w:rPr>
          <w:rFonts w:cstheme="minorHAnsi"/>
          <w:sz w:val="24"/>
          <w:szCs w:val="24"/>
        </w:rPr>
        <w:t xml:space="preserve">A. </w:t>
      </w:r>
      <w:r w:rsidRPr="00206A39">
        <w:rPr>
          <w:rFonts w:cstheme="minorHAnsi"/>
          <w:sz w:val="24"/>
          <w:szCs w:val="24"/>
        </w:rPr>
        <w:t xml:space="preserve">Maalaoui. 2022. </w:t>
      </w:r>
      <w:r>
        <w:rPr>
          <w:rFonts w:cstheme="minorHAnsi"/>
          <w:sz w:val="24"/>
          <w:szCs w:val="24"/>
        </w:rPr>
        <w:t>“</w:t>
      </w:r>
      <w:r w:rsidRPr="00206A39">
        <w:rPr>
          <w:rFonts w:cstheme="minorHAnsi"/>
          <w:sz w:val="24"/>
          <w:szCs w:val="24"/>
        </w:rPr>
        <w:t>Extending knowledge-based view: Future trends of corporate social entrepreneurship to fight the gig economy challenges.</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Business Research</w:t>
      </w:r>
      <w:r w:rsidRPr="00206A39">
        <w:rPr>
          <w:rFonts w:cstheme="minorHAnsi"/>
          <w:sz w:val="24"/>
          <w:szCs w:val="24"/>
        </w:rPr>
        <w:t>, 139: 1111-1122.</w:t>
      </w:r>
    </w:p>
    <w:p w14:paraId="11FA1A8A"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Sekaran, U. 1983. </w:t>
      </w:r>
      <w:r>
        <w:rPr>
          <w:rFonts w:cstheme="minorHAnsi"/>
          <w:sz w:val="24"/>
          <w:szCs w:val="24"/>
        </w:rPr>
        <w:t>“</w:t>
      </w:r>
      <w:r w:rsidRPr="00206A39">
        <w:rPr>
          <w:rFonts w:cstheme="minorHAnsi"/>
          <w:sz w:val="24"/>
          <w:szCs w:val="24"/>
        </w:rPr>
        <w:t>Methodological and theoretical issues and advancements in cross-cultural research.</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International Business Studies</w:t>
      </w:r>
      <w:r w:rsidRPr="00206A39">
        <w:rPr>
          <w:rFonts w:cstheme="minorHAnsi"/>
          <w:sz w:val="24"/>
          <w:szCs w:val="24"/>
        </w:rPr>
        <w:t>, 14(2): 61-73.</w:t>
      </w:r>
    </w:p>
    <w:p w14:paraId="42D8E19F"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Sheehan, K. 2001. </w:t>
      </w:r>
      <w:r>
        <w:rPr>
          <w:rFonts w:cstheme="minorHAnsi"/>
          <w:sz w:val="24"/>
          <w:szCs w:val="24"/>
        </w:rPr>
        <w:t>“</w:t>
      </w:r>
      <w:r w:rsidRPr="00206A39">
        <w:rPr>
          <w:rFonts w:cstheme="minorHAnsi"/>
          <w:sz w:val="24"/>
          <w:szCs w:val="24"/>
        </w:rPr>
        <w:t>E-mail Survey Response Rates: A Review.</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Computer-Mediated Communication</w:t>
      </w:r>
      <w:r w:rsidRPr="00206A39">
        <w:rPr>
          <w:rFonts w:cstheme="minorHAnsi"/>
          <w:sz w:val="24"/>
          <w:szCs w:val="24"/>
        </w:rPr>
        <w:t>, 6(2): pp. 0-0.</w:t>
      </w:r>
    </w:p>
    <w:p w14:paraId="1554612A"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Shepard, R. 1962. </w:t>
      </w:r>
      <w:r>
        <w:rPr>
          <w:rFonts w:cstheme="minorHAnsi"/>
          <w:sz w:val="24"/>
          <w:szCs w:val="24"/>
        </w:rPr>
        <w:t>“</w:t>
      </w:r>
      <w:r w:rsidRPr="00206A39">
        <w:rPr>
          <w:rFonts w:cstheme="minorHAnsi"/>
          <w:sz w:val="24"/>
          <w:szCs w:val="24"/>
        </w:rPr>
        <w:t>The analysis of proximities: Multidimensional scaling with an unknown distance function.</w:t>
      </w:r>
      <w:r>
        <w:rPr>
          <w:rFonts w:cstheme="minorHAnsi"/>
          <w:sz w:val="24"/>
          <w:szCs w:val="24"/>
        </w:rPr>
        <w:t>”</w:t>
      </w:r>
      <w:r w:rsidRPr="00206A39">
        <w:rPr>
          <w:rFonts w:cstheme="minorHAnsi"/>
          <w:sz w:val="24"/>
          <w:szCs w:val="24"/>
        </w:rPr>
        <w:t xml:space="preserve"> </w:t>
      </w:r>
      <w:r w:rsidRPr="00AF0784">
        <w:rPr>
          <w:rFonts w:cstheme="minorHAnsi"/>
          <w:i/>
          <w:sz w:val="24"/>
          <w:szCs w:val="24"/>
        </w:rPr>
        <w:t>Psychometrika</w:t>
      </w:r>
      <w:r w:rsidRPr="00206A39">
        <w:rPr>
          <w:rFonts w:cstheme="minorHAnsi"/>
          <w:sz w:val="24"/>
          <w:szCs w:val="24"/>
        </w:rPr>
        <w:t xml:space="preserve">, 27(2): 125-140. </w:t>
      </w:r>
    </w:p>
    <w:p w14:paraId="612037E9"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Simao, L. and </w:t>
      </w:r>
      <w:r>
        <w:rPr>
          <w:rFonts w:cstheme="minorHAnsi"/>
          <w:sz w:val="24"/>
          <w:szCs w:val="24"/>
        </w:rPr>
        <w:t xml:space="preserve">M. </w:t>
      </w:r>
      <w:r w:rsidRPr="00206A39">
        <w:rPr>
          <w:rFonts w:cstheme="minorHAnsi"/>
          <w:sz w:val="24"/>
          <w:szCs w:val="24"/>
        </w:rPr>
        <w:t xml:space="preserve">Franco. 2018. </w:t>
      </w:r>
      <w:r>
        <w:rPr>
          <w:rFonts w:cstheme="minorHAnsi"/>
          <w:sz w:val="24"/>
          <w:szCs w:val="24"/>
        </w:rPr>
        <w:t>“</w:t>
      </w:r>
      <w:r w:rsidRPr="00206A39">
        <w:rPr>
          <w:rFonts w:cstheme="minorHAnsi"/>
          <w:sz w:val="24"/>
          <w:szCs w:val="24"/>
        </w:rPr>
        <w:t>External knowledge sources as antecedents of organizational innovation in firm workplaces: a knowledge-based perspective.</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Knowledge Management</w:t>
      </w:r>
      <w:r w:rsidRPr="00206A39">
        <w:rPr>
          <w:rFonts w:cstheme="minorHAnsi"/>
          <w:sz w:val="24"/>
          <w:szCs w:val="24"/>
        </w:rPr>
        <w:t xml:space="preserve">, 22 (2): 237-256. </w:t>
      </w:r>
    </w:p>
    <w:p w14:paraId="2C0DD391"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Stebbings, H. and </w:t>
      </w:r>
      <w:r>
        <w:rPr>
          <w:rFonts w:cstheme="minorHAnsi"/>
          <w:sz w:val="24"/>
          <w:szCs w:val="24"/>
        </w:rPr>
        <w:t xml:space="preserve">A. </w:t>
      </w:r>
      <w:r w:rsidRPr="00206A39">
        <w:rPr>
          <w:rFonts w:cstheme="minorHAnsi"/>
          <w:sz w:val="24"/>
          <w:szCs w:val="24"/>
        </w:rPr>
        <w:t xml:space="preserve">Braganza. 2009. </w:t>
      </w:r>
      <w:r>
        <w:rPr>
          <w:rFonts w:cstheme="minorHAnsi"/>
          <w:sz w:val="24"/>
          <w:szCs w:val="24"/>
        </w:rPr>
        <w:t>“</w:t>
      </w:r>
      <w:r w:rsidRPr="00206A39">
        <w:rPr>
          <w:rFonts w:cstheme="minorHAnsi"/>
          <w:sz w:val="24"/>
          <w:szCs w:val="24"/>
        </w:rPr>
        <w:t>Exploring continuous organizational transformation: Morphing through network interdependence.</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Change Management,</w:t>
      </w:r>
      <w:r w:rsidRPr="00206A39">
        <w:rPr>
          <w:rFonts w:cstheme="minorHAnsi"/>
          <w:sz w:val="24"/>
          <w:szCs w:val="24"/>
        </w:rPr>
        <w:t xml:space="preserve"> 9(1): 27-48.</w:t>
      </w:r>
    </w:p>
    <w:p w14:paraId="7B19DC37"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Steinberg, P.J., Urbig, D., Procher, V. and </w:t>
      </w:r>
      <w:r>
        <w:rPr>
          <w:rFonts w:cstheme="minorHAnsi"/>
          <w:sz w:val="24"/>
          <w:szCs w:val="24"/>
        </w:rPr>
        <w:t xml:space="preserve">C. </w:t>
      </w:r>
      <w:r w:rsidRPr="00206A39">
        <w:rPr>
          <w:rFonts w:cstheme="minorHAnsi"/>
          <w:sz w:val="24"/>
          <w:szCs w:val="24"/>
        </w:rPr>
        <w:t xml:space="preserve">Volkmann. 2021. </w:t>
      </w:r>
      <w:r>
        <w:rPr>
          <w:rFonts w:cstheme="minorHAnsi"/>
          <w:sz w:val="24"/>
          <w:szCs w:val="24"/>
        </w:rPr>
        <w:t>“</w:t>
      </w:r>
      <w:r w:rsidRPr="00206A39">
        <w:rPr>
          <w:rFonts w:cstheme="minorHAnsi"/>
          <w:sz w:val="24"/>
          <w:szCs w:val="24"/>
        </w:rPr>
        <w:t>Knowledge transfer and home-market innovativeness: A comparison of emerging and advanced economy multinationals.</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International Management</w:t>
      </w:r>
      <w:r w:rsidRPr="00206A39">
        <w:rPr>
          <w:rFonts w:cstheme="minorHAnsi"/>
          <w:sz w:val="24"/>
          <w:szCs w:val="24"/>
        </w:rPr>
        <w:t>, 27(4): p.100873.</w:t>
      </w:r>
    </w:p>
    <w:p w14:paraId="2A2216C7"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Storey, C. and </w:t>
      </w:r>
      <w:r>
        <w:rPr>
          <w:rFonts w:cstheme="minorHAnsi"/>
          <w:sz w:val="24"/>
          <w:szCs w:val="24"/>
        </w:rPr>
        <w:t xml:space="preserve">K. </w:t>
      </w:r>
      <w:r w:rsidRPr="00206A39">
        <w:rPr>
          <w:rFonts w:cstheme="minorHAnsi"/>
          <w:sz w:val="24"/>
          <w:szCs w:val="24"/>
        </w:rPr>
        <w:t xml:space="preserve">Kahn. 2010. </w:t>
      </w:r>
      <w:r>
        <w:rPr>
          <w:rFonts w:cstheme="minorHAnsi"/>
          <w:sz w:val="24"/>
          <w:szCs w:val="24"/>
        </w:rPr>
        <w:t>“</w:t>
      </w:r>
      <w:r w:rsidRPr="00206A39">
        <w:rPr>
          <w:rFonts w:cstheme="minorHAnsi"/>
          <w:sz w:val="24"/>
          <w:szCs w:val="24"/>
        </w:rPr>
        <w:t>The role of knowledge management strategies and task knowledge in stimulating service innovation.</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Service Research</w:t>
      </w:r>
      <w:r w:rsidRPr="00206A39">
        <w:rPr>
          <w:rFonts w:cstheme="minorHAnsi"/>
          <w:sz w:val="24"/>
          <w:szCs w:val="24"/>
        </w:rPr>
        <w:t>, 13(4): 397-410.</w:t>
      </w:r>
    </w:p>
    <w:p w14:paraId="27F3AC9A"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Subramaniam, M. and </w:t>
      </w:r>
      <w:r>
        <w:rPr>
          <w:rFonts w:cstheme="minorHAnsi"/>
          <w:sz w:val="24"/>
          <w:szCs w:val="24"/>
        </w:rPr>
        <w:t xml:space="preserve">M. </w:t>
      </w:r>
      <w:r w:rsidRPr="00206A39">
        <w:rPr>
          <w:rFonts w:cstheme="minorHAnsi"/>
          <w:sz w:val="24"/>
          <w:szCs w:val="24"/>
        </w:rPr>
        <w:t xml:space="preserve">Youndt. 2005. </w:t>
      </w:r>
      <w:r>
        <w:rPr>
          <w:rFonts w:cstheme="minorHAnsi"/>
          <w:sz w:val="24"/>
          <w:szCs w:val="24"/>
        </w:rPr>
        <w:t>“</w:t>
      </w:r>
      <w:r w:rsidRPr="00206A39">
        <w:rPr>
          <w:rFonts w:cstheme="minorHAnsi"/>
          <w:sz w:val="24"/>
          <w:szCs w:val="24"/>
        </w:rPr>
        <w:t>The influence of intellectual capital on the types of innovative capabilities.</w:t>
      </w:r>
      <w:r>
        <w:rPr>
          <w:rFonts w:cstheme="minorHAnsi"/>
          <w:sz w:val="24"/>
          <w:szCs w:val="24"/>
        </w:rPr>
        <w:t>”</w:t>
      </w:r>
      <w:r w:rsidRPr="00206A39">
        <w:rPr>
          <w:rFonts w:cstheme="minorHAnsi"/>
          <w:sz w:val="24"/>
          <w:szCs w:val="24"/>
        </w:rPr>
        <w:t xml:space="preserve"> </w:t>
      </w:r>
      <w:r w:rsidRPr="00AF0784">
        <w:rPr>
          <w:rFonts w:cstheme="minorHAnsi"/>
          <w:i/>
          <w:sz w:val="24"/>
          <w:szCs w:val="24"/>
        </w:rPr>
        <w:t>Academy of Management Journal</w:t>
      </w:r>
      <w:r w:rsidRPr="00206A39">
        <w:rPr>
          <w:rFonts w:cstheme="minorHAnsi"/>
          <w:sz w:val="24"/>
          <w:szCs w:val="24"/>
        </w:rPr>
        <w:t>, 48: 450-463.</w:t>
      </w:r>
    </w:p>
    <w:p w14:paraId="4A3147C4"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Sundström, E., Karlsson, J. and </w:t>
      </w:r>
      <w:r>
        <w:rPr>
          <w:rFonts w:cstheme="minorHAnsi"/>
          <w:sz w:val="24"/>
          <w:szCs w:val="24"/>
        </w:rPr>
        <w:t xml:space="preserve">C. </w:t>
      </w:r>
      <w:r w:rsidRPr="00206A39">
        <w:rPr>
          <w:rFonts w:cstheme="minorHAnsi"/>
          <w:sz w:val="24"/>
          <w:szCs w:val="24"/>
        </w:rPr>
        <w:t xml:space="preserve">Camén. 2017. </w:t>
      </w:r>
      <w:r>
        <w:rPr>
          <w:rFonts w:cstheme="minorHAnsi"/>
          <w:sz w:val="24"/>
          <w:szCs w:val="24"/>
        </w:rPr>
        <w:t>“</w:t>
      </w:r>
      <w:r w:rsidRPr="00206A39">
        <w:rPr>
          <w:rFonts w:cstheme="minorHAnsi"/>
          <w:sz w:val="24"/>
          <w:szCs w:val="24"/>
        </w:rPr>
        <w:t>Service innovation as a political process.</w:t>
      </w:r>
      <w:r>
        <w:rPr>
          <w:rFonts w:cstheme="minorHAnsi"/>
          <w:sz w:val="24"/>
          <w:szCs w:val="24"/>
        </w:rPr>
        <w:t>”</w:t>
      </w:r>
      <w:r w:rsidRPr="00206A39">
        <w:rPr>
          <w:rFonts w:cstheme="minorHAnsi"/>
          <w:sz w:val="24"/>
          <w:szCs w:val="24"/>
        </w:rPr>
        <w:t xml:space="preserve"> </w:t>
      </w:r>
      <w:r w:rsidRPr="00AF0784">
        <w:rPr>
          <w:rFonts w:cstheme="minorHAnsi"/>
          <w:i/>
          <w:sz w:val="24"/>
          <w:szCs w:val="24"/>
        </w:rPr>
        <w:t>The Service Industries Journal</w:t>
      </w:r>
      <w:r w:rsidRPr="00206A39">
        <w:rPr>
          <w:rFonts w:cstheme="minorHAnsi"/>
          <w:sz w:val="24"/>
          <w:szCs w:val="24"/>
        </w:rPr>
        <w:t xml:space="preserve">, 37(5-6): 341-362. </w:t>
      </w:r>
    </w:p>
    <w:p w14:paraId="42E842BE"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Tang, J., Pee, L. and </w:t>
      </w:r>
      <w:r>
        <w:rPr>
          <w:rFonts w:cstheme="minorHAnsi"/>
          <w:sz w:val="24"/>
          <w:szCs w:val="24"/>
        </w:rPr>
        <w:t xml:space="preserve">J. </w:t>
      </w:r>
      <w:r w:rsidRPr="00206A39">
        <w:rPr>
          <w:rFonts w:cstheme="minorHAnsi"/>
          <w:sz w:val="24"/>
          <w:szCs w:val="24"/>
        </w:rPr>
        <w:t xml:space="preserve">Iijima. 2013. </w:t>
      </w:r>
      <w:r>
        <w:rPr>
          <w:rFonts w:cstheme="minorHAnsi"/>
          <w:sz w:val="24"/>
          <w:szCs w:val="24"/>
        </w:rPr>
        <w:t>“</w:t>
      </w:r>
      <w:r w:rsidRPr="00206A39">
        <w:rPr>
          <w:rFonts w:cstheme="minorHAnsi"/>
          <w:sz w:val="24"/>
          <w:szCs w:val="24"/>
        </w:rPr>
        <w:t>Investigating the effects of business process orientation on organizational innovation performance.</w:t>
      </w:r>
      <w:r>
        <w:rPr>
          <w:rFonts w:cstheme="minorHAnsi"/>
          <w:sz w:val="24"/>
          <w:szCs w:val="24"/>
        </w:rPr>
        <w:t>”</w:t>
      </w:r>
      <w:r w:rsidRPr="00206A39">
        <w:rPr>
          <w:rFonts w:cstheme="minorHAnsi"/>
          <w:sz w:val="24"/>
          <w:szCs w:val="24"/>
        </w:rPr>
        <w:t xml:space="preserve"> </w:t>
      </w:r>
      <w:r w:rsidRPr="00AF0784">
        <w:rPr>
          <w:rFonts w:cstheme="minorHAnsi"/>
          <w:i/>
          <w:sz w:val="24"/>
          <w:szCs w:val="24"/>
        </w:rPr>
        <w:t>Information &amp; Management</w:t>
      </w:r>
      <w:r w:rsidRPr="00206A39">
        <w:rPr>
          <w:rFonts w:cstheme="minorHAnsi"/>
          <w:sz w:val="24"/>
          <w:szCs w:val="24"/>
        </w:rPr>
        <w:t>, 50(8):  650-660.</w:t>
      </w:r>
    </w:p>
    <w:p w14:paraId="63555BFF"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Tate, M., Bongiovanni, I., Kowalkiewicz, M. and </w:t>
      </w:r>
      <w:r>
        <w:rPr>
          <w:rFonts w:cstheme="minorHAnsi"/>
          <w:sz w:val="24"/>
          <w:szCs w:val="24"/>
        </w:rPr>
        <w:t xml:space="preserve">P. </w:t>
      </w:r>
      <w:r w:rsidRPr="00206A39">
        <w:rPr>
          <w:rFonts w:cstheme="minorHAnsi"/>
          <w:sz w:val="24"/>
          <w:szCs w:val="24"/>
        </w:rPr>
        <w:t xml:space="preserve">Townson. 2018. Managing the “Fuzzy front end” of open digital service innovation in the public sector: A methodology. </w:t>
      </w:r>
      <w:r w:rsidRPr="00AF0784">
        <w:rPr>
          <w:rFonts w:cstheme="minorHAnsi"/>
          <w:i/>
          <w:sz w:val="24"/>
          <w:szCs w:val="24"/>
        </w:rPr>
        <w:t>International Journal of Information Management</w:t>
      </w:r>
      <w:r w:rsidRPr="00206A39">
        <w:rPr>
          <w:rFonts w:cstheme="minorHAnsi"/>
          <w:sz w:val="24"/>
          <w:szCs w:val="24"/>
        </w:rPr>
        <w:t>, 39: 186-198.</w:t>
      </w:r>
    </w:p>
    <w:p w14:paraId="4F3B050E" w14:textId="77777777" w:rsidR="005A1842" w:rsidRPr="00206A39" w:rsidRDefault="005A1842" w:rsidP="005A1842">
      <w:pPr>
        <w:spacing w:after="0" w:line="240" w:lineRule="auto"/>
        <w:ind w:left="720" w:hanging="720"/>
        <w:jc w:val="both"/>
        <w:rPr>
          <w:rFonts w:cstheme="minorHAnsi"/>
          <w:sz w:val="24"/>
          <w:szCs w:val="24"/>
        </w:rPr>
      </w:pPr>
      <w:r w:rsidRPr="00206A39">
        <w:rPr>
          <w:rFonts w:cstheme="minorHAnsi"/>
          <w:sz w:val="24"/>
          <w:szCs w:val="24"/>
        </w:rPr>
        <w:t xml:space="preserve">Taylor, A. and </w:t>
      </w:r>
      <w:r>
        <w:rPr>
          <w:rFonts w:cstheme="minorHAnsi"/>
          <w:sz w:val="24"/>
          <w:szCs w:val="24"/>
        </w:rPr>
        <w:t xml:space="preserve">H. </w:t>
      </w:r>
      <w:r w:rsidRPr="00206A39">
        <w:rPr>
          <w:rFonts w:cstheme="minorHAnsi"/>
          <w:sz w:val="24"/>
          <w:szCs w:val="24"/>
        </w:rPr>
        <w:t xml:space="preserve">Greve. 2006. </w:t>
      </w:r>
      <w:r>
        <w:rPr>
          <w:rFonts w:cstheme="minorHAnsi"/>
          <w:sz w:val="24"/>
          <w:szCs w:val="24"/>
        </w:rPr>
        <w:t>“</w:t>
      </w:r>
      <w:r w:rsidRPr="00206A39">
        <w:rPr>
          <w:rFonts w:cstheme="minorHAnsi"/>
          <w:sz w:val="24"/>
          <w:szCs w:val="24"/>
        </w:rPr>
        <w:t>Superman or the Fantastic Four? Knowledge Combination and Experience in Innovative Teams.</w:t>
      </w:r>
      <w:r>
        <w:rPr>
          <w:rFonts w:cstheme="minorHAnsi"/>
          <w:sz w:val="24"/>
          <w:szCs w:val="24"/>
        </w:rPr>
        <w:t>”</w:t>
      </w:r>
      <w:r w:rsidRPr="00206A39">
        <w:rPr>
          <w:rFonts w:cstheme="minorHAnsi"/>
          <w:sz w:val="24"/>
          <w:szCs w:val="24"/>
        </w:rPr>
        <w:t xml:space="preserve"> </w:t>
      </w:r>
      <w:r w:rsidRPr="00AF0784">
        <w:rPr>
          <w:rFonts w:cstheme="minorHAnsi"/>
          <w:i/>
          <w:sz w:val="24"/>
          <w:szCs w:val="24"/>
        </w:rPr>
        <w:t>Academy of Management Journal</w:t>
      </w:r>
      <w:r w:rsidRPr="00206A39">
        <w:rPr>
          <w:rFonts w:cstheme="minorHAnsi"/>
          <w:sz w:val="24"/>
          <w:szCs w:val="24"/>
        </w:rPr>
        <w:t>, 49 (4): 723–740</w:t>
      </w:r>
    </w:p>
    <w:p w14:paraId="13CD122C" w14:textId="77777777" w:rsidR="00D76EFF" w:rsidRPr="00206A39" w:rsidRDefault="00D76EFF" w:rsidP="00D76EFF">
      <w:pPr>
        <w:spacing w:after="0" w:line="240" w:lineRule="auto"/>
        <w:ind w:left="720" w:hanging="720"/>
        <w:jc w:val="both"/>
        <w:rPr>
          <w:rFonts w:cstheme="minorHAnsi"/>
          <w:sz w:val="24"/>
          <w:szCs w:val="24"/>
        </w:rPr>
      </w:pPr>
      <w:r w:rsidRPr="00206A39">
        <w:rPr>
          <w:rFonts w:cstheme="minorHAnsi"/>
          <w:sz w:val="24"/>
          <w:szCs w:val="24"/>
        </w:rPr>
        <w:lastRenderedPageBreak/>
        <w:t xml:space="preserve">Terziovski, M. 2010. </w:t>
      </w:r>
      <w:r>
        <w:rPr>
          <w:rFonts w:cstheme="minorHAnsi"/>
          <w:sz w:val="24"/>
          <w:szCs w:val="24"/>
        </w:rPr>
        <w:t>“</w:t>
      </w:r>
      <w:r w:rsidRPr="00206A39">
        <w:rPr>
          <w:rFonts w:cstheme="minorHAnsi"/>
          <w:sz w:val="24"/>
          <w:szCs w:val="24"/>
        </w:rPr>
        <w:t>Innovation practice and its performance implications in small and medium enterprises (SMEs) in the manufacturing sector: a resource‐based view.</w:t>
      </w:r>
      <w:r>
        <w:rPr>
          <w:rFonts w:cstheme="minorHAnsi"/>
          <w:sz w:val="24"/>
          <w:szCs w:val="24"/>
        </w:rPr>
        <w:t>”</w:t>
      </w:r>
      <w:r w:rsidRPr="00206A39">
        <w:rPr>
          <w:rFonts w:cstheme="minorHAnsi"/>
          <w:sz w:val="24"/>
          <w:szCs w:val="24"/>
        </w:rPr>
        <w:t xml:space="preserve"> </w:t>
      </w:r>
      <w:r w:rsidRPr="00AF0784">
        <w:rPr>
          <w:rFonts w:cstheme="minorHAnsi"/>
          <w:i/>
          <w:sz w:val="24"/>
          <w:szCs w:val="24"/>
        </w:rPr>
        <w:t>Strategic Management Journal</w:t>
      </w:r>
      <w:r w:rsidRPr="00206A39">
        <w:rPr>
          <w:rFonts w:cstheme="minorHAnsi"/>
          <w:sz w:val="24"/>
          <w:szCs w:val="24"/>
        </w:rPr>
        <w:t>, 31(8): 892-902.</w:t>
      </w:r>
    </w:p>
    <w:p w14:paraId="3D3ECB45" w14:textId="77777777" w:rsidR="00D76EFF" w:rsidRPr="00206A39" w:rsidRDefault="00D76EFF" w:rsidP="00D76EFF">
      <w:pPr>
        <w:spacing w:after="0" w:line="240" w:lineRule="auto"/>
        <w:ind w:left="720" w:hanging="720"/>
        <w:jc w:val="both"/>
        <w:rPr>
          <w:rFonts w:cstheme="minorHAnsi"/>
          <w:sz w:val="24"/>
          <w:szCs w:val="24"/>
        </w:rPr>
      </w:pPr>
      <w:r w:rsidRPr="00206A39">
        <w:rPr>
          <w:rFonts w:cstheme="minorHAnsi"/>
          <w:sz w:val="24"/>
          <w:szCs w:val="24"/>
        </w:rPr>
        <w:t xml:space="preserve">Thomas, L., Vernet, A. and </w:t>
      </w:r>
      <w:r>
        <w:rPr>
          <w:rFonts w:cstheme="minorHAnsi"/>
          <w:sz w:val="24"/>
          <w:szCs w:val="24"/>
        </w:rPr>
        <w:t xml:space="preserve">D. </w:t>
      </w:r>
      <w:r w:rsidRPr="00206A39">
        <w:rPr>
          <w:rFonts w:cstheme="minorHAnsi"/>
          <w:sz w:val="24"/>
          <w:szCs w:val="24"/>
        </w:rPr>
        <w:t xml:space="preserve">Gann. 2016. </w:t>
      </w:r>
      <w:r>
        <w:rPr>
          <w:rFonts w:cstheme="minorHAnsi"/>
          <w:sz w:val="24"/>
          <w:szCs w:val="24"/>
        </w:rPr>
        <w:t>“</w:t>
      </w:r>
      <w:r w:rsidRPr="00206A39">
        <w:rPr>
          <w:rFonts w:cstheme="minorHAnsi"/>
          <w:sz w:val="24"/>
          <w:szCs w:val="24"/>
        </w:rPr>
        <w:t>Adoption readiness in service innovation: the case of digital money.</w:t>
      </w:r>
      <w:r>
        <w:rPr>
          <w:rFonts w:cstheme="minorHAnsi"/>
          <w:sz w:val="24"/>
          <w:szCs w:val="24"/>
        </w:rPr>
        <w:t>”</w:t>
      </w:r>
      <w:r w:rsidRPr="00206A39">
        <w:rPr>
          <w:rFonts w:cstheme="minorHAnsi"/>
          <w:sz w:val="24"/>
          <w:szCs w:val="24"/>
        </w:rPr>
        <w:t xml:space="preserve"> </w:t>
      </w:r>
      <w:r w:rsidRPr="00AF0784">
        <w:rPr>
          <w:rFonts w:cstheme="minorHAnsi"/>
          <w:i/>
          <w:sz w:val="24"/>
          <w:szCs w:val="24"/>
        </w:rPr>
        <w:t>Industry and Innovation</w:t>
      </w:r>
      <w:r w:rsidRPr="00206A39">
        <w:rPr>
          <w:rFonts w:cstheme="minorHAnsi"/>
          <w:sz w:val="24"/>
          <w:szCs w:val="24"/>
        </w:rPr>
        <w:t>, 23(4): 353-381.</w:t>
      </w:r>
    </w:p>
    <w:p w14:paraId="2D08F321" w14:textId="77777777" w:rsidR="00D76EFF" w:rsidRPr="00206A39" w:rsidRDefault="00D76EFF" w:rsidP="00D76EFF">
      <w:pPr>
        <w:spacing w:after="0" w:line="240" w:lineRule="auto"/>
        <w:ind w:left="720" w:hanging="720"/>
        <w:jc w:val="both"/>
        <w:rPr>
          <w:rFonts w:cstheme="minorHAnsi"/>
          <w:sz w:val="24"/>
          <w:szCs w:val="24"/>
        </w:rPr>
      </w:pPr>
      <w:r w:rsidRPr="00206A39">
        <w:rPr>
          <w:rFonts w:cstheme="minorHAnsi"/>
          <w:sz w:val="24"/>
          <w:szCs w:val="24"/>
        </w:rPr>
        <w:t xml:space="preserve">Thompson, J. 1967. </w:t>
      </w:r>
      <w:r w:rsidRPr="00AF0784">
        <w:rPr>
          <w:rFonts w:cstheme="minorHAnsi"/>
          <w:i/>
          <w:sz w:val="24"/>
          <w:szCs w:val="24"/>
        </w:rPr>
        <w:t>Organizations in action</w:t>
      </w:r>
      <w:r w:rsidRPr="00206A39">
        <w:rPr>
          <w:rFonts w:cstheme="minorHAnsi"/>
          <w:sz w:val="24"/>
          <w:szCs w:val="24"/>
        </w:rPr>
        <w:t>. New York: McGraw-Hill Book Company, New York.</w:t>
      </w:r>
    </w:p>
    <w:p w14:paraId="4B640364" w14:textId="77777777" w:rsidR="00D76EFF" w:rsidRPr="00206A39" w:rsidRDefault="00D76EFF" w:rsidP="00D76EFF">
      <w:pPr>
        <w:spacing w:after="0" w:line="240" w:lineRule="auto"/>
        <w:ind w:left="720" w:hanging="720"/>
        <w:jc w:val="both"/>
        <w:rPr>
          <w:rFonts w:cstheme="minorHAnsi"/>
          <w:sz w:val="24"/>
          <w:szCs w:val="24"/>
        </w:rPr>
      </w:pPr>
      <w:r w:rsidRPr="00206A39">
        <w:rPr>
          <w:rFonts w:cstheme="minorHAnsi"/>
          <w:sz w:val="24"/>
          <w:szCs w:val="24"/>
        </w:rPr>
        <w:t xml:space="preserve">Thornhill, S. 2006. </w:t>
      </w:r>
      <w:r>
        <w:rPr>
          <w:rFonts w:cstheme="minorHAnsi"/>
          <w:sz w:val="24"/>
          <w:szCs w:val="24"/>
        </w:rPr>
        <w:t>“</w:t>
      </w:r>
      <w:r w:rsidRPr="00206A39">
        <w:rPr>
          <w:rFonts w:cstheme="minorHAnsi"/>
          <w:sz w:val="24"/>
          <w:szCs w:val="24"/>
        </w:rPr>
        <w:t>Knowledge, innovation and firm performance in high-and low-technology regimes.</w:t>
      </w:r>
      <w:r>
        <w:rPr>
          <w:rFonts w:cstheme="minorHAnsi"/>
          <w:sz w:val="24"/>
          <w:szCs w:val="24"/>
        </w:rPr>
        <w:t>”</w:t>
      </w:r>
      <w:r w:rsidRPr="00206A39">
        <w:rPr>
          <w:rFonts w:cstheme="minorHAnsi"/>
          <w:sz w:val="24"/>
          <w:szCs w:val="24"/>
        </w:rPr>
        <w:t xml:space="preserve"> </w:t>
      </w:r>
      <w:r w:rsidRPr="00AF0784">
        <w:rPr>
          <w:rFonts w:cstheme="minorHAnsi"/>
          <w:i/>
          <w:sz w:val="24"/>
          <w:szCs w:val="24"/>
        </w:rPr>
        <w:t>Journal of Business Venturing</w:t>
      </w:r>
      <w:r w:rsidRPr="00206A39">
        <w:rPr>
          <w:rFonts w:cstheme="minorHAnsi"/>
          <w:sz w:val="24"/>
          <w:szCs w:val="24"/>
        </w:rPr>
        <w:t>, 21(5): 687-703.</w:t>
      </w:r>
    </w:p>
    <w:p w14:paraId="77B7E5D8" w14:textId="77777777" w:rsidR="00655D2F" w:rsidRPr="00206A39" w:rsidRDefault="00655D2F" w:rsidP="00655D2F">
      <w:pPr>
        <w:spacing w:after="0" w:line="240" w:lineRule="auto"/>
        <w:ind w:left="720" w:hanging="720"/>
        <w:jc w:val="both"/>
        <w:rPr>
          <w:rFonts w:cstheme="minorHAnsi"/>
          <w:sz w:val="24"/>
          <w:szCs w:val="24"/>
        </w:rPr>
      </w:pPr>
      <w:r w:rsidRPr="00206A39">
        <w:rPr>
          <w:rFonts w:cstheme="minorHAnsi"/>
          <w:sz w:val="24"/>
          <w:szCs w:val="24"/>
        </w:rPr>
        <w:t xml:space="preserve">Ukko, J., Saunila, M., Parjanen, S., Rantala, T., Salminen, J., Pekkola, S. and </w:t>
      </w:r>
      <w:r>
        <w:rPr>
          <w:rFonts w:cstheme="minorHAnsi"/>
          <w:sz w:val="24"/>
          <w:szCs w:val="24"/>
        </w:rPr>
        <w:t xml:space="preserve">M. </w:t>
      </w:r>
      <w:r w:rsidRPr="00206A39">
        <w:rPr>
          <w:rFonts w:cstheme="minorHAnsi"/>
          <w:sz w:val="24"/>
          <w:szCs w:val="24"/>
        </w:rPr>
        <w:t xml:space="preserve">Mäkimattila. 2016. </w:t>
      </w:r>
      <w:r>
        <w:rPr>
          <w:rFonts w:cstheme="minorHAnsi"/>
          <w:sz w:val="24"/>
          <w:szCs w:val="24"/>
        </w:rPr>
        <w:t>“</w:t>
      </w:r>
      <w:r w:rsidRPr="00206A39">
        <w:rPr>
          <w:rFonts w:cstheme="minorHAnsi"/>
          <w:sz w:val="24"/>
          <w:szCs w:val="24"/>
        </w:rPr>
        <w:t>Effectiveness of innovation capability development methods.</w:t>
      </w:r>
      <w:r>
        <w:rPr>
          <w:rFonts w:cstheme="minorHAnsi"/>
          <w:sz w:val="24"/>
          <w:szCs w:val="24"/>
        </w:rPr>
        <w:t>”</w:t>
      </w:r>
      <w:r w:rsidRPr="00206A39">
        <w:rPr>
          <w:rFonts w:cstheme="minorHAnsi"/>
          <w:sz w:val="24"/>
          <w:szCs w:val="24"/>
        </w:rPr>
        <w:t xml:space="preserve"> </w:t>
      </w:r>
      <w:r w:rsidRPr="00AF0784">
        <w:rPr>
          <w:rFonts w:cstheme="minorHAnsi"/>
          <w:i/>
          <w:sz w:val="24"/>
          <w:szCs w:val="24"/>
        </w:rPr>
        <w:t>Innovation</w:t>
      </w:r>
      <w:r w:rsidRPr="00206A39">
        <w:rPr>
          <w:rFonts w:cstheme="minorHAnsi"/>
          <w:sz w:val="24"/>
          <w:szCs w:val="24"/>
        </w:rPr>
        <w:t>, 18(4): 513-535.</w:t>
      </w:r>
    </w:p>
    <w:p w14:paraId="64F976F1" w14:textId="77777777" w:rsidR="00655D2F" w:rsidRPr="00206A39" w:rsidRDefault="00655D2F" w:rsidP="00655D2F">
      <w:pPr>
        <w:spacing w:after="0" w:line="240" w:lineRule="auto"/>
        <w:ind w:left="720" w:hanging="720"/>
        <w:jc w:val="both"/>
        <w:rPr>
          <w:rFonts w:cstheme="minorHAnsi"/>
          <w:sz w:val="24"/>
          <w:szCs w:val="24"/>
        </w:rPr>
      </w:pPr>
      <w:r w:rsidRPr="00206A39">
        <w:rPr>
          <w:rFonts w:cstheme="minorHAnsi"/>
          <w:sz w:val="24"/>
          <w:szCs w:val="24"/>
        </w:rPr>
        <w:t xml:space="preserve">Walsh, J. and </w:t>
      </w:r>
      <w:r>
        <w:rPr>
          <w:rFonts w:cstheme="minorHAnsi"/>
          <w:sz w:val="24"/>
          <w:szCs w:val="24"/>
        </w:rPr>
        <w:t xml:space="preserve">G. </w:t>
      </w:r>
      <w:r w:rsidRPr="00206A39">
        <w:rPr>
          <w:rFonts w:cstheme="minorHAnsi"/>
          <w:sz w:val="24"/>
          <w:szCs w:val="24"/>
        </w:rPr>
        <w:t xml:space="preserve">Ungson. 1991. </w:t>
      </w:r>
      <w:r>
        <w:rPr>
          <w:rFonts w:cstheme="minorHAnsi"/>
          <w:sz w:val="24"/>
          <w:szCs w:val="24"/>
        </w:rPr>
        <w:t>“</w:t>
      </w:r>
      <w:r w:rsidRPr="00206A39">
        <w:rPr>
          <w:rFonts w:cstheme="minorHAnsi"/>
          <w:sz w:val="24"/>
          <w:szCs w:val="24"/>
        </w:rPr>
        <w:t>Organizational memory.</w:t>
      </w:r>
      <w:r>
        <w:rPr>
          <w:rFonts w:cstheme="minorHAnsi"/>
          <w:sz w:val="24"/>
          <w:szCs w:val="24"/>
        </w:rPr>
        <w:t>”</w:t>
      </w:r>
      <w:r w:rsidRPr="00206A39">
        <w:rPr>
          <w:rFonts w:cstheme="minorHAnsi"/>
          <w:sz w:val="24"/>
          <w:szCs w:val="24"/>
        </w:rPr>
        <w:t xml:space="preserve"> </w:t>
      </w:r>
      <w:r w:rsidRPr="00AF0784">
        <w:rPr>
          <w:rFonts w:cstheme="minorHAnsi"/>
          <w:i/>
          <w:sz w:val="24"/>
          <w:szCs w:val="24"/>
        </w:rPr>
        <w:t>Academy of Management Review</w:t>
      </w:r>
      <w:r w:rsidRPr="00206A39">
        <w:rPr>
          <w:rFonts w:cstheme="minorHAnsi"/>
          <w:sz w:val="24"/>
          <w:szCs w:val="24"/>
        </w:rPr>
        <w:t xml:space="preserve">, 16/1: 57–91. </w:t>
      </w:r>
    </w:p>
    <w:p w14:paraId="5154F5E8" w14:textId="77777777" w:rsidR="00655D2F" w:rsidRDefault="00655D2F" w:rsidP="00655D2F">
      <w:pPr>
        <w:spacing w:after="0" w:line="240" w:lineRule="auto"/>
        <w:ind w:left="720" w:hanging="720"/>
        <w:jc w:val="both"/>
        <w:rPr>
          <w:rFonts w:cstheme="minorHAnsi"/>
          <w:sz w:val="24"/>
          <w:szCs w:val="24"/>
        </w:rPr>
      </w:pPr>
      <w:r w:rsidRPr="0087370A">
        <w:rPr>
          <w:rFonts w:cstheme="minorHAnsi"/>
          <w:sz w:val="24"/>
          <w:szCs w:val="24"/>
        </w:rPr>
        <w:t>Warren, W., Abercrombie, C.</w:t>
      </w:r>
      <w:r>
        <w:rPr>
          <w:rFonts w:cstheme="minorHAnsi"/>
          <w:sz w:val="24"/>
          <w:szCs w:val="24"/>
        </w:rPr>
        <w:t xml:space="preserve"> and</w:t>
      </w:r>
      <w:r w:rsidRPr="0087370A">
        <w:rPr>
          <w:rFonts w:cstheme="minorHAnsi"/>
          <w:sz w:val="24"/>
          <w:szCs w:val="24"/>
        </w:rPr>
        <w:t xml:space="preserve"> </w:t>
      </w:r>
      <w:r>
        <w:rPr>
          <w:rFonts w:cstheme="minorHAnsi"/>
          <w:sz w:val="24"/>
          <w:szCs w:val="24"/>
        </w:rPr>
        <w:t xml:space="preserve">R. </w:t>
      </w:r>
      <w:r w:rsidRPr="0087370A">
        <w:rPr>
          <w:rFonts w:cstheme="minorHAnsi"/>
          <w:sz w:val="24"/>
          <w:szCs w:val="24"/>
        </w:rPr>
        <w:t>Berl.</w:t>
      </w:r>
      <w:r>
        <w:rPr>
          <w:rFonts w:cstheme="minorHAnsi"/>
          <w:sz w:val="24"/>
          <w:szCs w:val="24"/>
        </w:rPr>
        <w:t xml:space="preserve"> </w:t>
      </w:r>
      <w:r w:rsidRPr="0087370A">
        <w:rPr>
          <w:rFonts w:cstheme="minorHAnsi"/>
          <w:sz w:val="24"/>
          <w:szCs w:val="24"/>
        </w:rPr>
        <w:t>1989</w:t>
      </w:r>
      <w:r>
        <w:rPr>
          <w:rFonts w:cstheme="minorHAnsi"/>
          <w:sz w:val="24"/>
          <w:szCs w:val="24"/>
        </w:rPr>
        <w:t>. “</w:t>
      </w:r>
      <w:r w:rsidRPr="0087370A">
        <w:rPr>
          <w:rFonts w:cstheme="minorHAnsi"/>
          <w:sz w:val="24"/>
          <w:szCs w:val="24"/>
        </w:rPr>
        <w:t>Adoption of a service innovation: a case study with managerial implications</w:t>
      </w:r>
      <w:r>
        <w:rPr>
          <w:rFonts w:cstheme="minorHAnsi"/>
          <w:sz w:val="24"/>
          <w:szCs w:val="24"/>
        </w:rPr>
        <w:t xml:space="preserve">.” </w:t>
      </w:r>
      <w:r w:rsidRPr="00AF0784">
        <w:rPr>
          <w:rFonts w:cstheme="minorHAnsi"/>
          <w:i/>
          <w:sz w:val="24"/>
          <w:szCs w:val="24"/>
        </w:rPr>
        <w:t>Journal of Services Marketing</w:t>
      </w:r>
      <w:r w:rsidRPr="0087370A">
        <w:rPr>
          <w:rFonts w:cstheme="minorHAnsi"/>
          <w:sz w:val="24"/>
          <w:szCs w:val="24"/>
        </w:rPr>
        <w:t xml:space="preserve">, </w:t>
      </w:r>
      <w:r>
        <w:rPr>
          <w:rFonts w:cstheme="minorHAnsi"/>
          <w:sz w:val="24"/>
          <w:szCs w:val="24"/>
        </w:rPr>
        <w:t xml:space="preserve">3 (1): </w:t>
      </w:r>
      <w:r w:rsidRPr="0087370A">
        <w:rPr>
          <w:rFonts w:cstheme="minorHAnsi"/>
          <w:sz w:val="24"/>
          <w:szCs w:val="24"/>
        </w:rPr>
        <w:t>21-33.</w:t>
      </w:r>
    </w:p>
    <w:p w14:paraId="24F52401" w14:textId="7132EC6E" w:rsidR="00C501E3" w:rsidRPr="00206A39" w:rsidRDefault="00C501E3" w:rsidP="00C501E3">
      <w:pPr>
        <w:spacing w:after="0" w:line="240" w:lineRule="auto"/>
        <w:ind w:left="720" w:hanging="720"/>
        <w:jc w:val="both"/>
        <w:rPr>
          <w:rFonts w:cstheme="minorHAnsi"/>
          <w:sz w:val="24"/>
          <w:szCs w:val="24"/>
        </w:rPr>
      </w:pPr>
      <w:r w:rsidRPr="00206A39">
        <w:rPr>
          <w:rFonts w:cstheme="minorHAnsi"/>
          <w:sz w:val="24"/>
          <w:szCs w:val="24"/>
        </w:rPr>
        <w:t xml:space="preserve">Williams, T., Ackermann, F. and </w:t>
      </w:r>
      <w:r>
        <w:rPr>
          <w:rFonts w:cstheme="minorHAnsi"/>
          <w:sz w:val="24"/>
          <w:szCs w:val="24"/>
        </w:rPr>
        <w:t xml:space="preserve">C. </w:t>
      </w:r>
      <w:r w:rsidRPr="00206A39">
        <w:rPr>
          <w:rFonts w:cstheme="minorHAnsi"/>
          <w:sz w:val="24"/>
          <w:szCs w:val="24"/>
        </w:rPr>
        <w:t xml:space="preserve">Eden. 1997. </w:t>
      </w:r>
      <w:r w:rsidRPr="00AF0784">
        <w:rPr>
          <w:rFonts w:cstheme="minorHAnsi"/>
          <w:i/>
          <w:sz w:val="24"/>
          <w:szCs w:val="24"/>
        </w:rPr>
        <w:t>Project risk: systemicity, cause mapping and a scenario approach</w:t>
      </w:r>
      <w:r w:rsidRPr="00206A39">
        <w:rPr>
          <w:rFonts w:cstheme="minorHAnsi"/>
          <w:sz w:val="24"/>
          <w:szCs w:val="24"/>
        </w:rPr>
        <w:t xml:space="preserve">. In, Kahkonen, K. and Artto, K. (Eds) Managing Risks in Projects. E&amp;FN Spon, London. ISBN 0 419 22990 6 pages 343-352. </w:t>
      </w:r>
    </w:p>
    <w:p w14:paraId="6B72F69A" w14:textId="77777777" w:rsidR="00C501E3" w:rsidRPr="00206A39" w:rsidRDefault="00C501E3" w:rsidP="00C501E3">
      <w:pPr>
        <w:spacing w:after="0" w:line="240" w:lineRule="auto"/>
        <w:ind w:left="720" w:hanging="720"/>
        <w:jc w:val="both"/>
        <w:rPr>
          <w:rFonts w:cstheme="minorHAnsi"/>
          <w:sz w:val="24"/>
          <w:szCs w:val="24"/>
        </w:rPr>
      </w:pPr>
      <w:r w:rsidRPr="00206A39">
        <w:rPr>
          <w:rFonts w:cstheme="minorHAnsi"/>
          <w:sz w:val="24"/>
          <w:szCs w:val="24"/>
        </w:rPr>
        <w:t xml:space="preserve">Winand, M. and </w:t>
      </w:r>
      <w:r>
        <w:rPr>
          <w:rFonts w:cstheme="minorHAnsi"/>
          <w:sz w:val="24"/>
          <w:szCs w:val="24"/>
        </w:rPr>
        <w:t xml:space="preserve">C. </w:t>
      </w:r>
      <w:r w:rsidRPr="00206A39">
        <w:rPr>
          <w:rFonts w:cstheme="minorHAnsi"/>
          <w:sz w:val="24"/>
          <w:szCs w:val="24"/>
        </w:rPr>
        <w:t xml:space="preserve">Anagnostopoulos. 2017. </w:t>
      </w:r>
      <w:r>
        <w:rPr>
          <w:rFonts w:cstheme="minorHAnsi"/>
          <w:sz w:val="24"/>
          <w:szCs w:val="24"/>
        </w:rPr>
        <w:t>“</w:t>
      </w:r>
      <w:r w:rsidRPr="00206A39">
        <w:rPr>
          <w:rFonts w:cstheme="minorHAnsi"/>
          <w:sz w:val="24"/>
          <w:szCs w:val="24"/>
        </w:rPr>
        <w:t>Get ready to innovate! Staff’s disposition to implement service innovation in non-profit sport organisations.</w:t>
      </w:r>
      <w:r>
        <w:rPr>
          <w:rFonts w:cstheme="minorHAnsi"/>
          <w:sz w:val="24"/>
          <w:szCs w:val="24"/>
        </w:rPr>
        <w:t>”</w:t>
      </w:r>
      <w:r w:rsidRPr="00206A39">
        <w:rPr>
          <w:rFonts w:cstheme="minorHAnsi"/>
          <w:sz w:val="24"/>
          <w:szCs w:val="24"/>
        </w:rPr>
        <w:t xml:space="preserve"> </w:t>
      </w:r>
      <w:r w:rsidRPr="00AF0784">
        <w:rPr>
          <w:rFonts w:cstheme="minorHAnsi"/>
          <w:i/>
          <w:sz w:val="24"/>
          <w:szCs w:val="24"/>
        </w:rPr>
        <w:t>International Journal of Sport Policy and Politics</w:t>
      </w:r>
      <w:r w:rsidRPr="00206A39">
        <w:rPr>
          <w:rFonts w:cstheme="minorHAnsi"/>
          <w:sz w:val="24"/>
          <w:szCs w:val="24"/>
        </w:rPr>
        <w:t>, 9(4): 579-595.</w:t>
      </w:r>
    </w:p>
    <w:p w14:paraId="4DC0CCC1" w14:textId="77777777" w:rsidR="00C501E3" w:rsidRPr="00206A39" w:rsidRDefault="00C501E3" w:rsidP="00C501E3">
      <w:pPr>
        <w:spacing w:after="0" w:line="240" w:lineRule="auto"/>
        <w:ind w:left="720" w:hanging="720"/>
        <w:jc w:val="both"/>
        <w:rPr>
          <w:rFonts w:cstheme="minorHAnsi"/>
          <w:sz w:val="24"/>
          <w:szCs w:val="24"/>
        </w:rPr>
      </w:pPr>
      <w:r w:rsidRPr="00206A39">
        <w:rPr>
          <w:rFonts w:cstheme="minorHAnsi"/>
          <w:sz w:val="24"/>
          <w:szCs w:val="24"/>
        </w:rPr>
        <w:t xml:space="preserve">Yen, H., Wang, W., Wei, C., Hsu, S. and </w:t>
      </w:r>
      <w:r>
        <w:rPr>
          <w:rFonts w:cstheme="minorHAnsi"/>
          <w:sz w:val="24"/>
          <w:szCs w:val="24"/>
        </w:rPr>
        <w:t xml:space="preserve">H. </w:t>
      </w:r>
      <w:r w:rsidRPr="00206A39">
        <w:rPr>
          <w:rFonts w:cstheme="minorHAnsi"/>
          <w:sz w:val="24"/>
          <w:szCs w:val="24"/>
        </w:rPr>
        <w:t xml:space="preserve">Chiu. 2012. </w:t>
      </w:r>
      <w:r>
        <w:rPr>
          <w:rFonts w:cstheme="minorHAnsi"/>
          <w:sz w:val="24"/>
          <w:szCs w:val="24"/>
        </w:rPr>
        <w:t>“</w:t>
      </w:r>
      <w:r w:rsidRPr="00206A39">
        <w:rPr>
          <w:rFonts w:cstheme="minorHAnsi"/>
          <w:sz w:val="24"/>
          <w:szCs w:val="24"/>
        </w:rPr>
        <w:t>Service innovation readiness: Dimensions and performance outcome.</w:t>
      </w:r>
      <w:r>
        <w:rPr>
          <w:rFonts w:cstheme="minorHAnsi"/>
          <w:sz w:val="24"/>
          <w:szCs w:val="24"/>
        </w:rPr>
        <w:t>”</w:t>
      </w:r>
      <w:r w:rsidRPr="00206A39">
        <w:rPr>
          <w:rFonts w:cstheme="minorHAnsi"/>
          <w:sz w:val="24"/>
          <w:szCs w:val="24"/>
        </w:rPr>
        <w:t xml:space="preserve"> </w:t>
      </w:r>
      <w:r w:rsidRPr="00AF0784">
        <w:rPr>
          <w:rFonts w:cstheme="minorHAnsi"/>
          <w:i/>
          <w:sz w:val="24"/>
          <w:szCs w:val="24"/>
        </w:rPr>
        <w:t>Decision Support Systems</w:t>
      </w:r>
      <w:r w:rsidRPr="00206A39">
        <w:rPr>
          <w:rFonts w:cstheme="minorHAnsi"/>
          <w:sz w:val="24"/>
          <w:szCs w:val="24"/>
        </w:rPr>
        <w:t>, 53(4): 813-824.</w:t>
      </w:r>
    </w:p>
    <w:p w14:paraId="787BD643" w14:textId="77777777" w:rsidR="00C501E3" w:rsidRPr="00206A39" w:rsidRDefault="00C501E3" w:rsidP="00C501E3">
      <w:pPr>
        <w:spacing w:after="0" w:line="240" w:lineRule="auto"/>
        <w:ind w:left="720" w:hanging="720"/>
        <w:jc w:val="both"/>
        <w:rPr>
          <w:rFonts w:cstheme="minorHAnsi"/>
          <w:sz w:val="24"/>
          <w:szCs w:val="24"/>
        </w:rPr>
      </w:pPr>
      <w:r w:rsidRPr="00206A39">
        <w:rPr>
          <w:rFonts w:cstheme="minorHAnsi"/>
          <w:sz w:val="24"/>
          <w:szCs w:val="24"/>
        </w:rPr>
        <w:t xml:space="preserve">Yu, W., Chavez, R. and </w:t>
      </w:r>
      <w:r>
        <w:rPr>
          <w:rFonts w:cstheme="minorHAnsi"/>
          <w:sz w:val="24"/>
          <w:szCs w:val="24"/>
        </w:rPr>
        <w:t xml:space="preserve">M. </w:t>
      </w:r>
      <w:r w:rsidRPr="00206A39">
        <w:rPr>
          <w:rFonts w:cstheme="minorHAnsi"/>
          <w:sz w:val="24"/>
          <w:szCs w:val="24"/>
        </w:rPr>
        <w:t xml:space="preserve">Feng. 2017. </w:t>
      </w:r>
      <w:r>
        <w:rPr>
          <w:rFonts w:cstheme="minorHAnsi"/>
          <w:sz w:val="24"/>
          <w:szCs w:val="24"/>
        </w:rPr>
        <w:t>“</w:t>
      </w:r>
      <w:r w:rsidRPr="00206A39">
        <w:rPr>
          <w:rFonts w:cstheme="minorHAnsi"/>
          <w:sz w:val="24"/>
          <w:szCs w:val="24"/>
        </w:rPr>
        <w:t>Green supply management and performance: a resource-based view.</w:t>
      </w:r>
      <w:r>
        <w:rPr>
          <w:rFonts w:cstheme="minorHAnsi"/>
          <w:sz w:val="24"/>
          <w:szCs w:val="24"/>
        </w:rPr>
        <w:t>”</w:t>
      </w:r>
      <w:r w:rsidRPr="00206A39">
        <w:rPr>
          <w:rFonts w:cstheme="minorHAnsi"/>
          <w:sz w:val="24"/>
          <w:szCs w:val="24"/>
        </w:rPr>
        <w:t xml:space="preserve"> </w:t>
      </w:r>
      <w:r w:rsidRPr="00AF0784">
        <w:rPr>
          <w:rFonts w:cstheme="minorHAnsi"/>
          <w:i/>
          <w:sz w:val="24"/>
          <w:szCs w:val="24"/>
        </w:rPr>
        <w:t>Production Planning &amp; Control</w:t>
      </w:r>
      <w:r w:rsidRPr="00206A39">
        <w:rPr>
          <w:rFonts w:cstheme="minorHAnsi"/>
          <w:sz w:val="24"/>
          <w:szCs w:val="24"/>
        </w:rPr>
        <w:t>, 28(6-8): 659-670.</w:t>
      </w:r>
    </w:p>
    <w:p w14:paraId="41D7B37D" w14:textId="77777777" w:rsidR="00C501E3" w:rsidRPr="00206A39" w:rsidRDefault="00C501E3" w:rsidP="00C501E3">
      <w:pPr>
        <w:spacing w:after="0" w:line="240" w:lineRule="auto"/>
        <w:ind w:left="720" w:hanging="720"/>
        <w:jc w:val="both"/>
        <w:rPr>
          <w:rFonts w:cstheme="minorHAnsi"/>
          <w:sz w:val="24"/>
          <w:szCs w:val="24"/>
        </w:rPr>
      </w:pPr>
      <w:r w:rsidRPr="00206A39">
        <w:rPr>
          <w:rFonts w:cstheme="minorHAnsi"/>
          <w:sz w:val="24"/>
          <w:szCs w:val="24"/>
        </w:rPr>
        <w:t xml:space="preserve">Zerfass, A. 2005. </w:t>
      </w:r>
      <w:r>
        <w:rPr>
          <w:rFonts w:cstheme="minorHAnsi"/>
          <w:sz w:val="24"/>
          <w:szCs w:val="24"/>
        </w:rPr>
        <w:t>“</w:t>
      </w:r>
      <w:r w:rsidRPr="00206A39">
        <w:rPr>
          <w:rFonts w:cstheme="minorHAnsi"/>
          <w:sz w:val="24"/>
          <w:szCs w:val="24"/>
        </w:rPr>
        <w:t>Innovation readiness: A framework for enhancing corporations and regions by innovation communication.</w:t>
      </w:r>
      <w:r>
        <w:rPr>
          <w:rFonts w:cstheme="minorHAnsi"/>
          <w:sz w:val="24"/>
          <w:szCs w:val="24"/>
        </w:rPr>
        <w:t>”</w:t>
      </w:r>
      <w:r w:rsidRPr="00206A39">
        <w:rPr>
          <w:rFonts w:cstheme="minorHAnsi"/>
          <w:sz w:val="24"/>
          <w:szCs w:val="24"/>
        </w:rPr>
        <w:t xml:space="preserve"> </w:t>
      </w:r>
      <w:r w:rsidRPr="00AF0784">
        <w:rPr>
          <w:rFonts w:cstheme="minorHAnsi"/>
          <w:i/>
          <w:sz w:val="24"/>
          <w:szCs w:val="24"/>
        </w:rPr>
        <w:t>Innovation Journalism</w:t>
      </w:r>
      <w:r w:rsidRPr="00206A39">
        <w:rPr>
          <w:rFonts w:cstheme="minorHAnsi"/>
          <w:sz w:val="24"/>
          <w:szCs w:val="24"/>
        </w:rPr>
        <w:t>, 2(8): 3–27.</w:t>
      </w:r>
    </w:p>
    <w:p w14:paraId="0B0D92A9" w14:textId="77777777" w:rsidR="00C501E3" w:rsidRPr="00206A39" w:rsidRDefault="00C501E3" w:rsidP="00C501E3">
      <w:pPr>
        <w:spacing w:after="0" w:line="240" w:lineRule="auto"/>
        <w:ind w:left="720" w:hanging="720"/>
        <w:jc w:val="both"/>
        <w:rPr>
          <w:rFonts w:cstheme="minorHAnsi"/>
          <w:sz w:val="24"/>
          <w:szCs w:val="24"/>
        </w:rPr>
      </w:pPr>
      <w:r w:rsidRPr="00206A39">
        <w:rPr>
          <w:rFonts w:cstheme="minorHAnsi"/>
          <w:sz w:val="24"/>
          <w:szCs w:val="24"/>
        </w:rPr>
        <w:t xml:space="preserve">Zhang, Z. and </w:t>
      </w:r>
      <w:r>
        <w:rPr>
          <w:rFonts w:cstheme="minorHAnsi"/>
          <w:sz w:val="24"/>
          <w:szCs w:val="24"/>
        </w:rPr>
        <w:t xml:space="preserve">T. </w:t>
      </w:r>
      <w:r w:rsidRPr="00206A39">
        <w:rPr>
          <w:rFonts w:cstheme="minorHAnsi"/>
          <w:sz w:val="24"/>
          <w:szCs w:val="24"/>
        </w:rPr>
        <w:t xml:space="preserve">Luo. 2020. </w:t>
      </w:r>
      <w:r>
        <w:rPr>
          <w:rFonts w:cstheme="minorHAnsi"/>
          <w:sz w:val="24"/>
          <w:szCs w:val="24"/>
        </w:rPr>
        <w:t>“</w:t>
      </w:r>
      <w:r w:rsidRPr="00206A39">
        <w:rPr>
          <w:rFonts w:cstheme="minorHAnsi"/>
          <w:sz w:val="24"/>
          <w:szCs w:val="24"/>
        </w:rPr>
        <w:t>Knowledge structure, network structure, exploitative and exploratory innovations.</w:t>
      </w:r>
      <w:r>
        <w:rPr>
          <w:rFonts w:cstheme="minorHAnsi"/>
          <w:sz w:val="24"/>
          <w:szCs w:val="24"/>
        </w:rPr>
        <w:t>”</w:t>
      </w:r>
      <w:r w:rsidRPr="00206A39">
        <w:rPr>
          <w:rFonts w:cstheme="minorHAnsi"/>
          <w:sz w:val="24"/>
          <w:szCs w:val="24"/>
        </w:rPr>
        <w:t xml:space="preserve"> </w:t>
      </w:r>
      <w:r w:rsidRPr="00AF0784">
        <w:rPr>
          <w:rFonts w:cstheme="minorHAnsi"/>
          <w:i/>
          <w:sz w:val="24"/>
          <w:szCs w:val="24"/>
        </w:rPr>
        <w:t>Technology Analysis &amp; Strategic Management</w:t>
      </w:r>
      <w:r w:rsidRPr="00206A39">
        <w:rPr>
          <w:rFonts w:cstheme="minorHAnsi"/>
          <w:sz w:val="24"/>
          <w:szCs w:val="24"/>
        </w:rPr>
        <w:t>, 32(6): 666-682.</w:t>
      </w:r>
    </w:p>
    <w:p w14:paraId="054A84C1" w14:textId="77777777" w:rsidR="00C448A0" w:rsidRPr="009A3ADC" w:rsidRDefault="00C448A0" w:rsidP="00F02E3D">
      <w:pPr>
        <w:spacing w:after="0" w:line="360" w:lineRule="auto"/>
        <w:jc w:val="both"/>
        <w:rPr>
          <w:rFonts w:cstheme="minorHAnsi"/>
          <w:sz w:val="24"/>
          <w:szCs w:val="24"/>
        </w:rPr>
        <w:sectPr w:rsidR="00C448A0" w:rsidRPr="009A3ADC" w:rsidSect="00C448A0">
          <w:footerReference w:type="default" r:id="rId17"/>
          <w:pgSz w:w="11906" w:h="16838"/>
          <w:pgMar w:top="1440" w:right="1440" w:bottom="1440" w:left="1440" w:header="706" w:footer="706" w:gutter="0"/>
          <w:cols w:space="708"/>
          <w:docGrid w:linePitch="360"/>
        </w:sectPr>
      </w:pPr>
    </w:p>
    <w:p w14:paraId="0C036429" w14:textId="77777777" w:rsidR="00C448A0" w:rsidRPr="009A3ADC" w:rsidRDefault="00C448A0" w:rsidP="00C448A0">
      <w:pPr>
        <w:keepNext/>
        <w:spacing w:after="0" w:line="360" w:lineRule="auto"/>
        <w:jc w:val="both"/>
        <w:rPr>
          <w:rFonts w:cstheme="minorHAnsi"/>
          <w:i/>
          <w:iCs/>
          <w:sz w:val="24"/>
          <w:szCs w:val="24"/>
          <w:lang w:val="en-GB"/>
        </w:rPr>
      </w:pPr>
      <w:r w:rsidRPr="009A3ADC">
        <w:rPr>
          <w:rFonts w:cstheme="minorHAnsi"/>
          <w:b/>
          <w:iCs/>
          <w:sz w:val="24"/>
          <w:szCs w:val="24"/>
          <w:lang w:val="en-GB"/>
        </w:rPr>
        <w:lastRenderedPageBreak/>
        <w:t>Appendix A</w:t>
      </w:r>
      <w:r w:rsidRPr="009A3ADC">
        <w:rPr>
          <w:rFonts w:cstheme="minorHAnsi"/>
          <w:iCs/>
          <w:sz w:val="24"/>
          <w:szCs w:val="24"/>
          <w:lang w:val="en-GB"/>
        </w:rPr>
        <w:t>: Summary of Respondents' Responses to Survey Questions</w:t>
      </w:r>
    </w:p>
    <w:tbl>
      <w:tblPr>
        <w:tblW w:w="13033" w:type="dxa"/>
        <w:tblInd w:w="108" w:type="dxa"/>
        <w:tblLook w:val="04A0" w:firstRow="1" w:lastRow="0" w:firstColumn="1" w:lastColumn="0" w:noHBand="0" w:noVBand="1"/>
      </w:tblPr>
      <w:tblGrid>
        <w:gridCol w:w="958"/>
        <w:gridCol w:w="4274"/>
        <w:gridCol w:w="1033"/>
        <w:gridCol w:w="981"/>
        <w:gridCol w:w="1058"/>
        <w:gridCol w:w="809"/>
        <w:gridCol w:w="965"/>
        <w:gridCol w:w="1053"/>
        <w:gridCol w:w="1033"/>
        <w:gridCol w:w="869"/>
      </w:tblGrid>
      <w:tr w:rsidR="00C448A0" w:rsidRPr="009A3ADC" w14:paraId="6EFF81CF" w14:textId="77777777" w:rsidTr="00262841">
        <w:trPr>
          <w:trHeight w:val="574"/>
        </w:trPr>
        <w:tc>
          <w:tcPr>
            <w:tcW w:w="84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92630D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Question</w:t>
            </w:r>
          </w:p>
        </w:tc>
        <w:tc>
          <w:tcPr>
            <w:tcW w:w="4359" w:type="dxa"/>
            <w:tcBorders>
              <w:top w:val="single" w:sz="8" w:space="0" w:color="auto"/>
              <w:left w:val="nil"/>
              <w:bottom w:val="single" w:sz="8" w:space="0" w:color="auto"/>
              <w:right w:val="single" w:sz="8" w:space="0" w:color="auto"/>
            </w:tcBorders>
            <w:shd w:val="clear" w:color="000000" w:fill="FFFFFF"/>
            <w:vAlign w:val="center"/>
            <w:hideMark/>
          </w:tcPr>
          <w:p w14:paraId="492D826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Questions/Likert Scale</w:t>
            </w:r>
          </w:p>
        </w:tc>
        <w:tc>
          <w:tcPr>
            <w:tcW w:w="1033" w:type="dxa"/>
            <w:tcBorders>
              <w:top w:val="single" w:sz="8" w:space="0" w:color="auto"/>
              <w:left w:val="nil"/>
              <w:bottom w:val="single" w:sz="8" w:space="0" w:color="auto"/>
              <w:right w:val="single" w:sz="8" w:space="0" w:color="auto"/>
            </w:tcBorders>
            <w:shd w:val="clear" w:color="000000" w:fill="FFFFFF"/>
            <w:vAlign w:val="center"/>
            <w:hideMark/>
          </w:tcPr>
          <w:p w14:paraId="71F1580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 Extremely Disagree</w:t>
            </w:r>
          </w:p>
        </w:tc>
        <w:tc>
          <w:tcPr>
            <w:tcW w:w="983" w:type="dxa"/>
            <w:tcBorders>
              <w:top w:val="single" w:sz="8" w:space="0" w:color="auto"/>
              <w:left w:val="nil"/>
              <w:bottom w:val="single" w:sz="8" w:space="0" w:color="auto"/>
              <w:right w:val="single" w:sz="8" w:space="0" w:color="auto"/>
            </w:tcBorders>
            <w:shd w:val="clear" w:color="000000" w:fill="FFFFFF"/>
            <w:vAlign w:val="center"/>
            <w:hideMark/>
          </w:tcPr>
          <w:p w14:paraId="52CBDD5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 Strongly Disagree</w:t>
            </w:r>
          </w:p>
        </w:tc>
        <w:tc>
          <w:tcPr>
            <w:tcW w:w="1063" w:type="dxa"/>
            <w:tcBorders>
              <w:top w:val="single" w:sz="8" w:space="0" w:color="auto"/>
              <w:left w:val="nil"/>
              <w:bottom w:val="single" w:sz="8" w:space="0" w:color="auto"/>
              <w:right w:val="single" w:sz="8" w:space="0" w:color="auto"/>
            </w:tcBorders>
            <w:shd w:val="clear" w:color="000000" w:fill="FFFFFF"/>
            <w:vAlign w:val="center"/>
            <w:hideMark/>
          </w:tcPr>
          <w:p w14:paraId="71F80F5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 Slightly Disagree</w:t>
            </w:r>
          </w:p>
        </w:tc>
        <w:tc>
          <w:tcPr>
            <w:tcW w:w="809" w:type="dxa"/>
            <w:tcBorders>
              <w:top w:val="single" w:sz="8" w:space="0" w:color="auto"/>
              <w:left w:val="nil"/>
              <w:bottom w:val="single" w:sz="8" w:space="0" w:color="auto"/>
              <w:right w:val="single" w:sz="8" w:space="0" w:color="auto"/>
            </w:tcBorders>
            <w:shd w:val="clear" w:color="000000" w:fill="FFFFFF"/>
            <w:vAlign w:val="center"/>
            <w:hideMark/>
          </w:tcPr>
          <w:p w14:paraId="5470DB7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4. Unsure </w:t>
            </w:r>
          </w:p>
        </w:tc>
        <w:tc>
          <w:tcPr>
            <w:tcW w:w="970" w:type="dxa"/>
            <w:tcBorders>
              <w:top w:val="single" w:sz="8" w:space="0" w:color="auto"/>
              <w:left w:val="nil"/>
              <w:bottom w:val="single" w:sz="8" w:space="0" w:color="auto"/>
              <w:right w:val="single" w:sz="8" w:space="0" w:color="auto"/>
            </w:tcBorders>
            <w:shd w:val="clear" w:color="000000" w:fill="FFFFFF"/>
            <w:vAlign w:val="center"/>
            <w:hideMark/>
          </w:tcPr>
          <w:p w14:paraId="08A1197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 Slightly Agree</w:t>
            </w:r>
          </w:p>
        </w:tc>
        <w:tc>
          <w:tcPr>
            <w:tcW w:w="1059" w:type="dxa"/>
            <w:tcBorders>
              <w:top w:val="single" w:sz="8" w:space="0" w:color="auto"/>
              <w:left w:val="nil"/>
              <w:bottom w:val="single" w:sz="8" w:space="0" w:color="auto"/>
              <w:right w:val="single" w:sz="8" w:space="0" w:color="auto"/>
            </w:tcBorders>
            <w:shd w:val="clear" w:color="000000" w:fill="FFFFFF"/>
            <w:vAlign w:val="center"/>
            <w:hideMark/>
          </w:tcPr>
          <w:p w14:paraId="275A8F8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 Strongly Agree</w:t>
            </w:r>
          </w:p>
        </w:tc>
        <w:tc>
          <w:tcPr>
            <w:tcW w:w="1033" w:type="dxa"/>
            <w:tcBorders>
              <w:top w:val="single" w:sz="8" w:space="0" w:color="auto"/>
              <w:left w:val="nil"/>
              <w:bottom w:val="single" w:sz="8" w:space="0" w:color="auto"/>
              <w:right w:val="single" w:sz="8" w:space="0" w:color="auto"/>
            </w:tcBorders>
            <w:shd w:val="clear" w:color="000000" w:fill="FFFFFF"/>
            <w:vAlign w:val="center"/>
            <w:hideMark/>
          </w:tcPr>
          <w:p w14:paraId="5841B2D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 Extremely Agree</w:t>
            </w:r>
          </w:p>
        </w:tc>
        <w:tc>
          <w:tcPr>
            <w:tcW w:w="876" w:type="dxa"/>
            <w:tcBorders>
              <w:top w:val="single" w:sz="8" w:space="0" w:color="auto"/>
              <w:left w:val="nil"/>
              <w:bottom w:val="single" w:sz="8" w:space="0" w:color="auto"/>
              <w:right w:val="single" w:sz="8" w:space="0" w:color="auto"/>
            </w:tcBorders>
            <w:shd w:val="clear" w:color="000000" w:fill="FFFFFF"/>
            <w:vAlign w:val="center"/>
            <w:hideMark/>
          </w:tcPr>
          <w:p w14:paraId="6B77D3A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Total</w:t>
            </w:r>
          </w:p>
        </w:tc>
      </w:tr>
      <w:tr w:rsidR="00C448A0" w:rsidRPr="009A3ADC" w14:paraId="4D4CC7E1"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5B23E1C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w:t>
            </w:r>
          </w:p>
        </w:tc>
        <w:tc>
          <w:tcPr>
            <w:tcW w:w="4359" w:type="dxa"/>
            <w:tcBorders>
              <w:top w:val="nil"/>
              <w:left w:val="nil"/>
              <w:bottom w:val="single" w:sz="8" w:space="0" w:color="auto"/>
              <w:right w:val="single" w:sz="8" w:space="0" w:color="auto"/>
            </w:tcBorders>
            <w:shd w:val="clear" w:color="000000" w:fill="FFFFFF"/>
            <w:vAlign w:val="center"/>
            <w:hideMark/>
          </w:tcPr>
          <w:p w14:paraId="0A9A5C3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The organization’s new service development has been successful in achieving better utilization of resources.</w:t>
            </w:r>
          </w:p>
        </w:tc>
        <w:tc>
          <w:tcPr>
            <w:tcW w:w="1033" w:type="dxa"/>
            <w:tcBorders>
              <w:top w:val="nil"/>
              <w:left w:val="nil"/>
              <w:bottom w:val="single" w:sz="8" w:space="0" w:color="auto"/>
              <w:right w:val="single" w:sz="8" w:space="0" w:color="auto"/>
            </w:tcBorders>
            <w:shd w:val="clear" w:color="000000" w:fill="FFFFFF"/>
            <w:vAlign w:val="center"/>
            <w:hideMark/>
          </w:tcPr>
          <w:p w14:paraId="5ECFEB7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83" w:type="dxa"/>
            <w:tcBorders>
              <w:top w:val="nil"/>
              <w:left w:val="nil"/>
              <w:bottom w:val="single" w:sz="8" w:space="0" w:color="auto"/>
              <w:right w:val="single" w:sz="8" w:space="0" w:color="auto"/>
            </w:tcBorders>
            <w:shd w:val="clear" w:color="000000" w:fill="FFFFFF"/>
            <w:vAlign w:val="center"/>
            <w:hideMark/>
          </w:tcPr>
          <w:p w14:paraId="698A07E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36</w:t>
            </w:r>
          </w:p>
        </w:tc>
        <w:tc>
          <w:tcPr>
            <w:tcW w:w="1063" w:type="dxa"/>
            <w:tcBorders>
              <w:top w:val="nil"/>
              <w:left w:val="nil"/>
              <w:bottom w:val="single" w:sz="8" w:space="0" w:color="auto"/>
              <w:right w:val="single" w:sz="8" w:space="0" w:color="auto"/>
            </w:tcBorders>
            <w:shd w:val="clear" w:color="000000" w:fill="FFFFFF"/>
            <w:vAlign w:val="center"/>
            <w:hideMark/>
          </w:tcPr>
          <w:p w14:paraId="6F5D2B0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37</w:t>
            </w:r>
          </w:p>
        </w:tc>
        <w:tc>
          <w:tcPr>
            <w:tcW w:w="809" w:type="dxa"/>
            <w:tcBorders>
              <w:top w:val="nil"/>
              <w:left w:val="nil"/>
              <w:bottom w:val="single" w:sz="8" w:space="0" w:color="auto"/>
              <w:right w:val="single" w:sz="8" w:space="0" w:color="auto"/>
            </w:tcBorders>
            <w:shd w:val="clear" w:color="000000" w:fill="FFFFFF"/>
            <w:vAlign w:val="center"/>
            <w:hideMark/>
          </w:tcPr>
          <w:p w14:paraId="6448F27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70" w:type="dxa"/>
            <w:tcBorders>
              <w:top w:val="nil"/>
              <w:left w:val="nil"/>
              <w:bottom w:val="single" w:sz="8" w:space="0" w:color="auto"/>
              <w:right w:val="single" w:sz="8" w:space="0" w:color="auto"/>
            </w:tcBorders>
            <w:shd w:val="clear" w:color="000000" w:fill="FFFFFF"/>
            <w:vAlign w:val="center"/>
            <w:hideMark/>
          </w:tcPr>
          <w:p w14:paraId="5D8B160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19</w:t>
            </w:r>
          </w:p>
        </w:tc>
        <w:tc>
          <w:tcPr>
            <w:tcW w:w="1059" w:type="dxa"/>
            <w:tcBorders>
              <w:top w:val="nil"/>
              <w:left w:val="nil"/>
              <w:bottom w:val="single" w:sz="8" w:space="0" w:color="auto"/>
              <w:right w:val="single" w:sz="8" w:space="0" w:color="auto"/>
            </w:tcBorders>
            <w:shd w:val="clear" w:color="000000" w:fill="FFFFFF"/>
            <w:vAlign w:val="center"/>
            <w:hideMark/>
          </w:tcPr>
          <w:p w14:paraId="3BD9C17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31</w:t>
            </w:r>
          </w:p>
        </w:tc>
        <w:tc>
          <w:tcPr>
            <w:tcW w:w="1033" w:type="dxa"/>
            <w:tcBorders>
              <w:top w:val="nil"/>
              <w:left w:val="nil"/>
              <w:bottom w:val="single" w:sz="8" w:space="0" w:color="auto"/>
              <w:right w:val="single" w:sz="8" w:space="0" w:color="auto"/>
            </w:tcBorders>
            <w:shd w:val="clear" w:color="000000" w:fill="FFFFFF"/>
            <w:vAlign w:val="center"/>
            <w:hideMark/>
          </w:tcPr>
          <w:p w14:paraId="2BE0F7A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876" w:type="dxa"/>
            <w:tcBorders>
              <w:top w:val="nil"/>
              <w:left w:val="nil"/>
              <w:bottom w:val="single" w:sz="8" w:space="0" w:color="auto"/>
              <w:right w:val="single" w:sz="8" w:space="0" w:color="auto"/>
            </w:tcBorders>
            <w:shd w:val="clear" w:color="000000" w:fill="FFFFFF"/>
            <w:vAlign w:val="center"/>
            <w:hideMark/>
          </w:tcPr>
          <w:p w14:paraId="7088DB2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2CC05AE1"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159CD2B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w:t>
            </w:r>
          </w:p>
        </w:tc>
        <w:tc>
          <w:tcPr>
            <w:tcW w:w="4359" w:type="dxa"/>
            <w:tcBorders>
              <w:top w:val="nil"/>
              <w:left w:val="nil"/>
              <w:bottom w:val="single" w:sz="8" w:space="0" w:color="auto"/>
              <w:right w:val="single" w:sz="8" w:space="0" w:color="auto"/>
            </w:tcBorders>
            <w:shd w:val="clear" w:color="000000" w:fill="FFFFFF"/>
            <w:vAlign w:val="center"/>
            <w:hideMark/>
          </w:tcPr>
          <w:p w14:paraId="3C4B7C8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The organization’s new service development has been successful in bringing new clients to the business.</w:t>
            </w:r>
          </w:p>
        </w:tc>
        <w:tc>
          <w:tcPr>
            <w:tcW w:w="1033" w:type="dxa"/>
            <w:tcBorders>
              <w:top w:val="nil"/>
              <w:left w:val="nil"/>
              <w:bottom w:val="single" w:sz="8" w:space="0" w:color="auto"/>
              <w:right w:val="single" w:sz="8" w:space="0" w:color="auto"/>
            </w:tcBorders>
            <w:shd w:val="clear" w:color="000000" w:fill="FFFFFF"/>
            <w:vAlign w:val="center"/>
            <w:hideMark/>
          </w:tcPr>
          <w:p w14:paraId="36F4678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83" w:type="dxa"/>
            <w:tcBorders>
              <w:top w:val="nil"/>
              <w:left w:val="nil"/>
              <w:bottom w:val="single" w:sz="8" w:space="0" w:color="auto"/>
              <w:right w:val="single" w:sz="8" w:space="0" w:color="auto"/>
            </w:tcBorders>
            <w:shd w:val="clear" w:color="000000" w:fill="FFFFFF"/>
            <w:vAlign w:val="center"/>
            <w:hideMark/>
          </w:tcPr>
          <w:p w14:paraId="5933CFB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1063" w:type="dxa"/>
            <w:tcBorders>
              <w:top w:val="nil"/>
              <w:left w:val="nil"/>
              <w:bottom w:val="single" w:sz="8" w:space="0" w:color="auto"/>
              <w:right w:val="single" w:sz="8" w:space="0" w:color="auto"/>
            </w:tcBorders>
            <w:shd w:val="clear" w:color="000000" w:fill="FFFFFF"/>
            <w:vAlign w:val="center"/>
            <w:hideMark/>
          </w:tcPr>
          <w:p w14:paraId="33B4E2D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69</w:t>
            </w:r>
          </w:p>
        </w:tc>
        <w:tc>
          <w:tcPr>
            <w:tcW w:w="809" w:type="dxa"/>
            <w:tcBorders>
              <w:top w:val="nil"/>
              <w:left w:val="nil"/>
              <w:bottom w:val="single" w:sz="8" w:space="0" w:color="auto"/>
              <w:right w:val="single" w:sz="8" w:space="0" w:color="auto"/>
            </w:tcBorders>
            <w:shd w:val="clear" w:color="000000" w:fill="FFFFFF"/>
            <w:vAlign w:val="center"/>
            <w:hideMark/>
          </w:tcPr>
          <w:p w14:paraId="3D6E5A5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970" w:type="dxa"/>
            <w:tcBorders>
              <w:top w:val="nil"/>
              <w:left w:val="nil"/>
              <w:bottom w:val="single" w:sz="8" w:space="0" w:color="auto"/>
              <w:right w:val="single" w:sz="8" w:space="0" w:color="auto"/>
            </w:tcBorders>
            <w:shd w:val="clear" w:color="000000" w:fill="FFFFFF"/>
            <w:vAlign w:val="center"/>
            <w:hideMark/>
          </w:tcPr>
          <w:p w14:paraId="4D8DBE4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30</w:t>
            </w:r>
          </w:p>
        </w:tc>
        <w:tc>
          <w:tcPr>
            <w:tcW w:w="1059" w:type="dxa"/>
            <w:tcBorders>
              <w:top w:val="nil"/>
              <w:left w:val="nil"/>
              <w:bottom w:val="single" w:sz="8" w:space="0" w:color="auto"/>
              <w:right w:val="single" w:sz="8" w:space="0" w:color="auto"/>
            </w:tcBorders>
            <w:shd w:val="clear" w:color="000000" w:fill="FFFFFF"/>
            <w:vAlign w:val="center"/>
            <w:hideMark/>
          </w:tcPr>
          <w:p w14:paraId="51CAC7B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1033" w:type="dxa"/>
            <w:tcBorders>
              <w:top w:val="nil"/>
              <w:left w:val="nil"/>
              <w:bottom w:val="single" w:sz="8" w:space="0" w:color="auto"/>
              <w:right w:val="single" w:sz="8" w:space="0" w:color="auto"/>
            </w:tcBorders>
            <w:shd w:val="clear" w:color="000000" w:fill="FFFFFF"/>
            <w:vAlign w:val="center"/>
            <w:hideMark/>
          </w:tcPr>
          <w:p w14:paraId="6B5BE03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76" w:type="dxa"/>
            <w:tcBorders>
              <w:top w:val="nil"/>
              <w:left w:val="nil"/>
              <w:bottom w:val="single" w:sz="8" w:space="0" w:color="auto"/>
              <w:right w:val="single" w:sz="8" w:space="0" w:color="auto"/>
            </w:tcBorders>
            <w:shd w:val="clear" w:color="000000" w:fill="FFFFFF"/>
            <w:vAlign w:val="center"/>
            <w:hideMark/>
          </w:tcPr>
          <w:p w14:paraId="3EB47A3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F6B997A"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6A6B429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w:t>
            </w:r>
          </w:p>
        </w:tc>
        <w:tc>
          <w:tcPr>
            <w:tcW w:w="4359" w:type="dxa"/>
            <w:tcBorders>
              <w:top w:val="nil"/>
              <w:left w:val="nil"/>
              <w:bottom w:val="single" w:sz="8" w:space="0" w:color="auto"/>
              <w:right w:val="single" w:sz="8" w:space="0" w:color="auto"/>
            </w:tcBorders>
            <w:shd w:val="clear" w:color="000000" w:fill="FFFFFF"/>
            <w:vAlign w:val="center"/>
            <w:hideMark/>
          </w:tcPr>
          <w:p w14:paraId="2FE6F81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The organization’s new service development has been successful in retaining existing customers.</w:t>
            </w:r>
          </w:p>
        </w:tc>
        <w:tc>
          <w:tcPr>
            <w:tcW w:w="1033" w:type="dxa"/>
            <w:tcBorders>
              <w:top w:val="nil"/>
              <w:left w:val="nil"/>
              <w:bottom w:val="single" w:sz="8" w:space="0" w:color="auto"/>
              <w:right w:val="single" w:sz="8" w:space="0" w:color="auto"/>
            </w:tcBorders>
            <w:shd w:val="clear" w:color="000000" w:fill="FFFFFF"/>
            <w:vAlign w:val="center"/>
            <w:hideMark/>
          </w:tcPr>
          <w:p w14:paraId="4AC97F7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983" w:type="dxa"/>
            <w:tcBorders>
              <w:top w:val="nil"/>
              <w:left w:val="nil"/>
              <w:bottom w:val="single" w:sz="8" w:space="0" w:color="auto"/>
              <w:right w:val="single" w:sz="8" w:space="0" w:color="auto"/>
            </w:tcBorders>
            <w:shd w:val="clear" w:color="000000" w:fill="FFFFFF"/>
            <w:vAlign w:val="center"/>
            <w:hideMark/>
          </w:tcPr>
          <w:p w14:paraId="2F2D1AD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63" w:type="dxa"/>
            <w:tcBorders>
              <w:top w:val="nil"/>
              <w:left w:val="nil"/>
              <w:bottom w:val="single" w:sz="8" w:space="0" w:color="auto"/>
              <w:right w:val="single" w:sz="8" w:space="0" w:color="auto"/>
            </w:tcBorders>
            <w:shd w:val="clear" w:color="000000" w:fill="FFFFFF"/>
            <w:vAlign w:val="center"/>
            <w:hideMark/>
          </w:tcPr>
          <w:p w14:paraId="706C16B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32</w:t>
            </w:r>
          </w:p>
        </w:tc>
        <w:tc>
          <w:tcPr>
            <w:tcW w:w="809" w:type="dxa"/>
            <w:tcBorders>
              <w:top w:val="nil"/>
              <w:left w:val="nil"/>
              <w:bottom w:val="single" w:sz="8" w:space="0" w:color="auto"/>
              <w:right w:val="single" w:sz="8" w:space="0" w:color="auto"/>
            </w:tcBorders>
            <w:shd w:val="clear" w:color="000000" w:fill="FFFFFF"/>
            <w:vAlign w:val="center"/>
            <w:hideMark/>
          </w:tcPr>
          <w:p w14:paraId="7DB0CF3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70" w:type="dxa"/>
            <w:tcBorders>
              <w:top w:val="nil"/>
              <w:left w:val="nil"/>
              <w:bottom w:val="single" w:sz="8" w:space="0" w:color="auto"/>
              <w:right w:val="single" w:sz="8" w:space="0" w:color="auto"/>
            </w:tcBorders>
            <w:shd w:val="clear" w:color="000000" w:fill="FFFFFF"/>
            <w:vAlign w:val="center"/>
            <w:hideMark/>
          </w:tcPr>
          <w:p w14:paraId="030B1FC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47</w:t>
            </w:r>
          </w:p>
        </w:tc>
        <w:tc>
          <w:tcPr>
            <w:tcW w:w="1059" w:type="dxa"/>
            <w:tcBorders>
              <w:top w:val="nil"/>
              <w:left w:val="nil"/>
              <w:bottom w:val="single" w:sz="8" w:space="0" w:color="auto"/>
              <w:right w:val="single" w:sz="8" w:space="0" w:color="auto"/>
            </w:tcBorders>
            <w:shd w:val="clear" w:color="000000" w:fill="FFFFFF"/>
            <w:vAlign w:val="center"/>
            <w:hideMark/>
          </w:tcPr>
          <w:p w14:paraId="5CCE7C7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1033" w:type="dxa"/>
            <w:tcBorders>
              <w:top w:val="nil"/>
              <w:left w:val="nil"/>
              <w:bottom w:val="single" w:sz="8" w:space="0" w:color="auto"/>
              <w:right w:val="single" w:sz="8" w:space="0" w:color="auto"/>
            </w:tcBorders>
            <w:shd w:val="clear" w:color="000000" w:fill="FFFFFF"/>
            <w:vAlign w:val="center"/>
            <w:hideMark/>
          </w:tcPr>
          <w:p w14:paraId="788AC2E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876" w:type="dxa"/>
            <w:tcBorders>
              <w:top w:val="nil"/>
              <w:left w:val="nil"/>
              <w:bottom w:val="single" w:sz="8" w:space="0" w:color="auto"/>
              <w:right w:val="single" w:sz="8" w:space="0" w:color="auto"/>
            </w:tcBorders>
            <w:shd w:val="clear" w:color="000000" w:fill="FFFFFF"/>
            <w:vAlign w:val="center"/>
            <w:hideMark/>
          </w:tcPr>
          <w:p w14:paraId="7E63A2D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1AB520CD"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6DEBC92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4359" w:type="dxa"/>
            <w:tcBorders>
              <w:top w:val="nil"/>
              <w:left w:val="nil"/>
              <w:bottom w:val="single" w:sz="8" w:space="0" w:color="auto"/>
              <w:right w:val="single" w:sz="8" w:space="0" w:color="auto"/>
            </w:tcBorders>
            <w:shd w:val="clear" w:color="000000" w:fill="FFFFFF"/>
            <w:vAlign w:val="center"/>
            <w:hideMark/>
          </w:tcPr>
          <w:p w14:paraId="0990528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Relative to the competition . . ._ This organization’s new services development is highly innovative.</w:t>
            </w:r>
          </w:p>
        </w:tc>
        <w:tc>
          <w:tcPr>
            <w:tcW w:w="1033" w:type="dxa"/>
            <w:tcBorders>
              <w:top w:val="nil"/>
              <w:left w:val="nil"/>
              <w:bottom w:val="single" w:sz="8" w:space="0" w:color="auto"/>
              <w:right w:val="single" w:sz="8" w:space="0" w:color="auto"/>
            </w:tcBorders>
            <w:shd w:val="clear" w:color="000000" w:fill="FFFFFF"/>
            <w:vAlign w:val="center"/>
            <w:hideMark/>
          </w:tcPr>
          <w:p w14:paraId="00BAE6F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46</w:t>
            </w:r>
          </w:p>
        </w:tc>
        <w:tc>
          <w:tcPr>
            <w:tcW w:w="983" w:type="dxa"/>
            <w:tcBorders>
              <w:top w:val="nil"/>
              <w:left w:val="nil"/>
              <w:bottom w:val="single" w:sz="8" w:space="0" w:color="auto"/>
              <w:right w:val="single" w:sz="8" w:space="0" w:color="auto"/>
            </w:tcBorders>
            <w:shd w:val="clear" w:color="000000" w:fill="FFFFFF"/>
            <w:vAlign w:val="center"/>
            <w:hideMark/>
          </w:tcPr>
          <w:p w14:paraId="1D3BC7C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1063" w:type="dxa"/>
            <w:tcBorders>
              <w:top w:val="nil"/>
              <w:left w:val="nil"/>
              <w:bottom w:val="single" w:sz="8" w:space="0" w:color="auto"/>
              <w:right w:val="single" w:sz="8" w:space="0" w:color="auto"/>
            </w:tcBorders>
            <w:shd w:val="clear" w:color="000000" w:fill="FFFFFF"/>
            <w:vAlign w:val="center"/>
            <w:hideMark/>
          </w:tcPr>
          <w:p w14:paraId="196D128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809" w:type="dxa"/>
            <w:tcBorders>
              <w:top w:val="nil"/>
              <w:left w:val="nil"/>
              <w:bottom w:val="single" w:sz="8" w:space="0" w:color="auto"/>
              <w:right w:val="single" w:sz="8" w:space="0" w:color="auto"/>
            </w:tcBorders>
            <w:shd w:val="clear" w:color="000000" w:fill="FFFFFF"/>
            <w:vAlign w:val="center"/>
            <w:hideMark/>
          </w:tcPr>
          <w:p w14:paraId="086C076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970" w:type="dxa"/>
            <w:tcBorders>
              <w:top w:val="nil"/>
              <w:left w:val="nil"/>
              <w:bottom w:val="single" w:sz="8" w:space="0" w:color="auto"/>
              <w:right w:val="single" w:sz="8" w:space="0" w:color="auto"/>
            </w:tcBorders>
            <w:shd w:val="clear" w:color="000000" w:fill="FFFFFF"/>
            <w:vAlign w:val="center"/>
            <w:hideMark/>
          </w:tcPr>
          <w:p w14:paraId="33654B3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1059" w:type="dxa"/>
            <w:tcBorders>
              <w:top w:val="nil"/>
              <w:left w:val="nil"/>
              <w:bottom w:val="single" w:sz="8" w:space="0" w:color="auto"/>
              <w:right w:val="single" w:sz="8" w:space="0" w:color="auto"/>
            </w:tcBorders>
            <w:shd w:val="clear" w:color="000000" w:fill="FFFFFF"/>
            <w:vAlign w:val="center"/>
            <w:hideMark/>
          </w:tcPr>
          <w:p w14:paraId="5002FC5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27</w:t>
            </w:r>
          </w:p>
        </w:tc>
        <w:tc>
          <w:tcPr>
            <w:tcW w:w="1033" w:type="dxa"/>
            <w:tcBorders>
              <w:top w:val="nil"/>
              <w:left w:val="nil"/>
              <w:bottom w:val="single" w:sz="8" w:space="0" w:color="auto"/>
              <w:right w:val="single" w:sz="8" w:space="0" w:color="auto"/>
            </w:tcBorders>
            <w:shd w:val="clear" w:color="000000" w:fill="FFFFFF"/>
            <w:vAlign w:val="center"/>
            <w:hideMark/>
          </w:tcPr>
          <w:p w14:paraId="1D97942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876" w:type="dxa"/>
            <w:tcBorders>
              <w:top w:val="nil"/>
              <w:left w:val="nil"/>
              <w:bottom w:val="single" w:sz="8" w:space="0" w:color="auto"/>
              <w:right w:val="single" w:sz="8" w:space="0" w:color="auto"/>
            </w:tcBorders>
            <w:shd w:val="clear" w:color="000000" w:fill="FFFFFF"/>
            <w:vAlign w:val="center"/>
            <w:hideMark/>
          </w:tcPr>
          <w:p w14:paraId="5B1A4AD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5390D35C"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1B8090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4359" w:type="dxa"/>
            <w:tcBorders>
              <w:top w:val="nil"/>
              <w:left w:val="nil"/>
              <w:bottom w:val="single" w:sz="8" w:space="0" w:color="auto"/>
              <w:right w:val="single" w:sz="8" w:space="0" w:color="auto"/>
            </w:tcBorders>
            <w:shd w:val="clear" w:color="000000" w:fill="FFFFFF"/>
            <w:vAlign w:val="center"/>
            <w:hideMark/>
          </w:tcPr>
          <w:p w14:paraId="7C3F1FF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Relative to the competition . . ._ The organization is successful at generating innovative new service ideas.</w:t>
            </w:r>
          </w:p>
        </w:tc>
        <w:tc>
          <w:tcPr>
            <w:tcW w:w="1033" w:type="dxa"/>
            <w:tcBorders>
              <w:top w:val="nil"/>
              <w:left w:val="nil"/>
              <w:bottom w:val="single" w:sz="8" w:space="0" w:color="auto"/>
              <w:right w:val="single" w:sz="8" w:space="0" w:color="auto"/>
            </w:tcBorders>
            <w:shd w:val="clear" w:color="000000" w:fill="FFFFFF"/>
            <w:vAlign w:val="center"/>
            <w:hideMark/>
          </w:tcPr>
          <w:p w14:paraId="1CBB33E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44</w:t>
            </w:r>
          </w:p>
        </w:tc>
        <w:tc>
          <w:tcPr>
            <w:tcW w:w="983" w:type="dxa"/>
            <w:tcBorders>
              <w:top w:val="nil"/>
              <w:left w:val="nil"/>
              <w:bottom w:val="single" w:sz="8" w:space="0" w:color="auto"/>
              <w:right w:val="single" w:sz="8" w:space="0" w:color="auto"/>
            </w:tcBorders>
            <w:shd w:val="clear" w:color="000000" w:fill="FFFFFF"/>
            <w:vAlign w:val="center"/>
            <w:hideMark/>
          </w:tcPr>
          <w:p w14:paraId="54C4179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1063" w:type="dxa"/>
            <w:tcBorders>
              <w:top w:val="nil"/>
              <w:left w:val="nil"/>
              <w:bottom w:val="single" w:sz="8" w:space="0" w:color="auto"/>
              <w:right w:val="single" w:sz="8" w:space="0" w:color="auto"/>
            </w:tcBorders>
            <w:shd w:val="clear" w:color="000000" w:fill="FFFFFF"/>
            <w:vAlign w:val="center"/>
            <w:hideMark/>
          </w:tcPr>
          <w:p w14:paraId="01C9C57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809" w:type="dxa"/>
            <w:tcBorders>
              <w:top w:val="nil"/>
              <w:left w:val="nil"/>
              <w:bottom w:val="single" w:sz="8" w:space="0" w:color="auto"/>
              <w:right w:val="single" w:sz="8" w:space="0" w:color="auto"/>
            </w:tcBorders>
            <w:shd w:val="clear" w:color="000000" w:fill="FFFFFF"/>
            <w:vAlign w:val="center"/>
            <w:hideMark/>
          </w:tcPr>
          <w:p w14:paraId="34A81B6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w:t>
            </w:r>
          </w:p>
        </w:tc>
        <w:tc>
          <w:tcPr>
            <w:tcW w:w="970" w:type="dxa"/>
            <w:tcBorders>
              <w:top w:val="nil"/>
              <w:left w:val="nil"/>
              <w:bottom w:val="single" w:sz="8" w:space="0" w:color="auto"/>
              <w:right w:val="single" w:sz="8" w:space="0" w:color="auto"/>
            </w:tcBorders>
            <w:shd w:val="clear" w:color="000000" w:fill="FFFFFF"/>
            <w:vAlign w:val="center"/>
            <w:hideMark/>
          </w:tcPr>
          <w:p w14:paraId="302FFD5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1059" w:type="dxa"/>
            <w:tcBorders>
              <w:top w:val="nil"/>
              <w:left w:val="nil"/>
              <w:bottom w:val="single" w:sz="8" w:space="0" w:color="auto"/>
              <w:right w:val="single" w:sz="8" w:space="0" w:color="auto"/>
            </w:tcBorders>
            <w:shd w:val="clear" w:color="000000" w:fill="FFFFFF"/>
            <w:vAlign w:val="center"/>
            <w:hideMark/>
          </w:tcPr>
          <w:p w14:paraId="3C17931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30</w:t>
            </w:r>
          </w:p>
        </w:tc>
        <w:tc>
          <w:tcPr>
            <w:tcW w:w="1033" w:type="dxa"/>
            <w:tcBorders>
              <w:top w:val="nil"/>
              <w:left w:val="nil"/>
              <w:bottom w:val="single" w:sz="8" w:space="0" w:color="auto"/>
              <w:right w:val="single" w:sz="8" w:space="0" w:color="auto"/>
            </w:tcBorders>
            <w:shd w:val="clear" w:color="000000" w:fill="FFFFFF"/>
            <w:vAlign w:val="center"/>
            <w:hideMark/>
          </w:tcPr>
          <w:p w14:paraId="6F724C3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876" w:type="dxa"/>
            <w:tcBorders>
              <w:top w:val="nil"/>
              <w:left w:val="nil"/>
              <w:bottom w:val="single" w:sz="8" w:space="0" w:color="auto"/>
              <w:right w:val="single" w:sz="8" w:space="0" w:color="auto"/>
            </w:tcBorders>
            <w:shd w:val="clear" w:color="000000" w:fill="FFFFFF"/>
            <w:vAlign w:val="center"/>
            <w:hideMark/>
          </w:tcPr>
          <w:p w14:paraId="0EE3C88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12C6D6DE"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760954F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4359" w:type="dxa"/>
            <w:tcBorders>
              <w:top w:val="nil"/>
              <w:left w:val="nil"/>
              <w:bottom w:val="single" w:sz="8" w:space="0" w:color="auto"/>
              <w:right w:val="single" w:sz="8" w:space="0" w:color="auto"/>
            </w:tcBorders>
            <w:shd w:val="clear" w:color="000000" w:fill="FFFFFF"/>
            <w:vAlign w:val="center"/>
            <w:hideMark/>
          </w:tcPr>
          <w:p w14:paraId="5F0DCB8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This organization has:_ greater knowledge of new service development tasks and activities.</w:t>
            </w:r>
          </w:p>
        </w:tc>
        <w:tc>
          <w:tcPr>
            <w:tcW w:w="1033" w:type="dxa"/>
            <w:tcBorders>
              <w:top w:val="nil"/>
              <w:left w:val="nil"/>
              <w:bottom w:val="single" w:sz="8" w:space="0" w:color="auto"/>
              <w:right w:val="single" w:sz="8" w:space="0" w:color="auto"/>
            </w:tcBorders>
            <w:shd w:val="clear" w:color="000000" w:fill="FFFFFF"/>
            <w:vAlign w:val="center"/>
            <w:hideMark/>
          </w:tcPr>
          <w:p w14:paraId="2F4578E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83" w:type="dxa"/>
            <w:tcBorders>
              <w:top w:val="nil"/>
              <w:left w:val="nil"/>
              <w:bottom w:val="single" w:sz="8" w:space="0" w:color="auto"/>
              <w:right w:val="single" w:sz="8" w:space="0" w:color="auto"/>
            </w:tcBorders>
            <w:shd w:val="clear" w:color="000000" w:fill="FFFFFF"/>
            <w:vAlign w:val="center"/>
            <w:hideMark/>
          </w:tcPr>
          <w:p w14:paraId="173CB3C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47</w:t>
            </w:r>
          </w:p>
        </w:tc>
        <w:tc>
          <w:tcPr>
            <w:tcW w:w="1063" w:type="dxa"/>
            <w:tcBorders>
              <w:top w:val="nil"/>
              <w:left w:val="nil"/>
              <w:bottom w:val="single" w:sz="8" w:space="0" w:color="auto"/>
              <w:right w:val="single" w:sz="8" w:space="0" w:color="auto"/>
            </w:tcBorders>
            <w:shd w:val="clear" w:color="000000" w:fill="FFFFFF"/>
            <w:vAlign w:val="center"/>
            <w:hideMark/>
          </w:tcPr>
          <w:p w14:paraId="0EC99C0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35</w:t>
            </w:r>
          </w:p>
        </w:tc>
        <w:tc>
          <w:tcPr>
            <w:tcW w:w="809" w:type="dxa"/>
            <w:tcBorders>
              <w:top w:val="nil"/>
              <w:left w:val="nil"/>
              <w:bottom w:val="single" w:sz="8" w:space="0" w:color="auto"/>
              <w:right w:val="single" w:sz="8" w:space="0" w:color="auto"/>
            </w:tcBorders>
            <w:shd w:val="clear" w:color="000000" w:fill="FFFFFF"/>
            <w:vAlign w:val="center"/>
            <w:hideMark/>
          </w:tcPr>
          <w:p w14:paraId="677498D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970" w:type="dxa"/>
            <w:tcBorders>
              <w:top w:val="nil"/>
              <w:left w:val="nil"/>
              <w:bottom w:val="single" w:sz="8" w:space="0" w:color="auto"/>
              <w:right w:val="single" w:sz="8" w:space="0" w:color="auto"/>
            </w:tcBorders>
            <w:shd w:val="clear" w:color="000000" w:fill="FFFFFF"/>
            <w:vAlign w:val="center"/>
            <w:hideMark/>
          </w:tcPr>
          <w:p w14:paraId="7F18E63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19</w:t>
            </w:r>
          </w:p>
        </w:tc>
        <w:tc>
          <w:tcPr>
            <w:tcW w:w="1059" w:type="dxa"/>
            <w:tcBorders>
              <w:top w:val="nil"/>
              <w:left w:val="nil"/>
              <w:bottom w:val="single" w:sz="8" w:space="0" w:color="auto"/>
              <w:right w:val="single" w:sz="8" w:space="0" w:color="auto"/>
            </w:tcBorders>
            <w:shd w:val="clear" w:color="000000" w:fill="FFFFFF"/>
            <w:vAlign w:val="center"/>
            <w:hideMark/>
          </w:tcPr>
          <w:p w14:paraId="7945CCC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28</w:t>
            </w:r>
          </w:p>
        </w:tc>
        <w:tc>
          <w:tcPr>
            <w:tcW w:w="1033" w:type="dxa"/>
            <w:tcBorders>
              <w:top w:val="nil"/>
              <w:left w:val="nil"/>
              <w:bottom w:val="single" w:sz="8" w:space="0" w:color="auto"/>
              <w:right w:val="single" w:sz="8" w:space="0" w:color="auto"/>
            </w:tcBorders>
            <w:shd w:val="clear" w:color="000000" w:fill="FFFFFF"/>
            <w:vAlign w:val="center"/>
            <w:hideMark/>
          </w:tcPr>
          <w:p w14:paraId="05CF1DC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876" w:type="dxa"/>
            <w:tcBorders>
              <w:top w:val="nil"/>
              <w:left w:val="nil"/>
              <w:bottom w:val="single" w:sz="8" w:space="0" w:color="auto"/>
              <w:right w:val="single" w:sz="8" w:space="0" w:color="auto"/>
            </w:tcBorders>
            <w:shd w:val="clear" w:color="000000" w:fill="FFFFFF"/>
            <w:vAlign w:val="center"/>
            <w:hideMark/>
          </w:tcPr>
          <w:p w14:paraId="75B7445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0B58E7CB"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712DBAE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w:t>
            </w:r>
          </w:p>
        </w:tc>
        <w:tc>
          <w:tcPr>
            <w:tcW w:w="4359" w:type="dxa"/>
            <w:tcBorders>
              <w:top w:val="nil"/>
              <w:left w:val="nil"/>
              <w:bottom w:val="single" w:sz="8" w:space="0" w:color="auto"/>
              <w:right w:val="single" w:sz="8" w:space="0" w:color="auto"/>
            </w:tcBorders>
            <w:shd w:val="clear" w:color="000000" w:fill="FFFFFF"/>
            <w:vAlign w:val="center"/>
            <w:hideMark/>
          </w:tcPr>
          <w:p w14:paraId="0268B30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In the government in which this organization operates: Customer’s service preferences change rapidly over time</w:t>
            </w:r>
          </w:p>
        </w:tc>
        <w:tc>
          <w:tcPr>
            <w:tcW w:w="1033" w:type="dxa"/>
            <w:tcBorders>
              <w:top w:val="nil"/>
              <w:left w:val="nil"/>
              <w:bottom w:val="single" w:sz="8" w:space="0" w:color="auto"/>
              <w:right w:val="single" w:sz="8" w:space="0" w:color="auto"/>
            </w:tcBorders>
            <w:shd w:val="clear" w:color="000000" w:fill="FFFFFF"/>
            <w:vAlign w:val="center"/>
            <w:hideMark/>
          </w:tcPr>
          <w:p w14:paraId="05A8A52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983" w:type="dxa"/>
            <w:tcBorders>
              <w:top w:val="nil"/>
              <w:left w:val="nil"/>
              <w:bottom w:val="single" w:sz="8" w:space="0" w:color="auto"/>
              <w:right w:val="single" w:sz="8" w:space="0" w:color="auto"/>
            </w:tcBorders>
            <w:shd w:val="clear" w:color="000000" w:fill="FFFFFF"/>
            <w:vAlign w:val="center"/>
            <w:hideMark/>
          </w:tcPr>
          <w:p w14:paraId="31D496F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1063" w:type="dxa"/>
            <w:tcBorders>
              <w:top w:val="nil"/>
              <w:left w:val="nil"/>
              <w:bottom w:val="single" w:sz="8" w:space="0" w:color="auto"/>
              <w:right w:val="single" w:sz="8" w:space="0" w:color="auto"/>
            </w:tcBorders>
            <w:shd w:val="clear" w:color="000000" w:fill="FFFFFF"/>
            <w:vAlign w:val="center"/>
            <w:hideMark/>
          </w:tcPr>
          <w:p w14:paraId="43AFA13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41</w:t>
            </w:r>
          </w:p>
        </w:tc>
        <w:tc>
          <w:tcPr>
            <w:tcW w:w="809" w:type="dxa"/>
            <w:tcBorders>
              <w:top w:val="nil"/>
              <w:left w:val="nil"/>
              <w:bottom w:val="single" w:sz="8" w:space="0" w:color="auto"/>
              <w:right w:val="single" w:sz="8" w:space="0" w:color="auto"/>
            </w:tcBorders>
            <w:shd w:val="clear" w:color="000000" w:fill="FFFFFF"/>
            <w:vAlign w:val="center"/>
            <w:hideMark/>
          </w:tcPr>
          <w:p w14:paraId="43C8875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970" w:type="dxa"/>
            <w:tcBorders>
              <w:top w:val="nil"/>
              <w:left w:val="nil"/>
              <w:bottom w:val="single" w:sz="8" w:space="0" w:color="auto"/>
              <w:right w:val="single" w:sz="8" w:space="0" w:color="auto"/>
            </w:tcBorders>
            <w:shd w:val="clear" w:color="000000" w:fill="FFFFFF"/>
            <w:vAlign w:val="center"/>
            <w:hideMark/>
          </w:tcPr>
          <w:p w14:paraId="7EFE152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1059" w:type="dxa"/>
            <w:tcBorders>
              <w:top w:val="nil"/>
              <w:left w:val="nil"/>
              <w:bottom w:val="single" w:sz="8" w:space="0" w:color="auto"/>
              <w:right w:val="single" w:sz="8" w:space="0" w:color="auto"/>
            </w:tcBorders>
            <w:shd w:val="clear" w:color="000000" w:fill="FFFFFF"/>
            <w:vAlign w:val="center"/>
            <w:hideMark/>
          </w:tcPr>
          <w:p w14:paraId="747DC07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20</w:t>
            </w:r>
          </w:p>
        </w:tc>
        <w:tc>
          <w:tcPr>
            <w:tcW w:w="1033" w:type="dxa"/>
            <w:tcBorders>
              <w:top w:val="nil"/>
              <w:left w:val="nil"/>
              <w:bottom w:val="single" w:sz="8" w:space="0" w:color="auto"/>
              <w:right w:val="single" w:sz="8" w:space="0" w:color="auto"/>
            </w:tcBorders>
            <w:shd w:val="clear" w:color="000000" w:fill="FFFFFF"/>
            <w:vAlign w:val="center"/>
            <w:hideMark/>
          </w:tcPr>
          <w:p w14:paraId="174CC27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76" w:type="dxa"/>
            <w:tcBorders>
              <w:top w:val="nil"/>
              <w:left w:val="nil"/>
              <w:bottom w:val="single" w:sz="8" w:space="0" w:color="auto"/>
              <w:right w:val="single" w:sz="8" w:space="0" w:color="auto"/>
            </w:tcBorders>
            <w:shd w:val="clear" w:color="000000" w:fill="FFFFFF"/>
            <w:vAlign w:val="center"/>
            <w:hideMark/>
          </w:tcPr>
          <w:p w14:paraId="76CC014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5EBE2D61"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6CC10DD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4359" w:type="dxa"/>
            <w:tcBorders>
              <w:top w:val="nil"/>
              <w:left w:val="nil"/>
              <w:bottom w:val="single" w:sz="8" w:space="0" w:color="auto"/>
              <w:right w:val="single" w:sz="8" w:space="0" w:color="auto"/>
            </w:tcBorders>
            <w:shd w:val="clear" w:color="000000" w:fill="FFFFFF"/>
            <w:vAlign w:val="center"/>
            <w:hideMark/>
          </w:tcPr>
          <w:p w14:paraId="453BF82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In the government in which this organization operates: Customers look for new services all the time</w:t>
            </w:r>
          </w:p>
        </w:tc>
        <w:tc>
          <w:tcPr>
            <w:tcW w:w="1033" w:type="dxa"/>
            <w:tcBorders>
              <w:top w:val="nil"/>
              <w:left w:val="nil"/>
              <w:bottom w:val="single" w:sz="8" w:space="0" w:color="auto"/>
              <w:right w:val="single" w:sz="8" w:space="0" w:color="auto"/>
            </w:tcBorders>
            <w:shd w:val="clear" w:color="000000" w:fill="FFFFFF"/>
            <w:vAlign w:val="center"/>
            <w:hideMark/>
          </w:tcPr>
          <w:p w14:paraId="28AC838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983" w:type="dxa"/>
            <w:tcBorders>
              <w:top w:val="nil"/>
              <w:left w:val="nil"/>
              <w:bottom w:val="single" w:sz="8" w:space="0" w:color="auto"/>
              <w:right w:val="single" w:sz="8" w:space="0" w:color="auto"/>
            </w:tcBorders>
            <w:shd w:val="clear" w:color="000000" w:fill="FFFFFF"/>
            <w:vAlign w:val="center"/>
            <w:hideMark/>
          </w:tcPr>
          <w:p w14:paraId="7D3EC02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1063" w:type="dxa"/>
            <w:tcBorders>
              <w:top w:val="nil"/>
              <w:left w:val="nil"/>
              <w:bottom w:val="single" w:sz="8" w:space="0" w:color="auto"/>
              <w:right w:val="single" w:sz="8" w:space="0" w:color="auto"/>
            </w:tcBorders>
            <w:shd w:val="clear" w:color="000000" w:fill="FFFFFF"/>
            <w:vAlign w:val="center"/>
            <w:hideMark/>
          </w:tcPr>
          <w:p w14:paraId="6B5FCBB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55</w:t>
            </w:r>
          </w:p>
        </w:tc>
        <w:tc>
          <w:tcPr>
            <w:tcW w:w="809" w:type="dxa"/>
            <w:tcBorders>
              <w:top w:val="nil"/>
              <w:left w:val="nil"/>
              <w:bottom w:val="single" w:sz="8" w:space="0" w:color="auto"/>
              <w:right w:val="single" w:sz="8" w:space="0" w:color="auto"/>
            </w:tcBorders>
            <w:shd w:val="clear" w:color="000000" w:fill="FFFFFF"/>
            <w:vAlign w:val="center"/>
            <w:hideMark/>
          </w:tcPr>
          <w:p w14:paraId="551773C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70" w:type="dxa"/>
            <w:tcBorders>
              <w:top w:val="nil"/>
              <w:left w:val="nil"/>
              <w:bottom w:val="single" w:sz="8" w:space="0" w:color="auto"/>
              <w:right w:val="single" w:sz="8" w:space="0" w:color="auto"/>
            </w:tcBorders>
            <w:shd w:val="clear" w:color="000000" w:fill="FFFFFF"/>
            <w:vAlign w:val="center"/>
            <w:hideMark/>
          </w:tcPr>
          <w:p w14:paraId="7FC0EDE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1059" w:type="dxa"/>
            <w:tcBorders>
              <w:top w:val="nil"/>
              <w:left w:val="nil"/>
              <w:bottom w:val="single" w:sz="8" w:space="0" w:color="auto"/>
              <w:right w:val="single" w:sz="8" w:space="0" w:color="auto"/>
            </w:tcBorders>
            <w:shd w:val="clear" w:color="000000" w:fill="FFFFFF"/>
            <w:vAlign w:val="center"/>
            <w:hideMark/>
          </w:tcPr>
          <w:p w14:paraId="2773D6F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1033" w:type="dxa"/>
            <w:tcBorders>
              <w:top w:val="nil"/>
              <w:left w:val="nil"/>
              <w:bottom w:val="single" w:sz="8" w:space="0" w:color="auto"/>
              <w:right w:val="single" w:sz="8" w:space="0" w:color="auto"/>
            </w:tcBorders>
            <w:shd w:val="clear" w:color="000000" w:fill="FFFFFF"/>
            <w:vAlign w:val="center"/>
            <w:hideMark/>
          </w:tcPr>
          <w:p w14:paraId="220A9AF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876" w:type="dxa"/>
            <w:tcBorders>
              <w:top w:val="nil"/>
              <w:left w:val="nil"/>
              <w:bottom w:val="single" w:sz="8" w:space="0" w:color="auto"/>
              <w:right w:val="single" w:sz="8" w:space="0" w:color="auto"/>
            </w:tcBorders>
            <w:shd w:val="clear" w:color="000000" w:fill="FFFFFF"/>
            <w:vAlign w:val="center"/>
            <w:hideMark/>
          </w:tcPr>
          <w:p w14:paraId="0BE802C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5A63A20F"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40DFD3D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4359" w:type="dxa"/>
            <w:tcBorders>
              <w:top w:val="nil"/>
              <w:left w:val="nil"/>
              <w:bottom w:val="single" w:sz="8" w:space="0" w:color="auto"/>
              <w:right w:val="single" w:sz="8" w:space="0" w:color="auto"/>
            </w:tcBorders>
            <w:shd w:val="clear" w:color="000000" w:fill="FFFFFF"/>
            <w:vAlign w:val="center"/>
            <w:hideMark/>
          </w:tcPr>
          <w:p w14:paraId="65CE53F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Our organization employs formalized processes for new service development projects. </w:t>
            </w:r>
          </w:p>
        </w:tc>
        <w:tc>
          <w:tcPr>
            <w:tcW w:w="1033" w:type="dxa"/>
            <w:tcBorders>
              <w:top w:val="nil"/>
              <w:left w:val="nil"/>
              <w:bottom w:val="single" w:sz="8" w:space="0" w:color="auto"/>
              <w:right w:val="single" w:sz="8" w:space="0" w:color="auto"/>
            </w:tcBorders>
            <w:shd w:val="clear" w:color="000000" w:fill="FFFFFF"/>
            <w:vAlign w:val="center"/>
            <w:hideMark/>
          </w:tcPr>
          <w:p w14:paraId="37771BE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983" w:type="dxa"/>
            <w:tcBorders>
              <w:top w:val="nil"/>
              <w:left w:val="nil"/>
              <w:bottom w:val="single" w:sz="8" w:space="0" w:color="auto"/>
              <w:right w:val="single" w:sz="8" w:space="0" w:color="auto"/>
            </w:tcBorders>
            <w:shd w:val="clear" w:color="000000" w:fill="FFFFFF"/>
            <w:vAlign w:val="center"/>
            <w:hideMark/>
          </w:tcPr>
          <w:p w14:paraId="6F76D84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33</w:t>
            </w:r>
          </w:p>
        </w:tc>
        <w:tc>
          <w:tcPr>
            <w:tcW w:w="1063" w:type="dxa"/>
            <w:tcBorders>
              <w:top w:val="nil"/>
              <w:left w:val="nil"/>
              <w:bottom w:val="single" w:sz="8" w:space="0" w:color="auto"/>
              <w:right w:val="single" w:sz="8" w:space="0" w:color="auto"/>
            </w:tcBorders>
            <w:shd w:val="clear" w:color="000000" w:fill="FFFFFF"/>
            <w:vAlign w:val="center"/>
            <w:hideMark/>
          </w:tcPr>
          <w:p w14:paraId="3D53970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30</w:t>
            </w:r>
          </w:p>
        </w:tc>
        <w:tc>
          <w:tcPr>
            <w:tcW w:w="809" w:type="dxa"/>
            <w:tcBorders>
              <w:top w:val="nil"/>
              <w:left w:val="nil"/>
              <w:bottom w:val="single" w:sz="8" w:space="0" w:color="auto"/>
              <w:right w:val="single" w:sz="8" w:space="0" w:color="auto"/>
            </w:tcBorders>
            <w:shd w:val="clear" w:color="000000" w:fill="FFFFFF"/>
            <w:vAlign w:val="center"/>
            <w:hideMark/>
          </w:tcPr>
          <w:p w14:paraId="4AD49CD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70" w:type="dxa"/>
            <w:tcBorders>
              <w:top w:val="nil"/>
              <w:left w:val="nil"/>
              <w:bottom w:val="single" w:sz="8" w:space="0" w:color="auto"/>
              <w:right w:val="single" w:sz="8" w:space="0" w:color="auto"/>
            </w:tcBorders>
            <w:shd w:val="clear" w:color="000000" w:fill="FFFFFF"/>
            <w:vAlign w:val="center"/>
            <w:hideMark/>
          </w:tcPr>
          <w:p w14:paraId="5992972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1059" w:type="dxa"/>
            <w:tcBorders>
              <w:top w:val="nil"/>
              <w:left w:val="nil"/>
              <w:bottom w:val="single" w:sz="8" w:space="0" w:color="auto"/>
              <w:right w:val="single" w:sz="8" w:space="0" w:color="auto"/>
            </w:tcBorders>
            <w:shd w:val="clear" w:color="000000" w:fill="FFFFFF"/>
            <w:vAlign w:val="center"/>
            <w:hideMark/>
          </w:tcPr>
          <w:p w14:paraId="67BDE7A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32</w:t>
            </w:r>
          </w:p>
        </w:tc>
        <w:tc>
          <w:tcPr>
            <w:tcW w:w="1033" w:type="dxa"/>
            <w:tcBorders>
              <w:top w:val="nil"/>
              <w:left w:val="nil"/>
              <w:bottom w:val="single" w:sz="8" w:space="0" w:color="auto"/>
              <w:right w:val="single" w:sz="8" w:space="0" w:color="auto"/>
            </w:tcBorders>
            <w:shd w:val="clear" w:color="000000" w:fill="FFFFFF"/>
            <w:vAlign w:val="center"/>
            <w:hideMark/>
          </w:tcPr>
          <w:p w14:paraId="7B6D7AE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876" w:type="dxa"/>
            <w:tcBorders>
              <w:top w:val="nil"/>
              <w:left w:val="nil"/>
              <w:bottom w:val="single" w:sz="8" w:space="0" w:color="auto"/>
              <w:right w:val="single" w:sz="8" w:space="0" w:color="auto"/>
            </w:tcBorders>
            <w:shd w:val="clear" w:color="000000" w:fill="FFFFFF"/>
            <w:vAlign w:val="center"/>
            <w:hideMark/>
          </w:tcPr>
          <w:p w14:paraId="32113D2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ED88477"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B4D0FB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4359" w:type="dxa"/>
            <w:tcBorders>
              <w:top w:val="nil"/>
              <w:left w:val="nil"/>
              <w:bottom w:val="single" w:sz="8" w:space="0" w:color="auto"/>
              <w:right w:val="single" w:sz="8" w:space="0" w:color="auto"/>
            </w:tcBorders>
            <w:shd w:val="clear" w:color="000000" w:fill="FFFFFF"/>
            <w:vAlign w:val="center"/>
            <w:hideMark/>
          </w:tcPr>
          <w:p w14:paraId="165F9E8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increases investments for service innovation to achieve important strategic goals.</w:t>
            </w:r>
          </w:p>
        </w:tc>
        <w:tc>
          <w:tcPr>
            <w:tcW w:w="1033" w:type="dxa"/>
            <w:tcBorders>
              <w:top w:val="nil"/>
              <w:left w:val="nil"/>
              <w:bottom w:val="single" w:sz="8" w:space="0" w:color="auto"/>
              <w:right w:val="single" w:sz="8" w:space="0" w:color="auto"/>
            </w:tcBorders>
            <w:shd w:val="clear" w:color="000000" w:fill="FFFFFF"/>
            <w:vAlign w:val="center"/>
            <w:hideMark/>
          </w:tcPr>
          <w:p w14:paraId="6D51F88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83" w:type="dxa"/>
            <w:tcBorders>
              <w:top w:val="nil"/>
              <w:left w:val="nil"/>
              <w:bottom w:val="single" w:sz="8" w:space="0" w:color="auto"/>
              <w:right w:val="single" w:sz="8" w:space="0" w:color="auto"/>
            </w:tcBorders>
            <w:shd w:val="clear" w:color="000000" w:fill="FFFFFF"/>
            <w:vAlign w:val="center"/>
            <w:hideMark/>
          </w:tcPr>
          <w:p w14:paraId="7CB888E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38</w:t>
            </w:r>
          </w:p>
        </w:tc>
        <w:tc>
          <w:tcPr>
            <w:tcW w:w="1063" w:type="dxa"/>
            <w:tcBorders>
              <w:top w:val="nil"/>
              <w:left w:val="nil"/>
              <w:bottom w:val="single" w:sz="8" w:space="0" w:color="auto"/>
              <w:right w:val="single" w:sz="8" w:space="0" w:color="auto"/>
            </w:tcBorders>
            <w:shd w:val="clear" w:color="000000" w:fill="FFFFFF"/>
            <w:vAlign w:val="center"/>
            <w:hideMark/>
          </w:tcPr>
          <w:p w14:paraId="4E688D0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809" w:type="dxa"/>
            <w:tcBorders>
              <w:top w:val="nil"/>
              <w:left w:val="nil"/>
              <w:bottom w:val="single" w:sz="8" w:space="0" w:color="auto"/>
              <w:right w:val="single" w:sz="8" w:space="0" w:color="auto"/>
            </w:tcBorders>
            <w:shd w:val="clear" w:color="000000" w:fill="FFFFFF"/>
            <w:vAlign w:val="center"/>
            <w:hideMark/>
          </w:tcPr>
          <w:p w14:paraId="1BF7760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970" w:type="dxa"/>
            <w:tcBorders>
              <w:top w:val="nil"/>
              <w:left w:val="nil"/>
              <w:bottom w:val="single" w:sz="8" w:space="0" w:color="auto"/>
              <w:right w:val="single" w:sz="8" w:space="0" w:color="auto"/>
            </w:tcBorders>
            <w:shd w:val="clear" w:color="000000" w:fill="FFFFFF"/>
            <w:vAlign w:val="center"/>
            <w:hideMark/>
          </w:tcPr>
          <w:p w14:paraId="7F76AEC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1059" w:type="dxa"/>
            <w:tcBorders>
              <w:top w:val="nil"/>
              <w:left w:val="nil"/>
              <w:bottom w:val="single" w:sz="8" w:space="0" w:color="auto"/>
              <w:right w:val="single" w:sz="8" w:space="0" w:color="auto"/>
            </w:tcBorders>
            <w:shd w:val="clear" w:color="000000" w:fill="FFFFFF"/>
            <w:vAlign w:val="center"/>
            <w:hideMark/>
          </w:tcPr>
          <w:p w14:paraId="071BB46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1033" w:type="dxa"/>
            <w:tcBorders>
              <w:top w:val="nil"/>
              <w:left w:val="nil"/>
              <w:bottom w:val="single" w:sz="8" w:space="0" w:color="auto"/>
              <w:right w:val="single" w:sz="8" w:space="0" w:color="auto"/>
            </w:tcBorders>
            <w:shd w:val="clear" w:color="000000" w:fill="FFFFFF"/>
            <w:vAlign w:val="center"/>
            <w:hideMark/>
          </w:tcPr>
          <w:p w14:paraId="4CE592F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16</w:t>
            </w:r>
          </w:p>
        </w:tc>
        <w:tc>
          <w:tcPr>
            <w:tcW w:w="876" w:type="dxa"/>
            <w:tcBorders>
              <w:top w:val="nil"/>
              <w:left w:val="nil"/>
              <w:bottom w:val="single" w:sz="8" w:space="0" w:color="auto"/>
              <w:right w:val="single" w:sz="8" w:space="0" w:color="auto"/>
            </w:tcBorders>
            <w:shd w:val="clear" w:color="000000" w:fill="FFFFFF"/>
            <w:vAlign w:val="center"/>
            <w:hideMark/>
          </w:tcPr>
          <w:p w14:paraId="1E44C22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3684FFB1"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635EBB9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4359" w:type="dxa"/>
            <w:tcBorders>
              <w:top w:val="nil"/>
              <w:left w:val="nil"/>
              <w:bottom w:val="single" w:sz="8" w:space="0" w:color="auto"/>
              <w:right w:val="single" w:sz="8" w:space="0" w:color="auto"/>
            </w:tcBorders>
            <w:shd w:val="clear" w:color="000000" w:fill="FFFFFF"/>
            <w:vAlign w:val="center"/>
            <w:hideMark/>
          </w:tcPr>
          <w:p w14:paraId="444EB0E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Our organization has developed service that is new to the government. </w:t>
            </w:r>
          </w:p>
        </w:tc>
        <w:tc>
          <w:tcPr>
            <w:tcW w:w="1033" w:type="dxa"/>
            <w:tcBorders>
              <w:top w:val="nil"/>
              <w:left w:val="nil"/>
              <w:bottom w:val="single" w:sz="8" w:space="0" w:color="auto"/>
              <w:right w:val="single" w:sz="8" w:space="0" w:color="auto"/>
            </w:tcBorders>
            <w:shd w:val="clear" w:color="000000" w:fill="FFFFFF"/>
            <w:vAlign w:val="center"/>
            <w:hideMark/>
          </w:tcPr>
          <w:p w14:paraId="19E6224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983" w:type="dxa"/>
            <w:tcBorders>
              <w:top w:val="nil"/>
              <w:left w:val="nil"/>
              <w:bottom w:val="single" w:sz="8" w:space="0" w:color="auto"/>
              <w:right w:val="single" w:sz="8" w:space="0" w:color="auto"/>
            </w:tcBorders>
            <w:shd w:val="clear" w:color="000000" w:fill="FFFFFF"/>
            <w:vAlign w:val="center"/>
            <w:hideMark/>
          </w:tcPr>
          <w:p w14:paraId="2CBCED4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29</w:t>
            </w:r>
          </w:p>
        </w:tc>
        <w:tc>
          <w:tcPr>
            <w:tcW w:w="1063" w:type="dxa"/>
            <w:tcBorders>
              <w:top w:val="nil"/>
              <w:left w:val="nil"/>
              <w:bottom w:val="single" w:sz="8" w:space="0" w:color="auto"/>
              <w:right w:val="single" w:sz="8" w:space="0" w:color="auto"/>
            </w:tcBorders>
            <w:shd w:val="clear" w:color="000000" w:fill="FFFFFF"/>
            <w:vAlign w:val="center"/>
            <w:hideMark/>
          </w:tcPr>
          <w:p w14:paraId="66E6C80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37</w:t>
            </w:r>
          </w:p>
        </w:tc>
        <w:tc>
          <w:tcPr>
            <w:tcW w:w="809" w:type="dxa"/>
            <w:tcBorders>
              <w:top w:val="nil"/>
              <w:left w:val="nil"/>
              <w:bottom w:val="single" w:sz="8" w:space="0" w:color="auto"/>
              <w:right w:val="single" w:sz="8" w:space="0" w:color="auto"/>
            </w:tcBorders>
            <w:shd w:val="clear" w:color="000000" w:fill="FFFFFF"/>
            <w:vAlign w:val="center"/>
            <w:hideMark/>
          </w:tcPr>
          <w:p w14:paraId="3E959B1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70" w:type="dxa"/>
            <w:tcBorders>
              <w:top w:val="nil"/>
              <w:left w:val="nil"/>
              <w:bottom w:val="single" w:sz="8" w:space="0" w:color="auto"/>
              <w:right w:val="single" w:sz="8" w:space="0" w:color="auto"/>
            </w:tcBorders>
            <w:shd w:val="clear" w:color="000000" w:fill="FFFFFF"/>
            <w:vAlign w:val="center"/>
            <w:hideMark/>
          </w:tcPr>
          <w:p w14:paraId="0C6B078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20</w:t>
            </w:r>
          </w:p>
        </w:tc>
        <w:tc>
          <w:tcPr>
            <w:tcW w:w="1059" w:type="dxa"/>
            <w:tcBorders>
              <w:top w:val="nil"/>
              <w:left w:val="nil"/>
              <w:bottom w:val="single" w:sz="8" w:space="0" w:color="auto"/>
              <w:right w:val="single" w:sz="8" w:space="0" w:color="auto"/>
            </w:tcBorders>
            <w:shd w:val="clear" w:color="000000" w:fill="FFFFFF"/>
            <w:vAlign w:val="center"/>
            <w:hideMark/>
          </w:tcPr>
          <w:p w14:paraId="010BFDB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1033" w:type="dxa"/>
            <w:tcBorders>
              <w:top w:val="nil"/>
              <w:left w:val="nil"/>
              <w:bottom w:val="single" w:sz="8" w:space="0" w:color="auto"/>
              <w:right w:val="single" w:sz="8" w:space="0" w:color="auto"/>
            </w:tcBorders>
            <w:shd w:val="clear" w:color="000000" w:fill="FFFFFF"/>
            <w:vAlign w:val="center"/>
            <w:hideMark/>
          </w:tcPr>
          <w:p w14:paraId="44120AA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876" w:type="dxa"/>
            <w:tcBorders>
              <w:top w:val="nil"/>
              <w:left w:val="nil"/>
              <w:bottom w:val="single" w:sz="8" w:space="0" w:color="auto"/>
              <w:right w:val="single" w:sz="8" w:space="0" w:color="auto"/>
            </w:tcBorders>
            <w:shd w:val="clear" w:color="000000" w:fill="FFFFFF"/>
            <w:vAlign w:val="center"/>
            <w:hideMark/>
          </w:tcPr>
          <w:p w14:paraId="032ED3E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27E58285"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275205E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lastRenderedPageBreak/>
              <w:t>12</w:t>
            </w:r>
          </w:p>
        </w:tc>
        <w:tc>
          <w:tcPr>
            <w:tcW w:w="4359" w:type="dxa"/>
            <w:tcBorders>
              <w:top w:val="nil"/>
              <w:left w:val="nil"/>
              <w:bottom w:val="single" w:sz="8" w:space="0" w:color="auto"/>
              <w:right w:val="single" w:sz="8" w:space="0" w:color="auto"/>
            </w:tcBorders>
            <w:shd w:val="clear" w:color="000000" w:fill="FFFFFF"/>
            <w:vAlign w:val="center"/>
            <w:hideMark/>
          </w:tcPr>
          <w:p w14:paraId="10B9BFF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Our organization has developed service that is new to itself. </w:t>
            </w:r>
          </w:p>
        </w:tc>
        <w:tc>
          <w:tcPr>
            <w:tcW w:w="1033" w:type="dxa"/>
            <w:tcBorders>
              <w:top w:val="nil"/>
              <w:left w:val="nil"/>
              <w:bottom w:val="single" w:sz="8" w:space="0" w:color="auto"/>
              <w:right w:val="single" w:sz="8" w:space="0" w:color="auto"/>
            </w:tcBorders>
            <w:shd w:val="clear" w:color="000000" w:fill="FFFFFF"/>
            <w:vAlign w:val="center"/>
            <w:hideMark/>
          </w:tcPr>
          <w:p w14:paraId="41065E6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83" w:type="dxa"/>
            <w:tcBorders>
              <w:top w:val="nil"/>
              <w:left w:val="nil"/>
              <w:bottom w:val="single" w:sz="8" w:space="0" w:color="auto"/>
              <w:right w:val="single" w:sz="8" w:space="0" w:color="auto"/>
            </w:tcBorders>
            <w:shd w:val="clear" w:color="000000" w:fill="FFFFFF"/>
            <w:vAlign w:val="center"/>
            <w:hideMark/>
          </w:tcPr>
          <w:p w14:paraId="2C5FFF3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w:t>
            </w:r>
          </w:p>
        </w:tc>
        <w:tc>
          <w:tcPr>
            <w:tcW w:w="1063" w:type="dxa"/>
            <w:tcBorders>
              <w:top w:val="nil"/>
              <w:left w:val="nil"/>
              <w:bottom w:val="single" w:sz="8" w:space="0" w:color="auto"/>
              <w:right w:val="single" w:sz="8" w:space="0" w:color="auto"/>
            </w:tcBorders>
            <w:shd w:val="clear" w:color="000000" w:fill="FFFFFF"/>
            <w:vAlign w:val="center"/>
            <w:hideMark/>
          </w:tcPr>
          <w:p w14:paraId="79CFA9F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809" w:type="dxa"/>
            <w:tcBorders>
              <w:top w:val="nil"/>
              <w:left w:val="nil"/>
              <w:bottom w:val="single" w:sz="8" w:space="0" w:color="auto"/>
              <w:right w:val="single" w:sz="8" w:space="0" w:color="auto"/>
            </w:tcBorders>
            <w:shd w:val="clear" w:color="000000" w:fill="FFFFFF"/>
            <w:vAlign w:val="center"/>
            <w:hideMark/>
          </w:tcPr>
          <w:p w14:paraId="2EB93F2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970" w:type="dxa"/>
            <w:tcBorders>
              <w:top w:val="nil"/>
              <w:left w:val="nil"/>
              <w:bottom w:val="single" w:sz="8" w:space="0" w:color="auto"/>
              <w:right w:val="single" w:sz="8" w:space="0" w:color="auto"/>
            </w:tcBorders>
            <w:shd w:val="clear" w:color="000000" w:fill="FFFFFF"/>
            <w:vAlign w:val="center"/>
            <w:hideMark/>
          </w:tcPr>
          <w:p w14:paraId="13B898E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73</w:t>
            </w:r>
          </w:p>
        </w:tc>
        <w:tc>
          <w:tcPr>
            <w:tcW w:w="1059" w:type="dxa"/>
            <w:tcBorders>
              <w:top w:val="nil"/>
              <w:left w:val="nil"/>
              <w:bottom w:val="single" w:sz="8" w:space="0" w:color="auto"/>
              <w:right w:val="single" w:sz="8" w:space="0" w:color="auto"/>
            </w:tcBorders>
            <w:shd w:val="clear" w:color="000000" w:fill="FFFFFF"/>
            <w:vAlign w:val="center"/>
            <w:hideMark/>
          </w:tcPr>
          <w:p w14:paraId="2BCEB8A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1033" w:type="dxa"/>
            <w:tcBorders>
              <w:top w:val="nil"/>
              <w:left w:val="nil"/>
              <w:bottom w:val="single" w:sz="8" w:space="0" w:color="auto"/>
              <w:right w:val="single" w:sz="8" w:space="0" w:color="auto"/>
            </w:tcBorders>
            <w:shd w:val="clear" w:color="000000" w:fill="FFFFFF"/>
            <w:vAlign w:val="center"/>
            <w:hideMark/>
          </w:tcPr>
          <w:p w14:paraId="348F87C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876" w:type="dxa"/>
            <w:tcBorders>
              <w:top w:val="nil"/>
              <w:left w:val="nil"/>
              <w:bottom w:val="single" w:sz="8" w:space="0" w:color="auto"/>
              <w:right w:val="single" w:sz="8" w:space="0" w:color="auto"/>
            </w:tcBorders>
            <w:shd w:val="clear" w:color="000000" w:fill="FFFFFF"/>
            <w:vAlign w:val="center"/>
            <w:hideMark/>
          </w:tcPr>
          <w:p w14:paraId="0157FF3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6A8226F5"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2ACCF6F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4359" w:type="dxa"/>
            <w:tcBorders>
              <w:top w:val="nil"/>
              <w:left w:val="nil"/>
              <w:bottom w:val="single" w:sz="8" w:space="0" w:color="auto"/>
              <w:right w:val="single" w:sz="8" w:space="0" w:color="auto"/>
            </w:tcBorders>
            <w:shd w:val="clear" w:color="000000" w:fill="FFFFFF"/>
            <w:vAlign w:val="center"/>
            <w:hideMark/>
          </w:tcPr>
          <w:p w14:paraId="142C48F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Our organization is engaged to improve existing services. </w:t>
            </w:r>
          </w:p>
        </w:tc>
        <w:tc>
          <w:tcPr>
            <w:tcW w:w="1033" w:type="dxa"/>
            <w:tcBorders>
              <w:top w:val="nil"/>
              <w:left w:val="nil"/>
              <w:bottom w:val="single" w:sz="8" w:space="0" w:color="auto"/>
              <w:right w:val="single" w:sz="8" w:space="0" w:color="auto"/>
            </w:tcBorders>
            <w:shd w:val="clear" w:color="000000" w:fill="FFFFFF"/>
            <w:vAlign w:val="center"/>
            <w:hideMark/>
          </w:tcPr>
          <w:p w14:paraId="01F860B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51</w:t>
            </w:r>
          </w:p>
        </w:tc>
        <w:tc>
          <w:tcPr>
            <w:tcW w:w="983" w:type="dxa"/>
            <w:tcBorders>
              <w:top w:val="nil"/>
              <w:left w:val="nil"/>
              <w:bottom w:val="single" w:sz="8" w:space="0" w:color="auto"/>
              <w:right w:val="single" w:sz="8" w:space="0" w:color="auto"/>
            </w:tcBorders>
            <w:shd w:val="clear" w:color="000000" w:fill="FFFFFF"/>
            <w:vAlign w:val="center"/>
            <w:hideMark/>
          </w:tcPr>
          <w:p w14:paraId="30A3566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16</w:t>
            </w:r>
          </w:p>
        </w:tc>
        <w:tc>
          <w:tcPr>
            <w:tcW w:w="1063" w:type="dxa"/>
            <w:tcBorders>
              <w:top w:val="nil"/>
              <w:left w:val="nil"/>
              <w:bottom w:val="single" w:sz="8" w:space="0" w:color="auto"/>
              <w:right w:val="single" w:sz="8" w:space="0" w:color="auto"/>
            </w:tcBorders>
            <w:shd w:val="clear" w:color="000000" w:fill="FFFFFF"/>
            <w:vAlign w:val="center"/>
            <w:hideMark/>
          </w:tcPr>
          <w:p w14:paraId="0535E68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20</w:t>
            </w:r>
          </w:p>
        </w:tc>
        <w:tc>
          <w:tcPr>
            <w:tcW w:w="809" w:type="dxa"/>
            <w:tcBorders>
              <w:top w:val="nil"/>
              <w:left w:val="nil"/>
              <w:bottom w:val="single" w:sz="8" w:space="0" w:color="auto"/>
              <w:right w:val="single" w:sz="8" w:space="0" w:color="auto"/>
            </w:tcBorders>
            <w:shd w:val="clear" w:color="000000" w:fill="FFFFFF"/>
            <w:vAlign w:val="center"/>
            <w:hideMark/>
          </w:tcPr>
          <w:p w14:paraId="7FD89D1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70" w:type="dxa"/>
            <w:tcBorders>
              <w:top w:val="nil"/>
              <w:left w:val="nil"/>
              <w:bottom w:val="single" w:sz="8" w:space="0" w:color="auto"/>
              <w:right w:val="single" w:sz="8" w:space="0" w:color="auto"/>
            </w:tcBorders>
            <w:shd w:val="clear" w:color="000000" w:fill="FFFFFF"/>
            <w:vAlign w:val="center"/>
            <w:hideMark/>
          </w:tcPr>
          <w:p w14:paraId="34107D9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1059" w:type="dxa"/>
            <w:tcBorders>
              <w:top w:val="nil"/>
              <w:left w:val="nil"/>
              <w:bottom w:val="single" w:sz="8" w:space="0" w:color="auto"/>
              <w:right w:val="single" w:sz="8" w:space="0" w:color="auto"/>
            </w:tcBorders>
            <w:shd w:val="clear" w:color="000000" w:fill="FFFFFF"/>
            <w:vAlign w:val="center"/>
            <w:hideMark/>
          </w:tcPr>
          <w:p w14:paraId="77AE416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20</w:t>
            </w:r>
          </w:p>
        </w:tc>
        <w:tc>
          <w:tcPr>
            <w:tcW w:w="1033" w:type="dxa"/>
            <w:tcBorders>
              <w:top w:val="nil"/>
              <w:left w:val="nil"/>
              <w:bottom w:val="single" w:sz="8" w:space="0" w:color="auto"/>
              <w:right w:val="single" w:sz="8" w:space="0" w:color="auto"/>
            </w:tcBorders>
            <w:shd w:val="clear" w:color="000000" w:fill="FFFFFF"/>
            <w:vAlign w:val="center"/>
            <w:hideMark/>
          </w:tcPr>
          <w:p w14:paraId="730FCD7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876" w:type="dxa"/>
            <w:tcBorders>
              <w:top w:val="nil"/>
              <w:left w:val="nil"/>
              <w:bottom w:val="single" w:sz="8" w:space="0" w:color="auto"/>
              <w:right w:val="single" w:sz="8" w:space="0" w:color="auto"/>
            </w:tcBorders>
            <w:shd w:val="clear" w:color="000000" w:fill="FFFFFF"/>
            <w:vAlign w:val="center"/>
            <w:hideMark/>
          </w:tcPr>
          <w:p w14:paraId="4049CE7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1026D448"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1E1D77A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4359" w:type="dxa"/>
            <w:tcBorders>
              <w:top w:val="nil"/>
              <w:left w:val="nil"/>
              <w:bottom w:val="single" w:sz="8" w:space="0" w:color="auto"/>
              <w:right w:val="single" w:sz="8" w:space="0" w:color="auto"/>
            </w:tcBorders>
            <w:shd w:val="clear" w:color="000000" w:fill="FFFFFF"/>
            <w:vAlign w:val="center"/>
            <w:hideMark/>
          </w:tcPr>
          <w:p w14:paraId="6B83CB5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created new customer value through service innovation.</w:t>
            </w:r>
          </w:p>
        </w:tc>
        <w:tc>
          <w:tcPr>
            <w:tcW w:w="1033" w:type="dxa"/>
            <w:tcBorders>
              <w:top w:val="nil"/>
              <w:left w:val="nil"/>
              <w:bottom w:val="single" w:sz="8" w:space="0" w:color="auto"/>
              <w:right w:val="single" w:sz="8" w:space="0" w:color="auto"/>
            </w:tcBorders>
            <w:shd w:val="clear" w:color="000000" w:fill="FFFFFF"/>
            <w:vAlign w:val="center"/>
            <w:hideMark/>
          </w:tcPr>
          <w:p w14:paraId="3A1C664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983" w:type="dxa"/>
            <w:tcBorders>
              <w:top w:val="nil"/>
              <w:left w:val="nil"/>
              <w:bottom w:val="single" w:sz="8" w:space="0" w:color="auto"/>
              <w:right w:val="single" w:sz="8" w:space="0" w:color="auto"/>
            </w:tcBorders>
            <w:shd w:val="clear" w:color="000000" w:fill="FFFFFF"/>
            <w:vAlign w:val="center"/>
            <w:hideMark/>
          </w:tcPr>
          <w:p w14:paraId="6E8C88E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30</w:t>
            </w:r>
          </w:p>
        </w:tc>
        <w:tc>
          <w:tcPr>
            <w:tcW w:w="1063" w:type="dxa"/>
            <w:tcBorders>
              <w:top w:val="nil"/>
              <w:left w:val="nil"/>
              <w:bottom w:val="single" w:sz="8" w:space="0" w:color="auto"/>
              <w:right w:val="single" w:sz="8" w:space="0" w:color="auto"/>
            </w:tcBorders>
            <w:shd w:val="clear" w:color="000000" w:fill="FFFFFF"/>
            <w:vAlign w:val="center"/>
            <w:hideMark/>
          </w:tcPr>
          <w:p w14:paraId="206E1C2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809" w:type="dxa"/>
            <w:tcBorders>
              <w:top w:val="nil"/>
              <w:left w:val="nil"/>
              <w:bottom w:val="single" w:sz="8" w:space="0" w:color="auto"/>
              <w:right w:val="single" w:sz="8" w:space="0" w:color="auto"/>
            </w:tcBorders>
            <w:shd w:val="clear" w:color="000000" w:fill="FFFFFF"/>
            <w:vAlign w:val="center"/>
            <w:hideMark/>
          </w:tcPr>
          <w:p w14:paraId="3B3BE52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970" w:type="dxa"/>
            <w:tcBorders>
              <w:top w:val="nil"/>
              <w:left w:val="nil"/>
              <w:bottom w:val="single" w:sz="8" w:space="0" w:color="auto"/>
              <w:right w:val="single" w:sz="8" w:space="0" w:color="auto"/>
            </w:tcBorders>
            <w:shd w:val="clear" w:color="000000" w:fill="FFFFFF"/>
            <w:vAlign w:val="center"/>
            <w:hideMark/>
          </w:tcPr>
          <w:p w14:paraId="03D2FE3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30</w:t>
            </w:r>
          </w:p>
        </w:tc>
        <w:tc>
          <w:tcPr>
            <w:tcW w:w="1059" w:type="dxa"/>
            <w:tcBorders>
              <w:top w:val="nil"/>
              <w:left w:val="nil"/>
              <w:bottom w:val="single" w:sz="8" w:space="0" w:color="auto"/>
              <w:right w:val="single" w:sz="8" w:space="0" w:color="auto"/>
            </w:tcBorders>
            <w:shd w:val="clear" w:color="000000" w:fill="FFFFFF"/>
            <w:vAlign w:val="center"/>
            <w:hideMark/>
          </w:tcPr>
          <w:p w14:paraId="506F067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27</w:t>
            </w:r>
          </w:p>
        </w:tc>
        <w:tc>
          <w:tcPr>
            <w:tcW w:w="1033" w:type="dxa"/>
            <w:tcBorders>
              <w:top w:val="nil"/>
              <w:left w:val="nil"/>
              <w:bottom w:val="single" w:sz="8" w:space="0" w:color="auto"/>
              <w:right w:val="single" w:sz="8" w:space="0" w:color="auto"/>
            </w:tcBorders>
            <w:shd w:val="clear" w:color="000000" w:fill="FFFFFF"/>
            <w:vAlign w:val="center"/>
            <w:hideMark/>
          </w:tcPr>
          <w:p w14:paraId="4E5769C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876" w:type="dxa"/>
            <w:tcBorders>
              <w:top w:val="nil"/>
              <w:left w:val="nil"/>
              <w:bottom w:val="single" w:sz="8" w:space="0" w:color="auto"/>
              <w:right w:val="single" w:sz="8" w:space="0" w:color="auto"/>
            </w:tcBorders>
            <w:shd w:val="clear" w:color="000000" w:fill="FFFFFF"/>
            <w:vAlign w:val="center"/>
            <w:hideMark/>
          </w:tcPr>
          <w:p w14:paraId="0A80F43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2E4A0DC1"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CAA74E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4359" w:type="dxa"/>
            <w:tcBorders>
              <w:top w:val="nil"/>
              <w:left w:val="nil"/>
              <w:bottom w:val="single" w:sz="8" w:space="0" w:color="auto"/>
              <w:right w:val="single" w:sz="8" w:space="0" w:color="auto"/>
            </w:tcBorders>
            <w:shd w:val="clear" w:color="000000" w:fill="FFFFFF"/>
            <w:vAlign w:val="center"/>
            <w:hideMark/>
          </w:tcPr>
          <w:p w14:paraId="72534B8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possesses all necessary conditions for adopting service innovation.</w:t>
            </w:r>
          </w:p>
        </w:tc>
        <w:tc>
          <w:tcPr>
            <w:tcW w:w="1033" w:type="dxa"/>
            <w:tcBorders>
              <w:top w:val="nil"/>
              <w:left w:val="nil"/>
              <w:bottom w:val="single" w:sz="8" w:space="0" w:color="auto"/>
              <w:right w:val="single" w:sz="8" w:space="0" w:color="auto"/>
            </w:tcBorders>
            <w:shd w:val="clear" w:color="000000" w:fill="FFFFFF"/>
            <w:vAlign w:val="center"/>
            <w:hideMark/>
          </w:tcPr>
          <w:p w14:paraId="00849DA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51</w:t>
            </w:r>
          </w:p>
        </w:tc>
        <w:tc>
          <w:tcPr>
            <w:tcW w:w="983" w:type="dxa"/>
            <w:tcBorders>
              <w:top w:val="nil"/>
              <w:left w:val="nil"/>
              <w:bottom w:val="single" w:sz="8" w:space="0" w:color="auto"/>
              <w:right w:val="single" w:sz="8" w:space="0" w:color="auto"/>
            </w:tcBorders>
            <w:shd w:val="clear" w:color="000000" w:fill="FFFFFF"/>
            <w:vAlign w:val="center"/>
            <w:hideMark/>
          </w:tcPr>
          <w:p w14:paraId="7AA1115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1063" w:type="dxa"/>
            <w:tcBorders>
              <w:top w:val="nil"/>
              <w:left w:val="nil"/>
              <w:bottom w:val="single" w:sz="8" w:space="0" w:color="auto"/>
              <w:right w:val="single" w:sz="8" w:space="0" w:color="auto"/>
            </w:tcBorders>
            <w:shd w:val="clear" w:color="000000" w:fill="FFFFFF"/>
            <w:vAlign w:val="center"/>
            <w:hideMark/>
          </w:tcPr>
          <w:p w14:paraId="10242D1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809" w:type="dxa"/>
            <w:tcBorders>
              <w:top w:val="nil"/>
              <w:left w:val="nil"/>
              <w:bottom w:val="single" w:sz="8" w:space="0" w:color="auto"/>
              <w:right w:val="single" w:sz="8" w:space="0" w:color="auto"/>
            </w:tcBorders>
            <w:shd w:val="clear" w:color="000000" w:fill="FFFFFF"/>
            <w:vAlign w:val="center"/>
            <w:hideMark/>
          </w:tcPr>
          <w:p w14:paraId="56E2F75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70" w:type="dxa"/>
            <w:tcBorders>
              <w:top w:val="nil"/>
              <w:left w:val="nil"/>
              <w:bottom w:val="single" w:sz="8" w:space="0" w:color="auto"/>
              <w:right w:val="single" w:sz="8" w:space="0" w:color="auto"/>
            </w:tcBorders>
            <w:shd w:val="clear" w:color="000000" w:fill="FFFFFF"/>
            <w:vAlign w:val="center"/>
            <w:hideMark/>
          </w:tcPr>
          <w:p w14:paraId="5C36B31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1059" w:type="dxa"/>
            <w:tcBorders>
              <w:top w:val="nil"/>
              <w:left w:val="nil"/>
              <w:bottom w:val="single" w:sz="8" w:space="0" w:color="auto"/>
              <w:right w:val="single" w:sz="8" w:space="0" w:color="auto"/>
            </w:tcBorders>
            <w:shd w:val="clear" w:color="000000" w:fill="FFFFFF"/>
            <w:vAlign w:val="center"/>
            <w:hideMark/>
          </w:tcPr>
          <w:p w14:paraId="3981834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29</w:t>
            </w:r>
          </w:p>
        </w:tc>
        <w:tc>
          <w:tcPr>
            <w:tcW w:w="1033" w:type="dxa"/>
            <w:tcBorders>
              <w:top w:val="nil"/>
              <w:left w:val="nil"/>
              <w:bottom w:val="single" w:sz="8" w:space="0" w:color="auto"/>
              <w:right w:val="single" w:sz="8" w:space="0" w:color="auto"/>
            </w:tcBorders>
            <w:shd w:val="clear" w:color="000000" w:fill="FFFFFF"/>
            <w:vAlign w:val="center"/>
            <w:hideMark/>
          </w:tcPr>
          <w:p w14:paraId="3896E3C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876" w:type="dxa"/>
            <w:tcBorders>
              <w:top w:val="nil"/>
              <w:left w:val="nil"/>
              <w:bottom w:val="single" w:sz="8" w:space="0" w:color="auto"/>
              <w:right w:val="single" w:sz="8" w:space="0" w:color="auto"/>
            </w:tcBorders>
            <w:shd w:val="clear" w:color="000000" w:fill="FFFFFF"/>
            <w:vAlign w:val="center"/>
            <w:hideMark/>
          </w:tcPr>
          <w:p w14:paraId="0FAE56F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20864DD7"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69FE736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16</w:t>
            </w:r>
          </w:p>
        </w:tc>
        <w:tc>
          <w:tcPr>
            <w:tcW w:w="4359" w:type="dxa"/>
            <w:tcBorders>
              <w:top w:val="nil"/>
              <w:left w:val="nil"/>
              <w:bottom w:val="single" w:sz="8" w:space="0" w:color="auto"/>
              <w:right w:val="single" w:sz="8" w:space="0" w:color="auto"/>
            </w:tcBorders>
            <w:shd w:val="clear" w:color="000000" w:fill="FFFFFF"/>
            <w:vAlign w:val="center"/>
            <w:hideMark/>
          </w:tcPr>
          <w:p w14:paraId="619E7C3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is well prepared for adopting service innovation.</w:t>
            </w:r>
          </w:p>
        </w:tc>
        <w:tc>
          <w:tcPr>
            <w:tcW w:w="1033" w:type="dxa"/>
            <w:tcBorders>
              <w:top w:val="nil"/>
              <w:left w:val="nil"/>
              <w:bottom w:val="single" w:sz="8" w:space="0" w:color="auto"/>
              <w:right w:val="single" w:sz="8" w:space="0" w:color="auto"/>
            </w:tcBorders>
            <w:shd w:val="clear" w:color="000000" w:fill="FFFFFF"/>
            <w:vAlign w:val="center"/>
            <w:hideMark/>
          </w:tcPr>
          <w:p w14:paraId="1810AB4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983" w:type="dxa"/>
            <w:tcBorders>
              <w:top w:val="nil"/>
              <w:left w:val="nil"/>
              <w:bottom w:val="single" w:sz="8" w:space="0" w:color="auto"/>
              <w:right w:val="single" w:sz="8" w:space="0" w:color="auto"/>
            </w:tcBorders>
            <w:shd w:val="clear" w:color="000000" w:fill="FFFFFF"/>
            <w:vAlign w:val="center"/>
            <w:hideMark/>
          </w:tcPr>
          <w:p w14:paraId="5288172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1063" w:type="dxa"/>
            <w:tcBorders>
              <w:top w:val="nil"/>
              <w:left w:val="nil"/>
              <w:bottom w:val="single" w:sz="8" w:space="0" w:color="auto"/>
              <w:right w:val="single" w:sz="8" w:space="0" w:color="auto"/>
            </w:tcBorders>
            <w:shd w:val="clear" w:color="000000" w:fill="FFFFFF"/>
            <w:vAlign w:val="center"/>
            <w:hideMark/>
          </w:tcPr>
          <w:p w14:paraId="49EC911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70</w:t>
            </w:r>
          </w:p>
        </w:tc>
        <w:tc>
          <w:tcPr>
            <w:tcW w:w="809" w:type="dxa"/>
            <w:tcBorders>
              <w:top w:val="nil"/>
              <w:left w:val="nil"/>
              <w:bottom w:val="single" w:sz="8" w:space="0" w:color="auto"/>
              <w:right w:val="single" w:sz="8" w:space="0" w:color="auto"/>
            </w:tcBorders>
            <w:shd w:val="clear" w:color="000000" w:fill="FFFFFF"/>
            <w:vAlign w:val="center"/>
            <w:hideMark/>
          </w:tcPr>
          <w:p w14:paraId="13866D4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70" w:type="dxa"/>
            <w:tcBorders>
              <w:top w:val="nil"/>
              <w:left w:val="nil"/>
              <w:bottom w:val="single" w:sz="8" w:space="0" w:color="auto"/>
              <w:right w:val="single" w:sz="8" w:space="0" w:color="auto"/>
            </w:tcBorders>
            <w:shd w:val="clear" w:color="000000" w:fill="FFFFFF"/>
            <w:vAlign w:val="center"/>
            <w:hideMark/>
          </w:tcPr>
          <w:p w14:paraId="271C164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1059" w:type="dxa"/>
            <w:tcBorders>
              <w:top w:val="nil"/>
              <w:left w:val="nil"/>
              <w:bottom w:val="single" w:sz="8" w:space="0" w:color="auto"/>
              <w:right w:val="single" w:sz="8" w:space="0" w:color="auto"/>
            </w:tcBorders>
            <w:shd w:val="clear" w:color="000000" w:fill="FFFFFF"/>
            <w:vAlign w:val="center"/>
            <w:hideMark/>
          </w:tcPr>
          <w:p w14:paraId="7B8FDD4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1033" w:type="dxa"/>
            <w:tcBorders>
              <w:top w:val="nil"/>
              <w:left w:val="nil"/>
              <w:bottom w:val="single" w:sz="8" w:space="0" w:color="auto"/>
              <w:right w:val="single" w:sz="8" w:space="0" w:color="auto"/>
            </w:tcBorders>
            <w:shd w:val="clear" w:color="000000" w:fill="FFFFFF"/>
            <w:vAlign w:val="center"/>
            <w:hideMark/>
          </w:tcPr>
          <w:p w14:paraId="59283F0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876" w:type="dxa"/>
            <w:tcBorders>
              <w:top w:val="nil"/>
              <w:left w:val="nil"/>
              <w:bottom w:val="single" w:sz="8" w:space="0" w:color="auto"/>
              <w:right w:val="single" w:sz="8" w:space="0" w:color="auto"/>
            </w:tcBorders>
            <w:shd w:val="clear" w:color="000000" w:fill="FFFFFF"/>
            <w:vAlign w:val="center"/>
            <w:hideMark/>
          </w:tcPr>
          <w:p w14:paraId="780630A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035531D4"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5B6507A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4359" w:type="dxa"/>
            <w:tcBorders>
              <w:top w:val="nil"/>
              <w:left w:val="nil"/>
              <w:bottom w:val="single" w:sz="8" w:space="0" w:color="auto"/>
              <w:right w:val="single" w:sz="8" w:space="0" w:color="auto"/>
            </w:tcBorders>
            <w:shd w:val="clear" w:color="000000" w:fill="FFFFFF"/>
            <w:vAlign w:val="center"/>
            <w:hideMark/>
          </w:tcPr>
          <w:p w14:paraId="4DE33D4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developed new services.</w:t>
            </w:r>
          </w:p>
        </w:tc>
        <w:tc>
          <w:tcPr>
            <w:tcW w:w="1033" w:type="dxa"/>
            <w:tcBorders>
              <w:top w:val="nil"/>
              <w:left w:val="nil"/>
              <w:bottom w:val="single" w:sz="8" w:space="0" w:color="auto"/>
              <w:right w:val="single" w:sz="8" w:space="0" w:color="auto"/>
            </w:tcBorders>
            <w:shd w:val="clear" w:color="000000" w:fill="FFFFFF"/>
            <w:vAlign w:val="center"/>
            <w:hideMark/>
          </w:tcPr>
          <w:p w14:paraId="21B29BB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983" w:type="dxa"/>
            <w:tcBorders>
              <w:top w:val="nil"/>
              <w:left w:val="nil"/>
              <w:bottom w:val="single" w:sz="8" w:space="0" w:color="auto"/>
              <w:right w:val="single" w:sz="8" w:space="0" w:color="auto"/>
            </w:tcBorders>
            <w:shd w:val="clear" w:color="000000" w:fill="FFFFFF"/>
            <w:vAlign w:val="center"/>
            <w:hideMark/>
          </w:tcPr>
          <w:p w14:paraId="5C0BB96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1063" w:type="dxa"/>
            <w:tcBorders>
              <w:top w:val="nil"/>
              <w:left w:val="nil"/>
              <w:bottom w:val="single" w:sz="8" w:space="0" w:color="auto"/>
              <w:right w:val="single" w:sz="8" w:space="0" w:color="auto"/>
            </w:tcBorders>
            <w:shd w:val="clear" w:color="000000" w:fill="FFFFFF"/>
            <w:vAlign w:val="center"/>
            <w:hideMark/>
          </w:tcPr>
          <w:p w14:paraId="48D4980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809" w:type="dxa"/>
            <w:tcBorders>
              <w:top w:val="nil"/>
              <w:left w:val="nil"/>
              <w:bottom w:val="single" w:sz="8" w:space="0" w:color="auto"/>
              <w:right w:val="single" w:sz="8" w:space="0" w:color="auto"/>
            </w:tcBorders>
            <w:shd w:val="clear" w:color="000000" w:fill="FFFFFF"/>
            <w:vAlign w:val="center"/>
            <w:hideMark/>
          </w:tcPr>
          <w:p w14:paraId="1ED94F2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970" w:type="dxa"/>
            <w:tcBorders>
              <w:top w:val="nil"/>
              <w:left w:val="nil"/>
              <w:bottom w:val="single" w:sz="8" w:space="0" w:color="auto"/>
              <w:right w:val="single" w:sz="8" w:space="0" w:color="auto"/>
            </w:tcBorders>
            <w:shd w:val="clear" w:color="000000" w:fill="FFFFFF"/>
            <w:vAlign w:val="center"/>
            <w:hideMark/>
          </w:tcPr>
          <w:p w14:paraId="11BEB31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1059" w:type="dxa"/>
            <w:tcBorders>
              <w:top w:val="nil"/>
              <w:left w:val="nil"/>
              <w:bottom w:val="single" w:sz="8" w:space="0" w:color="auto"/>
              <w:right w:val="single" w:sz="8" w:space="0" w:color="auto"/>
            </w:tcBorders>
            <w:shd w:val="clear" w:color="000000" w:fill="FFFFFF"/>
            <w:vAlign w:val="center"/>
            <w:hideMark/>
          </w:tcPr>
          <w:p w14:paraId="5BE908A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16</w:t>
            </w:r>
          </w:p>
        </w:tc>
        <w:tc>
          <w:tcPr>
            <w:tcW w:w="1033" w:type="dxa"/>
            <w:tcBorders>
              <w:top w:val="nil"/>
              <w:left w:val="nil"/>
              <w:bottom w:val="single" w:sz="8" w:space="0" w:color="auto"/>
              <w:right w:val="single" w:sz="8" w:space="0" w:color="auto"/>
            </w:tcBorders>
            <w:shd w:val="clear" w:color="000000" w:fill="FFFFFF"/>
            <w:vAlign w:val="center"/>
            <w:hideMark/>
          </w:tcPr>
          <w:p w14:paraId="15FD578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16</w:t>
            </w:r>
          </w:p>
        </w:tc>
        <w:tc>
          <w:tcPr>
            <w:tcW w:w="876" w:type="dxa"/>
            <w:tcBorders>
              <w:top w:val="nil"/>
              <w:left w:val="nil"/>
              <w:bottom w:val="single" w:sz="8" w:space="0" w:color="auto"/>
              <w:right w:val="single" w:sz="8" w:space="0" w:color="auto"/>
            </w:tcBorders>
            <w:shd w:val="clear" w:color="000000" w:fill="FFFFFF"/>
            <w:vAlign w:val="center"/>
            <w:hideMark/>
          </w:tcPr>
          <w:p w14:paraId="331337E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D58C282"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7665445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4359" w:type="dxa"/>
            <w:tcBorders>
              <w:top w:val="nil"/>
              <w:left w:val="nil"/>
              <w:bottom w:val="single" w:sz="8" w:space="0" w:color="auto"/>
              <w:right w:val="single" w:sz="8" w:space="0" w:color="auto"/>
            </w:tcBorders>
            <w:shd w:val="clear" w:color="000000" w:fill="FFFFFF"/>
            <w:vAlign w:val="center"/>
            <w:hideMark/>
          </w:tcPr>
          <w:p w14:paraId="25FCA66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improved and promoted existing services.</w:t>
            </w:r>
          </w:p>
        </w:tc>
        <w:tc>
          <w:tcPr>
            <w:tcW w:w="1033" w:type="dxa"/>
            <w:tcBorders>
              <w:top w:val="nil"/>
              <w:left w:val="nil"/>
              <w:bottom w:val="single" w:sz="8" w:space="0" w:color="auto"/>
              <w:right w:val="single" w:sz="8" w:space="0" w:color="auto"/>
            </w:tcBorders>
            <w:shd w:val="clear" w:color="000000" w:fill="FFFFFF"/>
            <w:vAlign w:val="center"/>
            <w:hideMark/>
          </w:tcPr>
          <w:p w14:paraId="6888057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83" w:type="dxa"/>
            <w:tcBorders>
              <w:top w:val="nil"/>
              <w:left w:val="nil"/>
              <w:bottom w:val="single" w:sz="8" w:space="0" w:color="auto"/>
              <w:right w:val="single" w:sz="8" w:space="0" w:color="auto"/>
            </w:tcBorders>
            <w:shd w:val="clear" w:color="000000" w:fill="FFFFFF"/>
            <w:vAlign w:val="center"/>
            <w:hideMark/>
          </w:tcPr>
          <w:p w14:paraId="4545CC5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1063" w:type="dxa"/>
            <w:tcBorders>
              <w:top w:val="nil"/>
              <w:left w:val="nil"/>
              <w:bottom w:val="single" w:sz="8" w:space="0" w:color="auto"/>
              <w:right w:val="single" w:sz="8" w:space="0" w:color="auto"/>
            </w:tcBorders>
            <w:shd w:val="clear" w:color="000000" w:fill="FFFFFF"/>
            <w:vAlign w:val="center"/>
            <w:hideMark/>
          </w:tcPr>
          <w:p w14:paraId="21BC1A7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809" w:type="dxa"/>
            <w:tcBorders>
              <w:top w:val="nil"/>
              <w:left w:val="nil"/>
              <w:bottom w:val="single" w:sz="8" w:space="0" w:color="auto"/>
              <w:right w:val="single" w:sz="8" w:space="0" w:color="auto"/>
            </w:tcBorders>
            <w:shd w:val="clear" w:color="000000" w:fill="FFFFFF"/>
            <w:vAlign w:val="center"/>
            <w:hideMark/>
          </w:tcPr>
          <w:p w14:paraId="4850154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970" w:type="dxa"/>
            <w:tcBorders>
              <w:top w:val="nil"/>
              <w:left w:val="nil"/>
              <w:bottom w:val="single" w:sz="8" w:space="0" w:color="auto"/>
              <w:right w:val="single" w:sz="8" w:space="0" w:color="auto"/>
            </w:tcBorders>
            <w:shd w:val="clear" w:color="000000" w:fill="FFFFFF"/>
            <w:vAlign w:val="center"/>
            <w:hideMark/>
          </w:tcPr>
          <w:p w14:paraId="434E358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1059" w:type="dxa"/>
            <w:tcBorders>
              <w:top w:val="nil"/>
              <w:left w:val="nil"/>
              <w:bottom w:val="single" w:sz="8" w:space="0" w:color="auto"/>
              <w:right w:val="single" w:sz="8" w:space="0" w:color="auto"/>
            </w:tcBorders>
            <w:shd w:val="clear" w:color="000000" w:fill="FFFFFF"/>
            <w:vAlign w:val="center"/>
            <w:hideMark/>
          </w:tcPr>
          <w:p w14:paraId="2A67DD2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28</w:t>
            </w:r>
          </w:p>
        </w:tc>
        <w:tc>
          <w:tcPr>
            <w:tcW w:w="1033" w:type="dxa"/>
            <w:tcBorders>
              <w:top w:val="nil"/>
              <w:left w:val="nil"/>
              <w:bottom w:val="single" w:sz="8" w:space="0" w:color="auto"/>
              <w:right w:val="single" w:sz="8" w:space="0" w:color="auto"/>
            </w:tcBorders>
            <w:shd w:val="clear" w:color="000000" w:fill="FFFFFF"/>
            <w:vAlign w:val="center"/>
            <w:hideMark/>
          </w:tcPr>
          <w:p w14:paraId="6D9CC11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876" w:type="dxa"/>
            <w:tcBorders>
              <w:top w:val="nil"/>
              <w:left w:val="nil"/>
              <w:bottom w:val="single" w:sz="8" w:space="0" w:color="auto"/>
              <w:right w:val="single" w:sz="8" w:space="0" w:color="auto"/>
            </w:tcBorders>
            <w:shd w:val="clear" w:color="000000" w:fill="FFFFFF"/>
            <w:vAlign w:val="center"/>
            <w:hideMark/>
          </w:tcPr>
          <w:p w14:paraId="31A9777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1B9B2670"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612ACA7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19</w:t>
            </w:r>
          </w:p>
        </w:tc>
        <w:tc>
          <w:tcPr>
            <w:tcW w:w="4359" w:type="dxa"/>
            <w:tcBorders>
              <w:top w:val="nil"/>
              <w:left w:val="nil"/>
              <w:bottom w:val="single" w:sz="8" w:space="0" w:color="auto"/>
              <w:right w:val="single" w:sz="8" w:space="0" w:color="auto"/>
            </w:tcBorders>
            <w:shd w:val="clear" w:color="000000" w:fill="FFFFFF"/>
            <w:vAlign w:val="center"/>
            <w:hideMark/>
          </w:tcPr>
          <w:p w14:paraId="41A738BD" w14:textId="26F11FDB"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repackaged and promote</w:t>
            </w:r>
            <w:r w:rsidR="00F41092" w:rsidRPr="009A3ADC">
              <w:rPr>
                <w:rFonts w:eastAsia="Times New Roman" w:cstheme="minorHAnsi"/>
                <w:sz w:val="20"/>
                <w:szCs w:val="20"/>
              </w:rPr>
              <w:t>d</w:t>
            </w:r>
            <w:r w:rsidRPr="009A3ADC">
              <w:rPr>
                <w:rFonts w:eastAsia="Times New Roman" w:cstheme="minorHAnsi"/>
                <w:sz w:val="20"/>
                <w:szCs w:val="20"/>
              </w:rPr>
              <w:t xml:space="preserve"> existing services</w:t>
            </w:r>
          </w:p>
        </w:tc>
        <w:tc>
          <w:tcPr>
            <w:tcW w:w="1033" w:type="dxa"/>
            <w:tcBorders>
              <w:top w:val="nil"/>
              <w:left w:val="nil"/>
              <w:bottom w:val="single" w:sz="8" w:space="0" w:color="auto"/>
              <w:right w:val="single" w:sz="8" w:space="0" w:color="auto"/>
            </w:tcBorders>
            <w:shd w:val="clear" w:color="000000" w:fill="FFFFFF"/>
            <w:vAlign w:val="center"/>
            <w:hideMark/>
          </w:tcPr>
          <w:p w14:paraId="473872E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983" w:type="dxa"/>
            <w:tcBorders>
              <w:top w:val="nil"/>
              <w:left w:val="nil"/>
              <w:bottom w:val="single" w:sz="8" w:space="0" w:color="auto"/>
              <w:right w:val="single" w:sz="8" w:space="0" w:color="auto"/>
            </w:tcBorders>
            <w:shd w:val="clear" w:color="000000" w:fill="FFFFFF"/>
            <w:vAlign w:val="center"/>
            <w:hideMark/>
          </w:tcPr>
          <w:p w14:paraId="5B9C729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1063" w:type="dxa"/>
            <w:tcBorders>
              <w:top w:val="nil"/>
              <w:left w:val="nil"/>
              <w:bottom w:val="single" w:sz="8" w:space="0" w:color="auto"/>
              <w:right w:val="single" w:sz="8" w:space="0" w:color="auto"/>
            </w:tcBorders>
            <w:shd w:val="clear" w:color="000000" w:fill="FFFFFF"/>
            <w:vAlign w:val="center"/>
            <w:hideMark/>
          </w:tcPr>
          <w:p w14:paraId="1BE3E11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43</w:t>
            </w:r>
          </w:p>
        </w:tc>
        <w:tc>
          <w:tcPr>
            <w:tcW w:w="809" w:type="dxa"/>
            <w:tcBorders>
              <w:top w:val="nil"/>
              <w:left w:val="nil"/>
              <w:bottom w:val="single" w:sz="8" w:space="0" w:color="auto"/>
              <w:right w:val="single" w:sz="8" w:space="0" w:color="auto"/>
            </w:tcBorders>
            <w:shd w:val="clear" w:color="000000" w:fill="FFFFFF"/>
            <w:vAlign w:val="center"/>
            <w:hideMark/>
          </w:tcPr>
          <w:p w14:paraId="103E327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w:t>
            </w:r>
          </w:p>
        </w:tc>
        <w:tc>
          <w:tcPr>
            <w:tcW w:w="970" w:type="dxa"/>
            <w:tcBorders>
              <w:top w:val="nil"/>
              <w:left w:val="nil"/>
              <w:bottom w:val="single" w:sz="8" w:space="0" w:color="auto"/>
              <w:right w:val="single" w:sz="8" w:space="0" w:color="auto"/>
            </w:tcBorders>
            <w:shd w:val="clear" w:color="000000" w:fill="FFFFFF"/>
            <w:vAlign w:val="center"/>
            <w:hideMark/>
          </w:tcPr>
          <w:p w14:paraId="3D22477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1059" w:type="dxa"/>
            <w:tcBorders>
              <w:top w:val="nil"/>
              <w:left w:val="nil"/>
              <w:bottom w:val="single" w:sz="8" w:space="0" w:color="auto"/>
              <w:right w:val="single" w:sz="8" w:space="0" w:color="auto"/>
            </w:tcBorders>
            <w:shd w:val="clear" w:color="000000" w:fill="FFFFFF"/>
            <w:vAlign w:val="center"/>
            <w:hideMark/>
          </w:tcPr>
          <w:p w14:paraId="671D347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1033" w:type="dxa"/>
            <w:tcBorders>
              <w:top w:val="nil"/>
              <w:left w:val="nil"/>
              <w:bottom w:val="single" w:sz="8" w:space="0" w:color="auto"/>
              <w:right w:val="single" w:sz="8" w:space="0" w:color="auto"/>
            </w:tcBorders>
            <w:shd w:val="clear" w:color="000000" w:fill="FFFFFF"/>
            <w:vAlign w:val="center"/>
            <w:hideMark/>
          </w:tcPr>
          <w:p w14:paraId="6673947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76" w:type="dxa"/>
            <w:tcBorders>
              <w:top w:val="nil"/>
              <w:left w:val="nil"/>
              <w:bottom w:val="single" w:sz="8" w:space="0" w:color="auto"/>
              <w:right w:val="single" w:sz="8" w:space="0" w:color="auto"/>
            </w:tcBorders>
            <w:shd w:val="clear" w:color="000000" w:fill="FFFFFF"/>
            <w:vAlign w:val="center"/>
            <w:hideMark/>
          </w:tcPr>
          <w:p w14:paraId="7B12CEF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72B7291E"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2A1E537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20</w:t>
            </w:r>
          </w:p>
        </w:tc>
        <w:tc>
          <w:tcPr>
            <w:tcW w:w="4359" w:type="dxa"/>
            <w:tcBorders>
              <w:top w:val="nil"/>
              <w:left w:val="nil"/>
              <w:bottom w:val="single" w:sz="8" w:space="0" w:color="auto"/>
              <w:right w:val="single" w:sz="8" w:space="0" w:color="auto"/>
            </w:tcBorders>
            <w:shd w:val="clear" w:color="000000" w:fill="FFFFFF"/>
            <w:vAlign w:val="center"/>
            <w:hideMark/>
          </w:tcPr>
          <w:p w14:paraId="68746EE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extended and promoted existing services lines</w:t>
            </w:r>
          </w:p>
        </w:tc>
        <w:tc>
          <w:tcPr>
            <w:tcW w:w="1033" w:type="dxa"/>
            <w:tcBorders>
              <w:top w:val="nil"/>
              <w:left w:val="nil"/>
              <w:bottom w:val="single" w:sz="8" w:space="0" w:color="auto"/>
              <w:right w:val="single" w:sz="8" w:space="0" w:color="auto"/>
            </w:tcBorders>
            <w:shd w:val="clear" w:color="000000" w:fill="FFFFFF"/>
            <w:vAlign w:val="center"/>
            <w:hideMark/>
          </w:tcPr>
          <w:p w14:paraId="55CF144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83" w:type="dxa"/>
            <w:tcBorders>
              <w:top w:val="nil"/>
              <w:left w:val="nil"/>
              <w:bottom w:val="single" w:sz="8" w:space="0" w:color="auto"/>
              <w:right w:val="single" w:sz="8" w:space="0" w:color="auto"/>
            </w:tcBorders>
            <w:shd w:val="clear" w:color="000000" w:fill="FFFFFF"/>
            <w:vAlign w:val="center"/>
            <w:hideMark/>
          </w:tcPr>
          <w:p w14:paraId="044A579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1063" w:type="dxa"/>
            <w:tcBorders>
              <w:top w:val="nil"/>
              <w:left w:val="nil"/>
              <w:bottom w:val="single" w:sz="8" w:space="0" w:color="auto"/>
              <w:right w:val="single" w:sz="8" w:space="0" w:color="auto"/>
            </w:tcBorders>
            <w:shd w:val="clear" w:color="000000" w:fill="FFFFFF"/>
            <w:vAlign w:val="center"/>
            <w:hideMark/>
          </w:tcPr>
          <w:p w14:paraId="330E12B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32</w:t>
            </w:r>
          </w:p>
        </w:tc>
        <w:tc>
          <w:tcPr>
            <w:tcW w:w="809" w:type="dxa"/>
            <w:tcBorders>
              <w:top w:val="nil"/>
              <w:left w:val="nil"/>
              <w:bottom w:val="single" w:sz="8" w:space="0" w:color="auto"/>
              <w:right w:val="single" w:sz="8" w:space="0" w:color="auto"/>
            </w:tcBorders>
            <w:shd w:val="clear" w:color="000000" w:fill="FFFFFF"/>
            <w:vAlign w:val="center"/>
            <w:hideMark/>
          </w:tcPr>
          <w:p w14:paraId="3DF1DE4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w:t>
            </w:r>
          </w:p>
        </w:tc>
        <w:tc>
          <w:tcPr>
            <w:tcW w:w="970" w:type="dxa"/>
            <w:tcBorders>
              <w:top w:val="nil"/>
              <w:left w:val="nil"/>
              <w:bottom w:val="single" w:sz="8" w:space="0" w:color="auto"/>
              <w:right w:val="single" w:sz="8" w:space="0" w:color="auto"/>
            </w:tcBorders>
            <w:shd w:val="clear" w:color="000000" w:fill="FFFFFF"/>
            <w:vAlign w:val="center"/>
            <w:hideMark/>
          </w:tcPr>
          <w:p w14:paraId="02E9798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47</w:t>
            </w:r>
          </w:p>
        </w:tc>
        <w:tc>
          <w:tcPr>
            <w:tcW w:w="1059" w:type="dxa"/>
            <w:tcBorders>
              <w:top w:val="nil"/>
              <w:left w:val="nil"/>
              <w:bottom w:val="single" w:sz="8" w:space="0" w:color="auto"/>
              <w:right w:val="single" w:sz="8" w:space="0" w:color="auto"/>
            </w:tcBorders>
            <w:shd w:val="clear" w:color="000000" w:fill="FFFFFF"/>
            <w:vAlign w:val="center"/>
            <w:hideMark/>
          </w:tcPr>
          <w:p w14:paraId="51E6FB5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1033" w:type="dxa"/>
            <w:tcBorders>
              <w:top w:val="nil"/>
              <w:left w:val="nil"/>
              <w:bottom w:val="single" w:sz="8" w:space="0" w:color="auto"/>
              <w:right w:val="single" w:sz="8" w:space="0" w:color="auto"/>
            </w:tcBorders>
            <w:shd w:val="clear" w:color="000000" w:fill="FFFFFF"/>
            <w:vAlign w:val="center"/>
            <w:hideMark/>
          </w:tcPr>
          <w:p w14:paraId="254427C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876" w:type="dxa"/>
            <w:tcBorders>
              <w:top w:val="nil"/>
              <w:left w:val="nil"/>
              <w:bottom w:val="single" w:sz="8" w:space="0" w:color="auto"/>
              <w:right w:val="single" w:sz="8" w:space="0" w:color="auto"/>
            </w:tcBorders>
            <w:shd w:val="clear" w:color="000000" w:fill="FFFFFF"/>
            <w:vAlign w:val="center"/>
            <w:hideMark/>
          </w:tcPr>
          <w:p w14:paraId="42B69D2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5366E27C"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77B1693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4359" w:type="dxa"/>
            <w:tcBorders>
              <w:top w:val="nil"/>
              <w:left w:val="nil"/>
              <w:bottom w:val="single" w:sz="8" w:space="0" w:color="auto"/>
              <w:right w:val="single" w:sz="8" w:space="0" w:color="auto"/>
            </w:tcBorders>
            <w:shd w:val="clear" w:color="000000" w:fill="FFFFFF"/>
            <w:vAlign w:val="center"/>
            <w:hideMark/>
          </w:tcPr>
          <w:p w14:paraId="6C1D826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introduced new services that competitors do not offer.</w:t>
            </w:r>
          </w:p>
        </w:tc>
        <w:tc>
          <w:tcPr>
            <w:tcW w:w="1033" w:type="dxa"/>
            <w:tcBorders>
              <w:top w:val="nil"/>
              <w:left w:val="nil"/>
              <w:bottom w:val="single" w:sz="8" w:space="0" w:color="auto"/>
              <w:right w:val="single" w:sz="8" w:space="0" w:color="auto"/>
            </w:tcBorders>
            <w:shd w:val="clear" w:color="000000" w:fill="FFFFFF"/>
            <w:vAlign w:val="center"/>
            <w:hideMark/>
          </w:tcPr>
          <w:p w14:paraId="432057C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68</w:t>
            </w:r>
          </w:p>
        </w:tc>
        <w:tc>
          <w:tcPr>
            <w:tcW w:w="983" w:type="dxa"/>
            <w:tcBorders>
              <w:top w:val="nil"/>
              <w:left w:val="nil"/>
              <w:bottom w:val="single" w:sz="8" w:space="0" w:color="auto"/>
              <w:right w:val="single" w:sz="8" w:space="0" w:color="auto"/>
            </w:tcBorders>
            <w:shd w:val="clear" w:color="000000" w:fill="FFFFFF"/>
            <w:vAlign w:val="center"/>
            <w:hideMark/>
          </w:tcPr>
          <w:p w14:paraId="4AD517B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63" w:type="dxa"/>
            <w:tcBorders>
              <w:top w:val="nil"/>
              <w:left w:val="nil"/>
              <w:bottom w:val="single" w:sz="8" w:space="0" w:color="auto"/>
              <w:right w:val="single" w:sz="8" w:space="0" w:color="auto"/>
            </w:tcBorders>
            <w:shd w:val="clear" w:color="000000" w:fill="FFFFFF"/>
            <w:vAlign w:val="center"/>
            <w:hideMark/>
          </w:tcPr>
          <w:p w14:paraId="6BFC4CF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809" w:type="dxa"/>
            <w:tcBorders>
              <w:top w:val="nil"/>
              <w:left w:val="nil"/>
              <w:bottom w:val="single" w:sz="8" w:space="0" w:color="auto"/>
              <w:right w:val="single" w:sz="8" w:space="0" w:color="auto"/>
            </w:tcBorders>
            <w:shd w:val="clear" w:color="000000" w:fill="FFFFFF"/>
            <w:vAlign w:val="center"/>
            <w:hideMark/>
          </w:tcPr>
          <w:p w14:paraId="4922102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70" w:type="dxa"/>
            <w:tcBorders>
              <w:top w:val="nil"/>
              <w:left w:val="nil"/>
              <w:bottom w:val="single" w:sz="8" w:space="0" w:color="auto"/>
              <w:right w:val="single" w:sz="8" w:space="0" w:color="auto"/>
            </w:tcBorders>
            <w:shd w:val="clear" w:color="000000" w:fill="FFFFFF"/>
            <w:vAlign w:val="center"/>
            <w:hideMark/>
          </w:tcPr>
          <w:p w14:paraId="3AD363D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1059" w:type="dxa"/>
            <w:tcBorders>
              <w:top w:val="nil"/>
              <w:left w:val="nil"/>
              <w:bottom w:val="single" w:sz="8" w:space="0" w:color="auto"/>
              <w:right w:val="single" w:sz="8" w:space="0" w:color="auto"/>
            </w:tcBorders>
            <w:shd w:val="clear" w:color="000000" w:fill="FFFFFF"/>
            <w:vAlign w:val="center"/>
            <w:hideMark/>
          </w:tcPr>
          <w:p w14:paraId="5AAA129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19</w:t>
            </w:r>
          </w:p>
        </w:tc>
        <w:tc>
          <w:tcPr>
            <w:tcW w:w="1033" w:type="dxa"/>
            <w:tcBorders>
              <w:top w:val="nil"/>
              <w:left w:val="nil"/>
              <w:bottom w:val="single" w:sz="8" w:space="0" w:color="auto"/>
              <w:right w:val="single" w:sz="8" w:space="0" w:color="auto"/>
            </w:tcBorders>
            <w:shd w:val="clear" w:color="000000" w:fill="FFFFFF"/>
            <w:vAlign w:val="center"/>
            <w:hideMark/>
          </w:tcPr>
          <w:p w14:paraId="4998CCE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876" w:type="dxa"/>
            <w:tcBorders>
              <w:top w:val="nil"/>
              <w:left w:val="nil"/>
              <w:bottom w:val="single" w:sz="8" w:space="0" w:color="auto"/>
              <w:right w:val="single" w:sz="8" w:space="0" w:color="auto"/>
            </w:tcBorders>
            <w:shd w:val="clear" w:color="000000" w:fill="FFFFFF"/>
            <w:vAlign w:val="center"/>
            <w:hideMark/>
          </w:tcPr>
          <w:p w14:paraId="05F998C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7AF191E0"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2D0B80D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4359" w:type="dxa"/>
            <w:tcBorders>
              <w:top w:val="nil"/>
              <w:left w:val="nil"/>
              <w:bottom w:val="single" w:sz="8" w:space="0" w:color="auto"/>
              <w:right w:val="single" w:sz="8" w:space="0" w:color="auto"/>
            </w:tcBorders>
            <w:shd w:val="clear" w:color="000000" w:fill="FFFFFF"/>
            <w:vAlign w:val="center"/>
            <w:hideMark/>
          </w:tcPr>
          <w:p w14:paraId="2D5BABF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the ability to retain customers.</w:t>
            </w:r>
          </w:p>
        </w:tc>
        <w:tc>
          <w:tcPr>
            <w:tcW w:w="1033" w:type="dxa"/>
            <w:tcBorders>
              <w:top w:val="nil"/>
              <w:left w:val="nil"/>
              <w:bottom w:val="single" w:sz="8" w:space="0" w:color="auto"/>
              <w:right w:val="single" w:sz="8" w:space="0" w:color="auto"/>
            </w:tcBorders>
            <w:shd w:val="clear" w:color="000000" w:fill="FFFFFF"/>
            <w:vAlign w:val="center"/>
            <w:hideMark/>
          </w:tcPr>
          <w:p w14:paraId="30E15BC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83" w:type="dxa"/>
            <w:tcBorders>
              <w:top w:val="nil"/>
              <w:left w:val="nil"/>
              <w:bottom w:val="single" w:sz="8" w:space="0" w:color="auto"/>
              <w:right w:val="single" w:sz="8" w:space="0" w:color="auto"/>
            </w:tcBorders>
            <w:shd w:val="clear" w:color="000000" w:fill="FFFFFF"/>
            <w:vAlign w:val="center"/>
            <w:hideMark/>
          </w:tcPr>
          <w:p w14:paraId="508BBA5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63" w:type="dxa"/>
            <w:tcBorders>
              <w:top w:val="nil"/>
              <w:left w:val="nil"/>
              <w:bottom w:val="single" w:sz="8" w:space="0" w:color="auto"/>
              <w:right w:val="single" w:sz="8" w:space="0" w:color="auto"/>
            </w:tcBorders>
            <w:shd w:val="clear" w:color="000000" w:fill="FFFFFF"/>
            <w:vAlign w:val="center"/>
            <w:hideMark/>
          </w:tcPr>
          <w:p w14:paraId="1B78608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809" w:type="dxa"/>
            <w:tcBorders>
              <w:top w:val="nil"/>
              <w:left w:val="nil"/>
              <w:bottom w:val="single" w:sz="8" w:space="0" w:color="auto"/>
              <w:right w:val="single" w:sz="8" w:space="0" w:color="auto"/>
            </w:tcBorders>
            <w:shd w:val="clear" w:color="000000" w:fill="FFFFFF"/>
            <w:vAlign w:val="center"/>
            <w:hideMark/>
          </w:tcPr>
          <w:p w14:paraId="741C6C2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70" w:type="dxa"/>
            <w:tcBorders>
              <w:top w:val="nil"/>
              <w:left w:val="nil"/>
              <w:bottom w:val="single" w:sz="8" w:space="0" w:color="auto"/>
              <w:right w:val="single" w:sz="8" w:space="0" w:color="auto"/>
            </w:tcBorders>
            <w:shd w:val="clear" w:color="000000" w:fill="FFFFFF"/>
            <w:vAlign w:val="center"/>
            <w:hideMark/>
          </w:tcPr>
          <w:p w14:paraId="016E85E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45</w:t>
            </w:r>
          </w:p>
        </w:tc>
        <w:tc>
          <w:tcPr>
            <w:tcW w:w="1059" w:type="dxa"/>
            <w:tcBorders>
              <w:top w:val="nil"/>
              <w:left w:val="nil"/>
              <w:bottom w:val="single" w:sz="8" w:space="0" w:color="auto"/>
              <w:right w:val="single" w:sz="8" w:space="0" w:color="auto"/>
            </w:tcBorders>
            <w:shd w:val="clear" w:color="000000" w:fill="FFFFFF"/>
            <w:vAlign w:val="center"/>
            <w:hideMark/>
          </w:tcPr>
          <w:p w14:paraId="08132E6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35</w:t>
            </w:r>
          </w:p>
        </w:tc>
        <w:tc>
          <w:tcPr>
            <w:tcW w:w="1033" w:type="dxa"/>
            <w:tcBorders>
              <w:top w:val="nil"/>
              <w:left w:val="nil"/>
              <w:bottom w:val="single" w:sz="8" w:space="0" w:color="auto"/>
              <w:right w:val="single" w:sz="8" w:space="0" w:color="auto"/>
            </w:tcBorders>
            <w:shd w:val="clear" w:color="000000" w:fill="FFFFFF"/>
            <w:vAlign w:val="center"/>
            <w:hideMark/>
          </w:tcPr>
          <w:p w14:paraId="62E8168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876" w:type="dxa"/>
            <w:tcBorders>
              <w:top w:val="nil"/>
              <w:left w:val="nil"/>
              <w:bottom w:val="single" w:sz="8" w:space="0" w:color="auto"/>
              <w:right w:val="single" w:sz="8" w:space="0" w:color="auto"/>
            </w:tcBorders>
            <w:shd w:val="clear" w:color="000000" w:fill="FFFFFF"/>
            <w:vAlign w:val="center"/>
            <w:hideMark/>
          </w:tcPr>
          <w:p w14:paraId="7CB65BE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083261C7"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2076251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4359" w:type="dxa"/>
            <w:tcBorders>
              <w:top w:val="nil"/>
              <w:left w:val="nil"/>
              <w:bottom w:val="single" w:sz="8" w:space="0" w:color="auto"/>
              <w:right w:val="single" w:sz="8" w:space="0" w:color="auto"/>
            </w:tcBorders>
            <w:shd w:val="clear" w:color="000000" w:fill="FFFFFF"/>
            <w:vAlign w:val="center"/>
            <w:hideMark/>
          </w:tcPr>
          <w:p w14:paraId="6F7A317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Our organization has the customer linking capabilities.</w:t>
            </w:r>
          </w:p>
        </w:tc>
        <w:tc>
          <w:tcPr>
            <w:tcW w:w="1033" w:type="dxa"/>
            <w:tcBorders>
              <w:top w:val="nil"/>
              <w:left w:val="nil"/>
              <w:bottom w:val="single" w:sz="8" w:space="0" w:color="auto"/>
              <w:right w:val="single" w:sz="8" w:space="0" w:color="auto"/>
            </w:tcBorders>
            <w:shd w:val="clear" w:color="000000" w:fill="FFFFFF"/>
            <w:vAlign w:val="center"/>
            <w:hideMark/>
          </w:tcPr>
          <w:p w14:paraId="3DC9301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983" w:type="dxa"/>
            <w:tcBorders>
              <w:top w:val="nil"/>
              <w:left w:val="nil"/>
              <w:bottom w:val="single" w:sz="8" w:space="0" w:color="auto"/>
              <w:right w:val="single" w:sz="8" w:space="0" w:color="auto"/>
            </w:tcBorders>
            <w:shd w:val="clear" w:color="000000" w:fill="FFFFFF"/>
            <w:vAlign w:val="center"/>
            <w:hideMark/>
          </w:tcPr>
          <w:p w14:paraId="6A47F99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1063" w:type="dxa"/>
            <w:tcBorders>
              <w:top w:val="nil"/>
              <w:left w:val="nil"/>
              <w:bottom w:val="single" w:sz="8" w:space="0" w:color="auto"/>
              <w:right w:val="single" w:sz="8" w:space="0" w:color="auto"/>
            </w:tcBorders>
            <w:shd w:val="clear" w:color="000000" w:fill="FFFFFF"/>
            <w:vAlign w:val="center"/>
            <w:hideMark/>
          </w:tcPr>
          <w:p w14:paraId="663EF80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809" w:type="dxa"/>
            <w:tcBorders>
              <w:top w:val="nil"/>
              <w:left w:val="nil"/>
              <w:bottom w:val="single" w:sz="8" w:space="0" w:color="auto"/>
              <w:right w:val="single" w:sz="8" w:space="0" w:color="auto"/>
            </w:tcBorders>
            <w:shd w:val="clear" w:color="000000" w:fill="FFFFFF"/>
            <w:vAlign w:val="center"/>
            <w:hideMark/>
          </w:tcPr>
          <w:p w14:paraId="18BD62F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348B137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73</w:t>
            </w:r>
          </w:p>
        </w:tc>
        <w:tc>
          <w:tcPr>
            <w:tcW w:w="1059" w:type="dxa"/>
            <w:tcBorders>
              <w:top w:val="nil"/>
              <w:left w:val="nil"/>
              <w:bottom w:val="single" w:sz="8" w:space="0" w:color="auto"/>
              <w:right w:val="single" w:sz="8" w:space="0" w:color="auto"/>
            </w:tcBorders>
            <w:shd w:val="clear" w:color="000000" w:fill="FFFFFF"/>
            <w:vAlign w:val="center"/>
            <w:hideMark/>
          </w:tcPr>
          <w:p w14:paraId="5677C09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1033" w:type="dxa"/>
            <w:tcBorders>
              <w:top w:val="nil"/>
              <w:left w:val="nil"/>
              <w:bottom w:val="single" w:sz="8" w:space="0" w:color="auto"/>
              <w:right w:val="single" w:sz="8" w:space="0" w:color="auto"/>
            </w:tcBorders>
            <w:shd w:val="clear" w:color="000000" w:fill="FFFFFF"/>
            <w:vAlign w:val="center"/>
            <w:hideMark/>
          </w:tcPr>
          <w:p w14:paraId="4B23FEF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876" w:type="dxa"/>
            <w:tcBorders>
              <w:top w:val="nil"/>
              <w:left w:val="nil"/>
              <w:bottom w:val="single" w:sz="8" w:space="0" w:color="auto"/>
              <w:right w:val="single" w:sz="8" w:space="0" w:color="auto"/>
            </w:tcBorders>
            <w:shd w:val="clear" w:color="000000" w:fill="FFFFFF"/>
            <w:vAlign w:val="center"/>
            <w:hideMark/>
          </w:tcPr>
          <w:p w14:paraId="3EF9976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199DE05F"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0FDDBF7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24</w:t>
            </w:r>
          </w:p>
        </w:tc>
        <w:tc>
          <w:tcPr>
            <w:tcW w:w="4359" w:type="dxa"/>
            <w:tcBorders>
              <w:top w:val="nil"/>
              <w:left w:val="nil"/>
              <w:bottom w:val="single" w:sz="8" w:space="0" w:color="auto"/>
              <w:right w:val="single" w:sz="8" w:space="0" w:color="auto"/>
            </w:tcBorders>
            <w:shd w:val="clear" w:color="000000" w:fill="FFFFFF"/>
            <w:vAlign w:val="center"/>
            <w:hideMark/>
          </w:tcPr>
          <w:p w14:paraId="490756E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We cater many of the same customers as in the past.</w:t>
            </w:r>
          </w:p>
        </w:tc>
        <w:tc>
          <w:tcPr>
            <w:tcW w:w="1033" w:type="dxa"/>
            <w:tcBorders>
              <w:top w:val="nil"/>
              <w:left w:val="nil"/>
              <w:bottom w:val="single" w:sz="8" w:space="0" w:color="auto"/>
              <w:right w:val="single" w:sz="8" w:space="0" w:color="auto"/>
            </w:tcBorders>
            <w:shd w:val="clear" w:color="000000" w:fill="FFFFFF"/>
            <w:vAlign w:val="center"/>
            <w:hideMark/>
          </w:tcPr>
          <w:p w14:paraId="399EB75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983" w:type="dxa"/>
            <w:tcBorders>
              <w:top w:val="nil"/>
              <w:left w:val="nil"/>
              <w:bottom w:val="single" w:sz="8" w:space="0" w:color="auto"/>
              <w:right w:val="single" w:sz="8" w:space="0" w:color="auto"/>
            </w:tcBorders>
            <w:shd w:val="clear" w:color="000000" w:fill="FFFFFF"/>
            <w:vAlign w:val="center"/>
            <w:hideMark/>
          </w:tcPr>
          <w:p w14:paraId="18ED288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1063" w:type="dxa"/>
            <w:tcBorders>
              <w:top w:val="nil"/>
              <w:left w:val="nil"/>
              <w:bottom w:val="single" w:sz="8" w:space="0" w:color="auto"/>
              <w:right w:val="single" w:sz="8" w:space="0" w:color="auto"/>
            </w:tcBorders>
            <w:shd w:val="clear" w:color="000000" w:fill="FFFFFF"/>
            <w:vAlign w:val="center"/>
            <w:hideMark/>
          </w:tcPr>
          <w:p w14:paraId="5D38904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27</w:t>
            </w:r>
          </w:p>
        </w:tc>
        <w:tc>
          <w:tcPr>
            <w:tcW w:w="809" w:type="dxa"/>
            <w:tcBorders>
              <w:top w:val="nil"/>
              <w:left w:val="nil"/>
              <w:bottom w:val="single" w:sz="8" w:space="0" w:color="auto"/>
              <w:right w:val="single" w:sz="8" w:space="0" w:color="auto"/>
            </w:tcBorders>
            <w:shd w:val="clear" w:color="000000" w:fill="FFFFFF"/>
            <w:vAlign w:val="center"/>
            <w:hideMark/>
          </w:tcPr>
          <w:p w14:paraId="5E04718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w:t>
            </w:r>
          </w:p>
        </w:tc>
        <w:tc>
          <w:tcPr>
            <w:tcW w:w="970" w:type="dxa"/>
            <w:tcBorders>
              <w:top w:val="nil"/>
              <w:left w:val="nil"/>
              <w:bottom w:val="single" w:sz="8" w:space="0" w:color="auto"/>
              <w:right w:val="single" w:sz="8" w:space="0" w:color="auto"/>
            </w:tcBorders>
            <w:shd w:val="clear" w:color="000000" w:fill="FFFFFF"/>
            <w:vAlign w:val="center"/>
            <w:hideMark/>
          </w:tcPr>
          <w:p w14:paraId="6B8316A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33</w:t>
            </w:r>
          </w:p>
        </w:tc>
        <w:tc>
          <w:tcPr>
            <w:tcW w:w="1059" w:type="dxa"/>
            <w:tcBorders>
              <w:top w:val="nil"/>
              <w:left w:val="nil"/>
              <w:bottom w:val="single" w:sz="8" w:space="0" w:color="auto"/>
              <w:right w:val="single" w:sz="8" w:space="0" w:color="auto"/>
            </w:tcBorders>
            <w:shd w:val="clear" w:color="000000" w:fill="FFFFFF"/>
            <w:vAlign w:val="center"/>
            <w:hideMark/>
          </w:tcPr>
          <w:p w14:paraId="1F0A39F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31</w:t>
            </w:r>
          </w:p>
        </w:tc>
        <w:tc>
          <w:tcPr>
            <w:tcW w:w="1033" w:type="dxa"/>
            <w:tcBorders>
              <w:top w:val="nil"/>
              <w:left w:val="nil"/>
              <w:bottom w:val="single" w:sz="8" w:space="0" w:color="auto"/>
              <w:right w:val="single" w:sz="8" w:space="0" w:color="auto"/>
            </w:tcBorders>
            <w:shd w:val="clear" w:color="000000" w:fill="FFFFFF"/>
            <w:vAlign w:val="center"/>
            <w:hideMark/>
          </w:tcPr>
          <w:p w14:paraId="665DFB3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21</w:t>
            </w:r>
          </w:p>
        </w:tc>
        <w:tc>
          <w:tcPr>
            <w:tcW w:w="876" w:type="dxa"/>
            <w:tcBorders>
              <w:top w:val="nil"/>
              <w:left w:val="nil"/>
              <w:bottom w:val="single" w:sz="8" w:space="0" w:color="auto"/>
              <w:right w:val="single" w:sz="8" w:space="0" w:color="auto"/>
            </w:tcBorders>
            <w:shd w:val="clear" w:color="000000" w:fill="FFFFFF"/>
            <w:vAlign w:val="center"/>
            <w:hideMark/>
          </w:tcPr>
          <w:p w14:paraId="3E7B41F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B7A846A"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58B54ED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4359" w:type="dxa"/>
            <w:tcBorders>
              <w:top w:val="nil"/>
              <w:left w:val="nil"/>
              <w:bottom w:val="single" w:sz="8" w:space="0" w:color="auto"/>
              <w:right w:val="single" w:sz="8" w:space="0" w:color="auto"/>
            </w:tcBorders>
            <w:shd w:val="clear" w:color="000000" w:fill="FFFFFF"/>
            <w:vAlign w:val="center"/>
            <w:hideMark/>
          </w:tcPr>
          <w:p w14:paraId="3E9F508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Formal procedures exist for documenting the ‘‘lessons learned’’ from completed new service development projects.</w:t>
            </w:r>
          </w:p>
        </w:tc>
        <w:tc>
          <w:tcPr>
            <w:tcW w:w="1033" w:type="dxa"/>
            <w:tcBorders>
              <w:top w:val="nil"/>
              <w:left w:val="nil"/>
              <w:bottom w:val="single" w:sz="8" w:space="0" w:color="auto"/>
              <w:right w:val="single" w:sz="8" w:space="0" w:color="auto"/>
            </w:tcBorders>
            <w:shd w:val="clear" w:color="000000" w:fill="FFFFFF"/>
            <w:vAlign w:val="center"/>
            <w:hideMark/>
          </w:tcPr>
          <w:p w14:paraId="00E0EF2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65</w:t>
            </w:r>
          </w:p>
        </w:tc>
        <w:tc>
          <w:tcPr>
            <w:tcW w:w="983" w:type="dxa"/>
            <w:tcBorders>
              <w:top w:val="nil"/>
              <w:left w:val="nil"/>
              <w:bottom w:val="single" w:sz="8" w:space="0" w:color="auto"/>
              <w:right w:val="single" w:sz="8" w:space="0" w:color="auto"/>
            </w:tcBorders>
            <w:shd w:val="clear" w:color="000000" w:fill="FFFFFF"/>
            <w:vAlign w:val="center"/>
            <w:hideMark/>
          </w:tcPr>
          <w:p w14:paraId="5043C08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1063" w:type="dxa"/>
            <w:tcBorders>
              <w:top w:val="nil"/>
              <w:left w:val="nil"/>
              <w:bottom w:val="single" w:sz="8" w:space="0" w:color="auto"/>
              <w:right w:val="single" w:sz="8" w:space="0" w:color="auto"/>
            </w:tcBorders>
            <w:shd w:val="clear" w:color="000000" w:fill="FFFFFF"/>
            <w:vAlign w:val="center"/>
            <w:hideMark/>
          </w:tcPr>
          <w:p w14:paraId="523CC8B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09" w:type="dxa"/>
            <w:tcBorders>
              <w:top w:val="nil"/>
              <w:left w:val="nil"/>
              <w:bottom w:val="single" w:sz="8" w:space="0" w:color="auto"/>
              <w:right w:val="single" w:sz="8" w:space="0" w:color="auto"/>
            </w:tcBorders>
            <w:shd w:val="clear" w:color="000000" w:fill="FFFFFF"/>
            <w:vAlign w:val="center"/>
            <w:hideMark/>
          </w:tcPr>
          <w:p w14:paraId="00ECEE1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1C76F1D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1059" w:type="dxa"/>
            <w:tcBorders>
              <w:top w:val="nil"/>
              <w:left w:val="nil"/>
              <w:bottom w:val="single" w:sz="8" w:space="0" w:color="auto"/>
              <w:right w:val="single" w:sz="8" w:space="0" w:color="auto"/>
            </w:tcBorders>
            <w:shd w:val="clear" w:color="000000" w:fill="FFFFFF"/>
            <w:vAlign w:val="center"/>
            <w:hideMark/>
          </w:tcPr>
          <w:p w14:paraId="1A28F79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1033" w:type="dxa"/>
            <w:tcBorders>
              <w:top w:val="nil"/>
              <w:left w:val="nil"/>
              <w:bottom w:val="single" w:sz="8" w:space="0" w:color="auto"/>
              <w:right w:val="single" w:sz="8" w:space="0" w:color="auto"/>
            </w:tcBorders>
            <w:shd w:val="clear" w:color="000000" w:fill="FFFFFF"/>
            <w:vAlign w:val="center"/>
            <w:hideMark/>
          </w:tcPr>
          <w:p w14:paraId="30AF0E1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76" w:type="dxa"/>
            <w:tcBorders>
              <w:top w:val="nil"/>
              <w:left w:val="nil"/>
              <w:bottom w:val="single" w:sz="8" w:space="0" w:color="auto"/>
              <w:right w:val="single" w:sz="8" w:space="0" w:color="auto"/>
            </w:tcBorders>
            <w:shd w:val="clear" w:color="000000" w:fill="FFFFFF"/>
            <w:vAlign w:val="center"/>
            <w:hideMark/>
          </w:tcPr>
          <w:p w14:paraId="46BC93A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7276B71A"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636C4F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lastRenderedPageBreak/>
              <w:t>26</w:t>
            </w:r>
          </w:p>
        </w:tc>
        <w:tc>
          <w:tcPr>
            <w:tcW w:w="4359" w:type="dxa"/>
            <w:tcBorders>
              <w:top w:val="nil"/>
              <w:left w:val="nil"/>
              <w:bottom w:val="single" w:sz="8" w:space="0" w:color="auto"/>
              <w:right w:val="single" w:sz="8" w:space="0" w:color="auto"/>
            </w:tcBorders>
            <w:shd w:val="clear" w:color="000000" w:fill="FFFFFF"/>
            <w:vAlign w:val="center"/>
            <w:hideMark/>
          </w:tcPr>
          <w:p w14:paraId="6E2E947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New service development knowledge is generally ‘‘stored’’ as new processes and routines immediately after project completion.</w:t>
            </w:r>
          </w:p>
        </w:tc>
        <w:tc>
          <w:tcPr>
            <w:tcW w:w="1033" w:type="dxa"/>
            <w:tcBorders>
              <w:top w:val="nil"/>
              <w:left w:val="nil"/>
              <w:bottom w:val="single" w:sz="8" w:space="0" w:color="auto"/>
              <w:right w:val="single" w:sz="8" w:space="0" w:color="auto"/>
            </w:tcBorders>
            <w:shd w:val="clear" w:color="000000" w:fill="FFFFFF"/>
            <w:vAlign w:val="center"/>
            <w:hideMark/>
          </w:tcPr>
          <w:p w14:paraId="0C0177B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45</w:t>
            </w:r>
          </w:p>
        </w:tc>
        <w:tc>
          <w:tcPr>
            <w:tcW w:w="983" w:type="dxa"/>
            <w:tcBorders>
              <w:top w:val="nil"/>
              <w:left w:val="nil"/>
              <w:bottom w:val="single" w:sz="8" w:space="0" w:color="auto"/>
              <w:right w:val="single" w:sz="8" w:space="0" w:color="auto"/>
            </w:tcBorders>
            <w:shd w:val="clear" w:color="000000" w:fill="FFFFFF"/>
            <w:vAlign w:val="center"/>
            <w:hideMark/>
          </w:tcPr>
          <w:p w14:paraId="2F595D1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1063" w:type="dxa"/>
            <w:tcBorders>
              <w:top w:val="nil"/>
              <w:left w:val="nil"/>
              <w:bottom w:val="single" w:sz="8" w:space="0" w:color="auto"/>
              <w:right w:val="single" w:sz="8" w:space="0" w:color="auto"/>
            </w:tcBorders>
            <w:shd w:val="clear" w:color="000000" w:fill="FFFFFF"/>
            <w:vAlign w:val="center"/>
            <w:hideMark/>
          </w:tcPr>
          <w:p w14:paraId="125570D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809" w:type="dxa"/>
            <w:tcBorders>
              <w:top w:val="nil"/>
              <w:left w:val="nil"/>
              <w:bottom w:val="single" w:sz="8" w:space="0" w:color="auto"/>
              <w:right w:val="single" w:sz="8" w:space="0" w:color="auto"/>
            </w:tcBorders>
            <w:shd w:val="clear" w:color="000000" w:fill="FFFFFF"/>
            <w:vAlign w:val="center"/>
            <w:hideMark/>
          </w:tcPr>
          <w:p w14:paraId="72D672A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970" w:type="dxa"/>
            <w:tcBorders>
              <w:top w:val="nil"/>
              <w:left w:val="nil"/>
              <w:bottom w:val="single" w:sz="8" w:space="0" w:color="auto"/>
              <w:right w:val="single" w:sz="8" w:space="0" w:color="auto"/>
            </w:tcBorders>
            <w:shd w:val="clear" w:color="000000" w:fill="FFFFFF"/>
            <w:vAlign w:val="center"/>
            <w:hideMark/>
          </w:tcPr>
          <w:p w14:paraId="27F9FB6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1059" w:type="dxa"/>
            <w:tcBorders>
              <w:top w:val="nil"/>
              <w:left w:val="nil"/>
              <w:bottom w:val="single" w:sz="8" w:space="0" w:color="auto"/>
              <w:right w:val="single" w:sz="8" w:space="0" w:color="auto"/>
            </w:tcBorders>
            <w:shd w:val="clear" w:color="000000" w:fill="FFFFFF"/>
            <w:vAlign w:val="center"/>
            <w:hideMark/>
          </w:tcPr>
          <w:p w14:paraId="3C2EDD9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28</w:t>
            </w:r>
          </w:p>
        </w:tc>
        <w:tc>
          <w:tcPr>
            <w:tcW w:w="1033" w:type="dxa"/>
            <w:tcBorders>
              <w:top w:val="nil"/>
              <w:left w:val="nil"/>
              <w:bottom w:val="single" w:sz="8" w:space="0" w:color="auto"/>
              <w:right w:val="single" w:sz="8" w:space="0" w:color="auto"/>
            </w:tcBorders>
            <w:shd w:val="clear" w:color="000000" w:fill="FFFFFF"/>
            <w:vAlign w:val="center"/>
            <w:hideMark/>
          </w:tcPr>
          <w:p w14:paraId="6CF69EC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876" w:type="dxa"/>
            <w:tcBorders>
              <w:top w:val="nil"/>
              <w:left w:val="nil"/>
              <w:bottom w:val="single" w:sz="8" w:space="0" w:color="auto"/>
              <w:right w:val="single" w:sz="8" w:space="0" w:color="auto"/>
            </w:tcBorders>
            <w:shd w:val="clear" w:color="000000" w:fill="FFFFFF"/>
            <w:vAlign w:val="center"/>
            <w:hideMark/>
          </w:tcPr>
          <w:p w14:paraId="4C36EED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29415AD8"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4F5B555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27</w:t>
            </w:r>
          </w:p>
        </w:tc>
        <w:tc>
          <w:tcPr>
            <w:tcW w:w="4359" w:type="dxa"/>
            <w:tcBorders>
              <w:top w:val="nil"/>
              <w:left w:val="nil"/>
              <w:bottom w:val="single" w:sz="8" w:space="0" w:color="auto"/>
              <w:right w:val="single" w:sz="8" w:space="0" w:color="auto"/>
            </w:tcBorders>
            <w:shd w:val="clear" w:color="000000" w:fill="FFFFFF"/>
            <w:vAlign w:val="center"/>
            <w:hideMark/>
          </w:tcPr>
          <w:p w14:paraId="7DE5858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Manuals and handbooks are used extensively to make new service development knowledge available for subsequent use on other projects.</w:t>
            </w:r>
          </w:p>
        </w:tc>
        <w:tc>
          <w:tcPr>
            <w:tcW w:w="1033" w:type="dxa"/>
            <w:tcBorders>
              <w:top w:val="nil"/>
              <w:left w:val="nil"/>
              <w:bottom w:val="single" w:sz="8" w:space="0" w:color="auto"/>
              <w:right w:val="single" w:sz="8" w:space="0" w:color="auto"/>
            </w:tcBorders>
            <w:shd w:val="clear" w:color="000000" w:fill="FFFFFF"/>
            <w:vAlign w:val="center"/>
            <w:hideMark/>
          </w:tcPr>
          <w:p w14:paraId="693F87B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67</w:t>
            </w:r>
          </w:p>
        </w:tc>
        <w:tc>
          <w:tcPr>
            <w:tcW w:w="983" w:type="dxa"/>
            <w:tcBorders>
              <w:top w:val="nil"/>
              <w:left w:val="nil"/>
              <w:bottom w:val="single" w:sz="8" w:space="0" w:color="auto"/>
              <w:right w:val="single" w:sz="8" w:space="0" w:color="auto"/>
            </w:tcBorders>
            <w:shd w:val="clear" w:color="000000" w:fill="FFFFFF"/>
            <w:vAlign w:val="center"/>
            <w:hideMark/>
          </w:tcPr>
          <w:p w14:paraId="4546806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1063" w:type="dxa"/>
            <w:tcBorders>
              <w:top w:val="nil"/>
              <w:left w:val="nil"/>
              <w:bottom w:val="single" w:sz="8" w:space="0" w:color="auto"/>
              <w:right w:val="single" w:sz="8" w:space="0" w:color="auto"/>
            </w:tcBorders>
            <w:shd w:val="clear" w:color="000000" w:fill="FFFFFF"/>
            <w:vAlign w:val="center"/>
            <w:hideMark/>
          </w:tcPr>
          <w:p w14:paraId="3CB7B73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809" w:type="dxa"/>
            <w:tcBorders>
              <w:top w:val="nil"/>
              <w:left w:val="nil"/>
              <w:bottom w:val="single" w:sz="8" w:space="0" w:color="auto"/>
              <w:right w:val="single" w:sz="8" w:space="0" w:color="auto"/>
            </w:tcBorders>
            <w:shd w:val="clear" w:color="000000" w:fill="FFFFFF"/>
            <w:vAlign w:val="center"/>
            <w:hideMark/>
          </w:tcPr>
          <w:p w14:paraId="6EFDB39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970" w:type="dxa"/>
            <w:tcBorders>
              <w:top w:val="nil"/>
              <w:left w:val="nil"/>
              <w:bottom w:val="single" w:sz="8" w:space="0" w:color="auto"/>
              <w:right w:val="single" w:sz="8" w:space="0" w:color="auto"/>
            </w:tcBorders>
            <w:shd w:val="clear" w:color="000000" w:fill="FFFFFF"/>
            <w:vAlign w:val="center"/>
            <w:hideMark/>
          </w:tcPr>
          <w:p w14:paraId="15DFA18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59" w:type="dxa"/>
            <w:tcBorders>
              <w:top w:val="nil"/>
              <w:left w:val="nil"/>
              <w:bottom w:val="single" w:sz="8" w:space="0" w:color="auto"/>
              <w:right w:val="single" w:sz="8" w:space="0" w:color="auto"/>
            </w:tcBorders>
            <w:shd w:val="clear" w:color="000000" w:fill="FFFFFF"/>
            <w:vAlign w:val="center"/>
            <w:hideMark/>
          </w:tcPr>
          <w:p w14:paraId="3F45045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28</w:t>
            </w:r>
          </w:p>
        </w:tc>
        <w:tc>
          <w:tcPr>
            <w:tcW w:w="1033" w:type="dxa"/>
            <w:tcBorders>
              <w:top w:val="nil"/>
              <w:left w:val="nil"/>
              <w:bottom w:val="single" w:sz="8" w:space="0" w:color="auto"/>
              <w:right w:val="single" w:sz="8" w:space="0" w:color="auto"/>
            </w:tcBorders>
            <w:shd w:val="clear" w:color="000000" w:fill="FFFFFF"/>
            <w:vAlign w:val="center"/>
            <w:hideMark/>
          </w:tcPr>
          <w:p w14:paraId="55C5972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76" w:type="dxa"/>
            <w:tcBorders>
              <w:top w:val="nil"/>
              <w:left w:val="nil"/>
              <w:bottom w:val="single" w:sz="8" w:space="0" w:color="auto"/>
              <w:right w:val="single" w:sz="8" w:space="0" w:color="auto"/>
            </w:tcBorders>
            <w:shd w:val="clear" w:color="000000" w:fill="FFFFFF"/>
            <w:vAlign w:val="center"/>
            <w:hideMark/>
          </w:tcPr>
          <w:p w14:paraId="1844FA4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531D692C"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4B46D20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28</w:t>
            </w:r>
          </w:p>
        </w:tc>
        <w:tc>
          <w:tcPr>
            <w:tcW w:w="4359" w:type="dxa"/>
            <w:tcBorders>
              <w:top w:val="nil"/>
              <w:left w:val="nil"/>
              <w:bottom w:val="single" w:sz="8" w:space="0" w:color="auto"/>
              <w:right w:val="single" w:sz="8" w:space="0" w:color="auto"/>
            </w:tcBorders>
            <w:shd w:val="clear" w:color="000000" w:fill="FFFFFF"/>
            <w:vAlign w:val="center"/>
            <w:hideMark/>
          </w:tcPr>
          <w:p w14:paraId="76F4544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New service development knowledge generally remains ‘‘in the heads’’ of those individuals executing the activities of the new service development project.</w:t>
            </w:r>
          </w:p>
        </w:tc>
        <w:tc>
          <w:tcPr>
            <w:tcW w:w="1033" w:type="dxa"/>
            <w:tcBorders>
              <w:top w:val="nil"/>
              <w:left w:val="nil"/>
              <w:bottom w:val="single" w:sz="8" w:space="0" w:color="auto"/>
              <w:right w:val="single" w:sz="8" w:space="0" w:color="auto"/>
            </w:tcBorders>
            <w:shd w:val="clear" w:color="000000" w:fill="FFFFFF"/>
            <w:vAlign w:val="center"/>
            <w:hideMark/>
          </w:tcPr>
          <w:p w14:paraId="1651D35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83" w:type="dxa"/>
            <w:tcBorders>
              <w:top w:val="nil"/>
              <w:left w:val="nil"/>
              <w:bottom w:val="single" w:sz="8" w:space="0" w:color="auto"/>
              <w:right w:val="single" w:sz="8" w:space="0" w:color="auto"/>
            </w:tcBorders>
            <w:shd w:val="clear" w:color="000000" w:fill="FFFFFF"/>
            <w:vAlign w:val="center"/>
            <w:hideMark/>
          </w:tcPr>
          <w:p w14:paraId="5C25058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1063" w:type="dxa"/>
            <w:tcBorders>
              <w:top w:val="nil"/>
              <w:left w:val="nil"/>
              <w:bottom w:val="single" w:sz="8" w:space="0" w:color="auto"/>
              <w:right w:val="single" w:sz="8" w:space="0" w:color="auto"/>
            </w:tcBorders>
            <w:shd w:val="clear" w:color="000000" w:fill="FFFFFF"/>
            <w:vAlign w:val="center"/>
            <w:hideMark/>
          </w:tcPr>
          <w:p w14:paraId="1351AE8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809" w:type="dxa"/>
            <w:tcBorders>
              <w:top w:val="nil"/>
              <w:left w:val="nil"/>
              <w:bottom w:val="single" w:sz="8" w:space="0" w:color="auto"/>
              <w:right w:val="single" w:sz="8" w:space="0" w:color="auto"/>
            </w:tcBorders>
            <w:shd w:val="clear" w:color="000000" w:fill="FFFFFF"/>
            <w:vAlign w:val="center"/>
            <w:hideMark/>
          </w:tcPr>
          <w:p w14:paraId="3FA0A05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w:t>
            </w:r>
          </w:p>
        </w:tc>
        <w:tc>
          <w:tcPr>
            <w:tcW w:w="970" w:type="dxa"/>
            <w:tcBorders>
              <w:top w:val="nil"/>
              <w:left w:val="nil"/>
              <w:bottom w:val="single" w:sz="8" w:space="0" w:color="auto"/>
              <w:right w:val="single" w:sz="8" w:space="0" w:color="auto"/>
            </w:tcBorders>
            <w:shd w:val="clear" w:color="000000" w:fill="FFFFFF"/>
            <w:vAlign w:val="center"/>
            <w:hideMark/>
          </w:tcPr>
          <w:p w14:paraId="1034381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1059" w:type="dxa"/>
            <w:tcBorders>
              <w:top w:val="nil"/>
              <w:left w:val="nil"/>
              <w:bottom w:val="single" w:sz="8" w:space="0" w:color="auto"/>
              <w:right w:val="single" w:sz="8" w:space="0" w:color="auto"/>
            </w:tcBorders>
            <w:shd w:val="clear" w:color="000000" w:fill="FFFFFF"/>
            <w:vAlign w:val="center"/>
            <w:hideMark/>
          </w:tcPr>
          <w:p w14:paraId="3E59C32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1033" w:type="dxa"/>
            <w:tcBorders>
              <w:top w:val="nil"/>
              <w:left w:val="nil"/>
              <w:bottom w:val="single" w:sz="8" w:space="0" w:color="auto"/>
              <w:right w:val="single" w:sz="8" w:space="0" w:color="auto"/>
            </w:tcBorders>
            <w:shd w:val="clear" w:color="000000" w:fill="FFFFFF"/>
            <w:vAlign w:val="center"/>
            <w:hideMark/>
          </w:tcPr>
          <w:p w14:paraId="14A1348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77</w:t>
            </w:r>
          </w:p>
        </w:tc>
        <w:tc>
          <w:tcPr>
            <w:tcW w:w="876" w:type="dxa"/>
            <w:tcBorders>
              <w:top w:val="nil"/>
              <w:left w:val="nil"/>
              <w:bottom w:val="single" w:sz="8" w:space="0" w:color="auto"/>
              <w:right w:val="single" w:sz="8" w:space="0" w:color="auto"/>
            </w:tcBorders>
            <w:shd w:val="clear" w:color="000000" w:fill="FFFFFF"/>
            <w:vAlign w:val="center"/>
            <w:hideMark/>
          </w:tcPr>
          <w:p w14:paraId="07689B6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2FA55A69"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2A5898C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29</w:t>
            </w:r>
          </w:p>
        </w:tc>
        <w:tc>
          <w:tcPr>
            <w:tcW w:w="4359" w:type="dxa"/>
            <w:tcBorders>
              <w:top w:val="nil"/>
              <w:left w:val="nil"/>
              <w:bottom w:val="single" w:sz="8" w:space="0" w:color="auto"/>
              <w:right w:val="single" w:sz="8" w:space="0" w:color="auto"/>
            </w:tcBorders>
            <w:shd w:val="clear" w:color="000000" w:fill="FFFFFF"/>
            <w:vAlign w:val="center"/>
            <w:hideMark/>
          </w:tcPr>
          <w:p w14:paraId="23E9AAF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written reports are used extensively to new service development knowledge.</w:t>
            </w:r>
          </w:p>
        </w:tc>
        <w:tc>
          <w:tcPr>
            <w:tcW w:w="1033" w:type="dxa"/>
            <w:tcBorders>
              <w:top w:val="nil"/>
              <w:left w:val="nil"/>
              <w:bottom w:val="single" w:sz="8" w:space="0" w:color="auto"/>
              <w:right w:val="single" w:sz="8" w:space="0" w:color="auto"/>
            </w:tcBorders>
            <w:shd w:val="clear" w:color="000000" w:fill="FFFFFF"/>
            <w:vAlign w:val="center"/>
            <w:hideMark/>
          </w:tcPr>
          <w:p w14:paraId="565080B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60</w:t>
            </w:r>
          </w:p>
        </w:tc>
        <w:tc>
          <w:tcPr>
            <w:tcW w:w="983" w:type="dxa"/>
            <w:tcBorders>
              <w:top w:val="nil"/>
              <w:left w:val="nil"/>
              <w:bottom w:val="single" w:sz="8" w:space="0" w:color="auto"/>
              <w:right w:val="single" w:sz="8" w:space="0" w:color="auto"/>
            </w:tcBorders>
            <w:shd w:val="clear" w:color="000000" w:fill="FFFFFF"/>
            <w:vAlign w:val="center"/>
            <w:hideMark/>
          </w:tcPr>
          <w:p w14:paraId="69662AF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63" w:type="dxa"/>
            <w:tcBorders>
              <w:top w:val="nil"/>
              <w:left w:val="nil"/>
              <w:bottom w:val="single" w:sz="8" w:space="0" w:color="auto"/>
              <w:right w:val="single" w:sz="8" w:space="0" w:color="auto"/>
            </w:tcBorders>
            <w:shd w:val="clear" w:color="000000" w:fill="FFFFFF"/>
            <w:vAlign w:val="center"/>
            <w:hideMark/>
          </w:tcPr>
          <w:p w14:paraId="0F8C358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09" w:type="dxa"/>
            <w:tcBorders>
              <w:top w:val="nil"/>
              <w:left w:val="nil"/>
              <w:bottom w:val="single" w:sz="8" w:space="0" w:color="auto"/>
              <w:right w:val="single" w:sz="8" w:space="0" w:color="auto"/>
            </w:tcBorders>
            <w:shd w:val="clear" w:color="000000" w:fill="FFFFFF"/>
            <w:vAlign w:val="center"/>
            <w:hideMark/>
          </w:tcPr>
          <w:p w14:paraId="10EF55E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970" w:type="dxa"/>
            <w:tcBorders>
              <w:top w:val="nil"/>
              <w:left w:val="nil"/>
              <w:bottom w:val="single" w:sz="8" w:space="0" w:color="auto"/>
              <w:right w:val="single" w:sz="8" w:space="0" w:color="auto"/>
            </w:tcBorders>
            <w:shd w:val="clear" w:color="000000" w:fill="FFFFFF"/>
            <w:vAlign w:val="center"/>
            <w:hideMark/>
          </w:tcPr>
          <w:p w14:paraId="48BFB6D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1059" w:type="dxa"/>
            <w:tcBorders>
              <w:top w:val="nil"/>
              <w:left w:val="nil"/>
              <w:bottom w:val="single" w:sz="8" w:space="0" w:color="auto"/>
              <w:right w:val="single" w:sz="8" w:space="0" w:color="auto"/>
            </w:tcBorders>
            <w:shd w:val="clear" w:color="000000" w:fill="FFFFFF"/>
            <w:vAlign w:val="center"/>
            <w:hideMark/>
          </w:tcPr>
          <w:p w14:paraId="7DD739B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23</w:t>
            </w:r>
          </w:p>
        </w:tc>
        <w:tc>
          <w:tcPr>
            <w:tcW w:w="1033" w:type="dxa"/>
            <w:tcBorders>
              <w:top w:val="nil"/>
              <w:left w:val="nil"/>
              <w:bottom w:val="single" w:sz="8" w:space="0" w:color="auto"/>
              <w:right w:val="single" w:sz="8" w:space="0" w:color="auto"/>
            </w:tcBorders>
            <w:shd w:val="clear" w:color="000000" w:fill="FFFFFF"/>
            <w:vAlign w:val="center"/>
            <w:hideMark/>
          </w:tcPr>
          <w:p w14:paraId="44CDFDD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876" w:type="dxa"/>
            <w:tcBorders>
              <w:top w:val="nil"/>
              <w:left w:val="nil"/>
              <w:bottom w:val="single" w:sz="8" w:space="0" w:color="auto"/>
              <w:right w:val="single" w:sz="8" w:space="0" w:color="auto"/>
            </w:tcBorders>
            <w:shd w:val="clear" w:color="000000" w:fill="FFFFFF"/>
            <w:vAlign w:val="center"/>
            <w:hideMark/>
          </w:tcPr>
          <w:p w14:paraId="2D91062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702E88C"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758A44F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30</w:t>
            </w:r>
          </w:p>
        </w:tc>
        <w:tc>
          <w:tcPr>
            <w:tcW w:w="4359" w:type="dxa"/>
            <w:tcBorders>
              <w:top w:val="nil"/>
              <w:left w:val="nil"/>
              <w:bottom w:val="single" w:sz="8" w:space="0" w:color="auto"/>
              <w:right w:val="single" w:sz="8" w:space="0" w:color="auto"/>
            </w:tcBorders>
            <w:shd w:val="clear" w:color="000000" w:fill="FFFFFF"/>
            <w:vAlign w:val="center"/>
            <w:hideMark/>
          </w:tcPr>
          <w:p w14:paraId="5485656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organizational problems are solved by interdepartmental teams.</w:t>
            </w:r>
          </w:p>
        </w:tc>
        <w:tc>
          <w:tcPr>
            <w:tcW w:w="1033" w:type="dxa"/>
            <w:tcBorders>
              <w:top w:val="nil"/>
              <w:left w:val="nil"/>
              <w:bottom w:val="single" w:sz="8" w:space="0" w:color="auto"/>
              <w:right w:val="single" w:sz="8" w:space="0" w:color="auto"/>
            </w:tcBorders>
            <w:shd w:val="clear" w:color="000000" w:fill="FFFFFF"/>
            <w:vAlign w:val="center"/>
            <w:hideMark/>
          </w:tcPr>
          <w:p w14:paraId="1C8F924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51</w:t>
            </w:r>
          </w:p>
        </w:tc>
        <w:tc>
          <w:tcPr>
            <w:tcW w:w="983" w:type="dxa"/>
            <w:tcBorders>
              <w:top w:val="nil"/>
              <w:left w:val="nil"/>
              <w:bottom w:val="single" w:sz="8" w:space="0" w:color="auto"/>
              <w:right w:val="single" w:sz="8" w:space="0" w:color="auto"/>
            </w:tcBorders>
            <w:shd w:val="clear" w:color="000000" w:fill="FFFFFF"/>
            <w:vAlign w:val="center"/>
            <w:hideMark/>
          </w:tcPr>
          <w:p w14:paraId="4AEABB2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63" w:type="dxa"/>
            <w:tcBorders>
              <w:top w:val="nil"/>
              <w:left w:val="nil"/>
              <w:bottom w:val="single" w:sz="8" w:space="0" w:color="auto"/>
              <w:right w:val="single" w:sz="8" w:space="0" w:color="auto"/>
            </w:tcBorders>
            <w:shd w:val="clear" w:color="000000" w:fill="FFFFFF"/>
            <w:vAlign w:val="center"/>
            <w:hideMark/>
          </w:tcPr>
          <w:p w14:paraId="2A1AA47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17</w:t>
            </w:r>
          </w:p>
        </w:tc>
        <w:tc>
          <w:tcPr>
            <w:tcW w:w="809" w:type="dxa"/>
            <w:tcBorders>
              <w:top w:val="nil"/>
              <w:left w:val="nil"/>
              <w:bottom w:val="single" w:sz="8" w:space="0" w:color="auto"/>
              <w:right w:val="single" w:sz="8" w:space="0" w:color="auto"/>
            </w:tcBorders>
            <w:shd w:val="clear" w:color="000000" w:fill="FFFFFF"/>
            <w:vAlign w:val="center"/>
            <w:hideMark/>
          </w:tcPr>
          <w:p w14:paraId="5B23D57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08C0786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1059" w:type="dxa"/>
            <w:tcBorders>
              <w:top w:val="nil"/>
              <w:left w:val="nil"/>
              <w:bottom w:val="single" w:sz="8" w:space="0" w:color="auto"/>
              <w:right w:val="single" w:sz="8" w:space="0" w:color="auto"/>
            </w:tcBorders>
            <w:shd w:val="clear" w:color="000000" w:fill="FFFFFF"/>
            <w:vAlign w:val="center"/>
            <w:hideMark/>
          </w:tcPr>
          <w:p w14:paraId="5AD859F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27</w:t>
            </w:r>
          </w:p>
        </w:tc>
        <w:tc>
          <w:tcPr>
            <w:tcW w:w="1033" w:type="dxa"/>
            <w:tcBorders>
              <w:top w:val="nil"/>
              <w:left w:val="nil"/>
              <w:bottom w:val="single" w:sz="8" w:space="0" w:color="auto"/>
              <w:right w:val="single" w:sz="8" w:space="0" w:color="auto"/>
            </w:tcBorders>
            <w:shd w:val="clear" w:color="000000" w:fill="FFFFFF"/>
            <w:vAlign w:val="center"/>
            <w:hideMark/>
          </w:tcPr>
          <w:p w14:paraId="3900424E"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876" w:type="dxa"/>
            <w:tcBorders>
              <w:top w:val="nil"/>
              <w:left w:val="nil"/>
              <w:bottom w:val="single" w:sz="8" w:space="0" w:color="auto"/>
              <w:right w:val="single" w:sz="8" w:space="0" w:color="auto"/>
            </w:tcBorders>
            <w:shd w:val="clear" w:color="000000" w:fill="FFFFFF"/>
            <w:vAlign w:val="center"/>
            <w:hideMark/>
          </w:tcPr>
          <w:p w14:paraId="59FC818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5C1A546"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55A0130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31</w:t>
            </w:r>
          </w:p>
        </w:tc>
        <w:tc>
          <w:tcPr>
            <w:tcW w:w="4359" w:type="dxa"/>
            <w:tcBorders>
              <w:top w:val="nil"/>
              <w:left w:val="nil"/>
              <w:bottom w:val="single" w:sz="8" w:space="0" w:color="auto"/>
              <w:right w:val="single" w:sz="8" w:space="0" w:color="auto"/>
            </w:tcBorders>
            <w:shd w:val="clear" w:color="000000" w:fill="FFFFFF"/>
            <w:vAlign w:val="center"/>
            <w:hideMark/>
          </w:tcPr>
          <w:p w14:paraId="7907016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there are high levels of communication between different parts of the organization.</w:t>
            </w:r>
          </w:p>
        </w:tc>
        <w:tc>
          <w:tcPr>
            <w:tcW w:w="1033" w:type="dxa"/>
            <w:tcBorders>
              <w:top w:val="nil"/>
              <w:left w:val="nil"/>
              <w:bottom w:val="single" w:sz="8" w:space="0" w:color="auto"/>
              <w:right w:val="single" w:sz="8" w:space="0" w:color="auto"/>
            </w:tcBorders>
            <w:shd w:val="clear" w:color="000000" w:fill="FFFFFF"/>
            <w:vAlign w:val="center"/>
            <w:hideMark/>
          </w:tcPr>
          <w:p w14:paraId="1CCCE08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73</w:t>
            </w:r>
          </w:p>
        </w:tc>
        <w:tc>
          <w:tcPr>
            <w:tcW w:w="983" w:type="dxa"/>
            <w:tcBorders>
              <w:top w:val="nil"/>
              <w:left w:val="nil"/>
              <w:bottom w:val="single" w:sz="8" w:space="0" w:color="auto"/>
              <w:right w:val="single" w:sz="8" w:space="0" w:color="auto"/>
            </w:tcBorders>
            <w:shd w:val="clear" w:color="000000" w:fill="FFFFFF"/>
            <w:vAlign w:val="center"/>
            <w:hideMark/>
          </w:tcPr>
          <w:p w14:paraId="7ACE38F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1063" w:type="dxa"/>
            <w:tcBorders>
              <w:top w:val="nil"/>
              <w:left w:val="nil"/>
              <w:bottom w:val="single" w:sz="8" w:space="0" w:color="auto"/>
              <w:right w:val="single" w:sz="8" w:space="0" w:color="auto"/>
            </w:tcBorders>
            <w:shd w:val="clear" w:color="000000" w:fill="FFFFFF"/>
            <w:vAlign w:val="center"/>
            <w:hideMark/>
          </w:tcPr>
          <w:p w14:paraId="546B3B3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809" w:type="dxa"/>
            <w:tcBorders>
              <w:top w:val="nil"/>
              <w:left w:val="nil"/>
              <w:bottom w:val="single" w:sz="8" w:space="0" w:color="auto"/>
              <w:right w:val="single" w:sz="8" w:space="0" w:color="auto"/>
            </w:tcBorders>
            <w:shd w:val="clear" w:color="000000" w:fill="FFFFFF"/>
            <w:vAlign w:val="center"/>
            <w:hideMark/>
          </w:tcPr>
          <w:p w14:paraId="30CC43F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2757318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1059" w:type="dxa"/>
            <w:tcBorders>
              <w:top w:val="nil"/>
              <w:left w:val="nil"/>
              <w:bottom w:val="single" w:sz="8" w:space="0" w:color="auto"/>
              <w:right w:val="single" w:sz="8" w:space="0" w:color="auto"/>
            </w:tcBorders>
            <w:shd w:val="clear" w:color="000000" w:fill="FFFFFF"/>
            <w:vAlign w:val="center"/>
            <w:hideMark/>
          </w:tcPr>
          <w:p w14:paraId="571475CA"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25</w:t>
            </w:r>
          </w:p>
        </w:tc>
        <w:tc>
          <w:tcPr>
            <w:tcW w:w="1033" w:type="dxa"/>
            <w:tcBorders>
              <w:top w:val="nil"/>
              <w:left w:val="nil"/>
              <w:bottom w:val="single" w:sz="8" w:space="0" w:color="auto"/>
              <w:right w:val="single" w:sz="8" w:space="0" w:color="auto"/>
            </w:tcBorders>
            <w:shd w:val="clear" w:color="000000" w:fill="FFFFFF"/>
            <w:vAlign w:val="center"/>
            <w:hideMark/>
          </w:tcPr>
          <w:p w14:paraId="46F7AD7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876" w:type="dxa"/>
            <w:tcBorders>
              <w:top w:val="nil"/>
              <w:left w:val="nil"/>
              <w:bottom w:val="single" w:sz="8" w:space="0" w:color="auto"/>
              <w:right w:val="single" w:sz="8" w:space="0" w:color="auto"/>
            </w:tcBorders>
            <w:shd w:val="clear" w:color="000000" w:fill="FFFFFF"/>
            <w:vAlign w:val="center"/>
            <w:hideMark/>
          </w:tcPr>
          <w:p w14:paraId="26C7457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3DF6954B"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0EE589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32</w:t>
            </w:r>
          </w:p>
        </w:tc>
        <w:tc>
          <w:tcPr>
            <w:tcW w:w="4359" w:type="dxa"/>
            <w:tcBorders>
              <w:top w:val="nil"/>
              <w:left w:val="nil"/>
              <w:bottom w:val="single" w:sz="8" w:space="0" w:color="auto"/>
              <w:right w:val="single" w:sz="8" w:space="0" w:color="auto"/>
            </w:tcBorders>
            <w:shd w:val="clear" w:color="000000" w:fill="FFFFFF"/>
            <w:vAlign w:val="center"/>
            <w:hideMark/>
          </w:tcPr>
          <w:p w14:paraId="42C9F48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During new service development cooperation between departments is usually very high.</w:t>
            </w:r>
          </w:p>
        </w:tc>
        <w:tc>
          <w:tcPr>
            <w:tcW w:w="1033" w:type="dxa"/>
            <w:tcBorders>
              <w:top w:val="nil"/>
              <w:left w:val="nil"/>
              <w:bottom w:val="single" w:sz="8" w:space="0" w:color="auto"/>
              <w:right w:val="single" w:sz="8" w:space="0" w:color="auto"/>
            </w:tcBorders>
            <w:shd w:val="clear" w:color="000000" w:fill="FFFFFF"/>
            <w:vAlign w:val="center"/>
            <w:hideMark/>
          </w:tcPr>
          <w:p w14:paraId="58B7683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61</w:t>
            </w:r>
          </w:p>
        </w:tc>
        <w:tc>
          <w:tcPr>
            <w:tcW w:w="983" w:type="dxa"/>
            <w:tcBorders>
              <w:top w:val="nil"/>
              <w:left w:val="nil"/>
              <w:bottom w:val="single" w:sz="8" w:space="0" w:color="auto"/>
              <w:right w:val="single" w:sz="8" w:space="0" w:color="auto"/>
            </w:tcBorders>
            <w:shd w:val="clear" w:color="000000" w:fill="FFFFFF"/>
            <w:vAlign w:val="center"/>
            <w:hideMark/>
          </w:tcPr>
          <w:p w14:paraId="0F25D92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12</w:t>
            </w:r>
          </w:p>
        </w:tc>
        <w:tc>
          <w:tcPr>
            <w:tcW w:w="1063" w:type="dxa"/>
            <w:tcBorders>
              <w:top w:val="nil"/>
              <w:left w:val="nil"/>
              <w:bottom w:val="single" w:sz="8" w:space="0" w:color="auto"/>
              <w:right w:val="single" w:sz="8" w:space="0" w:color="auto"/>
            </w:tcBorders>
            <w:shd w:val="clear" w:color="000000" w:fill="FFFFFF"/>
            <w:vAlign w:val="center"/>
            <w:hideMark/>
          </w:tcPr>
          <w:p w14:paraId="3A08787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809" w:type="dxa"/>
            <w:tcBorders>
              <w:top w:val="nil"/>
              <w:left w:val="nil"/>
              <w:bottom w:val="single" w:sz="8" w:space="0" w:color="auto"/>
              <w:right w:val="single" w:sz="8" w:space="0" w:color="auto"/>
            </w:tcBorders>
            <w:shd w:val="clear" w:color="000000" w:fill="FFFFFF"/>
            <w:vAlign w:val="center"/>
            <w:hideMark/>
          </w:tcPr>
          <w:p w14:paraId="7202827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6554C8A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1059" w:type="dxa"/>
            <w:tcBorders>
              <w:top w:val="nil"/>
              <w:left w:val="nil"/>
              <w:bottom w:val="single" w:sz="8" w:space="0" w:color="auto"/>
              <w:right w:val="single" w:sz="8" w:space="0" w:color="auto"/>
            </w:tcBorders>
            <w:shd w:val="clear" w:color="000000" w:fill="FFFFFF"/>
            <w:vAlign w:val="center"/>
            <w:hideMark/>
          </w:tcPr>
          <w:p w14:paraId="00A2A76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27</w:t>
            </w:r>
          </w:p>
        </w:tc>
        <w:tc>
          <w:tcPr>
            <w:tcW w:w="1033" w:type="dxa"/>
            <w:tcBorders>
              <w:top w:val="nil"/>
              <w:left w:val="nil"/>
              <w:bottom w:val="single" w:sz="8" w:space="0" w:color="auto"/>
              <w:right w:val="single" w:sz="8" w:space="0" w:color="auto"/>
            </w:tcBorders>
            <w:shd w:val="clear" w:color="000000" w:fill="FFFFFF"/>
            <w:vAlign w:val="center"/>
            <w:hideMark/>
          </w:tcPr>
          <w:p w14:paraId="7AFBFF9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876" w:type="dxa"/>
            <w:tcBorders>
              <w:top w:val="nil"/>
              <w:left w:val="nil"/>
              <w:bottom w:val="single" w:sz="8" w:space="0" w:color="auto"/>
              <w:right w:val="single" w:sz="8" w:space="0" w:color="auto"/>
            </w:tcBorders>
            <w:shd w:val="clear" w:color="000000" w:fill="FFFFFF"/>
            <w:vAlign w:val="center"/>
            <w:hideMark/>
          </w:tcPr>
          <w:p w14:paraId="308A1FE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2423D4DE"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7CA36D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33</w:t>
            </w:r>
          </w:p>
        </w:tc>
        <w:tc>
          <w:tcPr>
            <w:tcW w:w="4359" w:type="dxa"/>
            <w:tcBorders>
              <w:top w:val="nil"/>
              <w:left w:val="nil"/>
              <w:bottom w:val="single" w:sz="8" w:space="0" w:color="auto"/>
              <w:right w:val="single" w:sz="8" w:space="0" w:color="auto"/>
            </w:tcBorders>
            <w:shd w:val="clear" w:color="000000" w:fill="FFFFFF"/>
            <w:vAlign w:val="center"/>
            <w:hideMark/>
          </w:tcPr>
          <w:p w14:paraId="63A597D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New service development task knowledge: task knowledge in the context of service innovation is the accumulation of experiences, insights, and lessons learned from different activities and functions within an organization. </w:t>
            </w:r>
          </w:p>
        </w:tc>
        <w:tc>
          <w:tcPr>
            <w:tcW w:w="1033" w:type="dxa"/>
            <w:tcBorders>
              <w:top w:val="nil"/>
              <w:left w:val="nil"/>
              <w:bottom w:val="single" w:sz="8" w:space="0" w:color="auto"/>
              <w:right w:val="single" w:sz="8" w:space="0" w:color="auto"/>
            </w:tcBorders>
            <w:shd w:val="clear" w:color="000000" w:fill="FFFFFF"/>
            <w:vAlign w:val="center"/>
            <w:hideMark/>
          </w:tcPr>
          <w:p w14:paraId="62BFCC0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w:t>
            </w:r>
          </w:p>
        </w:tc>
        <w:tc>
          <w:tcPr>
            <w:tcW w:w="983" w:type="dxa"/>
            <w:tcBorders>
              <w:top w:val="nil"/>
              <w:left w:val="nil"/>
              <w:bottom w:val="single" w:sz="8" w:space="0" w:color="auto"/>
              <w:right w:val="single" w:sz="8" w:space="0" w:color="auto"/>
            </w:tcBorders>
            <w:shd w:val="clear" w:color="000000" w:fill="FFFFFF"/>
            <w:vAlign w:val="center"/>
            <w:hideMark/>
          </w:tcPr>
          <w:p w14:paraId="7302309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1063" w:type="dxa"/>
            <w:tcBorders>
              <w:top w:val="nil"/>
              <w:left w:val="nil"/>
              <w:bottom w:val="single" w:sz="8" w:space="0" w:color="auto"/>
              <w:right w:val="single" w:sz="8" w:space="0" w:color="auto"/>
            </w:tcBorders>
            <w:shd w:val="clear" w:color="000000" w:fill="FFFFFF"/>
            <w:vAlign w:val="center"/>
            <w:hideMark/>
          </w:tcPr>
          <w:p w14:paraId="360EA56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809" w:type="dxa"/>
            <w:tcBorders>
              <w:top w:val="nil"/>
              <w:left w:val="nil"/>
              <w:bottom w:val="single" w:sz="8" w:space="0" w:color="auto"/>
              <w:right w:val="single" w:sz="8" w:space="0" w:color="auto"/>
            </w:tcBorders>
            <w:shd w:val="clear" w:color="000000" w:fill="FFFFFF"/>
            <w:vAlign w:val="center"/>
            <w:hideMark/>
          </w:tcPr>
          <w:p w14:paraId="6AEB981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6B375F8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w:t>
            </w:r>
          </w:p>
        </w:tc>
        <w:tc>
          <w:tcPr>
            <w:tcW w:w="1059" w:type="dxa"/>
            <w:tcBorders>
              <w:top w:val="nil"/>
              <w:left w:val="nil"/>
              <w:bottom w:val="single" w:sz="8" w:space="0" w:color="auto"/>
              <w:right w:val="single" w:sz="8" w:space="0" w:color="auto"/>
            </w:tcBorders>
            <w:shd w:val="clear" w:color="000000" w:fill="FFFFFF"/>
            <w:vAlign w:val="center"/>
            <w:hideMark/>
          </w:tcPr>
          <w:p w14:paraId="4657E97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26</w:t>
            </w:r>
          </w:p>
        </w:tc>
        <w:tc>
          <w:tcPr>
            <w:tcW w:w="1033" w:type="dxa"/>
            <w:tcBorders>
              <w:top w:val="nil"/>
              <w:left w:val="nil"/>
              <w:bottom w:val="single" w:sz="8" w:space="0" w:color="auto"/>
              <w:right w:val="single" w:sz="8" w:space="0" w:color="auto"/>
            </w:tcBorders>
            <w:shd w:val="clear" w:color="000000" w:fill="FFFFFF"/>
            <w:vAlign w:val="center"/>
            <w:hideMark/>
          </w:tcPr>
          <w:p w14:paraId="35A3B7E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72</w:t>
            </w:r>
          </w:p>
        </w:tc>
        <w:tc>
          <w:tcPr>
            <w:tcW w:w="876" w:type="dxa"/>
            <w:tcBorders>
              <w:top w:val="nil"/>
              <w:left w:val="nil"/>
              <w:bottom w:val="single" w:sz="8" w:space="0" w:color="auto"/>
              <w:right w:val="single" w:sz="8" w:space="0" w:color="auto"/>
            </w:tcBorders>
            <w:shd w:val="clear" w:color="000000" w:fill="FFFFFF"/>
            <w:vAlign w:val="center"/>
            <w:hideMark/>
          </w:tcPr>
          <w:p w14:paraId="64D395B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7F2E9E0C"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0DAA096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4359" w:type="dxa"/>
            <w:tcBorders>
              <w:top w:val="nil"/>
              <w:left w:val="nil"/>
              <w:bottom w:val="single" w:sz="8" w:space="0" w:color="auto"/>
              <w:right w:val="single" w:sz="8" w:space="0" w:color="auto"/>
            </w:tcBorders>
            <w:shd w:val="clear" w:color="000000" w:fill="FFFFFF"/>
            <w:vAlign w:val="center"/>
            <w:hideMark/>
          </w:tcPr>
          <w:p w14:paraId="4F36F26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Would service innovation increases better by employing both codification and personalization strategies than just a single strategy is employed?</w:t>
            </w:r>
          </w:p>
        </w:tc>
        <w:tc>
          <w:tcPr>
            <w:tcW w:w="1033" w:type="dxa"/>
            <w:tcBorders>
              <w:top w:val="nil"/>
              <w:left w:val="nil"/>
              <w:bottom w:val="single" w:sz="8" w:space="0" w:color="auto"/>
              <w:right w:val="single" w:sz="8" w:space="0" w:color="auto"/>
            </w:tcBorders>
            <w:shd w:val="clear" w:color="000000" w:fill="FFFFFF"/>
            <w:vAlign w:val="center"/>
            <w:hideMark/>
          </w:tcPr>
          <w:p w14:paraId="09FE58A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83" w:type="dxa"/>
            <w:tcBorders>
              <w:top w:val="nil"/>
              <w:left w:val="nil"/>
              <w:bottom w:val="single" w:sz="8" w:space="0" w:color="auto"/>
              <w:right w:val="single" w:sz="8" w:space="0" w:color="auto"/>
            </w:tcBorders>
            <w:shd w:val="clear" w:color="000000" w:fill="FFFFFF"/>
            <w:vAlign w:val="center"/>
            <w:hideMark/>
          </w:tcPr>
          <w:p w14:paraId="7D9B9C1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1063" w:type="dxa"/>
            <w:tcBorders>
              <w:top w:val="nil"/>
              <w:left w:val="nil"/>
              <w:bottom w:val="single" w:sz="8" w:space="0" w:color="auto"/>
              <w:right w:val="single" w:sz="8" w:space="0" w:color="auto"/>
            </w:tcBorders>
            <w:shd w:val="clear" w:color="000000" w:fill="FFFFFF"/>
            <w:vAlign w:val="center"/>
            <w:hideMark/>
          </w:tcPr>
          <w:p w14:paraId="55C0ED2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18</w:t>
            </w:r>
          </w:p>
        </w:tc>
        <w:tc>
          <w:tcPr>
            <w:tcW w:w="809" w:type="dxa"/>
            <w:tcBorders>
              <w:top w:val="nil"/>
              <w:left w:val="nil"/>
              <w:bottom w:val="single" w:sz="8" w:space="0" w:color="auto"/>
              <w:right w:val="single" w:sz="8" w:space="0" w:color="auto"/>
            </w:tcBorders>
            <w:shd w:val="clear" w:color="000000" w:fill="FFFFFF"/>
            <w:vAlign w:val="center"/>
            <w:hideMark/>
          </w:tcPr>
          <w:p w14:paraId="6556211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970" w:type="dxa"/>
            <w:tcBorders>
              <w:top w:val="nil"/>
              <w:left w:val="nil"/>
              <w:bottom w:val="single" w:sz="8" w:space="0" w:color="auto"/>
              <w:right w:val="single" w:sz="8" w:space="0" w:color="auto"/>
            </w:tcBorders>
            <w:shd w:val="clear" w:color="000000" w:fill="FFFFFF"/>
            <w:vAlign w:val="center"/>
            <w:hideMark/>
          </w:tcPr>
          <w:p w14:paraId="343F82B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19</w:t>
            </w:r>
          </w:p>
        </w:tc>
        <w:tc>
          <w:tcPr>
            <w:tcW w:w="1059" w:type="dxa"/>
            <w:tcBorders>
              <w:top w:val="nil"/>
              <w:left w:val="nil"/>
              <w:bottom w:val="single" w:sz="8" w:space="0" w:color="auto"/>
              <w:right w:val="single" w:sz="8" w:space="0" w:color="auto"/>
            </w:tcBorders>
            <w:shd w:val="clear" w:color="000000" w:fill="FFFFFF"/>
            <w:vAlign w:val="center"/>
            <w:hideMark/>
          </w:tcPr>
          <w:p w14:paraId="03864B6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22</w:t>
            </w:r>
          </w:p>
        </w:tc>
        <w:tc>
          <w:tcPr>
            <w:tcW w:w="1033" w:type="dxa"/>
            <w:tcBorders>
              <w:top w:val="nil"/>
              <w:left w:val="nil"/>
              <w:bottom w:val="single" w:sz="8" w:space="0" w:color="auto"/>
              <w:right w:val="single" w:sz="8" w:space="0" w:color="auto"/>
            </w:tcBorders>
            <w:shd w:val="clear" w:color="000000" w:fill="FFFFFF"/>
            <w:vAlign w:val="center"/>
            <w:hideMark/>
          </w:tcPr>
          <w:p w14:paraId="520836C4"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69</w:t>
            </w:r>
          </w:p>
        </w:tc>
        <w:tc>
          <w:tcPr>
            <w:tcW w:w="876" w:type="dxa"/>
            <w:tcBorders>
              <w:top w:val="nil"/>
              <w:left w:val="nil"/>
              <w:bottom w:val="single" w:sz="8" w:space="0" w:color="auto"/>
              <w:right w:val="single" w:sz="8" w:space="0" w:color="auto"/>
            </w:tcBorders>
            <w:shd w:val="clear" w:color="000000" w:fill="FFFFFF"/>
            <w:vAlign w:val="center"/>
            <w:hideMark/>
          </w:tcPr>
          <w:p w14:paraId="2029D07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1017EBFD"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A721D2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35</w:t>
            </w:r>
          </w:p>
        </w:tc>
        <w:tc>
          <w:tcPr>
            <w:tcW w:w="4359" w:type="dxa"/>
            <w:tcBorders>
              <w:top w:val="nil"/>
              <w:left w:val="nil"/>
              <w:bottom w:val="single" w:sz="8" w:space="0" w:color="auto"/>
              <w:right w:val="single" w:sz="8" w:space="0" w:color="auto"/>
            </w:tcBorders>
            <w:shd w:val="clear" w:color="000000" w:fill="FFFFFF"/>
            <w:vAlign w:val="center"/>
            <w:hideMark/>
          </w:tcPr>
          <w:p w14:paraId="46D4750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Does the use of a personalization strategy lead to greater service innovativeness? </w:t>
            </w:r>
          </w:p>
        </w:tc>
        <w:tc>
          <w:tcPr>
            <w:tcW w:w="1033" w:type="dxa"/>
            <w:tcBorders>
              <w:top w:val="nil"/>
              <w:left w:val="nil"/>
              <w:bottom w:val="single" w:sz="8" w:space="0" w:color="auto"/>
              <w:right w:val="single" w:sz="8" w:space="0" w:color="auto"/>
            </w:tcBorders>
            <w:shd w:val="clear" w:color="000000" w:fill="FFFFFF"/>
            <w:vAlign w:val="center"/>
            <w:hideMark/>
          </w:tcPr>
          <w:p w14:paraId="5F9B231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983" w:type="dxa"/>
            <w:tcBorders>
              <w:top w:val="nil"/>
              <w:left w:val="nil"/>
              <w:bottom w:val="single" w:sz="8" w:space="0" w:color="auto"/>
              <w:right w:val="single" w:sz="8" w:space="0" w:color="auto"/>
            </w:tcBorders>
            <w:shd w:val="clear" w:color="000000" w:fill="FFFFFF"/>
            <w:vAlign w:val="center"/>
            <w:hideMark/>
          </w:tcPr>
          <w:p w14:paraId="5D9D885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1063" w:type="dxa"/>
            <w:tcBorders>
              <w:top w:val="nil"/>
              <w:left w:val="nil"/>
              <w:bottom w:val="single" w:sz="8" w:space="0" w:color="auto"/>
              <w:right w:val="single" w:sz="8" w:space="0" w:color="auto"/>
            </w:tcBorders>
            <w:shd w:val="clear" w:color="000000" w:fill="FFFFFF"/>
            <w:vAlign w:val="center"/>
            <w:hideMark/>
          </w:tcPr>
          <w:p w14:paraId="7F833AE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809" w:type="dxa"/>
            <w:tcBorders>
              <w:top w:val="nil"/>
              <w:left w:val="nil"/>
              <w:bottom w:val="single" w:sz="8" w:space="0" w:color="auto"/>
              <w:right w:val="single" w:sz="8" w:space="0" w:color="auto"/>
            </w:tcBorders>
            <w:shd w:val="clear" w:color="000000" w:fill="FFFFFF"/>
            <w:vAlign w:val="center"/>
            <w:hideMark/>
          </w:tcPr>
          <w:p w14:paraId="68789C7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w:t>
            </w:r>
          </w:p>
        </w:tc>
        <w:tc>
          <w:tcPr>
            <w:tcW w:w="970" w:type="dxa"/>
            <w:tcBorders>
              <w:top w:val="nil"/>
              <w:left w:val="nil"/>
              <w:bottom w:val="single" w:sz="8" w:space="0" w:color="auto"/>
              <w:right w:val="single" w:sz="8" w:space="0" w:color="auto"/>
            </w:tcBorders>
            <w:shd w:val="clear" w:color="000000" w:fill="FFFFFF"/>
            <w:vAlign w:val="center"/>
            <w:hideMark/>
          </w:tcPr>
          <w:p w14:paraId="76168F1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13</w:t>
            </w:r>
          </w:p>
        </w:tc>
        <w:tc>
          <w:tcPr>
            <w:tcW w:w="1059" w:type="dxa"/>
            <w:tcBorders>
              <w:top w:val="nil"/>
              <w:left w:val="nil"/>
              <w:bottom w:val="single" w:sz="8" w:space="0" w:color="auto"/>
              <w:right w:val="single" w:sz="8" w:space="0" w:color="auto"/>
            </w:tcBorders>
            <w:shd w:val="clear" w:color="000000" w:fill="FFFFFF"/>
            <w:vAlign w:val="center"/>
            <w:hideMark/>
          </w:tcPr>
          <w:p w14:paraId="5A7D333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28</w:t>
            </w:r>
          </w:p>
        </w:tc>
        <w:tc>
          <w:tcPr>
            <w:tcW w:w="1033" w:type="dxa"/>
            <w:tcBorders>
              <w:top w:val="nil"/>
              <w:left w:val="nil"/>
              <w:bottom w:val="single" w:sz="8" w:space="0" w:color="auto"/>
              <w:right w:val="single" w:sz="8" w:space="0" w:color="auto"/>
            </w:tcBorders>
            <w:shd w:val="clear" w:color="000000" w:fill="FFFFFF"/>
            <w:vAlign w:val="center"/>
            <w:hideMark/>
          </w:tcPr>
          <w:p w14:paraId="10236DA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87</w:t>
            </w:r>
          </w:p>
        </w:tc>
        <w:tc>
          <w:tcPr>
            <w:tcW w:w="876" w:type="dxa"/>
            <w:tcBorders>
              <w:top w:val="nil"/>
              <w:left w:val="nil"/>
              <w:bottom w:val="single" w:sz="8" w:space="0" w:color="auto"/>
              <w:right w:val="single" w:sz="8" w:space="0" w:color="auto"/>
            </w:tcBorders>
            <w:shd w:val="clear" w:color="000000" w:fill="FFFFFF"/>
            <w:vAlign w:val="center"/>
            <w:hideMark/>
          </w:tcPr>
          <w:p w14:paraId="3A314B0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6D39715"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00C5155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36</w:t>
            </w:r>
          </w:p>
        </w:tc>
        <w:tc>
          <w:tcPr>
            <w:tcW w:w="4359" w:type="dxa"/>
            <w:tcBorders>
              <w:top w:val="nil"/>
              <w:left w:val="nil"/>
              <w:bottom w:val="single" w:sz="8" w:space="0" w:color="auto"/>
              <w:right w:val="single" w:sz="8" w:space="0" w:color="auto"/>
            </w:tcBorders>
            <w:shd w:val="clear" w:color="000000" w:fill="FFFFFF"/>
            <w:vAlign w:val="center"/>
            <w:hideMark/>
          </w:tcPr>
          <w:p w14:paraId="23D0689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Do prior knowledge and initial know-how levels enhance service innovativeness? </w:t>
            </w:r>
          </w:p>
        </w:tc>
        <w:tc>
          <w:tcPr>
            <w:tcW w:w="1033" w:type="dxa"/>
            <w:tcBorders>
              <w:top w:val="nil"/>
              <w:left w:val="nil"/>
              <w:bottom w:val="single" w:sz="8" w:space="0" w:color="auto"/>
              <w:right w:val="single" w:sz="8" w:space="0" w:color="auto"/>
            </w:tcBorders>
            <w:shd w:val="clear" w:color="000000" w:fill="FFFFFF"/>
            <w:vAlign w:val="center"/>
            <w:hideMark/>
          </w:tcPr>
          <w:p w14:paraId="0D488B3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w:t>
            </w:r>
          </w:p>
        </w:tc>
        <w:tc>
          <w:tcPr>
            <w:tcW w:w="983" w:type="dxa"/>
            <w:tcBorders>
              <w:top w:val="nil"/>
              <w:left w:val="nil"/>
              <w:bottom w:val="single" w:sz="8" w:space="0" w:color="auto"/>
              <w:right w:val="single" w:sz="8" w:space="0" w:color="auto"/>
            </w:tcBorders>
            <w:shd w:val="clear" w:color="000000" w:fill="FFFFFF"/>
            <w:vAlign w:val="center"/>
            <w:hideMark/>
          </w:tcPr>
          <w:p w14:paraId="3310E08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1063" w:type="dxa"/>
            <w:tcBorders>
              <w:top w:val="nil"/>
              <w:left w:val="nil"/>
              <w:bottom w:val="single" w:sz="8" w:space="0" w:color="auto"/>
              <w:right w:val="single" w:sz="8" w:space="0" w:color="auto"/>
            </w:tcBorders>
            <w:shd w:val="clear" w:color="000000" w:fill="FFFFFF"/>
            <w:vAlign w:val="center"/>
            <w:hideMark/>
          </w:tcPr>
          <w:p w14:paraId="2983928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14</w:t>
            </w:r>
          </w:p>
        </w:tc>
        <w:tc>
          <w:tcPr>
            <w:tcW w:w="809" w:type="dxa"/>
            <w:tcBorders>
              <w:top w:val="nil"/>
              <w:left w:val="nil"/>
              <w:bottom w:val="single" w:sz="8" w:space="0" w:color="auto"/>
              <w:right w:val="single" w:sz="8" w:space="0" w:color="auto"/>
            </w:tcBorders>
            <w:shd w:val="clear" w:color="000000" w:fill="FFFFFF"/>
            <w:vAlign w:val="center"/>
            <w:hideMark/>
          </w:tcPr>
          <w:p w14:paraId="3799D6B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23CF287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w:t>
            </w:r>
          </w:p>
        </w:tc>
        <w:tc>
          <w:tcPr>
            <w:tcW w:w="1059" w:type="dxa"/>
            <w:tcBorders>
              <w:top w:val="nil"/>
              <w:left w:val="nil"/>
              <w:bottom w:val="single" w:sz="8" w:space="0" w:color="auto"/>
              <w:right w:val="single" w:sz="8" w:space="0" w:color="auto"/>
            </w:tcBorders>
            <w:shd w:val="clear" w:color="000000" w:fill="FFFFFF"/>
            <w:vAlign w:val="center"/>
            <w:hideMark/>
          </w:tcPr>
          <w:p w14:paraId="5D50810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34</w:t>
            </w:r>
          </w:p>
        </w:tc>
        <w:tc>
          <w:tcPr>
            <w:tcW w:w="1033" w:type="dxa"/>
            <w:tcBorders>
              <w:top w:val="nil"/>
              <w:left w:val="nil"/>
              <w:bottom w:val="single" w:sz="8" w:space="0" w:color="auto"/>
              <w:right w:val="single" w:sz="8" w:space="0" w:color="auto"/>
            </w:tcBorders>
            <w:shd w:val="clear" w:color="000000" w:fill="FFFFFF"/>
            <w:vAlign w:val="center"/>
            <w:hideMark/>
          </w:tcPr>
          <w:p w14:paraId="74729F9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80</w:t>
            </w:r>
          </w:p>
        </w:tc>
        <w:tc>
          <w:tcPr>
            <w:tcW w:w="876" w:type="dxa"/>
            <w:tcBorders>
              <w:top w:val="nil"/>
              <w:left w:val="nil"/>
              <w:bottom w:val="single" w:sz="8" w:space="0" w:color="auto"/>
              <w:right w:val="single" w:sz="8" w:space="0" w:color="auto"/>
            </w:tcBorders>
            <w:shd w:val="clear" w:color="000000" w:fill="FFFFFF"/>
            <w:vAlign w:val="center"/>
            <w:hideMark/>
          </w:tcPr>
          <w:p w14:paraId="6C60561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45815E27"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3E57DBA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37</w:t>
            </w:r>
          </w:p>
        </w:tc>
        <w:tc>
          <w:tcPr>
            <w:tcW w:w="4359" w:type="dxa"/>
            <w:tcBorders>
              <w:top w:val="nil"/>
              <w:left w:val="nil"/>
              <w:bottom w:val="single" w:sz="8" w:space="0" w:color="auto"/>
              <w:right w:val="single" w:sz="8" w:space="0" w:color="auto"/>
            </w:tcBorders>
            <w:shd w:val="clear" w:color="000000" w:fill="FFFFFF"/>
            <w:vAlign w:val="center"/>
            <w:hideMark/>
          </w:tcPr>
          <w:p w14:paraId="4B92FD3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Does reused existing knowledge increases service innovativeness? </w:t>
            </w:r>
          </w:p>
        </w:tc>
        <w:tc>
          <w:tcPr>
            <w:tcW w:w="1033" w:type="dxa"/>
            <w:tcBorders>
              <w:top w:val="nil"/>
              <w:left w:val="nil"/>
              <w:bottom w:val="single" w:sz="8" w:space="0" w:color="auto"/>
              <w:right w:val="single" w:sz="8" w:space="0" w:color="auto"/>
            </w:tcBorders>
            <w:shd w:val="clear" w:color="000000" w:fill="FFFFFF"/>
            <w:vAlign w:val="center"/>
            <w:hideMark/>
          </w:tcPr>
          <w:p w14:paraId="61084B57"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2</w:t>
            </w:r>
          </w:p>
        </w:tc>
        <w:tc>
          <w:tcPr>
            <w:tcW w:w="983" w:type="dxa"/>
            <w:tcBorders>
              <w:top w:val="nil"/>
              <w:left w:val="nil"/>
              <w:bottom w:val="single" w:sz="8" w:space="0" w:color="auto"/>
              <w:right w:val="single" w:sz="8" w:space="0" w:color="auto"/>
            </w:tcBorders>
            <w:shd w:val="clear" w:color="000000" w:fill="FFFFFF"/>
            <w:vAlign w:val="center"/>
            <w:hideMark/>
          </w:tcPr>
          <w:p w14:paraId="163F4331"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4</w:t>
            </w:r>
          </w:p>
        </w:tc>
        <w:tc>
          <w:tcPr>
            <w:tcW w:w="1063" w:type="dxa"/>
            <w:tcBorders>
              <w:top w:val="nil"/>
              <w:left w:val="nil"/>
              <w:bottom w:val="single" w:sz="8" w:space="0" w:color="auto"/>
              <w:right w:val="single" w:sz="8" w:space="0" w:color="auto"/>
            </w:tcBorders>
            <w:shd w:val="clear" w:color="000000" w:fill="FFFFFF"/>
            <w:vAlign w:val="center"/>
            <w:hideMark/>
          </w:tcPr>
          <w:p w14:paraId="14016893"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10</w:t>
            </w:r>
          </w:p>
        </w:tc>
        <w:tc>
          <w:tcPr>
            <w:tcW w:w="809" w:type="dxa"/>
            <w:tcBorders>
              <w:top w:val="nil"/>
              <w:left w:val="nil"/>
              <w:bottom w:val="single" w:sz="8" w:space="0" w:color="auto"/>
              <w:right w:val="single" w:sz="8" w:space="0" w:color="auto"/>
            </w:tcBorders>
            <w:shd w:val="clear" w:color="000000" w:fill="FFFFFF"/>
            <w:vAlign w:val="center"/>
            <w:hideMark/>
          </w:tcPr>
          <w:p w14:paraId="1515849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w:t>
            </w:r>
          </w:p>
        </w:tc>
        <w:tc>
          <w:tcPr>
            <w:tcW w:w="970" w:type="dxa"/>
            <w:tcBorders>
              <w:top w:val="nil"/>
              <w:left w:val="nil"/>
              <w:bottom w:val="single" w:sz="8" w:space="0" w:color="auto"/>
              <w:right w:val="single" w:sz="8" w:space="0" w:color="auto"/>
            </w:tcBorders>
            <w:shd w:val="clear" w:color="000000" w:fill="FFFFFF"/>
            <w:vAlign w:val="center"/>
            <w:hideMark/>
          </w:tcPr>
          <w:p w14:paraId="758CE06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59" w:type="dxa"/>
            <w:tcBorders>
              <w:top w:val="nil"/>
              <w:left w:val="nil"/>
              <w:bottom w:val="single" w:sz="8" w:space="0" w:color="auto"/>
              <w:right w:val="single" w:sz="8" w:space="0" w:color="auto"/>
            </w:tcBorders>
            <w:shd w:val="clear" w:color="000000" w:fill="FFFFFF"/>
            <w:vAlign w:val="center"/>
            <w:hideMark/>
          </w:tcPr>
          <w:p w14:paraId="388AF00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39</w:t>
            </w:r>
          </w:p>
        </w:tc>
        <w:tc>
          <w:tcPr>
            <w:tcW w:w="1033" w:type="dxa"/>
            <w:tcBorders>
              <w:top w:val="nil"/>
              <w:left w:val="nil"/>
              <w:bottom w:val="single" w:sz="8" w:space="0" w:color="auto"/>
              <w:right w:val="single" w:sz="8" w:space="0" w:color="auto"/>
            </w:tcBorders>
            <w:shd w:val="clear" w:color="000000" w:fill="FFFFFF"/>
            <w:vAlign w:val="center"/>
            <w:hideMark/>
          </w:tcPr>
          <w:p w14:paraId="4526C6A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81</w:t>
            </w:r>
          </w:p>
        </w:tc>
        <w:tc>
          <w:tcPr>
            <w:tcW w:w="876" w:type="dxa"/>
            <w:tcBorders>
              <w:top w:val="nil"/>
              <w:left w:val="nil"/>
              <w:bottom w:val="single" w:sz="8" w:space="0" w:color="auto"/>
              <w:right w:val="single" w:sz="8" w:space="0" w:color="auto"/>
            </w:tcBorders>
            <w:shd w:val="clear" w:color="000000" w:fill="FFFFFF"/>
            <w:vAlign w:val="center"/>
            <w:hideMark/>
          </w:tcPr>
          <w:p w14:paraId="7BA008DF"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r w:rsidR="00C448A0" w:rsidRPr="009A3ADC" w14:paraId="5D3BE3E1" w14:textId="77777777" w:rsidTr="00262841">
        <w:trPr>
          <w:trHeight w:val="574"/>
        </w:trPr>
        <w:tc>
          <w:tcPr>
            <w:tcW w:w="848" w:type="dxa"/>
            <w:tcBorders>
              <w:top w:val="nil"/>
              <w:left w:val="single" w:sz="8" w:space="0" w:color="auto"/>
              <w:bottom w:val="single" w:sz="8" w:space="0" w:color="auto"/>
              <w:right w:val="single" w:sz="8" w:space="0" w:color="auto"/>
            </w:tcBorders>
            <w:shd w:val="clear" w:color="000000" w:fill="FFFFFF"/>
            <w:vAlign w:val="center"/>
            <w:hideMark/>
          </w:tcPr>
          <w:p w14:paraId="0F05E3D9"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lastRenderedPageBreak/>
              <w:t>38</w:t>
            </w:r>
          </w:p>
        </w:tc>
        <w:tc>
          <w:tcPr>
            <w:tcW w:w="4359" w:type="dxa"/>
            <w:tcBorders>
              <w:top w:val="nil"/>
              <w:left w:val="nil"/>
              <w:bottom w:val="single" w:sz="8" w:space="0" w:color="auto"/>
              <w:right w:val="single" w:sz="8" w:space="0" w:color="auto"/>
            </w:tcBorders>
            <w:shd w:val="clear" w:color="000000" w:fill="FFFFFF"/>
            <w:vAlign w:val="center"/>
            <w:hideMark/>
          </w:tcPr>
          <w:p w14:paraId="7002C1F6"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 xml:space="preserve">Does know-how build up over a number of years and diffused throughout the organization facilitates efforts to develop new services? </w:t>
            </w:r>
          </w:p>
        </w:tc>
        <w:tc>
          <w:tcPr>
            <w:tcW w:w="1033" w:type="dxa"/>
            <w:tcBorders>
              <w:top w:val="nil"/>
              <w:left w:val="nil"/>
              <w:bottom w:val="single" w:sz="8" w:space="0" w:color="auto"/>
              <w:right w:val="single" w:sz="8" w:space="0" w:color="auto"/>
            </w:tcBorders>
            <w:shd w:val="clear" w:color="000000" w:fill="FFFFFF"/>
            <w:vAlign w:val="center"/>
            <w:hideMark/>
          </w:tcPr>
          <w:p w14:paraId="34D7FB2C"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w:t>
            </w:r>
          </w:p>
        </w:tc>
        <w:tc>
          <w:tcPr>
            <w:tcW w:w="983" w:type="dxa"/>
            <w:tcBorders>
              <w:top w:val="nil"/>
              <w:left w:val="nil"/>
              <w:bottom w:val="single" w:sz="8" w:space="0" w:color="auto"/>
              <w:right w:val="single" w:sz="8" w:space="0" w:color="auto"/>
            </w:tcBorders>
            <w:shd w:val="clear" w:color="000000" w:fill="FFFFFF"/>
            <w:vAlign w:val="center"/>
            <w:hideMark/>
          </w:tcPr>
          <w:p w14:paraId="5CCB83C0"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1063" w:type="dxa"/>
            <w:tcBorders>
              <w:top w:val="nil"/>
              <w:left w:val="nil"/>
              <w:bottom w:val="single" w:sz="8" w:space="0" w:color="auto"/>
              <w:right w:val="single" w:sz="8" w:space="0" w:color="auto"/>
            </w:tcBorders>
            <w:shd w:val="clear" w:color="000000" w:fill="FFFFFF"/>
            <w:vAlign w:val="center"/>
            <w:hideMark/>
          </w:tcPr>
          <w:p w14:paraId="068A428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5</w:t>
            </w:r>
          </w:p>
        </w:tc>
        <w:tc>
          <w:tcPr>
            <w:tcW w:w="809" w:type="dxa"/>
            <w:tcBorders>
              <w:top w:val="nil"/>
              <w:left w:val="nil"/>
              <w:bottom w:val="single" w:sz="8" w:space="0" w:color="auto"/>
              <w:right w:val="single" w:sz="8" w:space="0" w:color="auto"/>
            </w:tcBorders>
            <w:shd w:val="clear" w:color="000000" w:fill="FFFFFF"/>
            <w:vAlign w:val="center"/>
            <w:hideMark/>
          </w:tcPr>
          <w:p w14:paraId="01261BF8"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6</w:t>
            </w:r>
          </w:p>
        </w:tc>
        <w:tc>
          <w:tcPr>
            <w:tcW w:w="970" w:type="dxa"/>
            <w:tcBorders>
              <w:top w:val="nil"/>
              <w:left w:val="nil"/>
              <w:bottom w:val="single" w:sz="8" w:space="0" w:color="auto"/>
              <w:right w:val="single" w:sz="8" w:space="0" w:color="auto"/>
            </w:tcBorders>
            <w:shd w:val="clear" w:color="000000" w:fill="FFFFFF"/>
            <w:vAlign w:val="center"/>
            <w:hideMark/>
          </w:tcPr>
          <w:p w14:paraId="2E0BA90D"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11</w:t>
            </w:r>
          </w:p>
        </w:tc>
        <w:tc>
          <w:tcPr>
            <w:tcW w:w="1059" w:type="dxa"/>
            <w:tcBorders>
              <w:top w:val="nil"/>
              <w:left w:val="nil"/>
              <w:bottom w:val="single" w:sz="8" w:space="0" w:color="auto"/>
              <w:right w:val="single" w:sz="8" w:space="0" w:color="auto"/>
            </w:tcBorders>
            <w:shd w:val="clear" w:color="000000" w:fill="FFFFFF"/>
            <w:vAlign w:val="center"/>
            <w:hideMark/>
          </w:tcPr>
          <w:p w14:paraId="106114CB"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31</w:t>
            </w:r>
          </w:p>
        </w:tc>
        <w:tc>
          <w:tcPr>
            <w:tcW w:w="1033" w:type="dxa"/>
            <w:tcBorders>
              <w:top w:val="nil"/>
              <w:left w:val="nil"/>
              <w:bottom w:val="single" w:sz="8" w:space="0" w:color="auto"/>
              <w:right w:val="single" w:sz="8" w:space="0" w:color="auto"/>
            </w:tcBorders>
            <w:shd w:val="clear" w:color="000000" w:fill="FFFFFF"/>
            <w:vAlign w:val="center"/>
            <w:hideMark/>
          </w:tcPr>
          <w:p w14:paraId="77677025"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91</w:t>
            </w:r>
          </w:p>
        </w:tc>
        <w:tc>
          <w:tcPr>
            <w:tcW w:w="876" w:type="dxa"/>
            <w:tcBorders>
              <w:top w:val="nil"/>
              <w:left w:val="nil"/>
              <w:bottom w:val="single" w:sz="8" w:space="0" w:color="auto"/>
              <w:right w:val="single" w:sz="8" w:space="0" w:color="auto"/>
            </w:tcBorders>
            <w:shd w:val="clear" w:color="000000" w:fill="FFFFFF"/>
            <w:vAlign w:val="center"/>
            <w:hideMark/>
          </w:tcPr>
          <w:p w14:paraId="56462D12" w14:textId="77777777" w:rsidR="00C448A0" w:rsidRPr="009A3ADC" w:rsidRDefault="00C448A0" w:rsidP="00262841">
            <w:pPr>
              <w:spacing w:after="0" w:line="240" w:lineRule="auto"/>
              <w:jc w:val="both"/>
              <w:rPr>
                <w:rFonts w:eastAsia="Times New Roman" w:cstheme="minorHAnsi"/>
                <w:sz w:val="20"/>
                <w:szCs w:val="20"/>
              </w:rPr>
            </w:pPr>
            <w:r w:rsidRPr="009A3ADC">
              <w:rPr>
                <w:rFonts w:eastAsia="Times New Roman" w:cstheme="minorHAnsi"/>
                <w:sz w:val="20"/>
                <w:szCs w:val="20"/>
              </w:rPr>
              <w:t>150</w:t>
            </w:r>
          </w:p>
        </w:tc>
      </w:tr>
    </w:tbl>
    <w:p w14:paraId="5DA20E7F" w14:textId="77777777" w:rsidR="00C448A0" w:rsidRPr="009A3ADC" w:rsidRDefault="00C448A0" w:rsidP="00C448A0">
      <w:pPr>
        <w:keepNext/>
        <w:spacing w:after="0" w:line="360" w:lineRule="auto"/>
        <w:jc w:val="both"/>
        <w:rPr>
          <w:rFonts w:cstheme="minorHAnsi"/>
          <w:i/>
          <w:iCs/>
          <w:sz w:val="24"/>
          <w:szCs w:val="24"/>
          <w:lang w:val="en-GB"/>
        </w:rPr>
        <w:sectPr w:rsidR="00C448A0" w:rsidRPr="009A3ADC" w:rsidSect="006A33E5">
          <w:pgSz w:w="16838" w:h="11906" w:orient="landscape"/>
          <w:pgMar w:top="1440" w:right="1440" w:bottom="1440" w:left="1440" w:header="706" w:footer="706" w:gutter="0"/>
          <w:cols w:space="708"/>
          <w:docGrid w:linePitch="360"/>
        </w:sectPr>
      </w:pPr>
    </w:p>
    <w:p w14:paraId="7A67CEDA" w14:textId="77777777" w:rsidR="00C448A0" w:rsidRPr="009A3ADC" w:rsidRDefault="00C448A0" w:rsidP="00C448A0">
      <w:pPr>
        <w:spacing w:after="0" w:line="360" w:lineRule="auto"/>
        <w:jc w:val="both"/>
        <w:rPr>
          <w:rFonts w:cstheme="minorHAnsi"/>
          <w:sz w:val="24"/>
          <w:szCs w:val="24"/>
        </w:rPr>
      </w:pPr>
    </w:p>
    <w:sectPr w:rsidR="00C448A0" w:rsidRPr="009A3AD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9864" w14:textId="77777777" w:rsidR="00F61E03" w:rsidRDefault="00F61E03">
      <w:pPr>
        <w:spacing w:after="0" w:line="240" w:lineRule="auto"/>
      </w:pPr>
      <w:r>
        <w:separator/>
      </w:r>
    </w:p>
  </w:endnote>
  <w:endnote w:type="continuationSeparator" w:id="0">
    <w:p w14:paraId="09E86CF4" w14:textId="77777777" w:rsidR="00F61E03" w:rsidRDefault="00F6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552987"/>
      <w:docPartObj>
        <w:docPartGallery w:val="Page Numbers (Bottom of Page)"/>
        <w:docPartUnique/>
      </w:docPartObj>
    </w:sdtPr>
    <w:sdtEndPr>
      <w:rPr>
        <w:noProof/>
      </w:rPr>
    </w:sdtEndPr>
    <w:sdtContent>
      <w:p w14:paraId="2542AA00" w14:textId="659146A5" w:rsidR="00981995" w:rsidRDefault="00981995">
        <w:pPr>
          <w:pStyle w:val="Footer"/>
          <w:jc w:val="center"/>
        </w:pPr>
        <w:r>
          <w:fldChar w:fldCharType="begin"/>
        </w:r>
        <w:r>
          <w:instrText xml:space="preserve"> PAGE   \* MERGEFORMAT </w:instrText>
        </w:r>
        <w:r>
          <w:fldChar w:fldCharType="separate"/>
        </w:r>
        <w:r w:rsidR="00E92740">
          <w:rPr>
            <w:noProof/>
          </w:rPr>
          <w:t>20</w:t>
        </w:r>
        <w:r>
          <w:rPr>
            <w:noProof/>
          </w:rPr>
          <w:fldChar w:fldCharType="end"/>
        </w:r>
      </w:p>
    </w:sdtContent>
  </w:sdt>
  <w:p w14:paraId="7702D0E5" w14:textId="77777777" w:rsidR="00981995" w:rsidRDefault="0098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087343"/>
      <w:docPartObj>
        <w:docPartGallery w:val="Page Numbers (Bottom of Page)"/>
        <w:docPartUnique/>
      </w:docPartObj>
    </w:sdtPr>
    <w:sdtEndPr>
      <w:rPr>
        <w:noProof/>
      </w:rPr>
    </w:sdtEndPr>
    <w:sdtContent>
      <w:p w14:paraId="30B7BA2C" w14:textId="36F829A7" w:rsidR="00981995" w:rsidRDefault="00981995">
        <w:pPr>
          <w:pStyle w:val="Footer"/>
          <w:jc w:val="center"/>
        </w:pPr>
        <w:r>
          <w:fldChar w:fldCharType="begin"/>
        </w:r>
        <w:r>
          <w:instrText xml:space="preserve"> PAGE   \* MERGEFORMAT </w:instrText>
        </w:r>
        <w:r>
          <w:fldChar w:fldCharType="separate"/>
        </w:r>
        <w:r w:rsidR="00E92740">
          <w:rPr>
            <w:noProof/>
          </w:rPr>
          <w:t>53</w:t>
        </w:r>
        <w:r>
          <w:rPr>
            <w:noProof/>
          </w:rPr>
          <w:fldChar w:fldCharType="end"/>
        </w:r>
      </w:p>
    </w:sdtContent>
  </w:sdt>
  <w:p w14:paraId="52EF0492" w14:textId="77777777" w:rsidR="00981995" w:rsidRDefault="0098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4527" w14:textId="77777777" w:rsidR="00F61E03" w:rsidRDefault="00F61E03">
      <w:pPr>
        <w:spacing w:after="0" w:line="240" w:lineRule="auto"/>
      </w:pPr>
      <w:r>
        <w:separator/>
      </w:r>
    </w:p>
  </w:footnote>
  <w:footnote w:type="continuationSeparator" w:id="0">
    <w:p w14:paraId="3FDBC9C7" w14:textId="77777777" w:rsidR="00F61E03" w:rsidRDefault="00F61E03">
      <w:pPr>
        <w:spacing w:after="0" w:line="240" w:lineRule="auto"/>
      </w:pPr>
      <w:r>
        <w:continuationSeparator/>
      </w:r>
    </w:p>
  </w:footnote>
  <w:footnote w:id="1">
    <w:p w14:paraId="40CD733E" w14:textId="69411AD0" w:rsidR="00D461D3" w:rsidRPr="00D461D3" w:rsidRDefault="00D461D3">
      <w:pPr>
        <w:pStyle w:val="FootnoteText"/>
        <w:rPr>
          <w:lang w:val="en-US"/>
        </w:rPr>
      </w:pPr>
      <w:r>
        <w:rPr>
          <w:rStyle w:val="FootnoteReference"/>
        </w:rPr>
        <w:footnoteRef/>
      </w:r>
      <w:r>
        <w:t xml:space="preserve"> </w:t>
      </w:r>
      <w:r>
        <w:rPr>
          <w:lang w:val="en-US"/>
        </w:rPr>
        <w:t xml:space="preserve">Accepted for publication on 31/05/22 – </w:t>
      </w:r>
      <w:r w:rsidRPr="00D461D3">
        <w:rPr>
          <w:b/>
          <w:lang w:val="en-US"/>
        </w:rPr>
        <w:t>Production Planning &amp; Control.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38C"/>
    <w:multiLevelType w:val="hybridMultilevel"/>
    <w:tmpl w:val="6C3CB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67F18"/>
    <w:multiLevelType w:val="hybridMultilevel"/>
    <w:tmpl w:val="4F783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0231C"/>
    <w:multiLevelType w:val="hybridMultilevel"/>
    <w:tmpl w:val="86B8C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FC7AE1"/>
    <w:multiLevelType w:val="hybridMultilevel"/>
    <w:tmpl w:val="1C96F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A42495"/>
    <w:multiLevelType w:val="hybridMultilevel"/>
    <w:tmpl w:val="61742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A765F"/>
    <w:multiLevelType w:val="hybridMultilevel"/>
    <w:tmpl w:val="19A43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0282C"/>
    <w:multiLevelType w:val="hybridMultilevel"/>
    <w:tmpl w:val="0F50C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11044"/>
    <w:multiLevelType w:val="hybridMultilevel"/>
    <w:tmpl w:val="530EA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931D6"/>
    <w:multiLevelType w:val="hybridMultilevel"/>
    <w:tmpl w:val="DA6A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406F8"/>
    <w:multiLevelType w:val="hybridMultilevel"/>
    <w:tmpl w:val="BA723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858C5"/>
    <w:multiLevelType w:val="hybridMultilevel"/>
    <w:tmpl w:val="98AA1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F5B1C"/>
    <w:multiLevelType w:val="hybridMultilevel"/>
    <w:tmpl w:val="4FC84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B0713"/>
    <w:multiLevelType w:val="hybridMultilevel"/>
    <w:tmpl w:val="45DC5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52C10"/>
    <w:multiLevelType w:val="hybridMultilevel"/>
    <w:tmpl w:val="86B8C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477797"/>
    <w:multiLevelType w:val="hybridMultilevel"/>
    <w:tmpl w:val="39F26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D8256A"/>
    <w:multiLevelType w:val="hybridMultilevel"/>
    <w:tmpl w:val="1688C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655C9E"/>
    <w:multiLevelType w:val="hybridMultilevel"/>
    <w:tmpl w:val="5186D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F37605"/>
    <w:multiLevelType w:val="hybridMultilevel"/>
    <w:tmpl w:val="DA627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8325CD"/>
    <w:multiLevelType w:val="hybridMultilevel"/>
    <w:tmpl w:val="9C9EF7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85596"/>
    <w:multiLevelType w:val="hybridMultilevel"/>
    <w:tmpl w:val="193C9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02553"/>
    <w:multiLevelType w:val="hybridMultilevel"/>
    <w:tmpl w:val="ED821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CC70C2"/>
    <w:multiLevelType w:val="hybridMultilevel"/>
    <w:tmpl w:val="46BC3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43345D"/>
    <w:multiLevelType w:val="hybridMultilevel"/>
    <w:tmpl w:val="4896F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7A6828"/>
    <w:multiLevelType w:val="hybridMultilevel"/>
    <w:tmpl w:val="9B5A4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821DE2"/>
    <w:multiLevelType w:val="hybridMultilevel"/>
    <w:tmpl w:val="FCE6C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E44F5B"/>
    <w:multiLevelType w:val="hybridMultilevel"/>
    <w:tmpl w:val="BF12A9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2C66AC"/>
    <w:multiLevelType w:val="hybridMultilevel"/>
    <w:tmpl w:val="752C79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F86B1D"/>
    <w:multiLevelType w:val="hybridMultilevel"/>
    <w:tmpl w:val="155E2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217C60"/>
    <w:multiLevelType w:val="hybridMultilevel"/>
    <w:tmpl w:val="AE64D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851A62"/>
    <w:multiLevelType w:val="hybridMultilevel"/>
    <w:tmpl w:val="4896F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AB40A3"/>
    <w:multiLevelType w:val="hybridMultilevel"/>
    <w:tmpl w:val="AAA4C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0073E9"/>
    <w:multiLevelType w:val="hybridMultilevel"/>
    <w:tmpl w:val="8878E9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691FE7"/>
    <w:multiLevelType w:val="hybridMultilevel"/>
    <w:tmpl w:val="1A4C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A242BA"/>
    <w:multiLevelType w:val="hybridMultilevel"/>
    <w:tmpl w:val="39E8D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144CF8"/>
    <w:multiLevelType w:val="hybridMultilevel"/>
    <w:tmpl w:val="8C423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0C0492"/>
    <w:multiLevelType w:val="hybridMultilevel"/>
    <w:tmpl w:val="9AD8F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F158AA"/>
    <w:multiLevelType w:val="hybridMultilevel"/>
    <w:tmpl w:val="782CA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FC0353"/>
    <w:multiLevelType w:val="hybridMultilevel"/>
    <w:tmpl w:val="0F50C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91090E"/>
    <w:multiLevelType w:val="hybridMultilevel"/>
    <w:tmpl w:val="193C9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421D1C"/>
    <w:multiLevelType w:val="hybridMultilevel"/>
    <w:tmpl w:val="71683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EB064C"/>
    <w:multiLevelType w:val="hybridMultilevel"/>
    <w:tmpl w:val="EF6C8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791167"/>
    <w:multiLevelType w:val="hybridMultilevel"/>
    <w:tmpl w:val="0778D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971CCE"/>
    <w:multiLevelType w:val="hybridMultilevel"/>
    <w:tmpl w:val="EED60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D2218"/>
    <w:multiLevelType w:val="hybridMultilevel"/>
    <w:tmpl w:val="F68E2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BC196B"/>
    <w:multiLevelType w:val="hybridMultilevel"/>
    <w:tmpl w:val="22441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571669"/>
    <w:multiLevelType w:val="hybridMultilevel"/>
    <w:tmpl w:val="B430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6F7A44"/>
    <w:multiLevelType w:val="hybridMultilevel"/>
    <w:tmpl w:val="BA42F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DD785B"/>
    <w:multiLevelType w:val="hybridMultilevel"/>
    <w:tmpl w:val="45DC5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8"/>
  </w:num>
  <w:num w:numId="3">
    <w:abstractNumId w:val="1"/>
  </w:num>
  <w:num w:numId="4">
    <w:abstractNumId w:val="4"/>
  </w:num>
  <w:num w:numId="5">
    <w:abstractNumId w:val="3"/>
  </w:num>
  <w:num w:numId="6">
    <w:abstractNumId w:val="14"/>
  </w:num>
  <w:num w:numId="7">
    <w:abstractNumId w:val="9"/>
  </w:num>
  <w:num w:numId="8">
    <w:abstractNumId w:val="25"/>
  </w:num>
  <w:num w:numId="9">
    <w:abstractNumId w:val="33"/>
  </w:num>
  <w:num w:numId="10">
    <w:abstractNumId w:val="35"/>
  </w:num>
  <w:num w:numId="11">
    <w:abstractNumId w:val="38"/>
  </w:num>
  <w:num w:numId="12">
    <w:abstractNumId w:val="19"/>
  </w:num>
  <w:num w:numId="13">
    <w:abstractNumId w:val="16"/>
  </w:num>
  <w:num w:numId="14">
    <w:abstractNumId w:val="27"/>
  </w:num>
  <w:num w:numId="15">
    <w:abstractNumId w:val="31"/>
  </w:num>
  <w:num w:numId="16">
    <w:abstractNumId w:val="23"/>
  </w:num>
  <w:num w:numId="17">
    <w:abstractNumId w:val="42"/>
  </w:num>
  <w:num w:numId="18">
    <w:abstractNumId w:val="11"/>
  </w:num>
  <w:num w:numId="19">
    <w:abstractNumId w:val="24"/>
  </w:num>
  <w:num w:numId="20">
    <w:abstractNumId w:val="10"/>
  </w:num>
  <w:num w:numId="21">
    <w:abstractNumId w:val="32"/>
  </w:num>
  <w:num w:numId="22">
    <w:abstractNumId w:val="43"/>
  </w:num>
  <w:num w:numId="23">
    <w:abstractNumId w:val="21"/>
  </w:num>
  <w:num w:numId="24">
    <w:abstractNumId w:val="36"/>
  </w:num>
  <w:num w:numId="25">
    <w:abstractNumId w:val="15"/>
  </w:num>
  <w:num w:numId="26">
    <w:abstractNumId w:val="17"/>
  </w:num>
  <w:num w:numId="27">
    <w:abstractNumId w:val="47"/>
  </w:num>
  <w:num w:numId="28">
    <w:abstractNumId w:val="12"/>
  </w:num>
  <w:num w:numId="29">
    <w:abstractNumId w:val="41"/>
  </w:num>
  <w:num w:numId="30">
    <w:abstractNumId w:val="44"/>
  </w:num>
  <w:num w:numId="31">
    <w:abstractNumId w:val="29"/>
  </w:num>
  <w:num w:numId="32">
    <w:abstractNumId w:val="22"/>
  </w:num>
  <w:num w:numId="33">
    <w:abstractNumId w:val="28"/>
  </w:num>
  <w:num w:numId="34">
    <w:abstractNumId w:val="26"/>
  </w:num>
  <w:num w:numId="35">
    <w:abstractNumId w:val="0"/>
  </w:num>
  <w:num w:numId="36">
    <w:abstractNumId w:val="40"/>
  </w:num>
  <w:num w:numId="37">
    <w:abstractNumId w:val="2"/>
  </w:num>
  <w:num w:numId="38">
    <w:abstractNumId w:val="13"/>
  </w:num>
  <w:num w:numId="39">
    <w:abstractNumId w:val="7"/>
  </w:num>
  <w:num w:numId="40">
    <w:abstractNumId w:val="45"/>
  </w:num>
  <w:num w:numId="41">
    <w:abstractNumId w:val="20"/>
  </w:num>
  <w:num w:numId="42">
    <w:abstractNumId w:val="39"/>
  </w:num>
  <w:num w:numId="43">
    <w:abstractNumId w:val="30"/>
  </w:num>
  <w:num w:numId="44">
    <w:abstractNumId w:val="5"/>
  </w:num>
  <w:num w:numId="45">
    <w:abstractNumId w:val="18"/>
  </w:num>
  <w:num w:numId="46">
    <w:abstractNumId w:val="34"/>
  </w:num>
  <w:num w:numId="47">
    <w:abstractNumId w:val="37"/>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A2"/>
    <w:rsid w:val="00000130"/>
    <w:rsid w:val="000006E5"/>
    <w:rsid w:val="00001DA0"/>
    <w:rsid w:val="00001F1A"/>
    <w:rsid w:val="00004580"/>
    <w:rsid w:val="00004CDA"/>
    <w:rsid w:val="0000573A"/>
    <w:rsid w:val="00005FE3"/>
    <w:rsid w:val="00007CAC"/>
    <w:rsid w:val="00010DBE"/>
    <w:rsid w:val="0001128B"/>
    <w:rsid w:val="00013489"/>
    <w:rsid w:val="000154CE"/>
    <w:rsid w:val="0001666A"/>
    <w:rsid w:val="00016B86"/>
    <w:rsid w:val="000227B6"/>
    <w:rsid w:val="000267EB"/>
    <w:rsid w:val="00026F31"/>
    <w:rsid w:val="00032905"/>
    <w:rsid w:val="00032F45"/>
    <w:rsid w:val="0003374C"/>
    <w:rsid w:val="00034427"/>
    <w:rsid w:val="00040269"/>
    <w:rsid w:val="00040F3F"/>
    <w:rsid w:val="00041838"/>
    <w:rsid w:val="000420EC"/>
    <w:rsid w:val="00042315"/>
    <w:rsid w:val="000429DA"/>
    <w:rsid w:val="00046362"/>
    <w:rsid w:val="0005173F"/>
    <w:rsid w:val="00051C49"/>
    <w:rsid w:val="00052110"/>
    <w:rsid w:val="000537DE"/>
    <w:rsid w:val="000549F5"/>
    <w:rsid w:val="00054E22"/>
    <w:rsid w:val="000552D9"/>
    <w:rsid w:val="0005678F"/>
    <w:rsid w:val="00056ACA"/>
    <w:rsid w:val="00066AD5"/>
    <w:rsid w:val="00066F2A"/>
    <w:rsid w:val="00067F8F"/>
    <w:rsid w:val="00070768"/>
    <w:rsid w:val="00073870"/>
    <w:rsid w:val="00073AB6"/>
    <w:rsid w:val="000832D8"/>
    <w:rsid w:val="0008444F"/>
    <w:rsid w:val="00084C91"/>
    <w:rsid w:val="00085139"/>
    <w:rsid w:val="000862C8"/>
    <w:rsid w:val="0009032B"/>
    <w:rsid w:val="000909FF"/>
    <w:rsid w:val="00090FDD"/>
    <w:rsid w:val="0009110D"/>
    <w:rsid w:val="000915BD"/>
    <w:rsid w:val="00091F91"/>
    <w:rsid w:val="00093B13"/>
    <w:rsid w:val="000945A2"/>
    <w:rsid w:val="00094AFC"/>
    <w:rsid w:val="000955DF"/>
    <w:rsid w:val="000955FC"/>
    <w:rsid w:val="00095DA4"/>
    <w:rsid w:val="00096640"/>
    <w:rsid w:val="000A1F65"/>
    <w:rsid w:val="000A47CD"/>
    <w:rsid w:val="000A4AB5"/>
    <w:rsid w:val="000B0DEE"/>
    <w:rsid w:val="000B1C0A"/>
    <w:rsid w:val="000B2560"/>
    <w:rsid w:val="000B2E14"/>
    <w:rsid w:val="000B3155"/>
    <w:rsid w:val="000B3396"/>
    <w:rsid w:val="000B3654"/>
    <w:rsid w:val="000B4639"/>
    <w:rsid w:val="000B52ED"/>
    <w:rsid w:val="000C207A"/>
    <w:rsid w:val="000C2DBE"/>
    <w:rsid w:val="000C3078"/>
    <w:rsid w:val="000D07B6"/>
    <w:rsid w:val="000D34DA"/>
    <w:rsid w:val="000D3924"/>
    <w:rsid w:val="000D3D3F"/>
    <w:rsid w:val="000E4410"/>
    <w:rsid w:val="000E503A"/>
    <w:rsid w:val="000E6613"/>
    <w:rsid w:val="000F09B7"/>
    <w:rsid w:val="000F1B25"/>
    <w:rsid w:val="000F3081"/>
    <w:rsid w:val="000F42C1"/>
    <w:rsid w:val="000F68EC"/>
    <w:rsid w:val="000F6A5A"/>
    <w:rsid w:val="000F7659"/>
    <w:rsid w:val="0010021F"/>
    <w:rsid w:val="00102B5F"/>
    <w:rsid w:val="001035D6"/>
    <w:rsid w:val="00104CB6"/>
    <w:rsid w:val="00110CF6"/>
    <w:rsid w:val="0011243D"/>
    <w:rsid w:val="00115873"/>
    <w:rsid w:val="00116AB8"/>
    <w:rsid w:val="00120492"/>
    <w:rsid w:val="001206E2"/>
    <w:rsid w:val="00120D7A"/>
    <w:rsid w:val="00121A10"/>
    <w:rsid w:val="001220B6"/>
    <w:rsid w:val="001225BD"/>
    <w:rsid w:val="0012272D"/>
    <w:rsid w:val="00123489"/>
    <w:rsid w:val="001272DA"/>
    <w:rsid w:val="00127624"/>
    <w:rsid w:val="001318A0"/>
    <w:rsid w:val="00134AC3"/>
    <w:rsid w:val="001365D6"/>
    <w:rsid w:val="00140277"/>
    <w:rsid w:val="00141098"/>
    <w:rsid w:val="00141A01"/>
    <w:rsid w:val="00142CE3"/>
    <w:rsid w:val="00146022"/>
    <w:rsid w:val="00151122"/>
    <w:rsid w:val="001524D6"/>
    <w:rsid w:val="0015700E"/>
    <w:rsid w:val="00157BCC"/>
    <w:rsid w:val="00161C9B"/>
    <w:rsid w:val="00165F89"/>
    <w:rsid w:val="001700E2"/>
    <w:rsid w:val="001701E3"/>
    <w:rsid w:val="00170CA1"/>
    <w:rsid w:val="00175832"/>
    <w:rsid w:val="00180912"/>
    <w:rsid w:val="00180C69"/>
    <w:rsid w:val="0018203D"/>
    <w:rsid w:val="0018299B"/>
    <w:rsid w:val="00183E8E"/>
    <w:rsid w:val="00185160"/>
    <w:rsid w:val="001873FA"/>
    <w:rsid w:val="00187D86"/>
    <w:rsid w:val="00190CF8"/>
    <w:rsid w:val="0019156C"/>
    <w:rsid w:val="001919A9"/>
    <w:rsid w:val="0019386F"/>
    <w:rsid w:val="00195F17"/>
    <w:rsid w:val="001A2A10"/>
    <w:rsid w:val="001A2BA1"/>
    <w:rsid w:val="001A3DB4"/>
    <w:rsid w:val="001A4279"/>
    <w:rsid w:val="001A4AA3"/>
    <w:rsid w:val="001A72BC"/>
    <w:rsid w:val="001A72FE"/>
    <w:rsid w:val="001B1242"/>
    <w:rsid w:val="001B1F6B"/>
    <w:rsid w:val="001B374E"/>
    <w:rsid w:val="001B7C2A"/>
    <w:rsid w:val="001C00F5"/>
    <w:rsid w:val="001C12CF"/>
    <w:rsid w:val="001C1AE4"/>
    <w:rsid w:val="001C7511"/>
    <w:rsid w:val="001D1C51"/>
    <w:rsid w:val="001D1DA4"/>
    <w:rsid w:val="001D2FAE"/>
    <w:rsid w:val="001D4806"/>
    <w:rsid w:val="001D57DC"/>
    <w:rsid w:val="001D5C95"/>
    <w:rsid w:val="001D6E4B"/>
    <w:rsid w:val="001E0306"/>
    <w:rsid w:val="001E17AA"/>
    <w:rsid w:val="001E6D6F"/>
    <w:rsid w:val="001E7B04"/>
    <w:rsid w:val="001F2DAE"/>
    <w:rsid w:val="001F3532"/>
    <w:rsid w:val="001F441C"/>
    <w:rsid w:val="001F593C"/>
    <w:rsid w:val="001F6B78"/>
    <w:rsid w:val="001F7CCC"/>
    <w:rsid w:val="001F7F31"/>
    <w:rsid w:val="00206A39"/>
    <w:rsid w:val="002073F2"/>
    <w:rsid w:val="002076CE"/>
    <w:rsid w:val="00210D84"/>
    <w:rsid w:val="0021197B"/>
    <w:rsid w:val="00212CDF"/>
    <w:rsid w:val="00213A53"/>
    <w:rsid w:val="00214D67"/>
    <w:rsid w:val="00223FFC"/>
    <w:rsid w:val="002258B0"/>
    <w:rsid w:val="00226DFF"/>
    <w:rsid w:val="0023040D"/>
    <w:rsid w:val="002304E0"/>
    <w:rsid w:val="0023182B"/>
    <w:rsid w:val="002379C1"/>
    <w:rsid w:val="002406A4"/>
    <w:rsid w:val="00242910"/>
    <w:rsid w:val="002448E0"/>
    <w:rsid w:val="002456FC"/>
    <w:rsid w:val="00245AE3"/>
    <w:rsid w:val="0024680A"/>
    <w:rsid w:val="00251721"/>
    <w:rsid w:val="00252835"/>
    <w:rsid w:val="002543AF"/>
    <w:rsid w:val="002560C7"/>
    <w:rsid w:val="00256962"/>
    <w:rsid w:val="00257237"/>
    <w:rsid w:val="002575E2"/>
    <w:rsid w:val="0026094A"/>
    <w:rsid w:val="00261356"/>
    <w:rsid w:val="002627F7"/>
    <w:rsid w:val="00262841"/>
    <w:rsid w:val="002671A6"/>
    <w:rsid w:val="00267A7C"/>
    <w:rsid w:val="002700D9"/>
    <w:rsid w:val="00271CB4"/>
    <w:rsid w:val="00271DAE"/>
    <w:rsid w:val="00271EDD"/>
    <w:rsid w:val="002748D0"/>
    <w:rsid w:val="0027545D"/>
    <w:rsid w:val="00280B73"/>
    <w:rsid w:val="00281338"/>
    <w:rsid w:val="00281B78"/>
    <w:rsid w:val="00284513"/>
    <w:rsid w:val="00286C7D"/>
    <w:rsid w:val="00287990"/>
    <w:rsid w:val="00290D95"/>
    <w:rsid w:val="00295610"/>
    <w:rsid w:val="002A2B18"/>
    <w:rsid w:val="002A41A6"/>
    <w:rsid w:val="002A4E39"/>
    <w:rsid w:val="002A6392"/>
    <w:rsid w:val="002A7FE3"/>
    <w:rsid w:val="002B1259"/>
    <w:rsid w:val="002B22D7"/>
    <w:rsid w:val="002B362B"/>
    <w:rsid w:val="002B3A92"/>
    <w:rsid w:val="002B4DB8"/>
    <w:rsid w:val="002B5FE2"/>
    <w:rsid w:val="002B6BF6"/>
    <w:rsid w:val="002B771A"/>
    <w:rsid w:val="002C2219"/>
    <w:rsid w:val="002C266E"/>
    <w:rsid w:val="002C27DD"/>
    <w:rsid w:val="002C53EF"/>
    <w:rsid w:val="002C6987"/>
    <w:rsid w:val="002C77CD"/>
    <w:rsid w:val="002D0F22"/>
    <w:rsid w:val="002D21A4"/>
    <w:rsid w:val="002D37EC"/>
    <w:rsid w:val="002D581C"/>
    <w:rsid w:val="002E3150"/>
    <w:rsid w:val="002E3BFD"/>
    <w:rsid w:val="002F0012"/>
    <w:rsid w:val="002F04A8"/>
    <w:rsid w:val="002F06C6"/>
    <w:rsid w:val="002F531D"/>
    <w:rsid w:val="002F5462"/>
    <w:rsid w:val="002F62A1"/>
    <w:rsid w:val="00302C2D"/>
    <w:rsid w:val="00303200"/>
    <w:rsid w:val="003067A6"/>
    <w:rsid w:val="00307953"/>
    <w:rsid w:val="00311905"/>
    <w:rsid w:val="003126FB"/>
    <w:rsid w:val="00313502"/>
    <w:rsid w:val="00316789"/>
    <w:rsid w:val="0032060B"/>
    <w:rsid w:val="003269C7"/>
    <w:rsid w:val="00326E39"/>
    <w:rsid w:val="003271C8"/>
    <w:rsid w:val="00330162"/>
    <w:rsid w:val="00331D6E"/>
    <w:rsid w:val="00342D7D"/>
    <w:rsid w:val="00342F36"/>
    <w:rsid w:val="0034383A"/>
    <w:rsid w:val="003445F3"/>
    <w:rsid w:val="00346ED7"/>
    <w:rsid w:val="00353165"/>
    <w:rsid w:val="00353C36"/>
    <w:rsid w:val="00354BA2"/>
    <w:rsid w:val="00355699"/>
    <w:rsid w:val="00355B4D"/>
    <w:rsid w:val="00361E07"/>
    <w:rsid w:val="0036584B"/>
    <w:rsid w:val="00366A66"/>
    <w:rsid w:val="00370230"/>
    <w:rsid w:val="00373787"/>
    <w:rsid w:val="00373EF5"/>
    <w:rsid w:val="003757D7"/>
    <w:rsid w:val="003769E3"/>
    <w:rsid w:val="003802E3"/>
    <w:rsid w:val="00382909"/>
    <w:rsid w:val="003829CC"/>
    <w:rsid w:val="003832C4"/>
    <w:rsid w:val="00383E68"/>
    <w:rsid w:val="00385F7D"/>
    <w:rsid w:val="003861D1"/>
    <w:rsid w:val="003921FE"/>
    <w:rsid w:val="003929F8"/>
    <w:rsid w:val="0039345E"/>
    <w:rsid w:val="0039459F"/>
    <w:rsid w:val="00394895"/>
    <w:rsid w:val="00394AF1"/>
    <w:rsid w:val="00394FB4"/>
    <w:rsid w:val="003A10DD"/>
    <w:rsid w:val="003A16D5"/>
    <w:rsid w:val="003A6A1A"/>
    <w:rsid w:val="003B15DB"/>
    <w:rsid w:val="003B1E6B"/>
    <w:rsid w:val="003B6B02"/>
    <w:rsid w:val="003C2037"/>
    <w:rsid w:val="003C2042"/>
    <w:rsid w:val="003C367D"/>
    <w:rsid w:val="003C3699"/>
    <w:rsid w:val="003D1CC8"/>
    <w:rsid w:val="003D20EF"/>
    <w:rsid w:val="003D2899"/>
    <w:rsid w:val="003D3C94"/>
    <w:rsid w:val="003D4B0A"/>
    <w:rsid w:val="003E1E69"/>
    <w:rsid w:val="003E4F16"/>
    <w:rsid w:val="003E506B"/>
    <w:rsid w:val="003E5A07"/>
    <w:rsid w:val="003E5E08"/>
    <w:rsid w:val="003F2529"/>
    <w:rsid w:val="003F2BA3"/>
    <w:rsid w:val="003F32B6"/>
    <w:rsid w:val="003F561F"/>
    <w:rsid w:val="003F67BA"/>
    <w:rsid w:val="004011D5"/>
    <w:rsid w:val="0040403C"/>
    <w:rsid w:val="00406E05"/>
    <w:rsid w:val="00407696"/>
    <w:rsid w:val="004122EF"/>
    <w:rsid w:val="00416BB5"/>
    <w:rsid w:val="004210B5"/>
    <w:rsid w:val="004249F9"/>
    <w:rsid w:val="00432365"/>
    <w:rsid w:val="00433ED5"/>
    <w:rsid w:val="004367D7"/>
    <w:rsid w:val="0043743F"/>
    <w:rsid w:val="004376C2"/>
    <w:rsid w:val="00437C88"/>
    <w:rsid w:val="0044030B"/>
    <w:rsid w:val="00441927"/>
    <w:rsid w:val="00443644"/>
    <w:rsid w:val="00443A68"/>
    <w:rsid w:val="00444BB6"/>
    <w:rsid w:val="00445AA6"/>
    <w:rsid w:val="00446C35"/>
    <w:rsid w:val="0045046A"/>
    <w:rsid w:val="004505C5"/>
    <w:rsid w:val="004515A6"/>
    <w:rsid w:val="00451751"/>
    <w:rsid w:val="00452C40"/>
    <w:rsid w:val="00454DEE"/>
    <w:rsid w:val="00455699"/>
    <w:rsid w:val="00460B14"/>
    <w:rsid w:val="00460E76"/>
    <w:rsid w:val="0046329E"/>
    <w:rsid w:val="0046647F"/>
    <w:rsid w:val="00467332"/>
    <w:rsid w:val="00467A8C"/>
    <w:rsid w:val="00467CD2"/>
    <w:rsid w:val="004731F4"/>
    <w:rsid w:val="00473516"/>
    <w:rsid w:val="00474389"/>
    <w:rsid w:val="00474E55"/>
    <w:rsid w:val="0047629E"/>
    <w:rsid w:val="004775DE"/>
    <w:rsid w:val="00477E66"/>
    <w:rsid w:val="00483478"/>
    <w:rsid w:val="00484323"/>
    <w:rsid w:val="00484901"/>
    <w:rsid w:val="00490188"/>
    <w:rsid w:val="00490440"/>
    <w:rsid w:val="0049151C"/>
    <w:rsid w:val="00491E45"/>
    <w:rsid w:val="00496196"/>
    <w:rsid w:val="004A7A6B"/>
    <w:rsid w:val="004B21DC"/>
    <w:rsid w:val="004B225E"/>
    <w:rsid w:val="004B369C"/>
    <w:rsid w:val="004B3B1E"/>
    <w:rsid w:val="004B5B1A"/>
    <w:rsid w:val="004B6D1F"/>
    <w:rsid w:val="004B7608"/>
    <w:rsid w:val="004C79E8"/>
    <w:rsid w:val="004D0CBB"/>
    <w:rsid w:val="004D1F1D"/>
    <w:rsid w:val="004D29B2"/>
    <w:rsid w:val="004D4800"/>
    <w:rsid w:val="004D5DC6"/>
    <w:rsid w:val="004D6F60"/>
    <w:rsid w:val="004E16BB"/>
    <w:rsid w:val="004E76BF"/>
    <w:rsid w:val="004F093D"/>
    <w:rsid w:val="004F261D"/>
    <w:rsid w:val="004F5A47"/>
    <w:rsid w:val="00502D4D"/>
    <w:rsid w:val="005030AE"/>
    <w:rsid w:val="00503E96"/>
    <w:rsid w:val="005046D1"/>
    <w:rsid w:val="00504B01"/>
    <w:rsid w:val="00507A08"/>
    <w:rsid w:val="005113FC"/>
    <w:rsid w:val="00511E3E"/>
    <w:rsid w:val="00513666"/>
    <w:rsid w:val="005136BB"/>
    <w:rsid w:val="00514C43"/>
    <w:rsid w:val="00515C13"/>
    <w:rsid w:val="00516C66"/>
    <w:rsid w:val="005178E0"/>
    <w:rsid w:val="00526246"/>
    <w:rsid w:val="0052674A"/>
    <w:rsid w:val="005279B6"/>
    <w:rsid w:val="00531FD8"/>
    <w:rsid w:val="00533C84"/>
    <w:rsid w:val="00535588"/>
    <w:rsid w:val="0054016E"/>
    <w:rsid w:val="0054139D"/>
    <w:rsid w:val="00555179"/>
    <w:rsid w:val="005609E4"/>
    <w:rsid w:val="00560E20"/>
    <w:rsid w:val="00562453"/>
    <w:rsid w:val="005628CC"/>
    <w:rsid w:val="00563639"/>
    <w:rsid w:val="005646E2"/>
    <w:rsid w:val="00567DC5"/>
    <w:rsid w:val="00570C19"/>
    <w:rsid w:val="00571AB4"/>
    <w:rsid w:val="0057218F"/>
    <w:rsid w:val="005725E3"/>
    <w:rsid w:val="005760E2"/>
    <w:rsid w:val="00577A55"/>
    <w:rsid w:val="00577CA7"/>
    <w:rsid w:val="0058092C"/>
    <w:rsid w:val="005846E4"/>
    <w:rsid w:val="0058572C"/>
    <w:rsid w:val="00586F8A"/>
    <w:rsid w:val="00587178"/>
    <w:rsid w:val="00587B23"/>
    <w:rsid w:val="005914D8"/>
    <w:rsid w:val="005921B2"/>
    <w:rsid w:val="00596D2C"/>
    <w:rsid w:val="005971C4"/>
    <w:rsid w:val="00597370"/>
    <w:rsid w:val="00597AC0"/>
    <w:rsid w:val="005A07FE"/>
    <w:rsid w:val="005A1058"/>
    <w:rsid w:val="005A1842"/>
    <w:rsid w:val="005A2237"/>
    <w:rsid w:val="005A539F"/>
    <w:rsid w:val="005B07C9"/>
    <w:rsid w:val="005B0AC0"/>
    <w:rsid w:val="005B138A"/>
    <w:rsid w:val="005B222E"/>
    <w:rsid w:val="005B36BE"/>
    <w:rsid w:val="005C0106"/>
    <w:rsid w:val="005C3713"/>
    <w:rsid w:val="005C4793"/>
    <w:rsid w:val="005C5A34"/>
    <w:rsid w:val="005D7B0F"/>
    <w:rsid w:val="005E097B"/>
    <w:rsid w:val="005E32C9"/>
    <w:rsid w:val="005E4871"/>
    <w:rsid w:val="005E6A70"/>
    <w:rsid w:val="005F1700"/>
    <w:rsid w:val="005F1A67"/>
    <w:rsid w:val="005F2740"/>
    <w:rsid w:val="005F32A0"/>
    <w:rsid w:val="005F36AB"/>
    <w:rsid w:val="005F407A"/>
    <w:rsid w:val="005F64D0"/>
    <w:rsid w:val="005F7598"/>
    <w:rsid w:val="006005AE"/>
    <w:rsid w:val="006048F2"/>
    <w:rsid w:val="00605908"/>
    <w:rsid w:val="006059DC"/>
    <w:rsid w:val="00607C5A"/>
    <w:rsid w:val="006225B4"/>
    <w:rsid w:val="006259C6"/>
    <w:rsid w:val="00630111"/>
    <w:rsid w:val="006345A7"/>
    <w:rsid w:val="0063539F"/>
    <w:rsid w:val="00635CF8"/>
    <w:rsid w:val="006367F7"/>
    <w:rsid w:val="006369D4"/>
    <w:rsid w:val="00644620"/>
    <w:rsid w:val="00644D97"/>
    <w:rsid w:val="0064608E"/>
    <w:rsid w:val="00647348"/>
    <w:rsid w:val="00650089"/>
    <w:rsid w:val="0065118E"/>
    <w:rsid w:val="00651605"/>
    <w:rsid w:val="00652ED7"/>
    <w:rsid w:val="00653126"/>
    <w:rsid w:val="00655D2F"/>
    <w:rsid w:val="00656AAE"/>
    <w:rsid w:val="006574EB"/>
    <w:rsid w:val="00661BF4"/>
    <w:rsid w:val="006653F0"/>
    <w:rsid w:val="00666C28"/>
    <w:rsid w:val="00673A6A"/>
    <w:rsid w:val="006745DA"/>
    <w:rsid w:val="006747CD"/>
    <w:rsid w:val="00674FAF"/>
    <w:rsid w:val="00676D3B"/>
    <w:rsid w:val="00684DAB"/>
    <w:rsid w:val="00687958"/>
    <w:rsid w:val="006903AF"/>
    <w:rsid w:val="00693861"/>
    <w:rsid w:val="00694969"/>
    <w:rsid w:val="006A254E"/>
    <w:rsid w:val="006A2A41"/>
    <w:rsid w:val="006A30C7"/>
    <w:rsid w:val="006A33E5"/>
    <w:rsid w:val="006B210E"/>
    <w:rsid w:val="006C16E6"/>
    <w:rsid w:val="006C4F17"/>
    <w:rsid w:val="006C7320"/>
    <w:rsid w:val="006C76E9"/>
    <w:rsid w:val="006D0273"/>
    <w:rsid w:val="006D02D3"/>
    <w:rsid w:val="006D0ECD"/>
    <w:rsid w:val="006D36C7"/>
    <w:rsid w:val="006D56D4"/>
    <w:rsid w:val="006D5C53"/>
    <w:rsid w:val="006D61D2"/>
    <w:rsid w:val="006D6920"/>
    <w:rsid w:val="006D71DB"/>
    <w:rsid w:val="006E27D3"/>
    <w:rsid w:val="006E601E"/>
    <w:rsid w:val="006E6491"/>
    <w:rsid w:val="006E748B"/>
    <w:rsid w:val="006F0EBD"/>
    <w:rsid w:val="006F1092"/>
    <w:rsid w:val="006F1E45"/>
    <w:rsid w:val="006F5E50"/>
    <w:rsid w:val="006F73A1"/>
    <w:rsid w:val="006F7D6A"/>
    <w:rsid w:val="007010A5"/>
    <w:rsid w:val="0070113B"/>
    <w:rsid w:val="00701CC1"/>
    <w:rsid w:val="0070334C"/>
    <w:rsid w:val="00704564"/>
    <w:rsid w:val="00706859"/>
    <w:rsid w:val="00706B6A"/>
    <w:rsid w:val="007071F2"/>
    <w:rsid w:val="00707981"/>
    <w:rsid w:val="00716299"/>
    <w:rsid w:val="00716C2E"/>
    <w:rsid w:val="00716C69"/>
    <w:rsid w:val="0071786F"/>
    <w:rsid w:val="00721839"/>
    <w:rsid w:val="007249A2"/>
    <w:rsid w:val="0072697A"/>
    <w:rsid w:val="007269AB"/>
    <w:rsid w:val="00732741"/>
    <w:rsid w:val="00742EA9"/>
    <w:rsid w:val="00751ADE"/>
    <w:rsid w:val="007526BD"/>
    <w:rsid w:val="00754712"/>
    <w:rsid w:val="007557EE"/>
    <w:rsid w:val="00757F07"/>
    <w:rsid w:val="00763680"/>
    <w:rsid w:val="0076371A"/>
    <w:rsid w:val="00764356"/>
    <w:rsid w:val="0076462F"/>
    <w:rsid w:val="00765043"/>
    <w:rsid w:val="00765869"/>
    <w:rsid w:val="007726CA"/>
    <w:rsid w:val="00775C09"/>
    <w:rsid w:val="00776312"/>
    <w:rsid w:val="00777AD0"/>
    <w:rsid w:val="00777B94"/>
    <w:rsid w:val="007813D6"/>
    <w:rsid w:val="007817B2"/>
    <w:rsid w:val="00783062"/>
    <w:rsid w:val="0078447D"/>
    <w:rsid w:val="00784842"/>
    <w:rsid w:val="00785661"/>
    <w:rsid w:val="00785D8A"/>
    <w:rsid w:val="00787CD1"/>
    <w:rsid w:val="00790481"/>
    <w:rsid w:val="007910E4"/>
    <w:rsid w:val="0079234A"/>
    <w:rsid w:val="00792E92"/>
    <w:rsid w:val="0079452B"/>
    <w:rsid w:val="00794629"/>
    <w:rsid w:val="00794FAC"/>
    <w:rsid w:val="007A2D85"/>
    <w:rsid w:val="007A3634"/>
    <w:rsid w:val="007A5374"/>
    <w:rsid w:val="007A7D57"/>
    <w:rsid w:val="007B15B4"/>
    <w:rsid w:val="007B1941"/>
    <w:rsid w:val="007B47E8"/>
    <w:rsid w:val="007B5E08"/>
    <w:rsid w:val="007C1653"/>
    <w:rsid w:val="007C3A32"/>
    <w:rsid w:val="007C5292"/>
    <w:rsid w:val="007C6713"/>
    <w:rsid w:val="007C7BC7"/>
    <w:rsid w:val="007D2844"/>
    <w:rsid w:val="007D2BD2"/>
    <w:rsid w:val="007D343B"/>
    <w:rsid w:val="007D3D50"/>
    <w:rsid w:val="007D6B9F"/>
    <w:rsid w:val="007D71B6"/>
    <w:rsid w:val="007D7F9E"/>
    <w:rsid w:val="007E14D0"/>
    <w:rsid w:val="007E4ED6"/>
    <w:rsid w:val="007E6272"/>
    <w:rsid w:val="007E76E6"/>
    <w:rsid w:val="007F0C18"/>
    <w:rsid w:val="007F1C80"/>
    <w:rsid w:val="007F24BF"/>
    <w:rsid w:val="007F395D"/>
    <w:rsid w:val="007F69AE"/>
    <w:rsid w:val="007F75F8"/>
    <w:rsid w:val="008009BA"/>
    <w:rsid w:val="008010D7"/>
    <w:rsid w:val="0080241D"/>
    <w:rsid w:val="008050C3"/>
    <w:rsid w:val="008068C6"/>
    <w:rsid w:val="00806D43"/>
    <w:rsid w:val="00807978"/>
    <w:rsid w:val="00810508"/>
    <w:rsid w:val="00810B78"/>
    <w:rsid w:val="00814DC3"/>
    <w:rsid w:val="008168CB"/>
    <w:rsid w:val="00820D32"/>
    <w:rsid w:val="008219F9"/>
    <w:rsid w:val="0082222A"/>
    <w:rsid w:val="00823995"/>
    <w:rsid w:val="00826F01"/>
    <w:rsid w:val="008277DF"/>
    <w:rsid w:val="0083085D"/>
    <w:rsid w:val="00832238"/>
    <w:rsid w:val="00832894"/>
    <w:rsid w:val="00837C31"/>
    <w:rsid w:val="008407D7"/>
    <w:rsid w:val="0084397C"/>
    <w:rsid w:val="00844769"/>
    <w:rsid w:val="0084743A"/>
    <w:rsid w:val="0085012A"/>
    <w:rsid w:val="00851335"/>
    <w:rsid w:val="00852F35"/>
    <w:rsid w:val="00854CBC"/>
    <w:rsid w:val="0085579A"/>
    <w:rsid w:val="00861AF2"/>
    <w:rsid w:val="008628AA"/>
    <w:rsid w:val="008638B8"/>
    <w:rsid w:val="00863BF6"/>
    <w:rsid w:val="00864896"/>
    <w:rsid w:val="00866355"/>
    <w:rsid w:val="00867211"/>
    <w:rsid w:val="00871B14"/>
    <w:rsid w:val="008729DA"/>
    <w:rsid w:val="0087370A"/>
    <w:rsid w:val="00873FA1"/>
    <w:rsid w:val="00874BE8"/>
    <w:rsid w:val="00876B39"/>
    <w:rsid w:val="00880182"/>
    <w:rsid w:val="0088357D"/>
    <w:rsid w:val="008840B4"/>
    <w:rsid w:val="00885744"/>
    <w:rsid w:val="00886CD7"/>
    <w:rsid w:val="008916E9"/>
    <w:rsid w:val="00895AD2"/>
    <w:rsid w:val="0089743E"/>
    <w:rsid w:val="008A213F"/>
    <w:rsid w:val="008A7F1D"/>
    <w:rsid w:val="008B1BFE"/>
    <w:rsid w:val="008B2D86"/>
    <w:rsid w:val="008B39D8"/>
    <w:rsid w:val="008B3DDE"/>
    <w:rsid w:val="008B494D"/>
    <w:rsid w:val="008B6DF5"/>
    <w:rsid w:val="008C09FA"/>
    <w:rsid w:val="008C0C1D"/>
    <w:rsid w:val="008C0C1F"/>
    <w:rsid w:val="008C1BAF"/>
    <w:rsid w:val="008C3458"/>
    <w:rsid w:val="008C5BB6"/>
    <w:rsid w:val="008C61CF"/>
    <w:rsid w:val="008C6562"/>
    <w:rsid w:val="008C6992"/>
    <w:rsid w:val="008D04EE"/>
    <w:rsid w:val="008D11A4"/>
    <w:rsid w:val="008D1772"/>
    <w:rsid w:val="008D37CD"/>
    <w:rsid w:val="008D5301"/>
    <w:rsid w:val="008D5EC8"/>
    <w:rsid w:val="008E03EF"/>
    <w:rsid w:val="008E2417"/>
    <w:rsid w:val="008E4FD3"/>
    <w:rsid w:val="008E5563"/>
    <w:rsid w:val="008E5C5B"/>
    <w:rsid w:val="008E5D0F"/>
    <w:rsid w:val="008E6E48"/>
    <w:rsid w:val="008F1AA3"/>
    <w:rsid w:val="008F3BBF"/>
    <w:rsid w:val="008F4764"/>
    <w:rsid w:val="008F5874"/>
    <w:rsid w:val="008F728D"/>
    <w:rsid w:val="00902ECC"/>
    <w:rsid w:val="00903266"/>
    <w:rsid w:val="0090562E"/>
    <w:rsid w:val="00905B9B"/>
    <w:rsid w:val="009065DE"/>
    <w:rsid w:val="00907343"/>
    <w:rsid w:val="0090740D"/>
    <w:rsid w:val="0091052A"/>
    <w:rsid w:val="00911F78"/>
    <w:rsid w:val="0091209E"/>
    <w:rsid w:val="00913086"/>
    <w:rsid w:val="00914853"/>
    <w:rsid w:val="0091778B"/>
    <w:rsid w:val="009179E0"/>
    <w:rsid w:val="00920B5E"/>
    <w:rsid w:val="0092166B"/>
    <w:rsid w:val="00921946"/>
    <w:rsid w:val="00923996"/>
    <w:rsid w:val="009279D0"/>
    <w:rsid w:val="00930280"/>
    <w:rsid w:val="0093255E"/>
    <w:rsid w:val="0093404A"/>
    <w:rsid w:val="00935EC3"/>
    <w:rsid w:val="0094195B"/>
    <w:rsid w:val="009422AC"/>
    <w:rsid w:val="00943823"/>
    <w:rsid w:val="00947024"/>
    <w:rsid w:val="0095234F"/>
    <w:rsid w:val="00953158"/>
    <w:rsid w:val="00954A7B"/>
    <w:rsid w:val="00956626"/>
    <w:rsid w:val="009576FB"/>
    <w:rsid w:val="00962019"/>
    <w:rsid w:val="00962BF2"/>
    <w:rsid w:val="00963F5E"/>
    <w:rsid w:val="00967529"/>
    <w:rsid w:val="00971A98"/>
    <w:rsid w:val="009735A3"/>
    <w:rsid w:val="00974302"/>
    <w:rsid w:val="00977142"/>
    <w:rsid w:val="00977BA3"/>
    <w:rsid w:val="00981995"/>
    <w:rsid w:val="00983E82"/>
    <w:rsid w:val="00984961"/>
    <w:rsid w:val="00984BF1"/>
    <w:rsid w:val="00986086"/>
    <w:rsid w:val="00990174"/>
    <w:rsid w:val="00990925"/>
    <w:rsid w:val="0099176C"/>
    <w:rsid w:val="00993E90"/>
    <w:rsid w:val="00997183"/>
    <w:rsid w:val="009974E2"/>
    <w:rsid w:val="009A3ADC"/>
    <w:rsid w:val="009A43A6"/>
    <w:rsid w:val="009A7C17"/>
    <w:rsid w:val="009B11E1"/>
    <w:rsid w:val="009B3760"/>
    <w:rsid w:val="009B4BEA"/>
    <w:rsid w:val="009B7E3C"/>
    <w:rsid w:val="009C018D"/>
    <w:rsid w:val="009C0E91"/>
    <w:rsid w:val="009C14A2"/>
    <w:rsid w:val="009C38F3"/>
    <w:rsid w:val="009C44D7"/>
    <w:rsid w:val="009C4D94"/>
    <w:rsid w:val="009C55AF"/>
    <w:rsid w:val="009D0474"/>
    <w:rsid w:val="009D2CEF"/>
    <w:rsid w:val="009D4B37"/>
    <w:rsid w:val="009D5E48"/>
    <w:rsid w:val="009D62E6"/>
    <w:rsid w:val="009D6DB7"/>
    <w:rsid w:val="009D7384"/>
    <w:rsid w:val="009E2C33"/>
    <w:rsid w:val="009E36CB"/>
    <w:rsid w:val="009E3FD2"/>
    <w:rsid w:val="009E617F"/>
    <w:rsid w:val="009E6A03"/>
    <w:rsid w:val="009F0427"/>
    <w:rsid w:val="009F04AB"/>
    <w:rsid w:val="009F08C6"/>
    <w:rsid w:val="009F1D55"/>
    <w:rsid w:val="009F1F97"/>
    <w:rsid w:val="009F23D9"/>
    <w:rsid w:val="009F2894"/>
    <w:rsid w:val="009F388E"/>
    <w:rsid w:val="009F72F4"/>
    <w:rsid w:val="009F799F"/>
    <w:rsid w:val="00A01316"/>
    <w:rsid w:val="00A016C7"/>
    <w:rsid w:val="00A04868"/>
    <w:rsid w:val="00A04EF5"/>
    <w:rsid w:val="00A11838"/>
    <w:rsid w:val="00A15393"/>
    <w:rsid w:val="00A15E14"/>
    <w:rsid w:val="00A278DE"/>
    <w:rsid w:val="00A279FA"/>
    <w:rsid w:val="00A317C0"/>
    <w:rsid w:val="00A32295"/>
    <w:rsid w:val="00A33A37"/>
    <w:rsid w:val="00A33B7B"/>
    <w:rsid w:val="00A3448B"/>
    <w:rsid w:val="00A37055"/>
    <w:rsid w:val="00A37079"/>
    <w:rsid w:val="00A412DF"/>
    <w:rsid w:val="00A439F7"/>
    <w:rsid w:val="00A44729"/>
    <w:rsid w:val="00A46B1A"/>
    <w:rsid w:val="00A47679"/>
    <w:rsid w:val="00A5167A"/>
    <w:rsid w:val="00A54887"/>
    <w:rsid w:val="00A55FCC"/>
    <w:rsid w:val="00A56C0D"/>
    <w:rsid w:val="00A5787E"/>
    <w:rsid w:val="00A60071"/>
    <w:rsid w:val="00A6077C"/>
    <w:rsid w:val="00A614E5"/>
    <w:rsid w:val="00A62C50"/>
    <w:rsid w:val="00A67527"/>
    <w:rsid w:val="00A712A5"/>
    <w:rsid w:val="00A71410"/>
    <w:rsid w:val="00A71526"/>
    <w:rsid w:val="00A7214A"/>
    <w:rsid w:val="00A7254B"/>
    <w:rsid w:val="00A728EF"/>
    <w:rsid w:val="00A73F95"/>
    <w:rsid w:val="00A76D3D"/>
    <w:rsid w:val="00A77651"/>
    <w:rsid w:val="00A82C81"/>
    <w:rsid w:val="00A82F76"/>
    <w:rsid w:val="00A8462F"/>
    <w:rsid w:val="00A90B55"/>
    <w:rsid w:val="00A90E9A"/>
    <w:rsid w:val="00A913DF"/>
    <w:rsid w:val="00A926FE"/>
    <w:rsid w:val="00A92FC2"/>
    <w:rsid w:val="00A9548C"/>
    <w:rsid w:val="00A97703"/>
    <w:rsid w:val="00AA15F4"/>
    <w:rsid w:val="00AA3F5A"/>
    <w:rsid w:val="00AA473D"/>
    <w:rsid w:val="00AA7AED"/>
    <w:rsid w:val="00AB03B5"/>
    <w:rsid w:val="00AB1FBD"/>
    <w:rsid w:val="00AB5BF0"/>
    <w:rsid w:val="00AB710E"/>
    <w:rsid w:val="00AD09CC"/>
    <w:rsid w:val="00AD0CDF"/>
    <w:rsid w:val="00AD12CA"/>
    <w:rsid w:val="00AD3661"/>
    <w:rsid w:val="00AD446B"/>
    <w:rsid w:val="00AD4B79"/>
    <w:rsid w:val="00AD4BCD"/>
    <w:rsid w:val="00AD7B2B"/>
    <w:rsid w:val="00AE1930"/>
    <w:rsid w:val="00AE1C79"/>
    <w:rsid w:val="00AE4625"/>
    <w:rsid w:val="00AE47C2"/>
    <w:rsid w:val="00AE5205"/>
    <w:rsid w:val="00AF0FE8"/>
    <w:rsid w:val="00AF1520"/>
    <w:rsid w:val="00AF2352"/>
    <w:rsid w:val="00AF5193"/>
    <w:rsid w:val="00B02CAC"/>
    <w:rsid w:val="00B032DA"/>
    <w:rsid w:val="00B0369D"/>
    <w:rsid w:val="00B06D56"/>
    <w:rsid w:val="00B07B56"/>
    <w:rsid w:val="00B07C47"/>
    <w:rsid w:val="00B07D39"/>
    <w:rsid w:val="00B07FFC"/>
    <w:rsid w:val="00B1102E"/>
    <w:rsid w:val="00B123DA"/>
    <w:rsid w:val="00B14E92"/>
    <w:rsid w:val="00B15ACD"/>
    <w:rsid w:val="00B16EA4"/>
    <w:rsid w:val="00B17871"/>
    <w:rsid w:val="00B20916"/>
    <w:rsid w:val="00B21990"/>
    <w:rsid w:val="00B22403"/>
    <w:rsid w:val="00B226C9"/>
    <w:rsid w:val="00B351E0"/>
    <w:rsid w:val="00B35D30"/>
    <w:rsid w:val="00B37DC6"/>
    <w:rsid w:val="00B40852"/>
    <w:rsid w:val="00B43274"/>
    <w:rsid w:val="00B46D54"/>
    <w:rsid w:val="00B50241"/>
    <w:rsid w:val="00B51B7D"/>
    <w:rsid w:val="00B5237F"/>
    <w:rsid w:val="00B5498C"/>
    <w:rsid w:val="00B636EF"/>
    <w:rsid w:val="00B64871"/>
    <w:rsid w:val="00B65146"/>
    <w:rsid w:val="00B6673A"/>
    <w:rsid w:val="00B67CC9"/>
    <w:rsid w:val="00B70EE6"/>
    <w:rsid w:val="00B74DFE"/>
    <w:rsid w:val="00B8104A"/>
    <w:rsid w:val="00B82E6D"/>
    <w:rsid w:val="00B903BD"/>
    <w:rsid w:val="00B92C9B"/>
    <w:rsid w:val="00B92E6D"/>
    <w:rsid w:val="00B95838"/>
    <w:rsid w:val="00BA2CD9"/>
    <w:rsid w:val="00BA749F"/>
    <w:rsid w:val="00BB4B49"/>
    <w:rsid w:val="00BB59F7"/>
    <w:rsid w:val="00BB6830"/>
    <w:rsid w:val="00BC2157"/>
    <w:rsid w:val="00BC5AEC"/>
    <w:rsid w:val="00BC6DF0"/>
    <w:rsid w:val="00BC7F2C"/>
    <w:rsid w:val="00BD246D"/>
    <w:rsid w:val="00BD2BD0"/>
    <w:rsid w:val="00BD2E7B"/>
    <w:rsid w:val="00BD2F34"/>
    <w:rsid w:val="00BD5215"/>
    <w:rsid w:val="00BE3F31"/>
    <w:rsid w:val="00BE530D"/>
    <w:rsid w:val="00BE5D53"/>
    <w:rsid w:val="00BE6394"/>
    <w:rsid w:val="00BF04F5"/>
    <w:rsid w:val="00BF06F3"/>
    <w:rsid w:val="00BF0721"/>
    <w:rsid w:val="00BF0C0A"/>
    <w:rsid w:val="00BF62B3"/>
    <w:rsid w:val="00BF75D9"/>
    <w:rsid w:val="00BF7E0E"/>
    <w:rsid w:val="00C0033E"/>
    <w:rsid w:val="00C01430"/>
    <w:rsid w:val="00C014A4"/>
    <w:rsid w:val="00C04241"/>
    <w:rsid w:val="00C058A0"/>
    <w:rsid w:val="00C12704"/>
    <w:rsid w:val="00C153D5"/>
    <w:rsid w:val="00C166A6"/>
    <w:rsid w:val="00C16C0D"/>
    <w:rsid w:val="00C21655"/>
    <w:rsid w:val="00C21D5B"/>
    <w:rsid w:val="00C22A80"/>
    <w:rsid w:val="00C2418A"/>
    <w:rsid w:val="00C25C61"/>
    <w:rsid w:val="00C27670"/>
    <w:rsid w:val="00C31E1A"/>
    <w:rsid w:val="00C3307A"/>
    <w:rsid w:val="00C360A7"/>
    <w:rsid w:val="00C36541"/>
    <w:rsid w:val="00C41163"/>
    <w:rsid w:val="00C418FE"/>
    <w:rsid w:val="00C42EAF"/>
    <w:rsid w:val="00C43EFC"/>
    <w:rsid w:val="00C448A0"/>
    <w:rsid w:val="00C47B90"/>
    <w:rsid w:val="00C501E3"/>
    <w:rsid w:val="00C52FA6"/>
    <w:rsid w:val="00C55500"/>
    <w:rsid w:val="00C56B78"/>
    <w:rsid w:val="00C60571"/>
    <w:rsid w:val="00C60F87"/>
    <w:rsid w:val="00C63DCB"/>
    <w:rsid w:val="00C65520"/>
    <w:rsid w:val="00C675E2"/>
    <w:rsid w:val="00C67D54"/>
    <w:rsid w:val="00C74A6A"/>
    <w:rsid w:val="00C81EFD"/>
    <w:rsid w:val="00C83A83"/>
    <w:rsid w:val="00C85036"/>
    <w:rsid w:val="00C86578"/>
    <w:rsid w:val="00C906A3"/>
    <w:rsid w:val="00C9296F"/>
    <w:rsid w:val="00C93196"/>
    <w:rsid w:val="00C9369C"/>
    <w:rsid w:val="00C94E2A"/>
    <w:rsid w:val="00CA761F"/>
    <w:rsid w:val="00CA7D59"/>
    <w:rsid w:val="00CB1344"/>
    <w:rsid w:val="00CB1FF9"/>
    <w:rsid w:val="00CB2105"/>
    <w:rsid w:val="00CB2619"/>
    <w:rsid w:val="00CB29A0"/>
    <w:rsid w:val="00CB433C"/>
    <w:rsid w:val="00CB5AB1"/>
    <w:rsid w:val="00CC06E1"/>
    <w:rsid w:val="00CC0F11"/>
    <w:rsid w:val="00CC1CBE"/>
    <w:rsid w:val="00CC1DF0"/>
    <w:rsid w:val="00CC25CA"/>
    <w:rsid w:val="00CC311C"/>
    <w:rsid w:val="00CC3814"/>
    <w:rsid w:val="00CC40E3"/>
    <w:rsid w:val="00CC559D"/>
    <w:rsid w:val="00CC638B"/>
    <w:rsid w:val="00CC74C8"/>
    <w:rsid w:val="00CD0B03"/>
    <w:rsid w:val="00CD0B9B"/>
    <w:rsid w:val="00CD1BFE"/>
    <w:rsid w:val="00CD2833"/>
    <w:rsid w:val="00CD3AE6"/>
    <w:rsid w:val="00CD44CF"/>
    <w:rsid w:val="00CD6E54"/>
    <w:rsid w:val="00CE28BA"/>
    <w:rsid w:val="00CE5376"/>
    <w:rsid w:val="00CE7CB6"/>
    <w:rsid w:val="00CF0126"/>
    <w:rsid w:val="00CF0595"/>
    <w:rsid w:val="00CF1F40"/>
    <w:rsid w:val="00CF3633"/>
    <w:rsid w:val="00CF566F"/>
    <w:rsid w:val="00CF7090"/>
    <w:rsid w:val="00D02506"/>
    <w:rsid w:val="00D1078E"/>
    <w:rsid w:val="00D13C6E"/>
    <w:rsid w:val="00D15535"/>
    <w:rsid w:val="00D157A2"/>
    <w:rsid w:val="00D20AED"/>
    <w:rsid w:val="00D2304E"/>
    <w:rsid w:val="00D26988"/>
    <w:rsid w:val="00D2785B"/>
    <w:rsid w:val="00D300FA"/>
    <w:rsid w:val="00D31A1C"/>
    <w:rsid w:val="00D33598"/>
    <w:rsid w:val="00D352E7"/>
    <w:rsid w:val="00D42183"/>
    <w:rsid w:val="00D43ED7"/>
    <w:rsid w:val="00D44B3B"/>
    <w:rsid w:val="00D461D3"/>
    <w:rsid w:val="00D47DD8"/>
    <w:rsid w:val="00D5406C"/>
    <w:rsid w:val="00D60D33"/>
    <w:rsid w:val="00D622E1"/>
    <w:rsid w:val="00D62CA5"/>
    <w:rsid w:val="00D66108"/>
    <w:rsid w:val="00D6680F"/>
    <w:rsid w:val="00D704DC"/>
    <w:rsid w:val="00D7588D"/>
    <w:rsid w:val="00D76EFF"/>
    <w:rsid w:val="00D7731F"/>
    <w:rsid w:val="00D84BA8"/>
    <w:rsid w:val="00D87385"/>
    <w:rsid w:val="00D903BD"/>
    <w:rsid w:val="00D90791"/>
    <w:rsid w:val="00D91C82"/>
    <w:rsid w:val="00D92396"/>
    <w:rsid w:val="00D9284F"/>
    <w:rsid w:val="00D9289F"/>
    <w:rsid w:val="00D93EB4"/>
    <w:rsid w:val="00D94272"/>
    <w:rsid w:val="00D956DE"/>
    <w:rsid w:val="00D962C0"/>
    <w:rsid w:val="00D97219"/>
    <w:rsid w:val="00DA0875"/>
    <w:rsid w:val="00DA40DD"/>
    <w:rsid w:val="00DA4476"/>
    <w:rsid w:val="00DA4CF1"/>
    <w:rsid w:val="00DA6103"/>
    <w:rsid w:val="00DB0028"/>
    <w:rsid w:val="00DB0EDA"/>
    <w:rsid w:val="00DB1850"/>
    <w:rsid w:val="00DB5DC3"/>
    <w:rsid w:val="00DB6A4A"/>
    <w:rsid w:val="00DC0B4C"/>
    <w:rsid w:val="00DC29A3"/>
    <w:rsid w:val="00DC3CA0"/>
    <w:rsid w:val="00DC5E86"/>
    <w:rsid w:val="00DC6ACD"/>
    <w:rsid w:val="00DC7D24"/>
    <w:rsid w:val="00DD0AE6"/>
    <w:rsid w:val="00DD2003"/>
    <w:rsid w:val="00DD52D7"/>
    <w:rsid w:val="00DD6150"/>
    <w:rsid w:val="00DD642D"/>
    <w:rsid w:val="00DE06AE"/>
    <w:rsid w:val="00DE356A"/>
    <w:rsid w:val="00DE58F2"/>
    <w:rsid w:val="00DE5F20"/>
    <w:rsid w:val="00DE6585"/>
    <w:rsid w:val="00DE6D81"/>
    <w:rsid w:val="00DE7DCB"/>
    <w:rsid w:val="00DF1CEF"/>
    <w:rsid w:val="00DF287F"/>
    <w:rsid w:val="00DF5A79"/>
    <w:rsid w:val="00DF61FF"/>
    <w:rsid w:val="00E07014"/>
    <w:rsid w:val="00E073D2"/>
    <w:rsid w:val="00E10767"/>
    <w:rsid w:val="00E11AAF"/>
    <w:rsid w:val="00E12EC8"/>
    <w:rsid w:val="00E1380D"/>
    <w:rsid w:val="00E143AE"/>
    <w:rsid w:val="00E16342"/>
    <w:rsid w:val="00E17F0B"/>
    <w:rsid w:val="00E2104E"/>
    <w:rsid w:val="00E264C4"/>
    <w:rsid w:val="00E30718"/>
    <w:rsid w:val="00E317E8"/>
    <w:rsid w:val="00E33393"/>
    <w:rsid w:val="00E37D78"/>
    <w:rsid w:val="00E435B0"/>
    <w:rsid w:val="00E44A70"/>
    <w:rsid w:val="00E45E45"/>
    <w:rsid w:val="00E475DF"/>
    <w:rsid w:val="00E508A8"/>
    <w:rsid w:val="00E51749"/>
    <w:rsid w:val="00E52453"/>
    <w:rsid w:val="00E53947"/>
    <w:rsid w:val="00E54BA9"/>
    <w:rsid w:val="00E56A43"/>
    <w:rsid w:val="00E57534"/>
    <w:rsid w:val="00E61708"/>
    <w:rsid w:val="00E6373B"/>
    <w:rsid w:val="00E66032"/>
    <w:rsid w:val="00E803BD"/>
    <w:rsid w:val="00E8264A"/>
    <w:rsid w:val="00E84315"/>
    <w:rsid w:val="00E84AE7"/>
    <w:rsid w:val="00E858C2"/>
    <w:rsid w:val="00E87232"/>
    <w:rsid w:val="00E87D02"/>
    <w:rsid w:val="00E92740"/>
    <w:rsid w:val="00E95CE6"/>
    <w:rsid w:val="00E95FC5"/>
    <w:rsid w:val="00E97164"/>
    <w:rsid w:val="00E979FA"/>
    <w:rsid w:val="00EA1E9F"/>
    <w:rsid w:val="00EA3322"/>
    <w:rsid w:val="00EA586F"/>
    <w:rsid w:val="00EB2DFB"/>
    <w:rsid w:val="00EB6005"/>
    <w:rsid w:val="00EB7979"/>
    <w:rsid w:val="00EC061E"/>
    <w:rsid w:val="00EC1832"/>
    <w:rsid w:val="00EC2057"/>
    <w:rsid w:val="00EC207D"/>
    <w:rsid w:val="00EC3994"/>
    <w:rsid w:val="00EC3B96"/>
    <w:rsid w:val="00EC549B"/>
    <w:rsid w:val="00EC6824"/>
    <w:rsid w:val="00ED0231"/>
    <w:rsid w:val="00ED0372"/>
    <w:rsid w:val="00ED18B6"/>
    <w:rsid w:val="00ED3085"/>
    <w:rsid w:val="00ED7A91"/>
    <w:rsid w:val="00EE4251"/>
    <w:rsid w:val="00EE615E"/>
    <w:rsid w:val="00EE6427"/>
    <w:rsid w:val="00EF107E"/>
    <w:rsid w:val="00EF39E4"/>
    <w:rsid w:val="00EF53B5"/>
    <w:rsid w:val="00EF5654"/>
    <w:rsid w:val="00F00ECB"/>
    <w:rsid w:val="00F02A14"/>
    <w:rsid w:val="00F02E3D"/>
    <w:rsid w:val="00F06162"/>
    <w:rsid w:val="00F06479"/>
    <w:rsid w:val="00F069BF"/>
    <w:rsid w:val="00F13E3D"/>
    <w:rsid w:val="00F14B85"/>
    <w:rsid w:val="00F15FAC"/>
    <w:rsid w:val="00F17379"/>
    <w:rsid w:val="00F17A20"/>
    <w:rsid w:val="00F201E8"/>
    <w:rsid w:val="00F23246"/>
    <w:rsid w:val="00F26348"/>
    <w:rsid w:val="00F3006D"/>
    <w:rsid w:val="00F303A9"/>
    <w:rsid w:val="00F30436"/>
    <w:rsid w:val="00F312CC"/>
    <w:rsid w:val="00F31ACA"/>
    <w:rsid w:val="00F37220"/>
    <w:rsid w:val="00F379C6"/>
    <w:rsid w:val="00F4065E"/>
    <w:rsid w:val="00F40C5E"/>
    <w:rsid w:val="00F41092"/>
    <w:rsid w:val="00F420BD"/>
    <w:rsid w:val="00F45D70"/>
    <w:rsid w:val="00F46892"/>
    <w:rsid w:val="00F478F8"/>
    <w:rsid w:val="00F5033E"/>
    <w:rsid w:val="00F50F94"/>
    <w:rsid w:val="00F51921"/>
    <w:rsid w:val="00F535F3"/>
    <w:rsid w:val="00F563A8"/>
    <w:rsid w:val="00F57A8D"/>
    <w:rsid w:val="00F57D3B"/>
    <w:rsid w:val="00F61E03"/>
    <w:rsid w:val="00F655D0"/>
    <w:rsid w:val="00F66B16"/>
    <w:rsid w:val="00F67ACF"/>
    <w:rsid w:val="00F72416"/>
    <w:rsid w:val="00F73ECE"/>
    <w:rsid w:val="00F76672"/>
    <w:rsid w:val="00F770B3"/>
    <w:rsid w:val="00F777B8"/>
    <w:rsid w:val="00F80A99"/>
    <w:rsid w:val="00F8677E"/>
    <w:rsid w:val="00F90372"/>
    <w:rsid w:val="00F905BA"/>
    <w:rsid w:val="00F920E2"/>
    <w:rsid w:val="00F921BA"/>
    <w:rsid w:val="00F938DE"/>
    <w:rsid w:val="00F94EC2"/>
    <w:rsid w:val="00F950D9"/>
    <w:rsid w:val="00FA385C"/>
    <w:rsid w:val="00FB46A3"/>
    <w:rsid w:val="00FB4C2E"/>
    <w:rsid w:val="00FB5189"/>
    <w:rsid w:val="00FB51F2"/>
    <w:rsid w:val="00FB6ECD"/>
    <w:rsid w:val="00FB76A4"/>
    <w:rsid w:val="00FC1530"/>
    <w:rsid w:val="00FD368E"/>
    <w:rsid w:val="00FD4D0A"/>
    <w:rsid w:val="00FD5AEB"/>
    <w:rsid w:val="00FD5FE6"/>
    <w:rsid w:val="00FD61B4"/>
    <w:rsid w:val="00FD6B90"/>
    <w:rsid w:val="00FD75EF"/>
    <w:rsid w:val="00FE31CF"/>
    <w:rsid w:val="00FE3B1D"/>
    <w:rsid w:val="00FE5BC7"/>
    <w:rsid w:val="00FE5E52"/>
    <w:rsid w:val="00FE77BD"/>
    <w:rsid w:val="00FE7B3B"/>
    <w:rsid w:val="00FF09BD"/>
    <w:rsid w:val="00FF0EBF"/>
    <w:rsid w:val="00FF299A"/>
    <w:rsid w:val="00FF6C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A52B0"/>
  <w15:chartTrackingRefBased/>
  <w15:docId w15:val="{3B828406-E3C5-4641-B635-D02C141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157A2"/>
    <w:pPr>
      <w:keepNext/>
      <w:keepLines/>
      <w:spacing w:before="240" w:after="0"/>
      <w:outlineLvl w:val="0"/>
    </w:pPr>
    <w:rPr>
      <w:rFonts w:ascii="Calibri Light" w:eastAsia="Times New Roman" w:hAnsi="Calibri Light" w:cs="Times New Roman"/>
      <w:color w:val="2F5496"/>
      <w:sz w:val="32"/>
      <w:szCs w:val="32"/>
      <w:lang w:val="en-GB"/>
    </w:rPr>
  </w:style>
  <w:style w:type="paragraph" w:styleId="Heading2">
    <w:name w:val="heading 2"/>
    <w:basedOn w:val="Normal"/>
    <w:next w:val="Normal"/>
    <w:link w:val="Heading2Char"/>
    <w:uiPriority w:val="1"/>
    <w:unhideWhenUsed/>
    <w:qFormat/>
    <w:rsid w:val="00D157A2"/>
    <w:pPr>
      <w:keepNext/>
      <w:keepLines/>
      <w:spacing w:before="40" w:after="0"/>
      <w:outlineLvl w:val="1"/>
    </w:pPr>
    <w:rPr>
      <w:rFonts w:ascii="Calibri Light" w:eastAsia="Times New Roman" w:hAnsi="Calibri Light" w:cs="Times New Roman"/>
      <w:color w:val="2F5496"/>
      <w:sz w:val="26"/>
      <w:szCs w:val="26"/>
      <w:lang w:val="en-GB"/>
    </w:rPr>
  </w:style>
  <w:style w:type="paragraph" w:styleId="Heading3">
    <w:name w:val="heading 3"/>
    <w:basedOn w:val="Normal"/>
    <w:next w:val="Normal"/>
    <w:link w:val="Heading3Char"/>
    <w:uiPriority w:val="9"/>
    <w:unhideWhenUsed/>
    <w:qFormat/>
    <w:rsid w:val="00D157A2"/>
    <w:pPr>
      <w:keepNext/>
      <w:keepLines/>
      <w:spacing w:before="40" w:after="0"/>
      <w:outlineLvl w:val="2"/>
    </w:pPr>
    <w:rPr>
      <w:rFonts w:ascii="Calibri Light" w:eastAsia="Times New Roman" w:hAnsi="Calibri Light" w:cs="Times New Roman"/>
      <w:color w:val="1F3763"/>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57A2"/>
    <w:rPr>
      <w:rFonts w:ascii="Calibri Light" w:eastAsia="Times New Roman" w:hAnsi="Calibri Light" w:cs="Times New Roman"/>
      <w:color w:val="2F5496"/>
      <w:sz w:val="32"/>
      <w:szCs w:val="32"/>
      <w:lang w:val="en-GB"/>
    </w:rPr>
  </w:style>
  <w:style w:type="character" w:customStyle="1" w:styleId="Heading2Char">
    <w:name w:val="Heading 2 Char"/>
    <w:basedOn w:val="DefaultParagraphFont"/>
    <w:link w:val="Heading2"/>
    <w:uiPriority w:val="1"/>
    <w:rsid w:val="00D157A2"/>
    <w:rPr>
      <w:rFonts w:ascii="Calibri Light" w:eastAsia="Times New Roman" w:hAnsi="Calibri Light" w:cs="Times New Roman"/>
      <w:color w:val="2F5496"/>
      <w:sz w:val="26"/>
      <w:szCs w:val="26"/>
      <w:lang w:val="en-GB"/>
    </w:rPr>
  </w:style>
  <w:style w:type="character" w:customStyle="1" w:styleId="Heading3Char">
    <w:name w:val="Heading 3 Char"/>
    <w:basedOn w:val="DefaultParagraphFont"/>
    <w:link w:val="Heading3"/>
    <w:uiPriority w:val="9"/>
    <w:rsid w:val="00D157A2"/>
    <w:rPr>
      <w:rFonts w:ascii="Calibri Light" w:eastAsia="Times New Roman" w:hAnsi="Calibri Light" w:cs="Times New Roman"/>
      <w:color w:val="1F3763"/>
      <w:sz w:val="24"/>
      <w:szCs w:val="24"/>
      <w:lang w:val="en-GB"/>
    </w:rPr>
  </w:style>
  <w:style w:type="numbering" w:customStyle="1" w:styleId="NoList1">
    <w:name w:val="No List1"/>
    <w:next w:val="NoList"/>
    <w:uiPriority w:val="99"/>
    <w:semiHidden/>
    <w:unhideWhenUsed/>
    <w:rsid w:val="00D157A2"/>
  </w:style>
  <w:style w:type="paragraph" w:styleId="IntenseQuote">
    <w:name w:val="Intense Quote"/>
    <w:basedOn w:val="Normal"/>
    <w:next w:val="Normal"/>
    <w:link w:val="IntenseQuoteChar"/>
    <w:uiPriority w:val="30"/>
    <w:qFormat/>
    <w:rsid w:val="00D157A2"/>
    <w:pPr>
      <w:pBdr>
        <w:top w:val="single" w:sz="4" w:space="10" w:color="4472C4"/>
        <w:bottom w:val="single" w:sz="4" w:space="10" w:color="4472C4"/>
      </w:pBdr>
      <w:spacing w:before="360" w:after="360"/>
      <w:ind w:left="864" w:right="864"/>
      <w:jc w:val="center"/>
    </w:pPr>
    <w:rPr>
      <w:rFonts w:ascii="Calibri" w:eastAsia="Calibri" w:hAnsi="Calibri" w:cs="Arial"/>
      <w:i/>
      <w:iCs/>
      <w:color w:val="4472C4"/>
      <w:lang w:val="en-GB"/>
    </w:rPr>
  </w:style>
  <w:style w:type="character" w:customStyle="1" w:styleId="IntenseQuoteChar">
    <w:name w:val="Intense Quote Char"/>
    <w:basedOn w:val="DefaultParagraphFont"/>
    <w:link w:val="IntenseQuote"/>
    <w:uiPriority w:val="30"/>
    <w:rsid w:val="00D157A2"/>
    <w:rPr>
      <w:rFonts w:ascii="Calibri" w:eastAsia="Calibri" w:hAnsi="Calibri" w:cs="Arial"/>
      <w:i/>
      <w:iCs/>
      <w:color w:val="4472C4"/>
      <w:lang w:val="en-GB"/>
    </w:rPr>
  </w:style>
  <w:style w:type="paragraph" w:styleId="ListParagraph">
    <w:name w:val="List Paragraph"/>
    <w:basedOn w:val="Normal"/>
    <w:uiPriority w:val="34"/>
    <w:qFormat/>
    <w:rsid w:val="00D157A2"/>
    <w:pPr>
      <w:ind w:left="720"/>
      <w:contextualSpacing/>
    </w:pPr>
    <w:rPr>
      <w:rFonts w:ascii="Calibri" w:eastAsia="Calibri" w:hAnsi="Calibri" w:cs="Arial"/>
      <w:lang w:val="en-GB"/>
    </w:rPr>
  </w:style>
  <w:style w:type="paragraph" w:styleId="Header">
    <w:name w:val="header"/>
    <w:basedOn w:val="Normal"/>
    <w:link w:val="HeaderChar"/>
    <w:uiPriority w:val="99"/>
    <w:unhideWhenUsed/>
    <w:rsid w:val="00D157A2"/>
    <w:pPr>
      <w:tabs>
        <w:tab w:val="center" w:pos="4513"/>
        <w:tab w:val="right" w:pos="9026"/>
      </w:tabs>
      <w:spacing w:after="0" w:line="240" w:lineRule="auto"/>
    </w:pPr>
    <w:rPr>
      <w:rFonts w:ascii="Calibri" w:eastAsia="Calibri" w:hAnsi="Calibri" w:cs="Arial"/>
      <w:lang w:val="en-GB"/>
    </w:rPr>
  </w:style>
  <w:style w:type="character" w:customStyle="1" w:styleId="HeaderChar">
    <w:name w:val="Header Char"/>
    <w:basedOn w:val="DefaultParagraphFont"/>
    <w:link w:val="Header"/>
    <w:uiPriority w:val="99"/>
    <w:rsid w:val="00D157A2"/>
    <w:rPr>
      <w:rFonts w:ascii="Calibri" w:eastAsia="Calibri" w:hAnsi="Calibri" w:cs="Arial"/>
      <w:lang w:val="en-GB"/>
    </w:rPr>
  </w:style>
  <w:style w:type="paragraph" w:styleId="Footer">
    <w:name w:val="footer"/>
    <w:basedOn w:val="Normal"/>
    <w:link w:val="FooterChar"/>
    <w:uiPriority w:val="99"/>
    <w:unhideWhenUsed/>
    <w:rsid w:val="00D157A2"/>
    <w:pPr>
      <w:tabs>
        <w:tab w:val="center" w:pos="4513"/>
        <w:tab w:val="right" w:pos="9026"/>
      </w:tabs>
      <w:spacing w:after="0" w:line="240" w:lineRule="auto"/>
    </w:pPr>
    <w:rPr>
      <w:rFonts w:ascii="Calibri" w:eastAsia="Calibri" w:hAnsi="Calibri" w:cs="Arial"/>
      <w:lang w:val="en-GB"/>
    </w:rPr>
  </w:style>
  <w:style w:type="character" w:customStyle="1" w:styleId="FooterChar">
    <w:name w:val="Footer Char"/>
    <w:basedOn w:val="DefaultParagraphFont"/>
    <w:link w:val="Footer"/>
    <w:uiPriority w:val="99"/>
    <w:rsid w:val="00D157A2"/>
    <w:rPr>
      <w:rFonts w:ascii="Calibri" w:eastAsia="Calibri" w:hAnsi="Calibri" w:cs="Arial"/>
      <w:lang w:val="en-GB"/>
    </w:rPr>
  </w:style>
  <w:style w:type="character" w:styleId="CommentReference">
    <w:name w:val="annotation reference"/>
    <w:uiPriority w:val="99"/>
    <w:unhideWhenUsed/>
    <w:rsid w:val="00D157A2"/>
    <w:rPr>
      <w:sz w:val="16"/>
      <w:szCs w:val="16"/>
    </w:rPr>
  </w:style>
  <w:style w:type="paragraph" w:styleId="CommentText">
    <w:name w:val="annotation text"/>
    <w:basedOn w:val="Normal"/>
    <w:link w:val="CommentTextChar"/>
    <w:uiPriority w:val="99"/>
    <w:unhideWhenUsed/>
    <w:rsid w:val="00D157A2"/>
    <w:pPr>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D157A2"/>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D157A2"/>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D157A2"/>
    <w:rPr>
      <w:rFonts w:ascii="Segoe UI" w:eastAsia="Calibri" w:hAnsi="Segoe UI" w:cs="Segoe UI"/>
      <w:sz w:val="18"/>
      <w:szCs w:val="18"/>
      <w:lang w:val="en-GB"/>
    </w:rPr>
  </w:style>
  <w:style w:type="paragraph" w:styleId="Caption">
    <w:name w:val="caption"/>
    <w:basedOn w:val="Normal"/>
    <w:next w:val="Normal"/>
    <w:uiPriority w:val="35"/>
    <w:unhideWhenUsed/>
    <w:qFormat/>
    <w:rsid w:val="00D157A2"/>
    <w:pPr>
      <w:spacing w:after="200" w:line="240" w:lineRule="auto"/>
    </w:pPr>
    <w:rPr>
      <w:rFonts w:ascii="Calibri" w:eastAsia="Calibri" w:hAnsi="Calibri" w:cs="Arial"/>
      <w:i/>
      <w:iCs/>
      <w:color w:val="44546A"/>
      <w:sz w:val="18"/>
      <w:szCs w:val="18"/>
      <w:lang w:val="en-GB"/>
    </w:rPr>
  </w:style>
  <w:style w:type="paragraph" w:styleId="CommentSubject">
    <w:name w:val="annotation subject"/>
    <w:basedOn w:val="CommentText"/>
    <w:next w:val="CommentText"/>
    <w:link w:val="CommentSubjectChar"/>
    <w:uiPriority w:val="99"/>
    <w:semiHidden/>
    <w:unhideWhenUsed/>
    <w:rsid w:val="00D157A2"/>
    <w:pPr>
      <w:spacing w:after="160"/>
    </w:pPr>
    <w:rPr>
      <w:rFonts w:ascii="Calibri" w:eastAsia="Calibri" w:hAnsi="Calibri" w:cs="Arial"/>
      <w:b/>
      <w:bCs/>
      <w:lang w:eastAsia="en-US"/>
    </w:rPr>
  </w:style>
  <w:style w:type="character" w:customStyle="1" w:styleId="CommentSubjectChar">
    <w:name w:val="Comment Subject Char"/>
    <w:basedOn w:val="CommentTextChar"/>
    <w:link w:val="CommentSubject"/>
    <w:uiPriority w:val="99"/>
    <w:semiHidden/>
    <w:rsid w:val="00D157A2"/>
    <w:rPr>
      <w:rFonts w:ascii="Calibri" w:eastAsia="Calibri" w:hAnsi="Calibri" w:cs="Arial"/>
      <w:b/>
      <w:bCs/>
      <w:sz w:val="20"/>
      <w:szCs w:val="20"/>
      <w:lang w:val="en-GB" w:eastAsia="en-GB"/>
    </w:rPr>
  </w:style>
  <w:style w:type="table" w:styleId="TableGrid">
    <w:name w:val="Table Grid"/>
    <w:basedOn w:val="TableNormal"/>
    <w:uiPriority w:val="39"/>
    <w:rsid w:val="00D157A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D157A2"/>
    <w:pPr>
      <w:spacing w:after="200" w:line="240" w:lineRule="auto"/>
    </w:pPr>
    <w:rPr>
      <w:rFonts w:ascii="Times New Roman" w:eastAsia="Times New Roman" w:hAnsi="Times New Roman" w:cs="Times New Roman"/>
      <w:color w:val="000000"/>
      <w:sz w:val="24"/>
      <w:szCs w:val="20"/>
      <w:lang w:val="en-AU" w:eastAsia="en-AU"/>
    </w:rPr>
  </w:style>
  <w:style w:type="paragraph" w:styleId="TOCHeading">
    <w:name w:val="TOC Heading"/>
    <w:basedOn w:val="Heading1"/>
    <w:next w:val="Normal"/>
    <w:uiPriority w:val="39"/>
    <w:unhideWhenUsed/>
    <w:qFormat/>
    <w:rsid w:val="00D157A2"/>
    <w:pPr>
      <w:outlineLvl w:val="9"/>
    </w:pPr>
    <w:rPr>
      <w:lang w:val="en-US"/>
    </w:rPr>
  </w:style>
  <w:style w:type="paragraph" w:styleId="TOC1">
    <w:name w:val="toc 1"/>
    <w:basedOn w:val="Normal"/>
    <w:next w:val="Normal"/>
    <w:autoRedefine/>
    <w:uiPriority w:val="39"/>
    <w:unhideWhenUsed/>
    <w:rsid w:val="00D157A2"/>
    <w:pPr>
      <w:spacing w:before="360" w:after="0"/>
    </w:pPr>
    <w:rPr>
      <w:rFonts w:ascii="Calibri Light" w:eastAsia="Calibri" w:hAnsi="Calibri Light" w:cs="Calibri Light"/>
      <w:b/>
      <w:bCs/>
      <w:caps/>
      <w:sz w:val="24"/>
      <w:szCs w:val="28"/>
      <w:lang w:val="en-GB"/>
    </w:rPr>
  </w:style>
  <w:style w:type="paragraph" w:styleId="TOC2">
    <w:name w:val="toc 2"/>
    <w:basedOn w:val="Normal"/>
    <w:next w:val="Normal"/>
    <w:autoRedefine/>
    <w:uiPriority w:val="39"/>
    <w:unhideWhenUsed/>
    <w:rsid w:val="00D157A2"/>
    <w:pPr>
      <w:spacing w:before="240" w:after="0"/>
    </w:pPr>
    <w:rPr>
      <w:rFonts w:ascii="Calibri" w:eastAsia="Calibri" w:hAnsi="Calibri" w:cs="Calibri"/>
      <w:b/>
      <w:bCs/>
      <w:sz w:val="20"/>
      <w:szCs w:val="24"/>
      <w:lang w:val="en-GB"/>
    </w:rPr>
  </w:style>
  <w:style w:type="paragraph" w:styleId="TOC3">
    <w:name w:val="toc 3"/>
    <w:basedOn w:val="Normal"/>
    <w:next w:val="Normal"/>
    <w:autoRedefine/>
    <w:uiPriority w:val="39"/>
    <w:unhideWhenUsed/>
    <w:rsid w:val="00D157A2"/>
    <w:pPr>
      <w:spacing w:after="0"/>
      <w:ind w:left="220"/>
    </w:pPr>
    <w:rPr>
      <w:rFonts w:ascii="Calibri" w:eastAsia="Calibri" w:hAnsi="Calibri" w:cs="Calibri"/>
      <w:sz w:val="20"/>
      <w:szCs w:val="24"/>
      <w:lang w:val="en-GB"/>
    </w:rPr>
  </w:style>
  <w:style w:type="character" w:styleId="Hyperlink">
    <w:name w:val="Hyperlink"/>
    <w:uiPriority w:val="99"/>
    <w:unhideWhenUsed/>
    <w:rsid w:val="00D157A2"/>
    <w:rPr>
      <w:color w:val="0563C1"/>
      <w:u w:val="single"/>
    </w:rPr>
  </w:style>
  <w:style w:type="paragraph" w:styleId="TableofFigures">
    <w:name w:val="table of figures"/>
    <w:basedOn w:val="Normal"/>
    <w:next w:val="Normal"/>
    <w:uiPriority w:val="99"/>
    <w:unhideWhenUsed/>
    <w:rsid w:val="00D157A2"/>
    <w:pPr>
      <w:spacing w:after="0"/>
    </w:pPr>
    <w:rPr>
      <w:rFonts w:ascii="Calibri" w:eastAsia="Calibri" w:hAnsi="Calibri" w:cs="Arial"/>
      <w:lang w:val="en-GB"/>
    </w:rPr>
  </w:style>
  <w:style w:type="paragraph" w:styleId="NormalWeb">
    <w:name w:val="Normal (Web)"/>
    <w:basedOn w:val="Normal"/>
    <w:uiPriority w:val="99"/>
    <w:unhideWhenUsed/>
    <w:rsid w:val="00D157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GridTable5Dark-Accent61">
    <w:name w:val="Grid Table 5 Dark - Accent 61"/>
    <w:basedOn w:val="TableNormal"/>
    <w:uiPriority w:val="50"/>
    <w:rsid w:val="00D157A2"/>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LineNumber">
    <w:name w:val="line number"/>
    <w:uiPriority w:val="99"/>
    <w:semiHidden/>
    <w:unhideWhenUsed/>
    <w:rsid w:val="00D157A2"/>
  </w:style>
  <w:style w:type="numbering" w:customStyle="1" w:styleId="NoList11">
    <w:name w:val="No List11"/>
    <w:next w:val="NoList"/>
    <w:uiPriority w:val="99"/>
    <w:semiHidden/>
    <w:unhideWhenUsed/>
    <w:rsid w:val="00D157A2"/>
  </w:style>
  <w:style w:type="paragraph" w:styleId="Revision">
    <w:name w:val="Revision"/>
    <w:hidden/>
    <w:uiPriority w:val="99"/>
    <w:semiHidden/>
    <w:rsid w:val="00D157A2"/>
    <w:pPr>
      <w:spacing w:after="0" w:line="240" w:lineRule="auto"/>
    </w:pPr>
    <w:rPr>
      <w:rFonts w:ascii="Calibri" w:eastAsia="Calibri" w:hAnsi="Calibri" w:cs="Arial"/>
    </w:rPr>
  </w:style>
  <w:style w:type="table" w:customStyle="1" w:styleId="TableGrid1">
    <w:name w:val="Table Grid1"/>
    <w:basedOn w:val="TableNormal"/>
    <w:next w:val="TableGrid"/>
    <w:uiPriority w:val="39"/>
    <w:rsid w:val="00D157A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2"/>
    <w:uiPriority w:val="41"/>
    <w:rsid w:val="00D157A2"/>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
    <w:name w:val="Grid Table 4 - Accent 51"/>
    <w:basedOn w:val="TableNormal"/>
    <w:next w:val="GridTable4-Accent52"/>
    <w:uiPriority w:val="49"/>
    <w:rsid w:val="00D157A2"/>
    <w:pPr>
      <w:spacing w:after="0" w:line="240" w:lineRule="auto"/>
    </w:pPr>
    <w:rPr>
      <w:rFonts w:ascii="Calibri" w:eastAsia="Calibri" w:hAnsi="Calibri" w:cs="Arial"/>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D157A2"/>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2">
    <w:name w:val="Grid Table 4 - Accent 52"/>
    <w:basedOn w:val="TableNormal"/>
    <w:uiPriority w:val="49"/>
    <w:rsid w:val="00D157A2"/>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ing31">
    <w:name w:val="Heading 31"/>
    <w:basedOn w:val="Normal"/>
    <w:next w:val="Normal"/>
    <w:autoRedefine/>
    <w:uiPriority w:val="9"/>
    <w:unhideWhenUsed/>
    <w:qFormat/>
    <w:rsid w:val="00D157A2"/>
    <w:pPr>
      <w:keepNext/>
      <w:keepLines/>
      <w:spacing w:before="120" w:after="120" w:line="480" w:lineRule="auto"/>
      <w:outlineLvl w:val="2"/>
    </w:pPr>
    <w:rPr>
      <w:rFonts w:ascii="Times New Roman" w:eastAsia="SimSun" w:hAnsi="Times New Roman" w:cs="Times New Roman"/>
      <w:sz w:val="24"/>
      <w:szCs w:val="24"/>
      <w:lang w:val="en-GB" w:eastAsia="zh-CN"/>
    </w:rPr>
  </w:style>
  <w:style w:type="paragraph" w:customStyle="1" w:styleId="EndNoteBibliography">
    <w:name w:val="EndNote Bibliography"/>
    <w:basedOn w:val="Normal"/>
    <w:link w:val="EndNoteBibliographyChar"/>
    <w:rsid w:val="00D157A2"/>
    <w:pPr>
      <w:spacing w:line="240" w:lineRule="auto"/>
      <w:ind w:firstLine="720"/>
    </w:pPr>
    <w:rPr>
      <w:rFonts w:ascii="Calibri" w:eastAsia="SimSun" w:hAnsi="Calibri" w:cs="Calibri"/>
      <w:noProof/>
      <w:lang w:val="en-GB" w:eastAsia="zh-CN"/>
    </w:rPr>
  </w:style>
  <w:style w:type="character" w:customStyle="1" w:styleId="EndNoteBibliographyChar">
    <w:name w:val="EndNote Bibliography Char"/>
    <w:link w:val="EndNoteBibliography"/>
    <w:rsid w:val="00D157A2"/>
    <w:rPr>
      <w:rFonts w:ascii="Calibri" w:eastAsia="SimSun" w:hAnsi="Calibri" w:cs="Calibri"/>
      <w:noProof/>
      <w:lang w:val="en-GB" w:eastAsia="zh-CN"/>
    </w:rPr>
  </w:style>
  <w:style w:type="character" w:customStyle="1" w:styleId="CommentTextChar1">
    <w:name w:val="Comment Text Char1"/>
    <w:uiPriority w:val="99"/>
    <w:semiHidden/>
    <w:rsid w:val="00D157A2"/>
    <w:rPr>
      <w:sz w:val="20"/>
      <w:szCs w:val="20"/>
    </w:rPr>
  </w:style>
  <w:style w:type="paragraph" w:styleId="TOC4">
    <w:name w:val="toc 4"/>
    <w:basedOn w:val="Normal"/>
    <w:next w:val="Normal"/>
    <w:autoRedefine/>
    <w:uiPriority w:val="39"/>
    <w:unhideWhenUsed/>
    <w:rsid w:val="00D157A2"/>
    <w:pPr>
      <w:spacing w:after="0"/>
      <w:ind w:left="440"/>
    </w:pPr>
    <w:rPr>
      <w:rFonts w:ascii="Calibri" w:eastAsia="Calibri" w:hAnsi="Calibri" w:cs="Calibri"/>
      <w:sz w:val="20"/>
      <w:szCs w:val="24"/>
      <w:lang w:val="en-GB"/>
    </w:rPr>
  </w:style>
  <w:style w:type="paragraph" w:styleId="TOC5">
    <w:name w:val="toc 5"/>
    <w:basedOn w:val="Normal"/>
    <w:next w:val="Normal"/>
    <w:autoRedefine/>
    <w:uiPriority w:val="39"/>
    <w:unhideWhenUsed/>
    <w:rsid w:val="00D157A2"/>
    <w:pPr>
      <w:spacing w:after="0"/>
      <w:ind w:left="660"/>
    </w:pPr>
    <w:rPr>
      <w:rFonts w:ascii="Calibri" w:eastAsia="Calibri" w:hAnsi="Calibri" w:cs="Calibri"/>
      <w:sz w:val="20"/>
      <w:szCs w:val="24"/>
      <w:lang w:val="en-GB"/>
    </w:rPr>
  </w:style>
  <w:style w:type="paragraph" w:styleId="TOC6">
    <w:name w:val="toc 6"/>
    <w:basedOn w:val="Normal"/>
    <w:next w:val="Normal"/>
    <w:autoRedefine/>
    <w:uiPriority w:val="39"/>
    <w:unhideWhenUsed/>
    <w:rsid w:val="00D157A2"/>
    <w:pPr>
      <w:spacing w:after="0"/>
      <w:ind w:left="880"/>
    </w:pPr>
    <w:rPr>
      <w:rFonts w:ascii="Calibri" w:eastAsia="Calibri" w:hAnsi="Calibri" w:cs="Calibri"/>
      <w:sz w:val="20"/>
      <w:szCs w:val="24"/>
      <w:lang w:val="en-GB"/>
    </w:rPr>
  </w:style>
  <w:style w:type="paragraph" w:styleId="TOC7">
    <w:name w:val="toc 7"/>
    <w:basedOn w:val="Normal"/>
    <w:next w:val="Normal"/>
    <w:autoRedefine/>
    <w:uiPriority w:val="39"/>
    <w:unhideWhenUsed/>
    <w:rsid w:val="00D157A2"/>
    <w:pPr>
      <w:spacing w:after="0"/>
      <w:ind w:left="1100"/>
    </w:pPr>
    <w:rPr>
      <w:rFonts w:ascii="Calibri" w:eastAsia="Calibri" w:hAnsi="Calibri" w:cs="Calibri"/>
      <w:sz w:val="20"/>
      <w:szCs w:val="24"/>
      <w:lang w:val="en-GB"/>
    </w:rPr>
  </w:style>
  <w:style w:type="paragraph" w:styleId="TOC8">
    <w:name w:val="toc 8"/>
    <w:basedOn w:val="Normal"/>
    <w:next w:val="Normal"/>
    <w:autoRedefine/>
    <w:uiPriority w:val="39"/>
    <w:unhideWhenUsed/>
    <w:rsid w:val="00D157A2"/>
    <w:pPr>
      <w:spacing w:after="0"/>
      <w:ind w:left="1320"/>
    </w:pPr>
    <w:rPr>
      <w:rFonts w:ascii="Calibri" w:eastAsia="Calibri" w:hAnsi="Calibri" w:cs="Calibri"/>
      <w:sz w:val="20"/>
      <w:szCs w:val="24"/>
      <w:lang w:val="en-GB"/>
    </w:rPr>
  </w:style>
  <w:style w:type="paragraph" w:styleId="TOC9">
    <w:name w:val="toc 9"/>
    <w:basedOn w:val="Normal"/>
    <w:next w:val="Normal"/>
    <w:autoRedefine/>
    <w:uiPriority w:val="39"/>
    <w:unhideWhenUsed/>
    <w:rsid w:val="00D157A2"/>
    <w:pPr>
      <w:spacing w:after="0"/>
      <w:ind w:left="1540"/>
    </w:pPr>
    <w:rPr>
      <w:rFonts w:ascii="Calibri" w:eastAsia="Calibri" w:hAnsi="Calibri" w:cs="Calibri"/>
      <w:sz w:val="20"/>
      <w:szCs w:val="24"/>
      <w:lang w:val="en-GB"/>
    </w:rPr>
  </w:style>
  <w:style w:type="character" w:customStyle="1" w:styleId="UnresolvedMention1">
    <w:name w:val="Unresolved Mention1"/>
    <w:uiPriority w:val="99"/>
    <w:semiHidden/>
    <w:unhideWhenUsed/>
    <w:rsid w:val="00D157A2"/>
    <w:rPr>
      <w:color w:val="605E5C"/>
      <w:shd w:val="clear" w:color="auto" w:fill="E1DFDD"/>
    </w:rPr>
  </w:style>
  <w:style w:type="numbering" w:customStyle="1" w:styleId="NoList2">
    <w:name w:val="No List2"/>
    <w:next w:val="NoList"/>
    <w:uiPriority w:val="99"/>
    <w:semiHidden/>
    <w:unhideWhenUsed/>
    <w:rsid w:val="00D157A2"/>
  </w:style>
  <w:style w:type="character" w:styleId="SubtleEmphasis">
    <w:name w:val="Subtle Emphasis"/>
    <w:uiPriority w:val="19"/>
    <w:qFormat/>
    <w:rsid w:val="00D157A2"/>
    <w:rPr>
      <w:i/>
      <w:iCs/>
      <w:color w:val="404040"/>
    </w:rPr>
  </w:style>
  <w:style w:type="character" w:styleId="Emphasis">
    <w:name w:val="Emphasis"/>
    <w:uiPriority w:val="20"/>
    <w:qFormat/>
    <w:rsid w:val="00D157A2"/>
    <w:rPr>
      <w:i/>
      <w:iCs/>
    </w:rPr>
  </w:style>
  <w:style w:type="numbering" w:customStyle="1" w:styleId="NoList3">
    <w:name w:val="No List3"/>
    <w:next w:val="NoList"/>
    <w:uiPriority w:val="99"/>
    <w:semiHidden/>
    <w:unhideWhenUsed/>
    <w:rsid w:val="00D157A2"/>
  </w:style>
  <w:style w:type="table" w:customStyle="1" w:styleId="TableGrid2">
    <w:name w:val="Table Grid2"/>
    <w:basedOn w:val="TableNormal"/>
    <w:next w:val="TableGrid"/>
    <w:uiPriority w:val="39"/>
    <w:rsid w:val="00D157A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Accent 61"/>
    <w:basedOn w:val="TableNormal"/>
    <w:uiPriority w:val="50"/>
    <w:rsid w:val="00D157A2"/>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numbering" w:customStyle="1" w:styleId="NoList12">
    <w:name w:val="No List12"/>
    <w:next w:val="NoList"/>
    <w:uiPriority w:val="99"/>
    <w:semiHidden/>
    <w:unhideWhenUsed/>
    <w:rsid w:val="00D157A2"/>
  </w:style>
  <w:style w:type="table" w:customStyle="1" w:styleId="TableGrid11">
    <w:name w:val="Table Grid11"/>
    <w:basedOn w:val="TableNormal"/>
    <w:next w:val="TableGrid"/>
    <w:uiPriority w:val="39"/>
    <w:rsid w:val="00D157A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next w:val="PlainTable12"/>
    <w:uiPriority w:val="41"/>
    <w:rsid w:val="00D157A2"/>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1">
    <w:name w:val="Grid Table 4 - Accent 511"/>
    <w:basedOn w:val="TableNormal"/>
    <w:next w:val="GridTable4-Accent52"/>
    <w:uiPriority w:val="49"/>
    <w:rsid w:val="00D157A2"/>
    <w:pPr>
      <w:spacing w:after="0" w:line="240" w:lineRule="auto"/>
    </w:pPr>
    <w:rPr>
      <w:rFonts w:ascii="Calibri" w:eastAsia="Calibri" w:hAnsi="Calibri" w:cs="Arial"/>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1">
    <w:name w:val="Plain Table 121"/>
    <w:basedOn w:val="TableNormal"/>
    <w:next w:val="PlainTable12"/>
    <w:uiPriority w:val="41"/>
    <w:rsid w:val="00D157A2"/>
    <w:pPr>
      <w:spacing w:after="0" w:line="240" w:lineRule="auto"/>
    </w:pPr>
    <w:rPr>
      <w:rFonts w:ascii="Calibri" w:eastAsia="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51">
    <w:name w:val="Grid Table 4 Accent 51"/>
    <w:basedOn w:val="TableNormal"/>
    <w:uiPriority w:val="49"/>
    <w:rsid w:val="00D157A2"/>
    <w:pPr>
      <w:spacing w:after="0" w:line="240" w:lineRule="auto"/>
    </w:pPr>
    <w:rPr>
      <w:rFonts w:ascii="Calibri" w:eastAsia="Calibri" w:hAnsi="Calibri" w:cs="Arial"/>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FootnoteText">
    <w:name w:val="footnote text"/>
    <w:basedOn w:val="Normal"/>
    <w:link w:val="FootnoteTextChar"/>
    <w:uiPriority w:val="99"/>
    <w:semiHidden/>
    <w:rsid w:val="00D157A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D157A2"/>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D157A2"/>
    <w:rPr>
      <w:vertAlign w:val="superscript"/>
    </w:rPr>
  </w:style>
  <w:style w:type="paragraph" w:customStyle="1" w:styleId="reference">
    <w:name w:val="reference"/>
    <w:basedOn w:val="Normal"/>
    <w:rsid w:val="00D157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mixed-citation">
    <w:name w:val="reference__mixed-citation"/>
    <w:rsid w:val="00D157A2"/>
  </w:style>
  <w:style w:type="character" w:customStyle="1" w:styleId="referenceperson-group">
    <w:name w:val="reference__person-group"/>
    <w:rsid w:val="00D157A2"/>
  </w:style>
  <w:style w:type="character" w:customStyle="1" w:styleId="referencestring-name">
    <w:name w:val="reference__string-name"/>
    <w:rsid w:val="00D157A2"/>
  </w:style>
  <w:style w:type="character" w:customStyle="1" w:styleId="referencesurname">
    <w:name w:val="reference__surname"/>
    <w:rsid w:val="00D157A2"/>
  </w:style>
  <w:style w:type="character" w:customStyle="1" w:styleId="referencegiven-names">
    <w:name w:val="reference__given-names"/>
    <w:rsid w:val="00D157A2"/>
  </w:style>
  <w:style w:type="character" w:customStyle="1" w:styleId="referenceyear">
    <w:name w:val="reference__year"/>
    <w:rsid w:val="00D157A2"/>
  </w:style>
  <w:style w:type="character" w:customStyle="1" w:styleId="referencearticle-title">
    <w:name w:val="reference__article-title"/>
    <w:rsid w:val="00D157A2"/>
  </w:style>
  <w:style w:type="character" w:customStyle="1" w:styleId="referencesource">
    <w:name w:val="reference__source"/>
    <w:rsid w:val="00D157A2"/>
  </w:style>
  <w:style w:type="character" w:customStyle="1" w:styleId="referencevolume">
    <w:name w:val="reference__volume"/>
    <w:rsid w:val="00D157A2"/>
  </w:style>
  <w:style w:type="character" w:customStyle="1" w:styleId="referenceissue">
    <w:name w:val="reference__issue"/>
    <w:rsid w:val="00D157A2"/>
  </w:style>
  <w:style w:type="character" w:customStyle="1" w:styleId="referencefpage">
    <w:name w:val="reference__fpage"/>
    <w:rsid w:val="00D157A2"/>
  </w:style>
  <w:style w:type="character" w:customStyle="1" w:styleId="referencelpage">
    <w:name w:val="reference__lpage"/>
    <w:rsid w:val="00D157A2"/>
  </w:style>
  <w:style w:type="paragraph" w:customStyle="1" w:styleId="TxBrp3">
    <w:name w:val="TxBr_p3"/>
    <w:basedOn w:val="Normal"/>
    <w:rsid w:val="00D157A2"/>
    <w:pPr>
      <w:widowControl w:val="0"/>
      <w:spacing w:after="0" w:line="538" w:lineRule="atLeast"/>
    </w:pPr>
    <w:rPr>
      <w:rFonts w:ascii="Verdana" w:eastAsia="Times New Roman" w:hAnsi="Verdana" w:cs="Times New Roman"/>
      <w:snapToGrid w:val="0"/>
      <w:sz w:val="24"/>
      <w:szCs w:val="20"/>
      <w:lang w:val="en-GB" w:eastAsia="en-GB"/>
    </w:rPr>
  </w:style>
  <w:style w:type="character" w:customStyle="1" w:styleId="UnresolvedMention2">
    <w:name w:val="Unresolved Mention2"/>
    <w:basedOn w:val="DefaultParagraphFont"/>
    <w:uiPriority w:val="99"/>
    <w:semiHidden/>
    <w:unhideWhenUsed/>
    <w:rsid w:val="00D157A2"/>
    <w:rPr>
      <w:color w:val="605E5C"/>
      <w:shd w:val="clear" w:color="auto" w:fill="E1DFDD"/>
    </w:rPr>
  </w:style>
  <w:style w:type="paragraph" w:customStyle="1" w:styleId="Rating">
    <w:name w:val="Rating"/>
    <w:basedOn w:val="Normal"/>
    <w:uiPriority w:val="1"/>
    <w:qFormat/>
    <w:rsid w:val="00D157A2"/>
    <w:pPr>
      <w:tabs>
        <w:tab w:val="right" w:pos="5215"/>
      </w:tabs>
      <w:spacing w:before="40" w:after="120" w:line="240" w:lineRule="auto"/>
    </w:pPr>
    <w:rPr>
      <w:rFonts w:eastAsiaTheme="minorEastAsia"/>
      <w:color w:val="000000" w:themeColor="text1"/>
      <w:sz w:val="20"/>
      <w:szCs w:val="20"/>
      <w:lang w:eastAsia="ja-JP"/>
    </w:rPr>
  </w:style>
  <w:style w:type="paragraph" w:styleId="Title">
    <w:name w:val="Title"/>
    <w:basedOn w:val="Normal"/>
    <w:next w:val="Normal"/>
    <w:link w:val="TitleChar"/>
    <w:uiPriority w:val="1"/>
    <w:qFormat/>
    <w:rsid w:val="00D157A2"/>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lang w:eastAsia="ja-JP"/>
    </w:rPr>
  </w:style>
  <w:style w:type="character" w:customStyle="1" w:styleId="TitleChar">
    <w:name w:val="Title Char"/>
    <w:basedOn w:val="DefaultParagraphFont"/>
    <w:link w:val="Title"/>
    <w:uiPriority w:val="1"/>
    <w:rsid w:val="00D157A2"/>
    <w:rPr>
      <w:rFonts w:asciiTheme="majorHAnsi" w:eastAsiaTheme="majorEastAsia" w:hAnsiTheme="majorHAnsi" w:cstheme="majorBidi"/>
      <w:b/>
      <w:bCs/>
      <w:sz w:val="32"/>
      <w:szCs w:val="32"/>
      <w:shd w:val="clear" w:color="auto" w:fill="DEEAF6" w:themeFill="accent1" w:themeFillTint="33"/>
      <w:lang w:eastAsia="ja-JP"/>
    </w:rPr>
  </w:style>
  <w:style w:type="paragraph" w:styleId="NoSpacing">
    <w:name w:val="No Spacing"/>
    <w:uiPriority w:val="1"/>
    <w:qFormat/>
    <w:rsid w:val="00D157A2"/>
    <w:pPr>
      <w:spacing w:after="0" w:line="240" w:lineRule="auto"/>
    </w:pPr>
    <w:rPr>
      <w:rFonts w:eastAsiaTheme="minorEastAsia"/>
      <w:sz w:val="20"/>
      <w:szCs w:val="20"/>
      <w:lang w:eastAsia="ja-JP"/>
    </w:rPr>
  </w:style>
  <w:style w:type="paragraph" w:customStyle="1" w:styleId="Multiplechoice2">
    <w:name w:val="Multiple choice | 2"/>
    <w:basedOn w:val="Normal"/>
    <w:uiPriority w:val="1"/>
    <w:qFormat/>
    <w:rsid w:val="00D157A2"/>
    <w:pPr>
      <w:tabs>
        <w:tab w:val="left" w:pos="2695"/>
      </w:tabs>
      <w:spacing w:before="40" w:after="120" w:line="276" w:lineRule="auto"/>
    </w:pPr>
    <w:rPr>
      <w:rFonts w:eastAsiaTheme="minorEastAsia"/>
      <w:sz w:val="20"/>
      <w:szCs w:val="20"/>
      <w:lang w:eastAsia="ja-JP"/>
    </w:rPr>
  </w:style>
  <w:style w:type="paragraph" w:customStyle="1" w:styleId="Ratings1-5">
    <w:name w:val="Ratings 1-5"/>
    <w:basedOn w:val="Normal"/>
    <w:uiPriority w:val="1"/>
    <w:qFormat/>
    <w:rsid w:val="00D157A2"/>
    <w:pPr>
      <w:spacing w:before="40" w:after="120" w:line="276" w:lineRule="auto"/>
      <w:jc w:val="center"/>
    </w:pPr>
    <w:rPr>
      <w:rFonts w:eastAsiaTheme="minorEastAsia"/>
      <w:sz w:val="20"/>
      <w:szCs w:val="20"/>
      <w:lang w:eastAsia="ja-JP"/>
    </w:rPr>
  </w:style>
  <w:style w:type="character" w:styleId="PlaceholderText">
    <w:name w:val="Placeholder Text"/>
    <w:basedOn w:val="DefaultParagraphFont"/>
    <w:uiPriority w:val="99"/>
    <w:semiHidden/>
    <w:rsid w:val="00D157A2"/>
    <w:rPr>
      <w:color w:val="808080"/>
    </w:rPr>
  </w:style>
  <w:style w:type="paragraph" w:styleId="BodyText">
    <w:name w:val="Body Text"/>
    <w:basedOn w:val="Normal"/>
    <w:link w:val="BodyTextChar"/>
    <w:uiPriority w:val="1"/>
    <w:qFormat/>
    <w:rsid w:val="001700E2"/>
    <w:pPr>
      <w:widowControl w:val="0"/>
      <w:autoSpaceDE w:val="0"/>
      <w:autoSpaceDN w:val="0"/>
      <w:spacing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rsid w:val="001700E2"/>
    <w:rPr>
      <w:rFonts w:ascii="Times New Roman" w:eastAsia="Times New Roman" w:hAnsi="Times New Roman" w:cs="Times New Roman"/>
      <w:sz w:val="24"/>
      <w:szCs w:val="24"/>
      <w:lang w:val="en-GB"/>
    </w:rPr>
  </w:style>
  <w:style w:type="paragraph" w:styleId="BodyText2">
    <w:name w:val="Body Text 2"/>
    <w:basedOn w:val="Normal"/>
    <w:link w:val="BodyText2Char"/>
    <w:uiPriority w:val="99"/>
    <w:unhideWhenUsed/>
    <w:rsid w:val="000F09B7"/>
    <w:pPr>
      <w:spacing w:after="120" w:line="480" w:lineRule="auto"/>
    </w:pPr>
  </w:style>
  <w:style w:type="character" w:customStyle="1" w:styleId="BodyText2Char">
    <w:name w:val="Body Text 2 Char"/>
    <w:basedOn w:val="DefaultParagraphFont"/>
    <w:link w:val="BodyText2"/>
    <w:uiPriority w:val="99"/>
    <w:rsid w:val="000F09B7"/>
  </w:style>
  <w:style w:type="character" w:styleId="Strong">
    <w:name w:val="Strong"/>
    <w:basedOn w:val="DefaultParagraphFont"/>
    <w:uiPriority w:val="22"/>
    <w:qFormat/>
    <w:rsid w:val="00C24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2088">
      <w:bodyDiv w:val="1"/>
      <w:marLeft w:val="0"/>
      <w:marRight w:val="0"/>
      <w:marTop w:val="0"/>
      <w:marBottom w:val="0"/>
      <w:divBdr>
        <w:top w:val="none" w:sz="0" w:space="0" w:color="auto"/>
        <w:left w:val="none" w:sz="0" w:space="0" w:color="auto"/>
        <w:bottom w:val="none" w:sz="0" w:space="0" w:color="auto"/>
        <w:right w:val="none" w:sz="0" w:space="0" w:color="auto"/>
      </w:divBdr>
    </w:div>
    <w:div w:id="1412967216">
      <w:bodyDiv w:val="1"/>
      <w:marLeft w:val="0"/>
      <w:marRight w:val="0"/>
      <w:marTop w:val="0"/>
      <w:marBottom w:val="0"/>
      <w:divBdr>
        <w:top w:val="none" w:sz="0" w:space="0" w:color="auto"/>
        <w:left w:val="none" w:sz="0" w:space="0" w:color="auto"/>
        <w:bottom w:val="none" w:sz="0" w:space="0" w:color="auto"/>
        <w:right w:val="none" w:sz="0" w:space="0" w:color="auto"/>
      </w:divBdr>
      <w:divsChild>
        <w:div w:id="766923275">
          <w:marLeft w:val="0"/>
          <w:marRight w:val="0"/>
          <w:marTop w:val="0"/>
          <w:marBottom w:val="0"/>
          <w:divBdr>
            <w:top w:val="none" w:sz="0" w:space="0" w:color="auto"/>
            <w:left w:val="none" w:sz="0" w:space="0" w:color="auto"/>
            <w:bottom w:val="none" w:sz="0" w:space="0" w:color="auto"/>
            <w:right w:val="none" w:sz="0" w:space="0" w:color="auto"/>
          </w:divBdr>
          <w:divsChild>
            <w:div w:id="845247681">
              <w:marLeft w:val="0"/>
              <w:marRight w:val="0"/>
              <w:marTop w:val="0"/>
              <w:marBottom w:val="0"/>
              <w:divBdr>
                <w:top w:val="none" w:sz="0" w:space="0" w:color="auto"/>
                <w:left w:val="none" w:sz="0" w:space="0" w:color="auto"/>
                <w:bottom w:val="none" w:sz="0" w:space="0" w:color="auto"/>
                <w:right w:val="none" w:sz="0" w:space="0" w:color="auto"/>
              </w:divBdr>
            </w:div>
          </w:divsChild>
        </w:div>
        <w:div w:id="66534263">
          <w:marLeft w:val="0"/>
          <w:marRight w:val="0"/>
          <w:marTop w:val="0"/>
          <w:marBottom w:val="0"/>
          <w:divBdr>
            <w:top w:val="none" w:sz="0" w:space="0" w:color="auto"/>
            <w:left w:val="none" w:sz="0" w:space="0" w:color="auto"/>
            <w:bottom w:val="none" w:sz="0" w:space="0" w:color="auto"/>
            <w:right w:val="none" w:sz="0" w:space="0" w:color="auto"/>
          </w:divBdr>
        </w:div>
      </w:divsChild>
    </w:div>
    <w:div w:id="1645770267">
      <w:bodyDiv w:val="1"/>
      <w:marLeft w:val="0"/>
      <w:marRight w:val="0"/>
      <w:marTop w:val="0"/>
      <w:marBottom w:val="0"/>
      <w:divBdr>
        <w:top w:val="none" w:sz="0" w:space="0" w:color="auto"/>
        <w:left w:val="none" w:sz="0" w:space="0" w:color="auto"/>
        <w:bottom w:val="none" w:sz="0" w:space="0" w:color="auto"/>
        <w:right w:val="none" w:sz="0" w:space="0" w:color="auto"/>
      </w:divBdr>
      <w:divsChild>
        <w:div w:id="970012691">
          <w:marLeft w:val="0"/>
          <w:marRight w:val="0"/>
          <w:marTop w:val="0"/>
          <w:marBottom w:val="0"/>
          <w:divBdr>
            <w:top w:val="none" w:sz="0" w:space="0" w:color="auto"/>
            <w:left w:val="none" w:sz="0" w:space="0" w:color="auto"/>
            <w:bottom w:val="none" w:sz="0" w:space="0" w:color="auto"/>
            <w:right w:val="none" w:sz="0" w:space="0" w:color="auto"/>
          </w:divBdr>
          <w:divsChild>
            <w:div w:id="591160185">
              <w:marLeft w:val="0"/>
              <w:marRight w:val="0"/>
              <w:marTop w:val="0"/>
              <w:marBottom w:val="0"/>
              <w:divBdr>
                <w:top w:val="none" w:sz="0" w:space="0" w:color="auto"/>
                <w:left w:val="none" w:sz="0" w:space="0" w:color="auto"/>
                <w:bottom w:val="none" w:sz="0" w:space="0" w:color="auto"/>
                <w:right w:val="none" w:sz="0" w:space="0" w:color="auto"/>
              </w:divBdr>
            </w:div>
          </w:divsChild>
        </w:div>
        <w:div w:id="115430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jiako@sharjah.ac.ae" TargetMode="External"/><Relationship Id="rId13" Type="http://schemas.openxmlformats.org/officeDocument/2006/relationships/hyperlink" Target="mailto:hbashir@sharjah.ac.a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rshall@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ipulu@napier.ac.u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eman_alraeesi@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5010-D110-4B27-B62F-1FE7AAE4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18805</Words>
  <Characters>107191</Characters>
  <Application>Microsoft Office Word</Application>
  <DocSecurity>4</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Gordian Udechukwu Ojiako</dc:creator>
  <cp:keywords/>
  <dc:description/>
  <cp:lastModifiedBy>Alasdair Marshall</cp:lastModifiedBy>
  <cp:revision>2</cp:revision>
  <cp:lastPrinted>2022-04-12T16:18:00Z</cp:lastPrinted>
  <dcterms:created xsi:type="dcterms:W3CDTF">2022-06-01T10:05:00Z</dcterms:created>
  <dcterms:modified xsi:type="dcterms:W3CDTF">2022-06-01T10:05:00Z</dcterms:modified>
</cp:coreProperties>
</file>