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7A69" w14:textId="0543C417" w:rsidR="003161E8" w:rsidRPr="00135A4B" w:rsidRDefault="003161E8" w:rsidP="00B305F4">
      <w:pPr>
        <w:pStyle w:val="Heading1"/>
      </w:pPr>
      <w:r w:rsidRPr="00135A4B">
        <w:t xml:space="preserve">Examining the optimal factors that promote implementation and sustainability of </w:t>
      </w:r>
      <w:r w:rsidR="00C5094B" w:rsidRPr="00135A4B">
        <w:t xml:space="preserve">a network intervention to alleviate loneliness </w:t>
      </w:r>
      <w:r w:rsidRPr="00135A4B">
        <w:t>in community contexts.</w:t>
      </w:r>
    </w:p>
    <w:p w14:paraId="7F970DF4" w14:textId="53F8AB5A" w:rsidR="00431D24" w:rsidRPr="00135A4B" w:rsidRDefault="00431D24" w:rsidP="00B305F4">
      <w:pPr>
        <w:pStyle w:val="Heading1"/>
      </w:pPr>
      <w:r w:rsidRPr="00135A4B">
        <w:t>Abstract</w:t>
      </w:r>
    </w:p>
    <w:p w14:paraId="21C6EC6B" w14:textId="57A10C39" w:rsidR="00431D24" w:rsidRPr="00135A4B" w:rsidRDefault="00431D24" w:rsidP="00AB3FBE">
      <w:pPr>
        <w:pStyle w:val="Heading2"/>
      </w:pPr>
    </w:p>
    <w:p w14:paraId="585EDBF8" w14:textId="62707E22" w:rsidR="00AB3FBE" w:rsidRPr="00135A4B" w:rsidRDefault="005139F8" w:rsidP="00B06C7E">
      <w:pPr>
        <w:spacing w:line="480" w:lineRule="auto"/>
        <w:jc w:val="both"/>
      </w:pPr>
      <w:r w:rsidRPr="00135A4B">
        <w:t>Community environments have the potential to alleviate loneliness and social isolation</w:t>
      </w:r>
      <w:r w:rsidR="00AE0CCD" w:rsidRPr="00135A4B">
        <w:t xml:space="preserve"> as they</w:t>
      </w:r>
      <w:r w:rsidRPr="00135A4B">
        <w:t xml:space="preserve"> offer opportunity for sociality and to expand personal social network connection</w:t>
      </w:r>
      <w:r w:rsidR="000E4684" w:rsidRPr="00135A4B">
        <w:t>s</w:t>
      </w:r>
      <w:r w:rsidRPr="00135A4B">
        <w:t xml:space="preserve">. </w:t>
      </w:r>
      <w:r w:rsidR="006703D3" w:rsidRPr="00135A4B">
        <w:t>I</w:t>
      </w:r>
      <w:r w:rsidRPr="00135A4B">
        <w:t>mplementing a social network intervention</w:t>
      </w:r>
      <w:r w:rsidR="000E4684" w:rsidRPr="00135A4B">
        <w:t xml:space="preserve"> in community environments</w:t>
      </w:r>
      <w:r w:rsidRPr="00135A4B">
        <w:t xml:space="preserve"> to connect people to who are at risk of loneliness or social isolation could help alleviate these concerns. However, implementing interventions in</w:t>
      </w:r>
      <w:r w:rsidR="00AE0CCD" w:rsidRPr="00135A4B">
        <w:t xml:space="preserve"> community</w:t>
      </w:r>
      <w:r w:rsidRPr="00135A4B">
        <w:t xml:space="preserve"> environments is made difficult by the interplay between</w:t>
      </w:r>
      <w:r w:rsidR="00B365B7" w:rsidRPr="00135A4B">
        <w:t xml:space="preserve"> the community</w:t>
      </w:r>
      <w:r w:rsidRPr="00135A4B">
        <w:t xml:space="preserve"> context and intervention. Thus, to support implementation a detail</w:t>
      </w:r>
      <w:r w:rsidR="00676C1F" w:rsidRPr="00135A4B">
        <w:t>ed</w:t>
      </w:r>
      <w:r w:rsidRPr="00135A4B">
        <w:t xml:space="preserve"> understanding of </w:t>
      </w:r>
      <w:r w:rsidR="00B365B7" w:rsidRPr="00135A4B">
        <w:t xml:space="preserve">the types of community </w:t>
      </w:r>
      <w:r w:rsidRPr="00135A4B">
        <w:t>context</w:t>
      </w:r>
      <w:r w:rsidR="00FA67AF" w:rsidRPr="00135A4B">
        <w:t>s</w:t>
      </w:r>
      <w:r w:rsidRPr="00135A4B">
        <w:t xml:space="preserve"> is required. </w:t>
      </w:r>
    </w:p>
    <w:p w14:paraId="4E62EF05" w14:textId="475A628D" w:rsidR="00AB3FBE" w:rsidRPr="00135A4B" w:rsidRDefault="005139F8" w:rsidP="00B06C7E">
      <w:pPr>
        <w:spacing w:line="480" w:lineRule="auto"/>
        <w:jc w:val="both"/>
      </w:pPr>
      <w:r w:rsidRPr="00135A4B">
        <w:t>To examine the optimal factors that promote the implementation of a social network</w:t>
      </w:r>
      <w:r w:rsidR="00FA67AF" w:rsidRPr="00135A4B">
        <w:t xml:space="preserve"> designed to alleviate loneliness and social isolation</w:t>
      </w:r>
      <w:r w:rsidRPr="00135A4B">
        <w:t xml:space="preserve"> intervention in</w:t>
      </w:r>
      <w:r w:rsidR="00FA67AF" w:rsidRPr="00135A4B">
        <w:t xml:space="preserve"> the</w:t>
      </w:r>
      <w:r w:rsidRPr="00135A4B">
        <w:t xml:space="preserve"> community </w:t>
      </w:r>
      <w:r w:rsidR="00B029C1" w:rsidRPr="00135A4B">
        <w:t>o</w:t>
      </w:r>
      <w:r w:rsidR="00AE0CCD" w:rsidRPr="00135A4B">
        <w:t xml:space="preserve">bservations, interviews and documentary analysis were conducted. The Consolidated Framework for Implementation </w:t>
      </w:r>
      <w:r w:rsidR="00850E3C" w:rsidRPr="00135A4B">
        <w:t xml:space="preserve">Research </w:t>
      </w:r>
      <w:r w:rsidR="00AE0CCD" w:rsidRPr="00135A4B">
        <w:t xml:space="preserve">and a typology of community contexts were used to inform the data analysis and interpret the findings. </w:t>
      </w:r>
    </w:p>
    <w:p w14:paraId="62E55AD9" w14:textId="00505D78" w:rsidR="00FA67AF" w:rsidRPr="00135A4B" w:rsidRDefault="00E7705E" w:rsidP="00B06C7E">
      <w:pPr>
        <w:spacing w:line="480" w:lineRule="auto"/>
      </w:pPr>
      <w:r w:rsidRPr="00135A4B">
        <w:t>Key factors were found to affect the implementation of the intervention in the different community contexts. The</w:t>
      </w:r>
      <w:r w:rsidR="00AA79A9" w:rsidRPr="00135A4B">
        <w:t>se</w:t>
      </w:r>
      <w:r w:rsidR="006703D3" w:rsidRPr="00135A4B">
        <w:t xml:space="preserve"> inter-related</w:t>
      </w:r>
      <w:r w:rsidRPr="00135A4B">
        <w:t xml:space="preserve"> factors operated across three domains. </w:t>
      </w:r>
      <w:r w:rsidR="00FA67AF" w:rsidRPr="00135A4B">
        <w:t xml:space="preserve">Service User Needs affected intervention take up as its suitability varied. The stability of the workforce and nature of everyday work also impacted on implementation. Finally, the fluctuating capacity of organisations and the organisational culture were also influential. </w:t>
      </w:r>
    </w:p>
    <w:p w14:paraId="74A7637D" w14:textId="476569A2" w:rsidR="00AB3FBE" w:rsidRPr="00135A4B" w:rsidRDefault="005F74E6" w:rsidP="00B06C7E">
      <w:pPr>
        <w:spacing w:line="480" w:lineRule="auto"/>
        <w:jc w:val="both"/>
      </w:pPr>
      <w:r w:rsidRPr="00135A4B">
        <w:t xml:space="preserve">No single community environment was found to have all of the optimal factors required for implementation and sustainably. </w:t>
      </w:r>
      <w:r w:rsidR="00CB5C1B" w:rsidRPr="00135A4B">
        <w:t xml:space="preserve">The </w:t>
      </w:r>
      <w:r w:rsidRPr="00135A4B">
        <w:t>UK policy agenda</w:t>
      </w:r>
      <w:r w:rsidR="00CB5C1B" w:rsidRPr="00135A4B">
        <w:t xml:space="preserve"> of austerity had negatively affected </w:t>
      </w:r>
      <w:r w:rsidR="00CB5C1B" w:rsidRPr="00135A4B">
        <w:lastRenderedPageBreak/>
        <w:t xml:space="preserve">community environments’ </w:t>
      </w:r>
      <w:r w:rsidRPr="00135A4B">
        <w:t xml:space="preserve">capacity to deliver </w:t>
      </w:r>
      <w:r w:rsidR="00D531E2" w:rsidRPr="00135A4B">
        <w:t xml:space="preserve">such </w:t>
      </w:r>
      <w:r w:rsidRPr="00135A4B">
        <w:t xml:space="preserve">intervention through increasing service user needs and reducing available resources. </w:t>
      </w:r>
    </w:p>
    <w:p w14:paraId="1EDE558E" w14:textId="2F3E9519" w:rsidR="000A7EA8" w:rsidRPr="00135A4B" w:rsidRDefault="00AB3FBE" w:rsidP="00135A4B">
      <w:pPr>
        <w:rPr>
          <w:rFonts w:ascii="Times New Roman" w:eastAsia="Times New Roman" w:hAnsi="Times New Roman" w:cs="Times New Roman"/>
          <w:lang w:eastAsia="en-GB"/>
        </w:rPr>
      </w:pPr>
      <w:r w:rsidRPr="00135A4B">
        <w:rPr>
          <w:rStyle w:val="Heading2Char"/>
        </w:rPr>
        <w:t>Trial registration:</w:t>
      </w:r>
      <w:r w:rsidRPr="00135A4B">
        <w:rPr>
          <w:rFonts w:ascii="Calibri" w:hAnsi="Calibri" w:cs="Calibri"/>
          <w:color w:val="000000" w:themeColor="text1"/>
        </w:rPr>
        <w:t xml:space="preserve"> </w:t>
      </w:r>
      <w:r w:rsidR="00135A4B" w:rsidRPr="00135A4B">
        <w:rPr>
          <w:rFonts w:ascii="Calibri" w:eastAsia="Times New Roman" w:hAnsi="Calibri" w:cs="Calibri"/>
          <w:color w:val="000000"/>
          <w:sz w:val="22"/>
          <w:szCs w:val="22"/>
          <w:lang w:eastAsia="en-GB"/>
        </w:rPr>
        <w:t> </w:t>
      </w:r>
      <w:r w:rsidR="00135A4B" w:rsidRPr="00135A4B">
        <w:rPr>
          <w:rFonts w:ascii="Calibri" w:eastAsia="Times New Roman" w:hAnsi="Calibri" w:cs="Calibri"/>
          <w:color w:val="000000"/>
          <w:lang w:eastAsia="en-GB"/>
        </w:rPr>
        <w:t>ISRCTN19193075</w:t>
      </w:r>
    </w:p>
    <w:p w14:paraId="30C94733" w14:textId="2A708ED7" w:rsidR="00AB3FBE" w:rsidRPr="00135A4B" w:rsidRDefault="00225C7B" w:rsidP="00225C7B">
      <w:pPr>
        <w:pStyle w:val="Heading1"/>
      </w:pPr>
      <w:r w:rsidRPr="00135A4B">
        <w:t xml:space="preserve">Key words: </w:t>
      </w:r>
    </w:p>
    <w:p w14:paraId="3B249C8E" w14:textId="05A307F2" w:rsidR="00225C7B" w:rsidRPr="00135A4B" w:rsidRDefault="00225C7B" w:rsidP="00225C7B"/>
    <w:p w14:paraId="5A7494AC" w14:textId="090056C0" w:rsidR="005C43C4" w:rsidRPr="00135A4B" w:rsidRDefault="005C43C4" w:rsidP="005C43C4">
      <w:pPr>
        <w:pStyle w:val="ListParagraph"/>
        <w:numPr>
          <w:ilvl w:val="0"/>
          <w:numId w:val="10"/>
        </w:numPr>
        <w:tabs>
          <w:tab w:val="left" w:pos="284"/>
        </w:tabs>
        <w:ind w:left="0" w:firstLine="0"/>
      </w:pPr>
      <w:r w:rsidRPr="00135A4B">
        <w:t xml:space="preserve">Community (2) Context (3) Loneliness (4) Social isolation (5) Network intervention (6) Capacity (7) Implementation (8) Sustainability </w:t>
      </w:r>
    </w:p>
    <w:p w14:paraId="6D0CBD25" w14:textId="77777777" w:rsidR="00B06C7E" w:rsidRPr="00135A4B" w:rsidRDefault="00B06C7E" w:rsidP="00B06C7E">
      <w:pPr>
        <w:pStyle w:val="ListParagraph"/>
        <w:tabs>
          <w:tab w:val="left" w:pos="284"/>
        </w:tabs>
        <w:ind w:left="0"/>
      </w:pPr>
    </w:p>
    <w:p w14:paraId="74C98C97" w14:textId="17A70098" w:rsidR="00C5094B" w:rsidRPr="00135A4B" w:rsidRDefault="00B06C7E" w:rsidP="00C5094B">
      <w:pPr>
        <w:pStyle w:val="Heading1"/>
      </w:pPr>
      <w:r w:rsidRPr="00135A4B">
        <w:t xml:space="preserve">What is known </w:t>
      </w:r>
      <w:r w:rsidR="00C5094B" w:rsidRPr="00135A4B">
        <w:t xml:space="preserve">about this </w:t>
      </w:r>
      <w:proofErr w:type="gramStart"/>
      <w:r w:rsidR="00C5094B" w:rsidRPr="00135A4B">
        <w:t>topic.</w:t>
      </w:r>
      <w:proofErr w:type="gramEnd"/>
    </w:p>
    <w:p w14:paraId="7CCE985D" w14:textId="1CB81D20" w:rsidR="00C5094B" w:rsidRPr="00135A4B" w:rsidRDefault="00C5094B" w:rsidP="00C5094B"/>
    <w:p w14:paraId="15B4A3DA" w14:textId="4156691D" w:rsidR="00C5094B" w:rsidRPr="00135A4B" w:rsidRDefault="00C5094B" w:rsidP="00C5094B">
      <w:pPr>
        <w:pStyle w:val="ListParagraph"/>
        <w:numPr>
          <w:ilvl w:val="0"/>
          <w:numId w:val="12"/>
        </w:numPr>
      </w:pPr>
      <w:r w:rsidRPr="00135A4B">
        <w:t xml:space="preserve">Loneliness and social isolation are </w:t>
      </w:r>
      <w:r w:rsidR="00CB2E3A" w:rsidRPr="00135A4B">
        <w:t xml:space="preserve">public health concerns in the UK and have been shown to be harmful to health and wellbeing </w:t>
      </w:r>
    </w:p>
    <w:p w14:paraId="2B0B5CFF" w14:textId="77777777" w:rsidR="00CB2E3A" w:rsidRPr="00135A4B" w:rsidRDefault="00CB2E3A" w:rsidP="00CB2E3A">
      <w:pPr>
        <w:pStyle w:val="ListParagraph"/>
      </w:pPr>
    </w:p>
    <w:p w14:paraId="6683FBB9" w14:textId="77777777" w:rsidR="00CB2E3A" w:rsidRPr="00135A4B" w:rsidRDefault="00CB2E3A" w:rsidP="00C5094B">
      <w:pPr>
        <w:pStyle w:val="ListParagraph"/>
        <w:numPr>
          <w:ilvl w:val="0"/>
          <w:numId w:val="12"/>
        </w:numPr>
      </w:pPr>
      <w:r w:rsidRPr="00135A4B">
        <w:t xml:space="preserve">The role of community environments in alleviating loneliness and social isolation has been demonstrated. </w:t>
      </w:r>
    </w:p>
    <w:p w14:paraId="705CC378" w14:textId="77777777" w:rsidR="00CB2E3A" w:rsidRPr="00135A4B" w:rsidRDefault="00CB2E3A" w:rsidP="00CB2E3A">
      <w:pPr>
        <w:pStyle w:val="ListParagraph"/>
      </w:pPr>
    </w:p>
    <w:p w14:paraId="5E42197C" w14:textId="2D2CAD93" w:rsidR="00C5094B" w:rsidRPr="00135A4B" w:rsidRDefault="00C5094B" w:rsidP="00C5094B">
      <w:pPr>
        <w:pStyle w:val="ListParagraph"/>
        <w:numPr>
          <w:ilvl w:val="0"/>
          <w:numId w:val="12"/>
        </w:numPr>
      </w:pPr>
      <w:r w:rsidRPr="00135A4B">
        <w:t>Context, the unique characteristics and circumstances, is influential to any implementation efforts</w:t>
      </w:r>
      <w:r w:rsidR="00CB2E3A" w:rsidRPr="00135A4B">
        <w:t xml:space="preserve">, and literature calls for greater understanding of the role of context in implementation. </w:t>
      </w:r>
    </w:p>
    <w:p w14:paraId="4B1BFC3C" w14:textId="327F7DBA" w:rsidR="00225C7B" w:rsidRPr="00135A4B" w:rsidRDefault="00C5094B" w:rsidP="00225C7B">
      <w:pPr>
        <w:pStyle w:val="Heading1"/>
      </w:pPr>
      <w:r w:rsidRPr="00135A4B">
        <w:t>W</w:t>
      </w:r>
      <w:r w:rsidR="00B06C7E" w:rsidRPr="00135A4B">
        <w:t>hat this paper adds</w:t>
      </w:r>
      <w:r w:rsidRPr="00135A4B">
        <w:t>.</w:t>
      </w:r>
    </w:p>
    <w:p w14:paraId="52485585" w14:textId="1C86684D" w:rsidR="00225C7B" w:rsidRPr="00135A4B" w:rsidRDefault="00225C7B" w:rsidP="00225C7B"/>
    <w:p w14:paraId="4396A34D" w14:textId="1D811E14" w:rsidR="000B1F8E" w:rsidRPr="00135A4B" w:rsidRDefault="00A1111E" w:rsidP="00815EFA">
      <w:pPr>
        <w:pStyle w:val="ListParagraph"/>
        <w:numPr>
          <w:ilvl w:val="0"/>
          <w:numId w:val="11"/>
        </w:numPr>
        <w:jc w:val="both"/>
      </w:pPr>
      <w:r w:rsidRPr="00135A4B">
        <w:t>A continuum of c</w:t>
      </w:r>
      <w:r w:rsidR="00CB2E3A" w:rsidRPr="00135A4B">
        <w:t>ommunity environments</w:t>
      </w:r>
      <w:r w:rsidRPr="00135A4B">
        <w:t xml:space="preserve"> with different </w:t>
      </w:r>
      <w:r w:rsidR="000B1F8E" w:rsidRPr="00135A4B">
        <w:t xml:space="preserve">characteristics and circumstances </w:t>
      </w:r>
      <w:r w:rsidRPr="00135A4B">
        <w:t>exist that affect implementation</w:t>
      </w:r>
      <w:r w:rsidR="000B1F8E" w:rsidRPr="00135A4B">
        <w:t xml:space="preserve">. </w:t>
      </w:r>
    </w:p>
    <w:p w14:paraId="7D6BB06A" w14:textId="77777777" w:rsidR="00A1111E" w:rsidRPr="00135A4B" w:rsidRDefault="00A1111E" w:rsidP="00A1111E">
      <w:pPr>
        <w:pStyle w:val="ListParagraph"/>
        <w:jc w:val="both"/>
      </w:pPr>
    </w:p>
    <w:p w14:paraId="61DE080B" w14:textId="275BD9D5" w:rsidR="00A1111E" w:rsidRPr="00135A4B" w:rsidRDefault="00A1111E" w:rsidP="00815EFA">
      <w:pPr>
        <w:pStyle w:val="ListParagraph"/>
        <w:numPr>
          <w:ilvl w:val="0"/>
          <w:numId w:val="11"/>
        </w:numPr>
        <w:jc w:val="both"/>
      </w:pPr>
      <w:r w:rsidRPr="00135A4B">
        <w:t xml:space="preserve">No one type of community environment had all the necessary factors to achieve implementation and ultimately sustainability. </w:t>
      </w:r>
    </w:p>
    <w:p w14:paraId="376E6721" w14:textId="77777777" w:rsidR="00A1111E" w:rsidRPr="00135A4B" w:rsidRDefault="00A1111E" w:rsidP="00A1111E">
      <w:pPr>
        <w:pStyle w:val="ListParagraph"/>
      </w:pPr>
    </w:p>
    <w:p w14:paraId="5830DCCC" w14:textId="5CEB17DB" w:rsidR="00225C7B" w:rsidRPr="00135A4B" w:rsidRDefault="00A1111E" w:rsidP="00C657D1">
      <w:pPr>
        <w:pStyle w:val="ListParagraph"/>
        <w:numPr>
          <w:ilvl w:val="0"/>
          <w:numId w:val="11"/>
        </w:numPr>
        <w:jc w:val="both"/>
      </w:pPr>
      <w:r w:rsidRPr="00135A4B">
        <w:t xml:space="preserve">The sustainability of an intervention to alleviate loneliness will be enhanced if community environments had greater </w:t>
      </w:r>
      <w:r w:rsidR="00B8797B" w:rsidRPr="00135A4B">
        <w:t xml:space="preserve">human and financial </w:t>
      </w:r>
      <w:r w:rsidRPr="00135A4B">
        <w:t>r</w:t>
      </w:r>
      <w:r w:rsidR="00D8610F" w:rsidRPr="00135A4B">
        <w:t>esources</w:t>
      </w:r>
      <w:r w:rsidR="00B8797B" w:rsidRPr="00135A4B">
        <w:t>.</w:t>
      </w:r>
    </w:p>
    <w:p w14:paraId="3A9A7CF5" w14:textId="5921A399" w:rsidR="009E096F" w:rsidRPr="00135A4B" w:rsidRDefault="00B06C7E" w:rsidP="00B305F4">
      <w:pPr>
        <w:pStyle w:val="Heading1"/>
      </w:pPr>
      <w:r w:rsidRPr="00135A4B">
        <w:t xml:space="preserve">Introduction </w:t>
      </w:r>
      <w:r w:rsidR="00431D24" w:rsidRPr="00135A4B">
        <w:br/>
      </w:r>
    </w:p>
    <w:p w14:paraId="18A83B3B" w14:textId="73A4893A" w:rsidR="00160170" w:rsidRPr="00135A4B" w:rsidRDefault="00910656" w:rsidP="00B06C7E">
      <w:pPr>
        <w:spacing w:line="480" w:lineRule="auto"/>
        <w:jc w:val="both"/>
      </w:pPr>
      <w:r w:rsidRPr="00135A4B">
        <w:t xml:space="preserve">Alleviating </w:t>
      </w:r>
      <w:r w:rsidR="00D964C7" w:rsidRPr="00135A4B">
        <w:t xml:space="preserve">loneliness and social isolation </w:t>
      </w:r>
      <w:r w:rsidRPr="00135A4B">
        <w:t>has become a</w:t>
      </w:r>
      <w:r w:rsidR="00D964C7" w:rsidRPr="00135A4B">
        <w:t xml:space="preserve"> </w:t>
      </w:r>
      <w:r w:rsidR="004E6F35" w:rsidRPr="00135A4B">
        <w:t>priority</w:t>
      </w:r>
      <w:r w:rsidR="00D964C7" w:rsidRPr="00135A4B">
        <w:t xml:space="preserve"> in the</w:t>
      </w:r>
      <w:r w:rsidR="004E6F35" w:rsidRPr="00135A4B">
        <w:t xml:space="preserve"> UK</w:t>
      </w:r>
      <w:r w:rsidR="00D964C7" w:rsidRPr="00135A4B">
        <w:t xml:space="preserve"> </w:t>
      </w:r>
      <w:r w:rsidR="004E6F35" w:rsidRPr="00135A4B">
        <w:t xml:space="preserve">where </w:t>
      </w:r>
      <w:r w:rsidR="00D964C7" w:rsidRPr="00135A4B">
        <w:t xml:space="preserve">45% of adults </w:t>
      </w:r>
      <w:r w:rsidR="004E6F35" w:rsidRPr="00135A4B">
        <w:t xml:space="preserve">report </w:t>
      </w:r>
      <w:r w:rsidR="00D964C7" w:rsidRPr="00135A4B">
        <w:t>feeling lonely</w:t>
      </w:r>
      <w:r w:rsidR="004E6F35" w:rsidRPr="00135A4B">
        <w:t xml:space="preserve"> occasionally, sometimes or often</w:t>
      </w:r>
      <w:r w:rsidR="00A219D6" w:rsidRPr="00135A4B">
        <w:t xml:space="preserve"> </w:t>
      </w:r>
      <w:r w:rsidR="00A219D6" w:rsidRPr="00135A4B">
        <w:fldChar w:fldCharType="begin" w:fldLock="1"/>
      </w:r>
      <w:r w:rsidR="00F30F0B" w:rsidRPr="00135A4B">
        <w:instrText>ADDIN CSL_CITATION {"citationItems":[{"id":"ITEM-1","itemData":{"URL":"https://www.ons.gov.uk/peoplepopulationandcommunity/populationandmigration/populationestimates/bulletins/annualmidyearpopulationestimates/mid2019estimates#population-growth-in-england-wales-scotland-and-northern-ireland","accessed":{"date-parts":[["2021","2","1"]]},"author":[{"dropping-particle":"","family":"ONS","given":"","non-dropping-particle":"","parse-names":false,"suffix":""}],"id":"ITEM-1","issued":{"date-parts":[["2020"]]},"title":"Population estimates for the UK, England and Wales, Scotland and Northern Ireland","type":"webpage"},"uris":["http://www.mendeley.com/documents/?uuid=81ff4055-1b83-359b-9e1a-4182900c0cb4"]}],"mendeley":{"formattedCitation":"(ONS, 2020)","plainTextFormattedCitation":"(ONS, 2020)","previouslyFormattedCitation":"(ONS, 2020)"},"properties":{"noteIndex":0},"schema":"https://github.com/citation-style-language/schema/raw/master/csl-citation.json"}</w:instrText>
      </w:r>
      <w:r w:rsidR="00A219D6" w:rsidRPr="00135A4B">
        <w:fldChar w:fldCharType="separate"/>
      </w:r>
      <w:r w:rsidR="00B02406" w:rsidRPr="00135A4B">
        <w:rPr>
          <w:noProof/>
        </w:rPr>
        <w:t>(ONS, 2020)</w:t>
      </w:r>
      <w:r w:rsidR="00A219D6" w:rsidRPr="00135A4B">
        <w:fldChar w:fldCharType="end"/>
      </w:r>
      <w:r w:rsidRPr="00135A4B">
        <w:t xml:space="preserve">, and it is </w:t>
      </w:r>
      <w:r w:rsidR="0084317B" w:rsidRPr="00135A4B">
        <w:t>predict</w:t>
      </w:r>
      <w:r w:rsidRPr="00135A4B">
        <w:t>ed</w:t>
      </w:r>
      <w:r w:rsidR="0084317B" w:rsidRPr="00135A4B">
        <w:t xml:space="preserve"> that </w:t>
      </w:r>
      <w:r w:rsidR="0027584E" w:rsidRPr="00135A4B">
        <w:t xml:space="preserve">by </w:t>
      </w:r>
      <w:r w:rsidR="004E6F35" w:rsidRPr="00135A4B">
        <w:t xml:space="preserve">2025 </w:t>
      </w:r>
      <w:r w:rsidR="00C214FC" w:rsidRPr="00135A4B">
        <w:t xml:space="preserve">up to </w:t>
      </w:r>
      <w:r w:rsidR="0094494F" w:rsidRPr="00135A4B">
        <w:t xml:space="preserve">two </w:t>
      </w:r>
      <w:r w:rsidR="00C214FC" w:rsidRPr="00135A4B">
        <w:t>million people</w:t>
      </w:r>
      <w:r w:rsidR="0094494F" w:rsidRPr="00135A4B">
        <w:t xml:space="preserve"> aged</w:t>
      </w:r>
      <w:r w:rsidR="00C214FC" w:rsidRPr="00135A4B">
        <w:t xml:space="preserve"> over 50 </w:t>
      </w:r>
      <w:r w:rsidR="00C068D3" w:rsidRPr="00135A4B">
        <w:t xml:space="preserve">will </w:t>
      </w:r>
      <w:r w:rsidR="004E6F35" w:rsidRPr="00135A4B">
        <w:t>experience</w:t>
      </w:r>
      <w:r w:rsidR="00C214FC" w:rsidRPr="00135A4B">
        <w:t xml:space="preserve"> loneliness</w:t>
      </w:r>
      <w:r w:rsidR="00A219D6" w:rsidRPr="00135A4B">
        <w:t xml:space="preserve"> </w:t>
      </w:r>
      <w:r w:rsidR="00A219D6" w:rsidRPr="00135A4B">
        <w:fldChar w:fldCharType="begin" w:fldLock="1"/>
      </w:r>
      <w:r w:rsidR="00B02406" w:rsidRPr="00135A4B">
        <w:instrText>ADDIN CSL_CITATION {"citationItems":[{"id":"ITEM-1","itemData":{"URL":"https://www.ageuk.org.uk/latest-press/articles/2018/october/all-the-lonely-people-report/","accessed":{"date-parts":[["2021","2","1"]]},"author":[{"dropping-particle":"","family":"Age UK","given":"","non-dropping-particle":"","parse-names":false,"suffix":""}],"id":"ITEM-1","issued":{"date-parts":[["2020"]]},"title":"All the Lonely People: Loneliness in Later Life","type":"webpage"},"uris":["http://www.mendeley.com/documents/?uuid=5a1a646b-40f7-37a8-821a-5781fc0e0ef0"]}],"mendeley":{"formattedCitation":"(Age UK, 2020)","plainTextFormattedCitation":"(Age UK, 2020)","previouslyFormattedCitation":"(Age UK, 2020)"},"properties":{"noteIndex":0},"schema":"https://github.com/citation-style-language/schema/raw/master/csl-citation.json"}</w:instrText>
      </w:r>
      <w:r w:rsidR="00A219D6" w:rsidRPr="00135A4B">
        <w:fldChar w:fldCharType="separate"/>
      </w:r>
      <w:r w:rsidR="00B02406" w:rsidRPr="00135A4B">
        <w:rPr>
          <w:noProof/>
        </w:rPr>
        <w:t>(Age UK, 2020)</w:t>
      </w:r>
      <w:r w:rsidR="00A219D6" w:rsidRPr="00135A4B">
        <w:fldChar w:fldCharType="end"/>
      </w:r>
      <w:r w:rsidR="00C068D3" w:rsidRPr="00135A4B">
        <w:t>.</w:t>
      </w:r>
      <w:r w:rsidR="00C214FC" w:rsidRPr="00135A4B">
        <w:t xml:space="preserve"> </w:t>
      </w:r>
      <w:r w:rsidR="000F2279" w:rsidRPr="00135A4B">
        <w:t>L</w:t>
      </w:r>
      <w:r w:rsidRPr="00135A4B">
        <w:t xml:space="preserve">oneliness has a negative effect on physical and mental health </w:t>
      </w:r>
      <w:r w:rsidR="00A555BB" w:rsidRPr="00135A4B">
        <w:fldChar w:fldCharType="begin" w:fldLock="1"/>
      </w:r>
      <w:r w:rsidR="0008698C" w:rsidRPr="00135A4B">
        <w:instrText>ADDIN CSL_CITATION {"citationItems":[{"id":"ITEM-1","itemData":{"DOI":"10.1177/0898264312460275","ISSN":"08982643","abstract":"Objective: To examine the relationship of social isolation, loneliness and health outcomes among older adults. Methods: Using data from the Leave Behind Questionnaire of the Health and Retirement Study (2006 and 2008), (n = 11,825) several indicators of social isolation were scaled and the Hughes 3-Item Loneliness Scale was used. Two measures of health (self-rated health and mental health conditions) were examined using logistic regression. Results: Loneliness and social isolation were not highly correlated with one another (r = 0.201, p = 0.000). Loneliness was associated with higher odds of having a mental health problem (OR: 1.17; CI: [1.13, 1.21], p = 0.000); and isolation was associated with higher odds of reporting one's health as being fair/poor (OR:1.39; CI: [1.21, 1.59], p = 0.000). Discussion: The results suggest that global measures of isolation, that fail to distinguish between social isolation and feelings of loneliness, may not detect the impact on physical and mental health in older adults.","author":[{"dropping-particle":"","family":"Coyle","given":"Caitlin E.","non-dropping-particle":"","parse-names":false,"suffix":""},{"dropping-particle":"","family":"Dugan","given":"Elizabeth","non-dropping-particle":"","parse-names":false,"suffix":""}],"container-title":"Journal of Aging and Health","id":"ITEM-1","issue":"8","issued":{"date-parts":[["2012"]]},"page":"1346-1363","title":"Social isolation, loneliness and health among older adults","type":"article-journal","volume":"24"},"uris":["http://www.mendeley.com/documents/?uuid=dc4b36db-acad-4a9f-98c0-ea2218bef14a"]},{"id":"ITEM-2","itemData":{"DOI":"10.1016/j.puhe.2017.07.035","ISSN":"14765616","abstract":"Objectives Social isolation and loneliness have been associated with ill health and are common in the developed world. A clear understanding of their implications for morbidity and mortality is needed to gauge the extent of the associated public health challenge and the potential benefit of intervention. Study design A systematic review of systematic reviews (systematic overview) was undertaken to determine the wider consequences of social isolation and loneliness, identify any differences between the two, determine differences from findings of non-systematic reviews and to clarify the direction of causality. Methods Eight databases were searched from 1950 to 2016 for English language reviews covering social isolation and loneliness but not solely social support. Suitability for inclusion was determined by two or more reviewers, the methodological quality of included systematic reviews assessed using the a measurement tool to assess systematic reviews (AMSTAR) checklist and the quality of evidence within these reviews using the grading of recommendations, assessment, development and evaluations (GRADE) approach. Non-systematic reviews were sought for a comparison of findings but not included in the primary narrative synthesis. Results Forty systematic reviews of mainly observational studies were identified, largely from the developed world. Meta-analyses have identified a significant association between social isolation and loneliness with increased all-cause mortality and social isolation with cardiovascular disease. Narrative systematic reviews suggest associations with poorer mental health outcomes, with less strong evidence for behavioural and other physical health outcomes. No reviews were identified for wider socio-economic or developmental outcomes. Conclusions This systematic overview highlights that there is consistent evidence linking social isolation and loneliness to worse cardiovascular and mental health outcomes. The role of social isolation and loneliness in other conditions and their socio-economic consequences is less clear. More research is needed on associations with cancer, health behaviours, and the impact across the life course and wider socio-economic consequences. Policy makers and health and local government commissioners should consider social isolation and loneliness as important upstream factors impacting on morbidity and mortality due to their effects on cardiovascular and mental health. Prevention strategies should therefor…","author":[{"dropping-particle":"","family":"Leigh-Hunt","given":"N.","non-dropping-particle":"","parse-names":false,"suffix":""},{"dropping-particle":"","family":"Bagguley","given":"D.","non-dropping-particle":"","parse-names":false,"suffix":""},{"dropping-particle":"","family":"Bash","given":"K.","non-dropping-particle":"","parse-names":false,"suffix":""},{"dropping-particle":"","family":"Turner","given":"V.","non-dropping-particle":"","parse-names":false,"suffix":""},{"dropping-particle":"","family":"Turnbull","given":"S.","non-dropping-particle":"","parse-names":false,"suffix":""},{"dropping-particle":"","family":"Valtorta","given":"N.","non-dropping-particle":"","parse-names":false,"suffix":""},{"dropping-particle":"","family":"Caan","given":"W.","non-dropping-particle":"","parse-names":false,"suffix":""}],"container-title":"Public Health","id":"ITEM-2","issued":{"date-parts":[["2017"]]},"page":"157-171","publisher":"Elsevier Ltd","title":"An overview of systematic reviews on the public health consequences of social isolation and loneliness","type":"article-journal","volume":"152"},"uris":["http://www.mendeley.com/documents/?uuid=e3911d79-4571-437d-9c52-8d596d58539e"]}],"mendeley":{"formattedCitation":"(Coyle &amp; Dugan, 2012; Leigh-Hunt et al., 2017)","plainTextFormattedCitation":"(Coyle &amp; Dugan, 2012; Leigh-Hunt et al., 2017)","previouslyFormattedCitation":"(Coyle &amp; Dugan, 2012; Leigh-Hunt et al., 2017)"},"properties":{"noteIndex":0},"schema":"https://github.com/citation-style-language/schema/raw/master/csl-citation.json"}</w:instrText>
      </w:r>
      <w:r w:rsidR="00A555BB" w:rsidRPr="00135A4B">
        <w:fldChar w:fldCharType="separate"/>
      </w:r>
      <w:r w:rsidRPr="00135A4B">
        <w:rPr>
          <w:noProof/>
        </w:rPr>
        <w:t>(Coyle &amp; Dugan, 2012; Leigh-Hunt et al., 2017)</w:t>
      </w:r>
      <w:r w:rsidR="00A555BB" w:rsidRPr="00135A4B">
        <w:fldChar w:fldCharType="end"/>
      </w:r>
      <w:r w:rsidR="00FC04F0" w:rsidRPr="00135A4B">
        <w:t>. C</w:t>
      </w:r>
      <w:r w:rsidRPr="00135A4B">
        <w:t xml:space="preserve">ommunity environments have potential to alleviate loneliness and social </w:t>
      </w:r>
      <w:r w:rsidRPr="00135A4B">
        <w:lastRenderedPageBreak/>
        <w:t xml:space="preserve">isolation </w:t>
      </w:r>
      <w:r w:rsidRPr="00135A4B">
        <w:fldChar w:fldCharType="begin" w:fldLock="1"/>
      </w:r>
      <w:r w:rsidRPr="00135A4B">
        <w:instrText>ADDIN CSL_CITATION {"citationItems":[{"id":"ITEM-1","itemData":{"author":[{"dropping-particle":"","family":"Marmot","given":"Michael","non-dropping-particle":"","parse-names":false,"suffix":""},{"dropping-particle":"","family":"Allen","given":"Jessica","non-dropping-particle":"","parse-names":false,"suffix":""},{"dropping-particle":"","family":"Boyce","given":"Tammy","non-dropping-particle":"","parse-names":false,"suffix":""},{"dropping-particle":"","family":"Goldblatt","given":"Peter","non-dropping-particle":"","parse-names":false,"suffix":""},{"dropping-particle":"","family":"Morrison","given":"Joana","non-dropping-particle":"","parse-names":false,"suffix":""}],"id":"ITEM-1","issued":{"date-parts":[["2020"]]},"title":"Health Equity in England : Health Equity in England : The Martmot Review 10 Years On","type":"report"},"uris":["http://www.mendeley.com/documents/?uuid=b1ad6c4b-510e-440b-bcff-323418bce618"]}],"mendeley":{"formattedCitation":"(Marmot et al., 2020)","plainTextFormattedCitation":"(Marmot et al., 2020)","previouslyFormattedCitation":"(Marmot et al., 2020)"},"properties":{"noteIndex":0},"schema":"https://github.com/citation-style-language/schema/raw/master/csl-citation.json"}</w:instrText>
      </w:r>
      <w:r w:rsidRPr="00135A4B">
        <w:fldChar w:fldCharType="separate"/>
      </w:r>
      <w:r w:rsidRPr="00135A4B">
        <w:rPr>
          <w:noProof/>
        </w:rPr>
        <w:t>(Marmot et al., 2020)</w:t>
      </w:r>
      <w:r w:rsidRPr="00135A4B">
        <w:fldChar w:fldCharType="end"/>
      </w:r>
      <w:r w:rsidRPr="00135A4B">
        <w:t xml:space="preserve">. These environments provide opportunities for supported sociality </w:t>
      </w:r>
      <w:r w:rsidRPr="00135A4B">
        <w:fldChar w:fldCharType="begin" w:fldLock="1"/>
      </w:r>
      <w:r w:rsidRPr="00135A4B">
        <w:instrText>ADDIN CSL_CITATION {"citationItems":[{"id":"ITEM-1","itemData":{"DOI":"10.1007/s00127-017-1392-y","abstract":"Purpose There is growing evidence of significant harmful effects of loneliness. Relatively little work has focused on how best to reduce loneliness in people with mental health problems. We aim to present an overview of the current state of the art in loneliness interventions in people with mental health problems, identify relevant challenges, and highlight priorities for future research and implementation. Methods A scoping review of the published and grey literature was conducted, as well as discussions with relevant experts, to propose a broad classification system for types of interventions targeting loneliness. Results We categorised interventions as 'direct', targeting loneliness and related concepts in social relationships, and 'indirect' broader approaches to well-being that may impact on loneliness. We describe four broad groups of direct interventions: changing cognitions; social skills training and psychoeducation; supported socialisation or having a 'socially-focused supporter'; and 'wider community approaches'. The most promising emerging evidence appears to be in 'changing cognitions', but, as yet, no approaches have a robust evidence base. Challenges include who is best placed to offer the intervention, how to test such complex interventions, and the stigma surrounding loneliness. Conclusions Development of clearly defined loneliness interventions, high-quality trials of effectiveness, and identifying which approaches work best for whom is required. Promising future approaches may include wider community initiatives and social prescribing. It is important to place loneliness and social relationships high on the wider public mental health and research agenda.","author":[{"dropping-particle":"","family":"Mann","given":"Farhana","non-dropping-particle":"","parse-names":false,"suffix":""},{"dropping-particle":"","family":"Bone","given":"Jessica K","non-dropping-particle":"","parse-names":false,"suffix":""},{"dropping-particle":"","family":"Lloyd-Evans","given":"Brynmor","non-dropping-particle":"","parse-names":false,"suffix":""},{"dropping-particle":"","family":"Frerichs","given":"Johanna","non-dropping-particle":"","parse-names":false,"suffix":""},{"dropping-particle":"","family":"Pinfold","given":"Vanessa","non-dropping-particle":"","parse-names":false,"suffix":""},{"dropping-particle":"","family":"Ruimin Ma","given":"•","non-dropping-particle":"","parse-names":false,"suffix":""},{"dropping-particle":"","family":"Wang","given":"Jingyi","non-dropping-particle":"","parse-names":false,"suffix":""},{"dropping-particle":"","family":"Johnson","given":"Sonia","non-dropping-particle":"","parse-names":false,"suffix":""}],"container-title":"Social Psychiatry and Psychiatric Epidemiology","id":"ITEM-1","issue":"6","issued":{"date-parts":[["2017"]]},"page":"627-638","title":"A life less lonely: the state of the art in interventions to reduce loneliness in people with mental health problems","type":"article-journal","volume":"52"},"uris":["http://www.mendeley.com/documents/?uuid=5d45576a-bc2c-353d-ae7a-3bfad193047e"]}],"mendeley":{"formattedCitation":"(Mann et al., 2017)","plainTextFormattedCitation":"(Mann et al., 2017)","previouslyFormattedCitation":"(Mann et al., 2017)"},"properties":{"noteIndex":0},"schema":"https://github.com/citation-style-language/schema/raw/master/csl-citation.json"}</w:instrText>
      </w:r>
      <w:r w:rsidRPr="00135A4B">
        <w:fldChar w:fldCharType="separate"/>
      </w:r>
      <w:r w:rsidRPr="00135A4B">
        <w:rPr>
          <w:noProof/>
        </w:rPr>
        <w:t>(Mann et al., 2017)</w:t>
      </w:r>
      <w:r w:rsidRPr="00135A4B">
        <w:fldChar w:fldCharType="end"/>
      </w:r>
      <w:r w:rsidRPr="00135A4B">
        <w:t xml:space="preserve">, building new connections </w:t>
      </w:r>
      <w:r w:rsidRPr="00135A4B">
        <w:fldChar w:fldCharType="begin" w:fldLock="1"/>
      </w:r>
      <w:r w:rsidRPr="00135A4B">
        <w:instrText>ADDIN CSL_CITATION {"citationItems":[{"id":"ITEM-1","itemData":{"DOI":"10.1186/s13012-016-0384-8","ISSN":"17485908","abstract":"BACKGROUND: For people with long-term conditions, social networks provide a potentially central means of mobilising, mediating and accessing support for health and well-being. Few interventions address the implementation of improving engagement with and through social networks. This paper describes the development and implementation of a web-based tool which comprises: network mapping, user-centred preference elicitation and need assessment and facilitated engagement with resources. The study aimed to determine whether the intervention was acceptable, implementable and acted to enhance support and to add to theory concerning social networks and engagement with resources and activities.\\n\\nMETHODS: A longitudinal design with 15 case studies used ethnographic methods comprising video, non-participant observation of intervention delivery and qualitative interviews (baseline, 6 and 12 months). Participants were people with type 2 diabetes living in a marginalised island community. Facilitators were local health trainers and care navigators. Analysis applied concepts concerning implementation of technology for self-management support to explain how new practices of work were operationalised and how the technology impacted on relationships fit with everyday life and allowed for visual feedback.\\n\\nRESULTS: Most participants reported identifying and taking up new activities as a result of using the tool. Thematic analysis suggested that workability of the tool was predicated on disruption and reconstruction of networks, challenging/supportive facilitation and change and reflection over time concerning network support. Visualisation of the network enabled people to mobilise support and engage in new activities. The tool aligned synergistically with the facilitators' role of linking people to local resources.\\n\\nCONCLUSIONS: The social network tool works through a process of initiating positive disruption of established self-management practice through mapping and reflection on personal network membership and support. This opens up possibilities for reconstructing self-management differently from current practice. Key facets of successful implementation were: the visual maps of networks and support options; facilitation characterised by a perceived lack of status difference which assisted engagement and constructive discussion of support and preferences for activities; and background work (a reliable database, tailored preferences, option reduction) for facilita…","author":[{"dropping-particle":"","family":"Kennedy","given":"Anne","non-dropping-particle":"","parse-names":false,"suffix":""},{"dropping-particle":"","family":"Vassilev","given":"Ivaylo","non-dropping-particle":"","parse-names":false,"suffix":""},{"dropping-particle":"","family":"James","given":"Elizabeth","non-dropping-particle":"","parse-names":false,"suffix":""},{"dropping-particle":"","family":"Rogers","given":"Anne","non-dropping-particle":"","parse-names":false,"suffix":""}],"container-title":"Implementation Science","id":"ITEM-1","issue":"1","issued":{"date-parts":[["2016"]]},"page":"1-15","publisher":"Implementation Science","title":"Implementing a social network intervention designed to enhance and diversify support for people with long-term conditions. A qualitative study","type":"article-journal","volume":"11"},"uris":["http://www.mendeley.com/documents/?uuid=66898c5c-212f-452b-b2a0-b8e7259d9683"]}],"mendeley":{"formattedCitation":"(Kennedy et al., 2016a)","plainTextFormattedCitation":"(Kennedy et al., 2016a)","previouslyFormattedCitation":"(Kennedy et al., 2016a)"},"properties":{"noteIndex":0},"schema":"https://github.com/citation-style-language/schema/raw/master/csl-citation.json"}</w:instrText>
      </w:r>
      <w:r w:rsidRPr="00135A4B">
        <w:fldChar w:fldCharType="separate"/>
      </w:r>
      <w:r w:rsidRPr="00135A4B">
        <w:rPr>
          <w:noProof/>
        </w:rPr>
        <w:t>(Kennedy et al., 2016a)</w:t>
      </w:r>
      <w:r w:rsidRPr="00135A4B">
        <w:fldChar w:fldCharType="end"/>
      </w:r>
      <w:r w:rsidRPr="00135A4B">
        <w:t xml:space="preserve"> and community capital </w:t>
      </w:r>
      <w:r w:rsidRPr="00135A4B">
        <w:fldChar w:fldCharType="begin" w:fldLock="1"/>
      </w:r>
      <w:r w:rsidRPr="00135A4B">
        <w:instrText>ADDIN CSL_CITATION {"citationItems":[{"id":"ITEM-1","itemData":{"author":[{"dropping-particle":"","family":"Marmot","given":"Michael","non-dropping-particle":"","parse-names":false,"suffix":""},{"dropping-particle":"","family":"Allen","given":"Jessica","non-dropping-particle":"","parse-names":false,"suffix":""},{"dropping-particle":"","family":"Boyce","given":"Tammy","non-dropping-particle":"","parse-names":false,"suffix":""},{"dropping-particle":"","family":"Goldblatt","given":"Peter","non-dropping-particle":"","parse-names":false,"suffix":""},{"dropping-particle":"","family":"Morrison","given":"Joana","non-dropping-particle":"","parse-names":false,"suffix":""}],"id":"ITEM-1","issued":{"date-parts":[["2020"]]},"title":"Health Equity in England : Health Equity in England : The Martmot Review 10 Years On","type":"report"},"uris":["http://www.mendeley.com/documents/?uuid=b1ad6c4b-510e-440b-bcff-323418bce618"]}],"mendeley":{"formattedCitation":"(Marmot et al., 2020)","plainTextFormattedCitation":"(Marmot et al., 2020)","previouslyFormattedCitation":"(Marmot et al., 2020)"},"properties":{"noteIndex":0},"schema":"https://github.com/citation-style-language/schema/raw/master/csl-citation.json"}</w:instrText>
      </w:r>
      <w:r w:rsidRPr="00135A4B">
        <w:fldChar w:fldCharType="separate"/>
      </w:r>
      <w:r w:rsidRPr="00135A4B">
        <w:rPr>
          <w:noProof/>
        </w:rPr>
        <w:t>(Marmot et al., 2020)</w:t>
      </w:r>
      <w:r w:rsidRPr="00135A4B">
        <w:fldChar w:fldCharType="end"/>
      </w:r>
      <w:r w:rsidRPr="00135A4B">
        <w:t xml:space="preserve">, and have an important role to play in tackling loneliness and social isolation. </w:t>
      </w:r>
      <w:r w:rsidR="004E6F35" w:rsidRPr="00135A4B">
        <w:t xml:space="preserve">This paper contributes towards the literature by examining </w:t>
      </w:r>
      <w:r w:rsidR="006F597F" w:rsidRPr="00135A4B">
        <w:t xml:space="preserve">how </w:t>
      </w:r>
      <w:r w:rsidR="006C035F" w:rsidRPr="00135A4B">
        <w:t>a social network intervention</w:t>
      </w:r>
      <w:r w:rsidR="006F597F" w:rsidRPr="00135A4B">
        <w:t xml:space="preserve"> </w:t>
      </w:r>
      <w:r w:rsidR="00624A80" w:rsidRPr="00135A4B">
        <w:t xml:space="preserve">designed </w:t>
      </w:r>
      <w:r w:rsidR="006F597F" w:rsidRPr="00135A4B">
        <w:t xml:space="preserve">to alleviate loneliness and social isolation can be implemented </w:t>
      </w:r>
      <w:r w:rsidR="004E6F35" w:rsidRPr="00135A4B">
        <w:t>community environments</w:t>
      </w:r>
      <w:r w:rsidR="006F597F" w:rsidRPr="00135A4B">
        <w:t xml:space="preserve">. </w:t>
      </w:r>
      <w:r w:rsidR="004E6F35" w:rsidRPr="00135A4B">
        <w:t xml:space="preserve"> </w:t>
      </w:r>
    </w:p>
    <w:p w14:paraId="2D954260" w14:textId="5AA935FC" w:rsidR="00C068D3" w:rsidRPr="00135A4B" w:rsidRDefault="00C068D3" w:rsidP="00B06C7E">
      <w:pPr>
        <w:spacing w:line="480" w:lineRule="auto"/>
        <w:jc w:val="both"/>
        <w:rPr>
          <w:b/>
          <w:bCs/>
        </w:rPr>
      </w:pPr>
    </w:p>
    <w:p w14:paraId="2888FB4F" w14:textId="49FFE563" w:rsidR="009D0A0B" w:rsidRPr="00135A4B" w:rsidRDefault="009D0A0B" w:rsidP="00B06C7E">
      <w:pPr>
        <w:pStyle w:val="Heading3"/>
        <w:spacing w:line="480" w:lineRule="auto"/>
      </w:pPr>
      <w:r w:rsidRPr="00135A4B">
        <w:t>Implementation in community settings</w:t>
      </w:r>
    </w:p>
    <w:p w14:paraId="3568A022" w14:textId="795DC875" w:rsidR="008360C5" w:rsidRPr="00135A4B" w:rsidRDefault="008D0254" w:rsidP="00B06C7E">
      <w:pPr>
        <w:spacing w:line="480" w:lineRule="auto"/>
        <w:jc w:val="both"/>
        <w:rPr>
          <w:rFonts w:cstheme="minorHAnsi"/>
          <w:bCs/>
          <w:iCs/>
        </w:rPr>
      </w:pPr>
      <w:r w:rsidRPr="00135A4B">
        <w:t xml:space="preserve">The process of moving from evidencing an intervention is effective to implementing it in practice has been described as a ‘leaky pipeline’ </w:t>
      </w:r>
      <w:r w:rsidR="00A555BB" w:rsidRPr="00135A4B">
        <w:t xml:space="preserve"> </w:t>
      </w:r>
      <w:r w:rsidR="00A555BB" w:rsidRPr="00135A4B">
        <w:fldChar w:fldCharType="begin" w:fldLock="1"/>
      </w:r>
      <w:r w:rsidR="00B02406" w:rsidRPr="00135A4B">
        <w:instrText>ADDIN CSL_CITATION {"citationItems":[{"id":"ITEM-1","itemData":{"DOI":"10.1146/annurev.publhealth.031308.100049","abstract":"Legislators and their scientific beneficiaries express growing concerns that the fruits of their investment in health research are not reaching the public, policy makers, and practitioners with evidence-based practices. Practitioners and the public lament the lack of relevance and fit of evidence that reaches them and barriers to their implementation of it. Much has been written about this gap in medicine, much less in public health. We review the concepts that have guided or misguided public health in their attempts to bridge science and practice through dissemination and implementation. Beginning with diffusion theory, which inspired much of public health's work on dissemination, we compare diffusion, dissemination, and implementation with related notions that have served other fields in bridging science and practice. Finally, we suggest ways to blend diffusion with other theory and evidence in guiding a more decentralized approach to dissemination and implementation in public health, including changes in the ways we produce the science itself.","author":[{"dropping-particle":"","family":"Green","given":"Lawrence W","non-dropping-particle":"","parse-names":false,"suffix":""},{"dropping-particle":"","family":"Ottoson","given":"Judith M","non-dropping-particle":"","parse-names":false,"suffix":""},{"dropping-particle":"","family":"García","given":"César","non-dropping-particle":"","parse-names":false,"suffix":""},{"dropping-particle":"","family":"Hiatt","given":"Robert A","non-dropping-particle":"","parse-names":false,"suffix":""}],"container-title":"Annu. Rev. Public Health","id":"ITEM-1","issued":{"date-parts":[["2009"]]},"page":"151-174","title":"Downloaded from www.annualreviews.org Access provided by","type":"article-journal","volume":"30"},"uris":["http://www.mendeley.com/documents/?uuid=81b3eefd-c84c-30e5-a9d7-5480ffd0da0e"]}],"mendeley":{"formattedCitation":"(Green et al., 2009)","plainTextFormattedCitation":"(Green et al., 2009)","previouslyFormattedCitation":"(Green et al., 2009)"},"properties":{"noteIndex":0},"schema":"https://github.com/citation-style-language/schema/raw/master/csl-citation.json"}</w:instrText>
      </w:r>
      <w:r w:rsidR="00A555BB" w:rsidRPr="00135A4B">
        <w:fldChar w:fldCharType="separate"/>
      </w:r>
      <w:r w:rsidR="00B02406" w:rsidRPr="00135A4B">
        <w:rPr>
          <w:noProof/>
        </w:rPr>
        <w:t>(Green et al., 2009)</w:t>
      </w:r>
      <w:r w:rsidR="00A555BB" w:rsidRPr="00135A4B">
        <w:fldChar w:fldCharType="end"/>
      </w:r>
      <w:r w:rsidR="006F597F" w:rsidRPr="00135A4B">
        <w:t xml:space="preserve">. </w:t>
      </w:r>
      <w:r w:rsidRPr="00135A4B">
        <w:t xml:space="preserve">The research-to-practice gap can be minimised by </w:t>
      </w:r>
      <w:r w:rsidR="006F597F" w:rsidRPr="00135A4B">
        <w:t xml:space="preserve">gathering evidence in the </w:t>
      </w:r>
      <w:r w:rsidR="002B7581" w:rsidRPr="00135A4B">
        <w:t>context</w:t>
      </w:r>
      <w:r w:rsidR="006F597F" w:rsidRPr="00135A4B">
        <w:t xml:space="preserve"> </w:t>
      </w:r>
      <w:r w:rsidR="00193539" w:rsidRPr="00135A4B">
        <w:t xml:space="preserve">in which </w:t>
      </w:r>
      <w:r w:rsidR="006F597F" w:rsidRPr="00135A4B">
        <w:t>the interventio</w:t>
      </w:r>
      <w:r w:rsidR="00193539" w:rsidRPr="00135A4B">
        <w:t>n is</w:t>
      </w:r>
      <w:r w:rsidR="006F597F" w:rsidRPr="00135A4B">
        <w:t xml:space="preserve"> destined</w:t>
      </w:r>
      <w:r w:rsidR="00193539" w:rsidRPr="00135A4B">
        <w:t xml:space="preserve"> </w:t>
      </w:r>
      <w:r w:rsidR="00A555BB" w:rsidRPr="00135A4B">
        <w:fldChar w:fldCharType="begin" w:fldLock="1"/>
      </w:r>
      <w:r w:rsidR="00B02406" w:rsidRPr="00135A4B">
        <w:instrText>ADDIN CSL_CITATION {"citationItems":[{"id":"ITEM-1","itemData":{"DOI":"10.1146/annurev.publhealth.031308.100049","abstract":"Legislators and their scientific beneficiaries express growing concerns that the fruits of their investment in health research are not reaching the public, policy makers, and practitioners with evidence-based practices. Practitioners and the public lament the lack of relevance and fit of evidence that reaches them and barriers to their implementation of it. Much has been written about this gap in medicine, much less in public health. We review the concepts that have guided or misguided public health in their attempts to bridge science and practice through dissemination and implementation. Beginning with diffusion theory, which inspired much of public health's work on dissemination, we compare diffusion, dissemination, and implementation with related notions that have served other fields in bridging science and practice. Finally, we suggest ways to blend diffusion with other theory and evidence in guiding a more decentralized approach to dissemination and implementation in public health, including changes in the ways we produce the science itself.","author":[{"dropping-particle":"","family":"Green","given":"Lawrence W","non-dropping-particle":"","parse-names":false,"suffix":""},{"dropping-particle":"","family":"Ottoson","given":"Judith M","non-dropping-particle":"","parse-names":false,"suffix":""},{"dropping-particle":"","family":"García","given":"César","non-dropping-particle":"","parse-names":false,"suffix":""},{"dropping-particle":"","family":"Hiatt","given":"Robert A","non-dropping-particle":"","parse-names":false,"suffix":""}],"container-title":"Annu. Rev. Public Health","id":"ITEM-1","issued":{"date-parts":[["2009"]]},"page":"151-174","title":"Downloaded from www.annualreviews.org Access provided by","type":"article-journal","volume":"30"},"uris":["http://www.mendeley.com/documents/?uuid=81b3eefd-c84c-30e5-a9d7-5480ffd0da0e"]},{"id":"ITEM-2","itemData":{"DOI":"10.2196/jmir.8775","ISSN":"14388871","abstract":"BACKGROUND Many promising technological innovations in health and social care are characterized by nonadoption or abandonment by individuals or by failed attempts to scale up locally, spread distantly, or sustain the innovation long term at the organization or system level. OBJECTIVE Our objective was to produce an evidence-based, theory-informed, and pragmatic framework to help predict and evaluate the success of a technology-supported health or social care program. METHODS The study had 2 parallel components: (1) secondary research (hermeneutic systematic review) to identify key domains, and (2) empirical case studies of technology implementation to explore, test, and refine these domains. We studied 6 technology-supported programs-video outpatient consultations, global positioning system tracking for cognitive impairment, pendant alarm services, remote biomarker monitoring for heart failure, care organizing software, and integrated case management via data sharing-using longitudinal ethnography and action research for up to 3 years across more than 20 organizations. Data were collected at micro level (individual technology users), meso level (organizational processes and systems), and macro level (national policy and wider context). Analysis and synthesis was aided by sociotechnically informed theories of individual, organizational, and system change. The draft framework was shared with colleagues who were introducing or evaluating other technology-supported health or care programs and refined in response to feedback. RESULTS The literature review identified 28 previous technology implementation frameworks, of which 14 had taken a dynamic systems approach (including 2 integrative reviews of previous work). Our empirical dataset consisted of over 400 hours of ethnographic observation, 165 semistructured interviews, and 200 documents. The final nonadoption, abandonment, scale-up, spread, and sustainability (NASSS) framework included questions in 7 domains: the condition or illness, the technology, the value proposition, the adopter system (comprising professional staff, patient, and lay caregivers), the organization(s), the wider (institutional and societal) context, and the interaction and mutual adaptation between all these domains over time. Our empirical case studies raised a variety of challenges across all 7 domains, each classified as simple (straightforward, predictable, few components), complicated (multiple interacting components or issues), …","author":[{"dropping-particle":"","family":"Greenhalgh","given":"Trisha","non-dropping-particle":"","parse-names":false,"suffix":""},{"dropping-particle":"","family":"Wherton","given":"Joseph","non-dropping-particle":"","parse-names":false,"suffix":""},{"dropping-particle":"","family":"Papoutsi","given":"Chrysanthi","non-dropping-particle":"","parse-names":false,"suffix":""},{"dropping-particle":"","family":"Lynch","given":"Jennifer","non-dropping-particle":"","parse-names":false,"suffix":""},{"dropping-particle":"","family":"Hughes","given":"Gemma","non-dropping-particle":"","parse-names":false,"suffix":""},{"dropping-particle":"","family":"A'Court","given":"Christine","non-dropping-particle":"","parse-names":false,"suffix":""},{"dropping-particle":"","family":"Hinder","given":"Susan","non-dropping-particle":"","parse-names":false,"suffix":""},{"dropping-particle":"","family":"Fahy","given":"Nick","non-dropping-particle":"","parse-names":false,"suffix":""},{"dropping-particle":"","family":"Procter","given":"Rob","non-dropping-particle":"","parse-names":false,"suffix":""},{"dropping-particle":"","family":"Shaw","given":"Sara","non-dropping-particle":"","parse-names":false,"suffix":""}],"container-title":"Journal of Medical Internet Research","id":"ITEM-2","issue":"11","issued":{"date-parts":[["2017"]]},"title":"Beyond adoption: A new framework for theorizing and evaluating nonadoption, abandonment, and challenges to the scale-up, spread, and sustainability of health and care technologies","type":"article-journal","volume":"19"},"uris":["http://www.mendeley.com/documents/?uuid=61aac287-1a33-4171-ba37-d042d01ce60d"]}],"mendeley":{"formattedCitation":"(Green et al., 2009; Greenhalgh et al., 2017a)","plainTextFormattedCitation":"(Green et al., 2009; Greenhalgh et al., 2017a)","previouslyFormattedCitation":"(Green et al., 2009; Greenhalgh et al., 2017a)"},"properties":{"noteIndex":0},"schema":"https://github.com/citation-style-language/schema/raw/master/csl-citation.json"}</w:instrText>
      </w:r>
      <w:r w:rsidR="00A555BB" w:rsidRPr="00135A4B">
        <w:fldChar w:fldCharType="separate"/>
      </w:r>
      <w:r w:rsidR="00B02406" w:rsidRPr="00135A4B">
        <w:rPr>
          <w:noProof/>
        </w:rPr>
        <w:t>(Green et al., 2009; Greenhalgh et al., 2017a)</w:t>
      </w:r>
      <w:r w:rsidR="00A555BB" w:rsidRPr="00135A4B">
        <w:fldChar w:fldCharType="end"/>
      </w:r>
      <w:r w:rsidR="006F597F" w:rsidRPr="00135A4B">
        <w:t xml:space="preserve">. </w:t>
      </w:r>
      <w:r w:rsidR="00BA5246" w:rsidRPr="00135A4B">
        <w:rPr>
          <w:bCs/>
        </w:rPr>
        <w:t xml:space="preserve">Context is the unique characteristics surrounding implementation efforts </w:t>
      </w:r>
      <w:r w:rsidR="00BA5246" w:rsidRPr="00135A4B">
        <w:rPr>
          <w:bCs/>
        </w:rPr>
        <w:fldChar w:fldCharType="begin" w:fldLock="1"/>
      </w:r>
      <w:r w:rsidR="00BA5246" w:rsidRPr="00135A4B">
        <w:rPr>
          <w:bCs/>
        </w:rPr>
        <w:instrText>ADDIN CSL_CITATION {"citationItems":[{"id":"ITEM-1","itemData":{"DOI":"10.1186/s13012-017-0552-5","ISSN":"17485908","abstract":"© 2017 The Author(s). Background: The effectiveness of complex interventions, as well as their success in reaching relevant populations, is critically influenced by their implementation in a given context. Current conceptual frameworks often fail to address context and implementation in an integrated way and, where addressed, they tend to focus on organisational context and are mostly concerned with specific health fields. Our objective was to develop a framework to facilitate the structured and comprehensive conceptualisation and assessment of context and implementation of complex interventions. Methods: The Context and Implementation of Complex Interventions (CICI) framework was developed in an iterative manner and underwent extensive application. An initial framework based on a scoping review was tested in rapid assessments, revealing inconsistencies with respect to the underlying concepts. Thus, pragmatic utility concept analysis was undertaken to advance the concepts of context and implementation. Based on these findings, the framework was revised and applied in several systematic reviews, one health technology assessment (HTA) and one applicability assessment of very different complex interventions. Lessons learnt from these applications and from peer review were incorporated, resulting in the CICI framework. Results: The CICI framework comprises three dimensions-context, implementation and setting-which interact with one another and with the intervention dimension. Context comprises seven domains (i.e., geographical, epidemiological, socio-cultural, socio-economic, ethical, legal, political); implementation consists of five domains (i.e., implementation theory, process, strategies, agents and outcomes); setting refers to the specific physical location, in which the intervention is put into practise. The intervention and the way it is implemented in a given setting and context can occur on a micro, meso and macro level. Tools to operationalise the framework comprise a checklist, data extraction tools for qualitative and quantitative reviews and a consultation guide for applicability assessments. Conclusions: The CICI framework addresses and graphically presents context, implementation and setting in an integrated way. It aims at simplifying and structuring complexity in order to advance our understanding of whether and how interventions work. The framework can be applied in systematic reviews and HTA as well as primary research and facilitate comm…","author":[{"dropping-particle":"","family":"Pfadenhauer","given":"Lisa M.","non-dropping-particle":"","parse-names":false,"suffix":""},{"dropping-particle":"","family":"Gerhardus","given":"Ansgar","non-dropping-particle":"","parse-names":false,"suffix":""},{"dropping-particle":"","family":"Mozygemba","given":"Kati","non-dropping-particle":"","parse-names":false,"suffix":""},{"dropping-particle":"","family":"Lysdahl","given":"Kristin Bakke","non-dropping-particle":"","parse-names":false,"suffix":""},{"dropping-particle":"","family":"Booth","given":"Andrew","non-dropping-particle":"","parse-names":false,"suffix":""},{"dropping-particle":"","family":"Hofmann","given":"Bjørn","non-dropping-particle":"","parse-names":false,"suffix":""},{"dropping-particle":"","family":"Wahlster","given":"Philip","non-dropping-particle":"","parse-names":false,"suffix":""},{"dropping-particle":"","family":"Polus","given":"Stephanie","non-dropping-particle":"","parse-names":false,"suffix":""},{"dropping-particle":"","family":"Burns","given":"Jacob","non-dropping-particle":"","parse-names":false,"suffix":""},{"dropping-particle":"","family":"Brereton","given":"Louise","non-dropping-particle":"","parse-names":false,"suffix":""},{"dropping-particle":"","family":"Rehfuess","given":"Eva","non-dropping-particle":"","parse-names":false,"suffix":""}],"container-title":"Implementation Science","id":"ITEM-1","issue":"1","issued":{"date-parts":[["2017"]]},"page":"1-17","publisher":"Implementation Science","title":"Making sense of complexity in context and implementation: The Context and Implementation of Complex Interventions (CICI) framework","type":"article-journal","volume":"12"},"uris":["http://www.mendeley.com/documents/?uuid=3a99bc20-2274-44f5-ba49-69ff7c94ded6"]}],"mendeley":{"formattedCitation":"(Pfadenhauer et al., 2017)","plainTextFormattedCitation":"(Pfadenhauer et al., 2017)","previouslyFormattedCitation":"(Pfadenhauer et al., 2017)"},"properties":{"noteIndex":0},"schema":"https://github.com/citation-style-language/schema/raw/master/csl-citation.json"}</w:instrText>
      </w:r>
      <w:r w:rsidR="00BA5246" w:rsidRPr="00135A4B">
        <w:rPr>
          <w:bCs/>
        </w:rPr>
        <w:fldChar w:fldCharType="separate"/>
      </w:r>
      <w:r w:rsidR="00BA5246" w:rsidRPr="00135A4B">
        <w:rPr>
          <w:bCs/>
          <w:noProof/>
        </w:rPr>
        <w:t>(Pfadenhauer et al., 2017)</w:t>
      </w:r>
      <w:r w:rsidR="00BA5246" w:rsidRPr="00135A4B">
        <w:rPr>
          <w:bCs/>
        </w:rPr>
        <w:fldChar w:fldCharType="end"/>
      </w:r>
      <w:r w:rsidR="00BA5246" w:rsidRPr="00135A4B">
        <w:rPr>
          <w:bCs/>
        </w:rPr>
        <w:t xml:space="preserve"> from the social, cultural, economic, political and legal and physical circumstances to the organisational circumstances </w:t>
      </w:r>
      <w:r w:rsidR="00BA5246" w:rsidRPr="00135A4B">
        <w:rPr>
          <w:bCs/>
        </w:rPr>
        <w:fldChar w:fldCharType="begin" w:fldLock="1"/>
      </w:r>
      <w:r w:rsidR="00BA5246" w:rsidRPr="00135A4B">
        <w:rPr>
          <w:bCs/>
        </w:rPr>
        <w:instrText>ADDIN CSL_CITATION {"citationItems":[{"id":"ITEM-1","itemData":{"DOI":"10.1136/bmj.f6753","ISSN":"14730480","PMID":"24659611","abstract":"The field of implementation research is growing, but it is not well understood despite the need for better research to inform decisions about health policies, programmes, and practices. This article focuses on the context and factors affecting implementation, the key audiences for the research, implementation outcome variables that describe various aspects of how implementation occurs, and the study of implementation strategies that support the delivery of health services, programmes, and policies. We provide a framework for using the research question as the basis for selecting among the wide range of qualitative, quantitative, and mixed methods that can be applied in implementation research, along with brief descriptions of methods specifically suitable for implementation research. Expanding the use of well designed implementation research should contribute to more effective public health and clinical policies and programmes. Defining implementation research Implementation research attempts to solve a wide range of implementation problems; it has its origins in several disciplines and research traditions (supplementary table A). Although progress has been made in conceptualising implementation research over the past decade, 1 considerable confusion persists about its terminology and scope. 2-4 The word \"implement\" comes from the Latin \"implere,\" meaning to fulfil or to carry into effect. 5 This provides a basis for a broad definition of implementation research that can be used across research traditions and has meaning for practitioners, policy makers, and the interested public: \"Implementation research is the scientific inquiry into questions concerning implementation-the act of carrying an intention into effect, which in health research can be policies, programmes, or individual practices (collectively called interventions).\" Implementation research can consider any aspect of implementation, including the factors affecting implementation, the processes of implementation, and the results of implementation, including how to introduce potential solutions into a health system or how to promote their large scale use and sustainability. The intent is to understand what, why, and how interventions work in \"real world\" settings and to test approaches to improve them. Principles of implementation research Implementation research seeks to understand and work within real world conditions, rather than trying to control for these conditions or to remove their in…","author":[{"dropping-particle":"","family":"Peters","given":"David H.","non-dropping-particle":"","parse-names":false,"suffix":""},{"dropping-particle":"","family":"Adam","given":"Taghreed","non-dropping-particle":"","parse-names":false,"suffix":""},{"dropping-particle":"","family":"Alonge","given":"Olakunle","non-dropping-particle":"","parse-names":false,"suffix":""},{"dropping-particle":"","family":"Agyepong","given":"Irene Akua","non-dropping-particle":"","parse-names":false,"suffix":""},{"dropping-particle":"","family":"Tran","given":"Nhan","non-dropping-particle":"","parse-names":false,"suffix":""}],"container-title":"British Journal of Sports Medicine","id":"ITEM-1","issue":"8","issued":{"date-parts":[["2014","11","20"]]},"page":"731-736","publisher":"BMJ Publishing Group","title":"Republished research: Implementation research: What it is and how to do it","type":"article-journal","volume":"48"},"uris":["http://www.mendeley.com/documents/?uuid=23068b3b-6e35-3b5c-9bfc-d51b04c06b05"]}],"mendeley":{"formattedCitation":"(Peters et al., 2014)","plainTextFormattedCitation":"(Peters et al., 2014)","previouslyFormattedCitation":"(Peters et al., 2014)"},"properties":{"noteIndex":0},"schema":"https://github.com/citation-style-language/schema/raw/master/csl-citation.json"}</w:instrText>
      </w:r>
      <w:r w:rsidR="00BA5246" w:rsidRPr="00135A4B">
        <w:rPr>
          <w:bCs/>
        </w:rPr>
        <w:fldChar w:fldCharType="separate"/>
      </w:r>
      <w:r w:rsidR="00BA5246" w:rsidRPr="00135A4B">
        <w:rPr>
          <w:bCs/>
          <w:noProof/>
        </w:rPr>
        <w:t>(Peters et al., 2014)</w:t>
      </w:r>
      <w:r w:rsidR="00BA5246" w:rsidRPr="00135A4B">
        <w:rPr>
          <w:bCs/>
        </w:rPr>
        <w:fldChar w:fldCharType="end"/>
      </w:r>
      <w:r w:rsidR="00BA5246" w:rsidRPr="00135A4B">
        <w:rPr>
          <w:bCs/>
        </w:rPr>
        <w:t xml:space="preserve">. Context interacts with the intervention, and </w:t>
      </w:r>
      <w:r w:rsidR="00BA5246" w:rsidRPr="00135A4B">
        <w:rPr>
          <w:rFonts w:cstheme="minorHAnsi"/>
          <w:bCs/>
          <w:iCs/>
        </w:rPr>
        <w:t xml:space="preserve">interventions have the potential to be shaped and transformed by the environment into which they are introduced </w:t>
      </w:r>
      <w:r w:rsidR="00BA5246" w:rsidRPr="00135A4B">
        <w:rPr>
          <w:rFonts w:cstheme="minorHAnsi"/>
          <w:bCs/>
          <w:iCs/>
        </w:rPr>
        <w:fldChar w:fldCharType="begin" w:fldLock="1"/>
      </w:r>
      <w:r w:rsidR="00BA5246" w:rsidRPr="00135A4B">
        <w:rPr>
          <w:rFonts w:cstheme="minorHAnsi"/>
          <w:bCs/>
          <w:iCs/>
        </w:rPr>
        <w:instrText>ADDIN CSL_CITATION {"citationItems":[{"id":"ITEM-1","itemData":{"author":[{"dropping-particle":"","family":"Hawe","given":"P","non-dropping-particle":"","parse-names":false,"suffix":""}],"container-title":"Annual Review of Public Health","id":"ITEM-1","issued":{"date-parts":[["2015"]]},"page":"307-323","title":"Lessons from complex interventions to improve health.","type":"article-journal","volume":"36"},"uris":["http://www.mendeley.com/documents/?uuid=6826e1d5-0ebc-45df-abb9-d7db91391250"]}],"mendeley":{"formattedCitation":"(Hawe, 2015)","plainTextFormattedCitation":"(Hawe, 2015)","previouslyFormattedCitation":"(Hawe, 2015)"},"properties":{"noteIndex":0},"schema":"https://github.com/citation-style-language/schema/raw/master/csl-citation.json"}</w:instrText>
      </w:r>
      <w:r w:rsidR="00BA5246" w:rsidRPr="00135A4B">
        <w:rPr>
          <w:rFonts w:cstheme="minorHAnsi"/>
          <w:bCs/>
          <w:iCs/>
        </w:rPr>
        <w:fldChar w:fldCharType="separate"/>
      </w:r>
      <w:r w:rsidR="00BA5246" w:rsidRPr="00135A4B">
        <w:rPr>
          <w:rFonts w:cstheme="minorHAnsi"/>
          <w:bCs/>
          <w:iCs/>
          <w:noProof/>
        </w:rPr>
        <w:t>(Hawe, 2015)</w:t>
      </w:r>
      <w:r w:rsidR="00BA5246" w:rsidRPr="00135A4B">
        <w:rPr>
          <w:rFonts w:cstheme="minorHAnsi"/>
          <w:bCs/>
          <w:iCs/>
        </w:rPr>
        <w:fldChar w:fldCharType="end"/>
      </w:r>
      <w:r w:rsidR="00BA5246" w:rsidRPr="00135A4B">
        <w:rPr>
          <w:rFonts w:cstheme="minorHAnsi"/>
          <w:bCs/>
          <w:iCs/>
        </w:rPr>
        <w:t xml:space="preserve">. </w:t>
      </w:r>
    </w:p>
    <w:p w14:paraId="3A3AF0BC" w14:textId="0FFA305A" w:rsidR="00D677CC" w:rsidRPr="00135A4B" w:rsidRDefault="00BA5246" w:rsidP="000F2279">
      <w:pPr>
        <w:spacing w:line="480" w:lineRule="auto"/>
        <w:ind w:firstLine="720"/>
        <w:jc w:val="both"/>
      </w:pPr>
      <w:r w:rsidRPr="00135A4B">
        <w:rPr>
          <w:bCs/>
        </w:rPr>
        <w:t xml:space="preserve"> </w:t>
      </w:r>
      <w:r w:rsidR="00E81A1E" w:rsidRPr="00135A4B">
        <w:t>Evaluations of the implementation of complex interventions illuminate the need to understand</w:t>
      </w:r>
      <w:r w:rsidR="000F2279" w:rsidRPr="00135A4B">
        <w:t xml:space="preserve"> interaction the </w:t>
      </w:r>
      <w:r w:rsidR="0024144B" w:rsidRPr="00135A4B">
        <w:rPr>
          <w:rFonts w:cstheme="minorHAnsi"/>
        </w:rPr>
        <w:t xml:space="preserve">intervention, implementation site, and the wider context </w:t>
      </w:r>
      <w:r w:rsidR="0024144B" w:rsidRPr="00135A4B">
        <w:rPr>
          <w:rFonts w:cstheme="minorHAnsi"/>
        </w:rPr>
        <w:fldChar w:fldCharType="begin" w:fldLock="1"/>
      </w:r>
      <w:r w:rsidR="0024144B" w:rsidRPr="00135A4B">
        <w:rPr>
          <w:rFonts w:cstheme="minorHAnsi"/>
        </w:rPr>
        <w:instrText>ADDIN CSL_CITATION {"citationItems":[{"id":"ITEM-1","itemData":{"DOI":"10.2196/jmir.8775","ISSN":"14388871","abstract":"BACKGROUND Many promising technological innovations in health and social care are characterized by nonadoption or abandonment by individuals or by failed attempts to scale up locally, spread distantly, or sustain the innovation long term at the organization or system level. OBJECTIVE Our objective was to produce an evidence-based, theory-informed, and pragmatic framework to help predict and evaluate the success of a technology-supported health or social care program. METHODS The study had 2 parallel components: (1) secondary research (hermeneutic systematic review) to identify key domains, and (2) empirical case studies of technology implementation to explore, test, and refine these domains. We studied 6 technology-supported programs-video outpatient consultations, global positioning system tracking for cognitive impairment, pendant alarm services, remote biomarker monitoring for heart failure, care organizing software, and integrated case management via data sharing-using longitudinal ethnography and action research for up to 3 years across more than 20 organizations. Data were collected at micro level (individual technology users), meso level (organizational processes and systems), and macro level (national policy and wider context). Analysis and synthesis was aided by sociotechnically informed theories of individual, organizational, and system change. The draft framework was shared with colleagues who were introducing or evaluating other technology-supported health or care programs and refined in response to feedback. RESULTS The literature review identified 28 previous technology implementation frameworks, of which 14 had taken a dynamic systems approach (including 2 integrative reviews of previous work). Our empirical dataset consisted of over 400 hours of ethnographic observation, 165 semistructured interviews, and 200 documents. The final nonadoption, abandonment, scale-up, spread, and sustainability (NASSS) framework included questions in 7 domains: the condition or illness, the technology, the value proposition, the adopter system (comprising professional staff, patient, and lay caregivers), the organization(s), the wider (institutional and societal) context, and the interaction and mutual adaptation between all these domains over time. Our empirical case studies raised a variety of challenges across all 7 domains, each classified as simple (straightforward, predictable, few components), complicated (multiple interacting components or issues), …","author":[{"dropping-particle":"","family":"Greenhalgh","given":"Trisha","non-dropping-particle":"","parse-names":false,"suffix":""},{"dropping-particle":"","family":"Wherton","given":"Joseph","non-dropping-particle":"","parse-names":false,"suffix":""},{"dropping-particle":"","family":"Papoutsi","given":"Chrysanthi","non-dropping-particle":"","parse-names":false,"suffix":""},{"dropping-particle":"","family":"Lynch","given":"Jennifer","non-dropping-particle":"","parse-names":false,"suffix":""},{"dropping-particle":"","family":"Hughes","given":"Gemma","non-dropping-particle":"","parse-names":false,"suffix":""},{"dropping-particle":"","family":"A'Court","given":"Christine","non-dropping-particle":"","parse-names":false,"suffix":""},{"dropping-particle":"","family":"Hinder","given":"Susan","non-dropping-particle":"","parse-names":false,"suffix":""},{"dropping-particle":"","family":"Fahy","given":"Nick","non-dropping-particle":"","parse-names":false,"suffix":""},{"dropping-particle":"","family":"Procter","given":"Rob","non-dropping-particle":"","parse-names":false,"suffix":""},{"dropping-particle":"","family":"Shaw","given":"Sara","non-dropping-particle":"","parse-names":false,"suffix":""}],"container-title":"Journal of Medical Internet Research","id":"ITEM-1","issue":"11","issued":{"date-parts":[["2017"]]},"title":"Beyond adoption: A new framework for theorizing and evaluating nonadoption, abandonment, and challenges to the scale-up, spread, and sustainability of health and care technologies","type":"article-journal","volume":"19"},"uris":["http://www.mendeley.com/documents/?uuid=61aac287-1a33-4171-ba37-d042d01ce60d"]},{"id":"ITEM-2","itemData":{"DOI":"10.1186/s13012-016-0384-8","ISSN":"17485908","abstract":"BACKGROUND: For people with long-term conditions, social networks provide a potentially central means of mobilising, mediating and accessing support for health and well-being. Few interventions address the implementation of improving engagement with and through social networks. This paper describes the development and implementation of a web-based tool which comprises: network mapping, user-centred preference elicitation and need assessment and facilitated engagement with resources. The study aimed to determine whether the intervention was acceptable, implementable and acted to enhance support and to add to theory concerning social networks and engagement with resources and activities.\\n\\nMETHODS: A longitudinal design with 15 case studies used ethnographic methods comprising video, non-participant observation of intervention delivery and qualitative interviews (baseline, 6 and 12 months). Participants were people with type 2 diabetes living in a marginalised island community. Facilitators were local health trainers and care navigators. Analysis applied concepts concerning implementation of technology for self-management support to explain how new practices of work were operationalised and how the technology impacted on relationships fit with everyday life and allowed for visual feedback.\\n\\nRESULTS: Most participants reported identifying and taking up new activities as a result of using the tool. Thematic analysis suggested that workability of the tool was predicated on disruption and reconstruction of networks, challenging/supportive facilitation and change and reflection over time concerning network support. Visualisation of the network enabled people to mobilise support and engage in new activities. The tool aligned synergistically with the facilitators' role of linking people to local resources.\\n\\nCONCLUSIONS: The social network tool works through a process of initiating positive disruption of established self-management practice through mapping and reflection on personal network membership and support. This opens up possibilities for reconstructing self-management differently from current practice. Key facets of successful implementation were: the visual maps of networks and support options; facilitation characterised by a perceived lack of status difference which assisted engagement and constructive discussion of support and preferences for activities; and background work (a reliable database, tailored preferences, option reduction) for facilita…","author":[{"dropping-particle":"","family":"Kennedy","given":"Anne","non-dropping-particle":"","parse-names":false,"suffix":""},{"dropping-particle":"","family":"Vassilev","given":"Ivaylo","non-dropping-particle":"","parse-names":false,"suffix":""},{"dropping-particle":"","family":"James","given":"Elizabeth","non-dropping-particle":"","parse-names":false,"suffix":""},{"dropping-particle":"","family":"Rogers","given":"Anne","non-dropping-particle":"","parse-names":false,"suffix":""}],"container-title":"Implementation Science","id":"ITEM-2","issue":"1","issued":{"date-parts":[["2016"]]},"page":"1-15","publisher":"Implementation Science","title":"Implementing a social network intervention designed to enhance and diversify support for people with long-term conditions. A qualitative study","type":"article-journal","volume":"11"},"uris":["http://www.mendeley.com/documents/?uuid=2f3a3423-3252-4859-a4eb-df84aa2082e5"]},{"id":"ITEM-3","itemData":{"DOI":"10.1093/fampra/cmw049","ISSN":"14602229","abstract":"© The Author 2016. Published by Oxford University Press. All rights reserved. Background. Context is important in implementation-we know that what works in one setting may not work in the same way elsewhere. Primary care has been described as a unique context both in relation to the care delivered and efforts to carry out research and implementation of new evidence. Objective. To explore some of the distinctive features of the primary care environment that may influence implementation. Methods. We conducted an ethnographic study involving observations, interviews and documentary analysis of the ENABLE-CKD project, which involved general practices implementing a chronic kidney disease care bundle and offering self-management support tools to patients. Analysis was based on the constant comparative method. Results. Four elements of the primary care environment emerged as important influences on the extent to which implementation was successful. First, the nature of delivering care in this setting meant that prioritizing one condition over others was problematic. Second, the lack of alignment with financial and other incentives affected engagement. Third, the project team lacked mechanisms through which engagement could be mandated. Fourth, working relationships within practices impacted on engagement. Conclusions. Those seeking to implement interventions in primary care need to consider the particular context if they are to secure successful implementation. We suggest that there are particular kinds of interventions, which may be best suited to the primary care context.","author":[{"dropping-particle":"","family":"Armstrong","given":"Natalie","non-dropping-particle":"","parse-names":false,"suffix":""},{"dropping-particle":"","family":"Herbert","given":"Georgia","non-dropping-particle":"","parse-names":false,"suffix":""},{"dropping-particle":"","family":"Brewster","given":"Liz","non-dropping-particle":"","parse-names":false,"suffix":""}],"container-title":"Family Practice","id":"ITEM-3","issue":"4","issued":{"date-parts":[["2016"]]},"page":"426-431","title":"Contextual barriers to implementation in primary care: An ethnographic study of a programme to improve chronic kidney disease care","type":"article-journal","volume":"33"},"uris":["http://www.mendeley.com/documents/?uuid=7f873295-7489-49d8-9edb-12d14939893e"]}],"mendeley":{"formattedCitation":"(Armstrong et al., 2016; Greenhalgh et al., 2017a; Kennedy et al., 2016b)","plainTextFormattedCitation":"(Armstrong et al., 2016; Greenhalgh et al., 2017a; Kennedy et al., 2016b)","previouslyFormattedCitation":"(Armstrong et al., 2016; Greenhalgh et al., 2017a; Kennedy et al., 2016b)"},"properties":{"noteIndex":0},"schema":"https://github.com/citation-style-language/schema/raw/master/csl-citation.json"}</w:instrText>
      </w:r>
      <w:r w:rsidR="0024144B" w:rsidRPr="00135A4B">
        <w:rPr>
          <w:rFonts w:cstheme="minorHAnsi"/>
        </w:rPr>
        <w:fldChar w:fldCharType="separate"/>
      </w:r>
      <w:r w:rsidR="0024144B" w:rsidRPr="00135A4B">
        <w:rPr>
          <w:rFonts w:cstheme="minorHAnsi"/>
          <w:noProof/>
        </w:rPr>
        <w:t>(Armstrong et al., 2016; Greenhalgh et al., 2017a; Kennedy et al., 2016b)</w:t>
      </w:r>
      <w:r w:rsidR="0024144B" w:rsidRPr="00135A4B">
        <w:rPr>
          <w:rFonts w:cstheme="minorHAnsi"/>
        </w:rPr>
        <w:fldChar w:fldCharType="end"/>
      </w:r>
      <w:r w:rsidR="0024144B" w:rsidRPr="00135A4B">
        <w:rPr>
          <w:rFonts w:cstheme="minorHAnsi"/>
        </w:rPr>
        <w:t>.</w:t>
      </w:r>
      <w:r w:rsidR="0024144B" w:rsidRPr="00135A4B">
        <w:t xml:space="preserve"> This is becomes especially pertinent </w:t>
      </w:r>
      <w:r w:rsidR="00E81A1E" w:rsidRPr="00135A4B">
        <w:t>when interventions</w:t>
      </w:r>
      <w:r w:rsidR="0024144B" w:rsidRPr="00135A4B">
        <w:t xml:space="preserve"> are</w:t>
      </w:r>
      <w:r w:rsidR="00E81A1E" w:rsidRPr="00135A4B">
        <w:t xml:space="preserve"> destined for community </w:t>
      </w:r>
      <w:r w:rsidR="00E81A1E" w:rsidRPr="00135A4B">
        <w:rPr>
          <w:bCs/>
        </w:rPr>
        <w:t xml:space="preserve">settings </w:t>
      </w:r>
      <w:r w:rsidR="00E81A1E" w:rsidRPr="00135A4B">
        <w:rPr>
          <w:bCs/>
        </w:rPr>
        <w:fldChar w:fldCharType="begin" w:fldLock="1"/>
      </w:r>
      <w:r w:rsidR="00135A4B">
        <w:rPr>
          <w:bCs/>
        </w:rPr>
        <w:instrText>ADDIN CSL_CITATION {"citationItems":[{"id":"ITEM-1","itemData":{"DOI":"10.1186/s43058-020-00087-5","abstract":"Background: Policy makers and researchers recognise the challenges of implementing evidence-based interventions into routine practice. The process of implementation is particularly complex in local community environments. In such settings, the dynamic nature of the wider contextual factors needs to be considered in addition to capturing interactions between the type of intervention and the site of implementation throughout the process. This study sought to examine how networks and network formation influence the implementation of a self-management support intervention in a community setting.","author":[{"dropping-particle":"","family":"Ellis","given":"J.","non-dropping-particle":"","parse-names":false,"suffix":""},{"dropping-particle":"","family":"Vassilev","given":"I.","non-dropping-particle":"","parse-names":false,"suffix":""},{"dropping-particle":"","family":"James","given":"E.","non-dropping-particle":"","parse-names":false,"suffix":""},{"dropping-particle":"","family":"Rogers","given":"A.","non-dropping-particle":"","parse-names":false,"suffix":""}],"container-title":"Implementation Science Communications","id":"ITEM-1","issue":"1","issued":{"date-parts":[["2020"]]},"page":"1-11","publisher":"Implementation Science Communications","title":"Implementing a social network intervention: can the context for its workability be created? A quasi-ethnographic study","type":"article-journal","volume":"1"},"uris":["http://www.mendeley.com/documents/?uuid=2f390b80-d434-48fe-82b9-fa6c330209f8"]}],"mendeley":{"formattedCitation":"(Ellis, Vassilev, et al., 2020)","plainTextFormattedCitation":"(Ellis, Vassilev, et al., 2020)","previouslyFormattedCitation":"(Ellis, Vassilev, et al., 2020)"},"properties":{"noteIndex":0},"schema":"https://github.com/citation-style-language/schema/raw/master/csl-citation.json"}</w:instrText>
      </w:r>
      <w:r w:rsidR="00E81A1E" w:rsidRPr="00135A4B">
        <w:rPr>
          <w:bCs/>
        </w:rPr>
        <w:fldChar w:fldCharType="separate"/>
      </w:r>
      <w:r w:rsidR="00135A4B" w:rsidRPr="00135A4B">
        <w:rPr>
          <w:bCs/>
          <w:noProof/>
        </w:rPr>
        <w:t>(Ellis, Vassilev, et al., 2020)</w:t>
      </w:r>
      <w:r w:rsidR="00E81A1E" w:rsidRPr="00135A4B">
        <w:rPr>
          <w:bCs/>
        </w:rPr>
        <w:fldChar w:fldCharType="end"/>
      </w:r>
      <w:r w:rsidR="000F2279" w:rsidRPr="00135A4B">
        <w:rPr>
          <w:bCs/>
        </w:rPr>
        <w:t>.</w:t>
      </w:r>
      <w:r w:rsidR="000F2279" w:rsidRPr="00135A4B">
        <w:t xml:space="preserve"> E</w:t>
      </w:r>
      <w:r w:rsidR="0024144B" w:rsidRPr="00135A4B">
        <w:t>valuations of implementations taking place in community contexts</w:t>
      </w:r>
      <w:r w:rsidR="00E81A1E" w:rsidRPr="00135A4B">
        <w:t xml:space="preserve"> draw attention to the importance of forming strong partnerships </w:t>
      </w:r>
      <w:r w:rsidR="0024144B" w:rsidRPr="00135A4B">
        <w:t>with stakeholders</w:t>
      </w:r>
      <w:r w:rsidR="00696C3F" w:rsidRPr="00135A4B">
        <w:t xml:space="preserve"> </w:t>
      </w:r>
      <w:r w:rsidR="00696C3F" w:rsidRPr="00135A4B">
        <w:fldChar w:fldCharType="begin" w:fldLock="1"/>
      </w:r>
      <w:r w:rsidR="00696C3F" w:rsidRPr="00135A4B">
        <w:instrText>ADDIN CSL_CITATION {"citationItems":[{"id":"ITEM-1","itemData":{"DOI":"10.1111/hsc.13596","ISSN":"0966-0410","author":[{"dropping-particle":"","family":"Wurz","given":"Amanda","non-dropping-particle":"","parse-names":false,"suffix":""},{"dropping-particle":"","family":"Bean","given":"Corliss","non-dropping-particle":"","parse-names":false,"suffix":""},{"dropping-particle":"","family":"Shaikh","given":"Majidullah","non-dropping-particle":"","parse-names":false,"suffix":""},{"dropping-particle":"","family":"Culos‐Reed","given":"S. Nicole","non-dropping-particle":"","parse-names":false,"suffix":""},{"dropping-particle":"","family":"Jung","given":"Mary E.","non-dropping-particle":"","parse-names":false,"suffix":""}],"container-title":"Health &amp; Social Care in the Community","id":"ITEM-1","issue":"September","issued":{"date-parts":[["2021"]]},"page":"1-11","title":"From laboratory to community: Three examples of moving evidence‐based physical activity into practice in Canada","type":"article-journal"},"uris":["http://www.mendeley.com/documents/?uuid=43c08e97-91be-4e6a-88f4-f8ed540bacd1"]}],"mendeley":{"formattedCitation":"(Wurz et al., 2021)","plainTextFormattedCitation":"(Wurz et al., 2021)","previouslyFormattedCitation":"(Wurz et al., 2021)"},"properties":{"noteIndex":0},"schema":"https://github.com/citation-style-language/schema/raw/master/csl-citation.json"}</w:instrText>
      </w:r>
      <w:r w:rsidR="00696C3F" w:rsidRPr="00135A4B">
        <w:fldChar w:fldCharType="separate"/>
      </w:r>
      <w:r w:rsidR="00696C3F" w:rsidRPr="00135A4B">
        <w:rPr>
          <w:noProof/>
        </w:rPr>
        <w:t>(Wurz et al., 2021)</w:t>
      </w:r>
      <w:r w:rsidR="00696C3F" w:rsidRPr="00135A4B">
        <w:fldChar w:fldCharType="end"/>
      </w:r>
      <w:r w:rsidR="00E81A1E" w:rsidRPr="00135A4B">
        <w:t>.</w:t>
      </w:r>
      <w:r w:rsidR="008360C5" w:rsidRPr="00135A4B">
        <w:t xml:space="preserve"> </w:t>
      </w:r>
      <w:r w:rsidR="00E81A1E" w:rsidRPr="00135A4B">
        <w:t xml:space="preserve"> </w:t>
      </w:r>
      <w:r w:rsidR="000A6435" w:rsidRPr="00135A4B">
        <w:rPr>
          <w:bCs/>
        </w:rPr>
        <w:t xml:space="preserve">Using the Consolidated Framework for Implementation Research Brook </w:t>
      </w:r>
      <w:r w:rsidR="00FD1266" w:rsidRPr="00135A4B">
        <w:rPr>
          <w:bCs/>
        </w:rPr>
        <w:t>and McGraw</w:t>
      </w:r>
      <w:r w:rsidR="00696C3F" w:rsidRPr="00135A4B">
        <w:rPr>
          <w:bCs/>
        </w:rPr>
        <w:t xml:space="preserve"> </w:t>
      </w:r>
      <w:r w:rsidR="00696C3F" w:rsidRPr="00135A4B">
        <w:rPr>
          <w:bCs/>
        </w:rPr>
        <w:lastRenderedPageBreak/>
        <w:fldChar w:fldCharType="begin" w:fldLock="1"/>
      </w:r>
      <w:r w:rsidR="00FD1266" w:rsidRPr="00135A4B">
        <w:rPr>
          <w:bCs/>
        </w:rPr>
        <w:instrText>ADDIN CSL_CITATION {"citationItems":[{"id":"ITEM-1","itemData":{"DOI":"10.1111/hsc.12536","ISSN":"13652524","abstract":"Long-term conditions are a leading cause of mortality and morbidity. Their management is founded on a combination of approaches involving government policy, better integration between health and care systems, and individual responsibility for self-care. Health coaching has emerged as an approach to encouraging individual responsibility and enhancing the self-management of long-term conditions. This paper focuses on the evaluation of a workforce initiative in a diverse and socially deprived community. The initiative sought both to improve integration between health and care services for people with long-term conditions, and equip practitioners with health coaching skills. The aim of the study was to contribute an empirical understanding of what practitioners perceive to be the contextual factors that impact on the adoption of health coaching in community settings. These factors were conceptualised using the Consolidated Framework for Implementation Research (CFIR). A stratified purposive sample of 22 health and care practitioners took part in semi-structured telephone interviews. Data were analysed using the CFIR as an analytical framework. The perceptions of trainees mapped onto the major domains of the CFIR: characteristics of the intervention, outer setting, inner setting, characteristics of individuals involved and process of implementation. Individual patient expectations, comorbidities and social context were central to the extent to which practitioners and patients engaged with health coaching. Structural constraints within provider services and the wider NHS were also reported as discouraging initiatives that focused on long-term rewards rather than short-term wins. The authors recommend further research is undertaken both to understand the role of health coaching in disadvantaged communities and ensure the service user voice is heard. Copyright © 2018 John Wiley &amp; Sons Ltd.","author":[{"dropping-particle":"","family":"Brook","given":"Judy","non-dropping-particle":"","parse-names":false,"suffix":""},{"dropping-particle":"","family":"McGraw","given":"Caroline","non-dropping-particle":"","parse-names":false,"suffix":""}],"container-title":"Health and Social Care in the Community","id":"ITEM-1","issue":"3","issued":{"date-parts":[["2018"]]},"page":"e386-e395","title":"Multidisciplinary perspectives: Application of the Consolidated Framework for Implementation Research to evaluate a health coaching initiative","type":"article-journal","volume":"26"},"uris":["http://www.mendeley.com/documents/?uuid=3b3dda7a-9740-40b7-99dd-c513c302bd47"]}],"mendeley":{"formattedCitation":"(Brook &amp; McGraw, 2018)","plainTextFormattedCitation":"(Brook &amp; McGraw, 2018)","previouslyFormattedCitation":"(Brook &amp; McGraw, 2018)"},"properties":{"noteIndex":0},"schema":"https://github.com/citation-style-language/schema/raw/master/csl-citation.json"}</w:instrText>
      </w:r>
      <w:r w:rsidR="00696C3F" w:rsidRPr="00135A4B">
        <w:rPr>
          <w:bCs/>
        </w:rPr>
        <w:fldChar w:fldCharType="separate"/>
      </w:r>
      <w:r w:rsidR="00696C3F" w:rsidRPr="00135A4B">
        <w:rPr>
          <w:bCs/>
          <w:noProof/>
        </w:rPr>
        <w:t>(Brook &amp; McGraw, 2018)</w:t>
      </w:r>
      <w:r w:rsidR="00696C3F" w:rsidRPr="00135A4B">
        <w:rPr>
          <w:bCs/>
        </w:rPr>
        <w:fldChar w:fldCharType="end"/>
      </w:r>
      <w:r w:rsidR="000A6435" w:rsidRPr="00135A4B">
        <w:rPr>
          <w:bCs/>
        </w:rPr>
        <w:t xml:space="preserve"> </w:t>
      </w:r>
      <w:r w:rsidR="006518E9" w:rsidRPr="00135A4B">
        <w:rPr>
          <w:bCs/>
        </w:rPr>
        <w:t xml:space="preserve">found that </w:t>
      </w:r>
      <w:r w:rsidR="00FF5C61" w:rsidRPr="00135A4B">
        <w:rPr>
          <w:bCs/>
        </w:rPr>
        <w:t>context was</w:t>
      </w:r>
      <w:r w:rsidR="006518E9" w:rsidRPr="00135A4B">
        <w:rPr>
          <w:bCs/>
        </w:rPr>
        <w:t xml:space="preserve"> influential in the extent to which facilitators and participants engaged with the health coaching intervention, and their perception of the intervention. </w:t>
      </w:r>
      <w:r w:rsidR="002648C7" w:rsidRPr="00135A4B">
        <w:rPr>
          <w:bCs/>
        </w:rPr>
        <w:t xml:space="preserve"> </w:t>
      </w:r>
      <w:r w:rsidR="008360C5" w:rsidRPr="00135A4B">
        <w:rPr>
          <w:bCs/>
        </w:rPr>
        <w:t xml:space="preserve">Payne et </w:t>
      </w:r>
      <w:proofErr w:type="spellStart"/>
      <w:r w:rsidR="008360C5" w:rsidRPr="00135A4B">
        <w:rPr>
          <w:bCs/>
        </w:rPr>
        <w:t>al’s</w:t>
      </w:r>
      <w:proofErr w:type="spellEnd"/>
      <w:r w:rsidR="00CB0946" w:rsidRPr="00135A4B">
        <w:rPr>
          <w:bCs/>
        </w:rPr>
        <w:t xml:space="preserve"> </w:t>
      </w:r>
      <w:r w:rsidR="00BA4D83" w:rsidRPr="00135A4B">
        <w:rPr>
          <w:bCs/>
        </w:rPr>
        <w:fldChar w:fldCharType="begin" w:fldLock="1"/>
      </w:r>
      <w:r w:rsidR="00FD1266" w:rsidRPr="00135A4B">
        <w:rPr>
          <w:bCs/>
        </w:rPr>
        <w:instrText>ADDIN CSL_CITATION {"citationItems":[{"id":"ITEM-1","itemData":{"DOI":"10.1111/hsc.13579","ISSN":"13652524","abstract":"UK South Asian women are less likely to engage with cancer screening than the general population and present later with more advanced disease. Tailored interventions are needed to address barriers to these women accessing screening services. ‘Wise up to cancer’ is a community-based health intervention designed to increase cancer screening uptake. It has been implemented within the general population and a study was undertaken to implement it within a South Asian female community. This paper explores one workstream of the wider ‘Wise up to Cancer’ study which involved working out how best to adapt the baseline questionnaire (the first part of the intervention) for South Asian women in an inner-city location in Northern England. The aim of this workstream was to evaluate what worked well when implementing the adapted ‘Wise up to Cancer’ with South Asian women. In 2018, we conducted qualitative semi-structured interviews and focus group with 14 key stakeholders; women who had received the intervention, health champions and community workers to explore their perspectives on how the adapted intervention worked within a South Asian female community. The interviews were audio recorded or (notes taken), data were transcribed verbatim and the dataset was thematically analysed. We found that training peers as community health champions to deliver the intervention to address language and cultural barriers increased participant engagement, was beneficial for the peers and supported participants who revealed difficult social issues they may not have otherwise discussed. Accessing women in established community groups, following planned activities such as English language classes worked but flexibility was needed to meet individual women's needs. Further research is needed to explore the impact of adapting ‘Wise up to Cancer’ for this community in terms of engaging with cancer screening.","author":[{"dropping-particle":"","family":"Payne","given":"Daisy","non-dropping-particle":"","parse-names":false,"suffix":""},{"dropping-particle":"","family":"Haith-Cooper","given":"Melanie","non-dropping-particle":"","parse-names":false,"suffix":""},{"dropping-particle":"","family":"Almas","given":"Nisa","non-dropping-particle":"","parse-names":false,"suffix":""}],"container-title":"Health and Social Care in the Community","id":"ITEM-1","issue":"September","issued":{"date-parts":[["2021"]]},"page":"1-9","title":"‘Wise up to cancer’: Adapting a community based health intervention to increase UK South Asian women’s uptake of cancer screening","type":"article-journal"},"uris":["http://www.mendeley.com/documents/?uuid=abfa0e57-26c1-4115-a887-16cdf67fefb3"]}],"mendeley":{"formattedCitation":"(Payne et al., 2021)","plainTextFormattedCitation":"(Payne et al., 2021)","previouslyFormattedCitation":"(Payne et al., 2021)"},"properties":{"noteIndex":0},"schema":"https://github.com/citation-style-language/schema/raw/master/csl-citation.json"}</w:instrText>
      </w:r>
      <w:r w:rsidR="00BA4D83" w:rsidRPr="00135A4B">
        <w:rPr>
          <w:bCs/>
        </w:rPr>
        <w:fldChar w:fldCharType="separate"/>
      </w:r>
      <w:r w:rsidR="00BA4D83" w:rsidRPr="00135A4B">
        <w:rPr>
          <w:bCs/>
          <w:noProof/>
        </w:rPr>
        <w:t>(Payne et al., 2021)</w:t>
      </w:r>
      <w:r w:rsidR="00BA4D83" w:rsidRPr="00135A4B">
        <w:rPr>
          <w:bCs/>
        </w:rPr>
        <w:fldChar w:fldCharType="end"/>
      </w:r>
      <w:r w:rsidR="00BA4D83" w:rsidRPr="00135A4B">
        <w:rPr>
          <w:bCs/>
        </w:rPr>
        <w:t xml:space="preserve"> </w:t>
      </w:r>
      <w:r w:rsidR="008360C5" w:rsidRPr="00135A4B">
        <w:rPr>
          <w:bCs/>
        </w:rPr>
        <w:t xml:space="preserve">study found </w:t>
      </w:r>
      <w:r w:rsidR="000F2279" w:rsidRPr="00135A4B">
        <w:rPr>
          <w:bCs/>
        </w:rPr>
        <w:t xml:space="preserve">the </w:t>
      </w:r>
      <w:r w:rsidR="009F06DD" w:rsidRPr="00135A4B">
        <w:rPr>
          <w:bCs/>
        </w:rPr>
        <w:t>familiarity</w:t>
      </w:r>
      <w:r w:rsidR="000F2279" w:rsidRPr="00135A4B">
        <w:rPr>
          <w:bCs/>
        </w:rPr>
        <w:t xml:space="preserve"> community</w:t>
      </w:r>
      <w:r w:rsidR="008360C5" w:rsidRPr="00135A4B">
        <w:rPr>
          <w:bCs/>
        </w:rPr>
        <w:t xml:space="preserve"> centres</w:t>
      </w:r>
      <w:r w:rsidR="000F2279" w:rsidRPr="00135A4B">
        <w:rPr>
          <w:bCs/>
        </w:rPr>
        <w:t xml:space="preserve"> offered </w:t>
      </w:r>
      <w:r w:rsidR="007A7A8E" w:rsidRPr="00135A4B">
        <w:rPr>
          <w:bCs/>
        </w:rPr>
        <w:t xml:space="preserve">facilitated </w:t>
      </w:r>
      <w:r w:rsidR="000F2279" w:rsidRPr="00135A4B">
        <w:rPr>
          <w:bCs/>
        </w:rPr>
        <w:t xml:space="preserve">intervention uptake. Context then has </w:t>
      </w:r>
      <w:r w:rsidR="00D677CC" w:rsidRPr="00135A4B">
        <w:rPr>
          <w:iCs/>
          <w:color w:val="000000" w:themeColor="text1"/>
        </w:rPr>
        <w:t xml:space="preserve">the capacity to facilitate or inhibit </w:t>
      </w:r>
      <w:r w:rsidR="000F2279" w:rsidRPr="00135A4B">
        <w:rPr>
          <w:iCs/>
          <w:color w:val="000000" w:themeColor="text1"/>
        </w:rPr>
        <w:t>the</w:t>
      </w:r>
      <w:r w:rsidR="00D677CC" w:rsidRPr="00135A4B">
        <w:rPr>
          <w:iCs/>
          <w:color w:val="000000" w:themeColor="text1"/>
        </w:rPr>
        <w:t xml:space="preserve"> implementation of an intervention</w:t>
      </w:r>
      <w:r w:rsidR="007C36C3" w:rsidRPr="00135A4B">
        <w:rPr>
          <w:iCs/>
          <w:color w:val="000000" w:themeColor="text1"/>
        </w:rPr>
        <w:t xml:space="preserve"> </w:t>
      </w:r>
      <w:r w:rsidR="007C36C3" w:rsidRPr="00135A4B">
        <w:rPr>
          <w:iCs/>
          <w:color w:val="000000" w:themeColor="text1"/>
        </w:rPr>
        <w:fldChar w:fldCharType="begin" w:fldLock="1"/>
      </w:r>
      <w:r w:rsidR="00B02406" w:rsidRPr="00135A4B">
        <w:rPr>
          <w:iCs/>
          <w:color w:val="000000" w:themeColor="text1"/>
        </w:rPr>
        <w:instrText>ADDIN CSL_CITATION {"citationItems":[{"id":"ITEM-1","itemData":{"DOI":"10.1186/s13012-017-0552-5","ISSN":"17485908","abstract":"© 2017 The Author(s). Background: The effectiveness of complex interventions, as well as their success in reaching relevant populations, is critically influenced by their implementation in a given context. Current conceptual frameworks often fail to address context and implementation in an integrated way and, where addressed, they tend to focus on organisational context and are mostly concerned with specific health fields. Our objective was to develop a framework to facilitate the structured and comprehensive conceptualisation and assessment of context and implementation of complex interventions. Methods: The Context and Implementation of Complex Interventions (CICI) framework was developed in an iterative manner and underwent extensive application. An initial framework based on a scoping review was tested in rapid assessments, revealing inconsistencies with respect to the underlying concepts. Thus, pragmatic utility concept analysis was undertaken to advance the concepts of context and implementation. Based on these findings, the framework was revised and applied in several systematic reviews, one health technology assessment (HTA) and one applicability assessment of very different complex interventions. Lessons learnt from these applications and from peer review were incorporated, resulting in the CICI framework. Results: The CICI framework comprises three dimensions-context, implementation and setting-which interact with one another and with the intervention dimension. Context comprises seven domains (i.e., geographical, epidemiological, socio-cultural, socio-economic, ethical, legal, political); implementation consists of five domains (i.e., implementation theory, process, strategies, agents and outcomes); setting refers to the specific physical location, in which the intervention is put into practise. The intervention and the way it is implemented in a given setting and context can occur on a micro, meso and macro level. Tools to operationalise the framework comprise a checklist, data extraction tools for qualitative and quantitative reviews and a consultation guide for applicability assessments. Conclusions: The CICI framework addresses and graphically presents context, implementation and setting in an integrated way. It aims at simplifying and structuring complexity in order to advance our understanding of whether and how interventions work. The framework can be applied in systematic reviews and HTA as well as primary research and facilitate comm…","author":[{"dropping-particle":"","family":"Pfadenhauer","given":"Lisa M.","non-dropping-particle":"","parse-names":false,"suffix":""},{"dropping-particle":"","family":"Gerhardus","given":"Ansgar","non-dropping-particle":"","parse-names":false,"suffix":""},{"dropping-particle":"","family":"Mozygemba","given":"Kati","non-dropping-particle":"","parse-names":false,"suffix":""},{"dropping-particle":"","family":"Lysdahl","given":"Kristin Bakke","non-dropping-particle":"","parse-names":false,"suffix":""},{"dropping-particle":"","family":"Booth","given":"Andrew","non-dropping-particle":"","parse-names":false,"suffix":""},{"dropping-particle":"","family":"Hofmann","given":"Bjørn","non-dropping-particle":"","parse-names":false,"suffix":""},{"dropping-particle":"","family":"Wahlster","given":"Philip","non-dropping-particle":"","parse-names":false,"suffix":""},{"dropping-particle":"","family":"Polus","given":"Stephanie","non-dropping-particle":"","parse-names":false,"suffix":""},{"dropping-particle":"","family":"Burns","given":"Jacob","non-dropping-particle":"","parse-names":false,"suffix":""},{"dropping-particle":"","family":"Brereton","given":"Louise","non-dropping-particle":"","parse-names":false,"suffix":""},{"dropping-particle":"","family":"Rehfuess","given":"Eva","non-dropping-particle":"","parse-names":false,"suffix":""}],"container-title":"Implementation Science","id":"ITEM-1","issue":"1","issued":{"date-parts":[["2017"]]},"page":"1-17","publisher":"Implementation Science","title":"Making sense of complexity in context and implementation: The Context and Implementation of Complex Interventions (CICI) framework","type":"article-journal","volume":"12"},"uris":["http://www.mendeley.com/documents/?uuid=3a99bc20-2274-44f5-ba49-69ff7c94ded6"]}],"mendeley":{"formattedCitation":"(Pfadenhauer et al., 2017)","plainTextFormattedCitation":"(Pfadenhauer et al., 2017)","previouslyFormattedCitation":"(Pfadenhauer et al., 2017)"},"properties":{"noteIndex":0},"schema":"https://github.com/citation-style-language/schema/raw/master/csl-citation.json"}</w:instrText>
      </w:r>
      <w:r w:rsidR="007C36C3" w:rsidRPr="00135A4B">
        <w:rPr>
          <w:iCs/>
          <w:color w:val="000000" w:themeColor="text1"/>
        </w:rPr>
        <w:fldChar w:fldCharType="separate"/>
      </w:r>
      <w:r w:rsidR="00B02406" w:rsidRPr="00135A4B">
        <w:rPr>
          <w:iCs/>
          <w:noProof/>
          <w:color w:val="000000" w:themeColor="text1"/>
        </w:rPr>
        <w:t>(Pfadenhauer et al., 2017)</w:t>
      </w:r>
      <w:r w:rsidR="007C36C3" w:rsidRPr="00135A4B">
        <w:rPr>
          <w:iCs/>
          <w:color w:val="000000" w:themeColor="text1"/>
        </w:rPr>
        <w:fldChar w:fldCharType="end"/>
      </w:r>
      <w:r w:rsidR="00D677CC" w:rsidRPr="00135A4B">
        <w:rPr>
          <w:iCs/>
          <w:color w:val="000000" w:themeColor="text1"/>
        </w:rPr>
        <w:t xml:space="preserve">, </w:t>
      </w:r>
      <w:r w:rsidR="000F2279" w:rsidRPr="00135A4B">
        <w:rPr>
          <w:iCs/>
          <w:color w:val="000000" w:themeColor="text1"/>
        </w:rPr>
        <w:t xml:space="preserve">and thus </w:t>
      </w:r>
      <w:r w:rsidR="00D677CC" w:rsidRPr="00135A4B">
        <w:rPr>
          <w:iCs/>
          <w:color w:val="000000" w:themeColor="text1"/>
        </w:rPr>
        <w:t xml:space="preserve">it becomes pertinent to </w:t>
      </w:r>
      <w:r w:rsidR="00D677CC" w:rsidRPr="00135A4B">
        <w:rPr>
          <w:color w:val="000000" w:themeColor="text1"/>
        </w:rPr>
        <w:t>examine</w:t>
      </w:r>
      <w:r w:rsidR="000F2279" w:rsidRPr="00135A4B">
        <w:rPr>
          <w:color w:val="000000" w:themeColor="text1"/>
        </w:rPr>
        <w:t xml:space="preserve"> the contextual factors </w:t>
      </w:r>
      <w:r w:rsidR="00D677CC" w:rsidRPr="00135A4B">
        <w:rPr>
          <w:iCs/>
          <w:color w:val="000000" w:themeColor="text1"/>
          <w:shd w:val="clear" w:color="auto" w:fill="FFFFFF"/>
        </w:rPr>
        <w:fldChar w:fldCharType="begin" w:fldLock="1"/>
      </w:r>
      <w:r w:rsidR="00B02406" w:rsidRPr="00135A4B">
        <w:rPr>
          <w:iCs/>
          <w:color w:val="000000" w:themeColor="text1"/>
          <w:shd w:val="clear" w:color="auto" w:fill="FFFFFF"/>
        </w:rPr>
        <w:instrText>ADDIN CSL_CITATION {"citationItems":[{"id":"ITEM-1","itemData":{"DOI":"10.1186/1748-5908-4-50","ISSN":"17485908","abstract":"BACKGROUND: Many interventions found to be effective in health services research studies fail to translate into meaningful patient care outcomes across multiple contexts. Health services researchers recognize the need to evaluate not only summative outcomes but also formative outcomes to assess the extent to which implementation is effective in a specific setting, prolongs sustainability, and promotes dissemination into other settings. Many implementation theories have been published to help promote effective implementation. However, they overlap considerably in the constructs included in individual theories, and a comparison of theories reveals that each is missing important constructs included in other theories. In addition, terminology and definitions are not consistent across theories. We describe the Consolidated Framework For Implementation Research (CFIR) that offers an overarching typology to promote implementation theory development and verification about what works where and why across multiple contexts. METHODS: We used a snowball sampling approach to identify published theories that were evaluated to identify constructs based on strength of conceptual or empirical support for influence on implementation, consistency in definitions, alignment with our own findings, and potential for measurement. We combined constructs across published theories that had different labels but were redundant or overlapping in definition, and we parsed apart constructs that conflated underlying concepts. RESULTS: The CFIR is composed of five major domains: intervention characteristics, outer setting, inner setting, characteristics of the individuals involved, and the process of implementation. Eight constructs were identified related to the intervention (e.g., evidence strength and quality), four constructs were identified related to outer setting (e.g., patient needs and resources), 12 constructs were identified related to inner setting (e.g., culture, leadership engagement), five constructs were identified related to individual characteristics, and eight constructs were identified related to process (e.g., plan, evaluate, and reflect). We present explicit definitions for each construct. CONCLUSION: The CFIR provides a pragmatic structure for approaching complex, interacting, multi-level, and transient states of constructs in the real world by embracing, consolidating, and unifying key constructs from published implementation theories. It can be used to guide for…","author":[{"dropping-particle":"","family":"Damschroder","given":"Laura J.","non-dropping-particle":"","parse-names":false,"suffix":""},{"dropping-particle":"","family":"Aron","given":"David C.","non-dropping-particle":"","parse-names":false,"suffix":""},{"dropping-particle":"","family":"Keith","given":"Rosalind E.","non-dropping-particle":"","parse-names":false,"suffix":""},{"dropping-particle":"","family":"Kirsh","given":"Susan R.","non-dropping-particle":"","parse-names":false,"suffix":""},{"dropping-particle":"","family":"Alexander","given":"Jeffery A.","non-dropping-particle":"","parse-names":false,"suffix":""},{"dropping-particle":"","family":"Lowery","given":"Julie C.","non-dropping-particle":"","parse-names":false,"suffix":""}],"container-title":"Implementation Science","id":"ITEM-1","issue":"1","issued":{"date-parts":[["2009"]]},"page":"1-15","title":"Fostering implementation of health services research findings into practice: A consolidated framework for advancing implementation science","type":"article-journal","volume":"4"},"uris":["http://www.mendeley.com/documents/?uuid=ae84dc09-2c20-48b5-b69a-8b763f2037a9"]},{"id":"ITEM-2","itemData":{"DOI":"10.1186/s12916-018-1089-4","ISBN":"1291601810894","ISSN":"17417015","abstract":"Complexity is much talked about but sub-optimally studied in health services research. Although the significance of the complex system as an analytic lens is increasingly recognised, many researchers are still using methods that assume a closed system in which predictive studies in general, and controlled experiments in particular, are possible and preferred. We argue that in open systems characterised by dynamically changing inter-relationships and tensions, conventional research designs predicated on linearity and predictability must be augmented by the study of how we can best deal with uncertainty, unpredictability and emergent causality. Accordingly, the study of complexity in health services and systems requires new standards of research quality, namely (for example) rich theorising, generative learning, and pragmatic adaptation to changing contexts. This framing of complexity-informed health services research provides a backdrop for a new collection of empirical studies. Each of the initial five papers in this collection illustrates, in different ways, the value of theoretically grounded, methodologically pluralistic, flexible and adaptive study designs. We propose an agenda for future research and invite researchers to contribute to this on-going series.","author":[{"dropping-particle":"","family":"Greenhalgh","given":"Trisha","non-dropping-particle":"","parse-names":false,"suffix":""},{"dropping-particle":"","family":"Papoutsi","given":"Chrysanthi","non-dropping-particle":"","parse-names":false,"suffix":""}],"container-title":"BMC Medicine","id":"ITEM-2","issue":"1","issued":{"date-parts":[["2018"]]},"page":"4-9","publisher":"BMC Medicine","title":"Studying complexity in health services research: Desperately seeking an overdue paradigm shift","type":"article-journal","volume":"16"},"uris":["http://www.mendeley.com/documents/?uuid=4bb3e0e9-44ec-4bc0-818e-4d4250551bcf"]},{"id":"ITEM-3","itemData":{"DOI":"10.1186/1748-5908-8-96","ISSN":"17485908","abstract":"Background: Medical Research Council (MRC) guidance identifies implementation as a key element of the development and evaluation process for complex healthcare interventions. Implementation is itself a complex process involving the mobilization of human, material, and organizational resources to change practice within settings that have pre-existing structures, historical patterns of relationships, and routinized ways of working. Process evaluations enable researchers and clinicians to understand how implementation proceeds and what factors impact on intended program change. A qualitative process evaluation of the pragmatic cluster randomized controlled trial; Training Caregivers after Stroke was conducted to examine how professionals were engaged in the work of delivering training; how they reached and involved caregivers for whom the intervention was most appropriate; how did those on whom training was targeted experience and respond to it. Normalization Process Theory, which focuses attention on implementing and embedding program change, was used as a sensitizing framework to examine selected findings. Results: Contextual factors including organizational history and team relationships, external policy, and service development initiatives, impinged on implementation of the caregiver training program in unintended ways that could not have been predicted through focus on mechanisms of individual and collective action at unit level. Factors that facilitated or impeded the effectiveness of the cascade training model used, whether and how stroke unit teams made sense of and engaged individually and collectively with a complex caregiver training intervention, and what impact these factors had on embedding the intervention in routine stroke unit practice were identified. Conclusions: Where implementation of complex interventions depends on multiple providers, time needs to be invested in reaching agreement on who will take responsibility for delivery of specific components and in determining how implementation and its effectiveness will be monitored. This goes beyond concern with intervention fidelity; explicit consideration also needs to be given to the implementation process in terms of how program change can be effected at organizational, practice, and service delivery levels. Normalization Process Theory's constructs help identify vulnerable features of implementation processes in respect of the work involved in embedding complex interventions. © 2013 Cl…","author":[{"dropping-particle":"","family":"Clarke","given":"David J.","non-dropping-particle":"","parse-names":false,"suffix":""},{"dropping-particle":"","family":"Godfrey","given":"Mary","non-dropping-particle":"","parse-names":false,"suffix":""},{"dropping-particle":"","family":"Hawkins","given":"Rebecca","non-dropping-particle":"","parse-names":false,"suffix":""},{"dropping-particle":"","family":"Sadler","given":"Euan","non-dropping-particle":"","parse-names":false,"suffix":""},{"dropping-particle":"","family":"Harding","given":"Geoffrey","non-dropping-particle":"","parse-names":false,"suffix":""},{"dropping-particle":"","family":"Forster","given":"Anne","non-dropping-particle":"","parse-names":false,"suffix":""},{"dropping-particle":"","family":"McKevitt","given":"Christopher","non-dropping-particle":"","parse-names":false,"suffix":""},{"dropping-particle":"","family":"Dickerson","given":"Josie","non-dropping-particle":"","parse-names":false,"suffix":""},{"dropping-particle":"","family":"Farrin","given":"Amanda","non-dropping-particle":"","parse-names":false,"suffix":""}],"container-title":"Implementation Science","id":"ITEM-3","issue":"1","issued":{"date-parts":[["2013"]]},"page":"1-15","publisher":"Implementation Science","title":"Implementing a training intervention to support caregivers after stroke: A process evaluation examining the initiation and embedding of programme change","type":"article-journal","volume":"8"},"uris":["http://www.mendeley.com/documents/?uuid=09f976ef-b371-4148-bc9a-f12ae0977015"]}],"mendeley":{"formattedCitation":"(Clarke et al., 2013; Damschroder et al., 2009; Greenhalgh &amp; Papoutsi, 2018)","plainTextFormattedCitation":"(Clarke et al., 2013; Damschroder et al., 2009; Greenhalgh &amp; Papoutsi, 2018)","previouslyFormattedCitation":"(Clarke et al., 2013; Damschroder et al., 2009; Greenhalgh &amp; Papoutsi, 2018)"},"properties":{"noteIndex":0},"schema":"https://github.com/citation-style-language/schema/raw/master/csl-citation.json"}</w:instrText>
      </w:r>
      <w:r w:rsidR="00D677CC" w:rsidRPr="00135A4B">
        <w:rPr>
          <w:iCs/>
          <w:color w:val="000000" w:themeColor="text1"/>
          <w:shd w:val="clear" w:color="auto" w:fill="FFFFFF"/>
        </w:rPr>
        <w:fldChar w:fldCharType="separate"/>
      </w:r>
      <w:r w:rsidR="00B02406" w:rsidRPr="00135A4B">
        <w:rPr>
          <w:bCs/>
          <w:noProof/>
        </w:rPr>
        <w:t>(Clarke et al., 2013; Damschroder et al., 2009; Greenhalgh &amp; Papoutsi, 2018)</w:t>
      </w:r>
      <w:r w:rsidR="00D677CC" w:rsidRPr="00135A4B">
        <w:rPr>
          <w:iCs/>
          <w:color w:val="000000" w:themeColor="text1"/>
          <w:shd w:val="clear" w:color="auto" w:fill="FFFFFF"/>
        </w:rPr>
        <w:fldChar w:fldCharType="end"/>
      </w:r>
      <w:r w:rsidR="00D677CC" w:rsidRPr="00135A4B">
        <w:rPr>
          <w:iCs/>
          <w:color w:val="000000" w:themeColor="text1"/>
          <w:shd w:val="clear" w:color="auto" w:fill="FFFFFF"/>
        </w:rPr>
        <w:t xml:space="preserve">. </w:t>
      </w:r>
      <w:r w:rsidR="00D677CC" w:rsidRPr="00135A4B">
        <w:t xml:space="preserve">This paper reports on the data gathered as part of an embedded process evaluation </w:t>
      </w:r>
      <w:r w:rsidR="00F661F4" w:rsidRPr="00135A4B">
        <w:t xml:space="preserve">within </w:t>
      </w:r>
      <w:r w:rsidR="00D677CC" w:rsidRPr="00135A4B">
        <w:t xml:space="preserve">a community-based trial of a </w:t>
      </w:r>
      <w:r w:rsidR="00FA0050" w:rsidRPr="00135A4B">
        <w:t>social network</w:t>
      </w:r>
      <w:r w:rsidR="00D677CC" w:rsidRPr="00135A4B">
        <w:t xml:space="preserve"> intervention to address loneliness and social isolation.  </w:t>
      </w:r>
    </w:p>
    <w:p w14:paraId="727A8070" w14:textId="77777777" w:rsidR="006931ED" w:rsidRPr="00135A4B" w:rsidRDefault="006931ED" w:rsidP="00B06C7E">
      <w:pPr>
        <w:spacing w:line="480" w:lineRule="auto"/>
        <w:jc w:val="both"/>
        <w:rPr>
          <w:color w:val="000000" w:themeColor="text1"/>
        </w:rPr>
      </w:pPr>
    </w:p>
    <w:p w14:paraId="5AFBB2A1" w14:textId="5563EC5B" w:rsidR="00B305F4" w:rsidRPr="00135A4B" w:rsidRDefault="009D0A0B" w:rsidP="00B06C7E">
      <w:pPr>
        <w:pStyle w:val="Heading3"/>
        <w:spacing w:line="480" w:lineRule="auto"/>
      </w:pPr>
      <w:r w:rsidRPr="00135A4B">
        <w:t>The trial</w:t>
      </w:r>
    </w:p>
    <w:p w14:paraId="6C609E52" w14:textId="3DECE779" w:rsidR="004C6805" w:rsidRPr="00135A4B" w:rsidRDefault="009D0A0B" w:rsidP="00B06C7E">
      <w:pPr>
        <w:spacing w:line="480" w:lineRule="auto"/>
        <w:jc w:val="both"/>
      </w:pPr>
      <w:r w:rsidRPr="00135A4B">
        <w:t>The</w:t>
      </w:r>
      <w:r w:rsidR="00AD00E1" w:rsidRPr="00135A4B">
        <w:t xml:space="preserve"> study</w:t>
      </w:r>
      <w:r w:rsidRPr="00135A4B">
        <w:t xml:space="preserve"> is a hybrid</w:t>
      </w:r>
      <w:r w:rsidR="00FA0050" w:rsidRPr="00135A4B">
        <w:t>-</w:t>
      </w:r>
      <w:r w:rsidRPr="00135A4B">
        <w:t>designed</w:t>
      </w:r>
      <w:r w:rsidR="00D24BBF" w:rsidRPr="00135A4B">
        <w:t xml:space="preserve"> </w:t>
      </w:r>
      <w:r w:rsidRPr="00135A4B">
        <w:t>pragmatic randomised controlled trial (RCT)</w:t>
      </w:r>
      <w:r w:rsidR="00D24BBF" w:rsidRPr="00135A4B">
        <w:t>.</w:t>
      </w:r>
      <w:r w:rsidRPr="00135A4B">
        <w:t xml:space="preserve"> The hybrid</w:t>
      </w:r>
      <w:r w:rsidR="00FA0050" w:rsidRPr="00135A4B">
        <w:t>-</w:t>
      </w:r>
      <w:r w:rsidRPr="00135A4B">
        <w:t xml:space="preserve">design simultaneously assesses the effectiveness and cost-effectiveness of a social network intervention </w:t>
      </w:r>
      <w:r w:rsidR="00135A4B">
        <w:t>(Genie intervention</w:t>
      </w:r>
      <w:r w:rsidR="005A4518" w:rsidRPr="00135A4B">
        <w:t xml:space="preserve"> </w:t>
      </w:r>
      <w:r w:rsidR="00D24BBF" w:rsidRPr="00135A4B">
        <w:t xml:space="preserve">see </w:t>
      </w:r>
      <w:r w:rsidR="00135A4B">
        <w:t xml:space="preserve">Band et al </w:t>
      </w:r>
      <w:r w:rsidR="00135A4B">
        <w:fldChar w:fldCharType="begin" w:fldLock="1"/>
      </w:r>
      <w:r w:rsidR="00135A4B">
        <w:instrText>ADDIN CSL_CITATION {"citationItems":[{"id":"ITEM-1","itemData":{"DOI":"10.1136/bmjopen-2018-028718","ISSN":"20446055","abstract":"© 2019 Author(s). Introduction Loneliness and social isolation have been identified as significant public health concerns, but improving relationships and increasing social participation may improve health outcomes and quality of life. The aim of the Project About Loneliness and Social networks (PALS) study is to assess the effectiveness and cost-effectiveness of a guided social network intervention within a community setting among individuals experiencing loneliness and isolation and to understand implementation of Generating Engagement in Network Involvement (Genie) in the context of different organisations. Methods and analysis The PALS trial will be a pragmatic, randomised controlled trial comparing participants receiving the Genie intervention to a wait-list control group. Eligible participants will be recruited from organisations working within a community setting: Any adult identified as socially isolated or at-risk of loneliness and living in the community will be eligible. Genie will be delivered by trained facilitators recruited from community organisations. The primary outcome will be the difference in the SF-12 Mental Health composite scale score at 6-month follow-up between the intervention and control group using a mixed effects model (accounting for clustering within facilitators and organisation). Secondary outcomes will be loneliness, social isolation, well-being, physical health and engagement with new activities. The economic evaluation will use a cost-utility approach, and adopt a public sector perspective to include health-related resource use and costs incurred by other public services. Exploratory analysis will use a societal perspective, and explore broader measures of benefit (capability well-being). A qualitative process evaluation will explore organisational and environmental arrangements, as well as stakeholder and participant experiences of the study to understand the factors likely to influence future sustainability, implementation and scalability of using a social network intervention within this context. Ethics and dissemination This study has received NHS ethical approval (REC reference: 18/SC/0245). The findings from PALS will be disseminated widely through peer-reviewed publications, conferences and workshops in collaboration with our community partners.","author":[{"dropping-particle":"","family":"Band","given":"R.","non-dropping-particle":"","parse-names":false,"suffix":""},{"dropping-particle":"","family":"Ewings","given":"S.","non-dropping-particle":"","parse-names":false,"suffix":""},{"dropping-particle":"","family":"Cheetham-Blake","given":"T.","non-dropping-particle":"","parse-names":false,"suffix":""},{"dropping-particle":"","family":"Ellis","given":"J.","non-dropping-particle":"","parse-names":false,"suffix":""},{"dropping-particle":"","family":"Breheny","given":"K.","non-dropping-particle":"","parse-names":false,"suffix":""},{"dropping-particle":"","family":"Vassilev","given":"I.","non-dropping-particle":"","parse-names":false,"suffix":""},{"dropping-particle":"","family":"Portillo","given":"M.C.","non-dropping-particle":"","parse-names":false,"suffix":""},{"dropping-particle":"","family":"Yardley","given":"L.","non-dropping-particle":"","parse-names":false,"suffix":""},{"dropping-particle":"","family":"Blickem","given":"C.","non-dropping-particle":"","parse-names":false,"suffix":""},{"dropping-particle":"","family":"Kandiyali","given":"R.","non-dropping-particle":"","parse-names":false,"suffix":""},{"dropping-particle":"","family":"Culliford","given":"D.","non-dropping-particle":"","parse-names":false,"suffix":""},{"dropping-particle":"","family":"Rogers","given":"A.","non-dropping-particle":"","parse-names":false,"suffix":""}],"container-title":"BMJ Open","id":"ITEM-1","issue":"8","issued":{"date-parts":[["2019"]]},"title":"Study protocol for 'The Project about Loneliness and Social networks (PALS)': A pragmatic, randomised trial comparing a facilitated social network intervention (Genie) with a wait-list control for lonely and socially isolated people","type":"article-journal","volume":"9"},"uris":["http://www.mendeley.com/documents/?uuid=022fd3f1-4a75-33cb-aa7e-80c9a9de3932"]}],"mendeley":{"formattedCitation":"(Band et al., 2019)","plainTextFormattedCitation":"(Band et al., 2019)","previouslyFormattedCitation":"(Band et al., 2019)"},"properties":{"noteIndex":0},"schema":"https://github.com/citation-style-language/schema/raw/master/csl-citation.json"}</w:instrText>
      </w:r>
      <w:r w:rsidR="00135A4B">
        <w:fldChar w:fldCharType="separate"/>
      </w:r>
      <w:r w:rsidR="00135A4B" w:rsidRPr="00135A4B">
        <w:rPr>
          <w:noProof/>
        </w:rPr>
        <w:t>(Band et al., 2019)</w:t>
      </w:r>
      <w:r w:rsidR="00135A4B">
        <w:fldChar w:fldCharType="end"/>
      </w:r>
      <w:r w:rsidR="006B77FA" w:rsidRPr="00135A4B">
        <w:t>)</w:t>
      </w:r>
      <w:r w:rsidR="00D24BBF" w:rsidRPr="00135A4B">
        <w:t>.</w:t>
      </w:r>
      <w:r w:rsidR="00BC178C" w:rsidRPr="00135A4B">
        <w:t xml:space="preserve"> </w:t>
      </w:r>
      <w:r w:rsidR="00DF3309" w:rsidRPr="00135A4B">
        <w:t>The social network intervention is a facili</w:t>
      </w:r>
      <w:r w:rsidR="00DF277E" w:rsidRPr="00135A4B">
        <w:t>tated</w:t>
      </w:r>
      <w:r w:rsidR="00E90EC0" w:rsidRPr="00135A4B">
        <w:t xml:space="preserve"> three-staged tool. First, guided by </w:t>
      </w:r>
      <w:r w:rsidR="00D60014" w:rsidRPr="00135A4B">
        <w:t>conversation with</w:t>
      </w:r>
      <w:r w:rsidR="008736FD" w:rsidRPr="00135A4B">
        <w:t xml:space="preserve"> a trained </w:t>
      </w:r>
      <w:r w:rsidR="00993A47" w:rsidRPr="00135A4B">
        <w:t>facilitator</w:t>
      </w:r>
      <w:r w:rsidR="008736FD" w:rsidRPr="00135A4B">
        <w:t xml:space="preserve"> </w:t>
      </w:r>
      <w:r w:rsidR="00E90EC0" w:rsidRPr="00135A4B">
        <w:t xml:space="preserve">the user </w:t>
      </w:r>
      <w:r w:rsidR="00DF3309" w:rsidRPr="00135A4B">
        <w:t>maps the</w:t>
      </w:r>
      <w:r w:rsidR="00E90EC0" w:rsidRPr="00135A4B">
        <w:t>ir</w:t>
      </w:r>
      <w:r w:rsidR="00DF3309" w:rsidRPr="00135A4B">
        <w:t xml:space="preserve"> </w:t>
      </w:r>
      <w:r w:rsidR="00B956F7" w:rsidRPr="00135A4B">
        <w:t>personal community</w:t>
      </w:r>
      <w:r w:rsidR="00DF3309" w:rsidRPr="00135A4B">
        <w:t xml:space="preserve"> on </w:t>
      </w:r>
      <w:r w:rsidR="00F661F4" w:rsidRPr="00135A4B">
        <w:t xml:space="preserve">a </w:t>
      </w:r>
      <w:r w:rsidR="00DF3309" w:rsidRPr="00135A4B">
        <w:t>concentric circles</w:t>
      </w:r>
      <w:r w:rsidR="008D2E9E" w:rsidRPr="00135A4B">
        <w:t xml:space="preserve"> diagram</w:t>
      </w:r>
      <w:r w:rsidR="00E90EC0" w:rsidRPr="00135A4B">
        <w:t xml:space="preserve"> reflecting degrees of importance, placing those of most importance nearer the middle.  Second, </w:t>
      </w:r>
      <w:r w:rsidR="00FF4763" w:rsidRPr="00135A4B">
        <w:t xml:space="preserve">13 questions are asked to </w:t>
      </w:r>
      <w:r w:rsidR="00E90EC0" w:rsidRPr="00135A4B">
        <w:t>identif</w:t>
      </w:r>
      <w:r w:rsidR="00FF4763" w:rsidRPr="00135A4B">
        <w:t>y the user’s</w:t>
      </w:r>
      <w:r w:rsidR="00DF3309" w:rsidRPr="00135A4B">
        <w:t xml:space="preserve"> </w:t>
      </w:r>
      <w:r w:rsidR="00E90EC0" w:rsidRPr="00135A4B">
        <w:t xml:space="preserve">interest and </w:t>
      </w:r>
      <w:r w:rsidR="00DF3309" w:rsidRPr="00135A4B">
        <w:t>needs</w:t>
      </w:r>
      <w:r w:rsidR="00E90EC0" w:rsidRPr="00135A4B">
        <w:t xml:space="preserve">. Thirdly, </w:t>
      </w:r>
      <w:r w:rsidR="00FF4763" w:rsidRPr="00135A4B">
        <w:t>the intervention presents opportunities for social engagement by</w:t>
      </w:r>
      <w:r w:rsidR="00DF3309" w:rsidRPr="00135A4B">
        <w:t xml:space="preserve"> matching the user</w:t>
      </w:r>
      <w:r w:rsidR="008D2E9E" w:rsidRPr="00135A4B">
        <w:t>’</w:t>
      </w:r>
      <w:r w:rsidR="00DF3309" w:rsidRPr="00135A4B">
        <w:t xml:space="preserve">s identified </w:t>
      </w:r>
      <w:r w:rsidR="00FF4763" w:rsidRPr="00135A4B">
        <w:t xml:space="preserve">interests and needs to </w:t>
      </w:r>
      <w:r w:rsidR="00DF3309" w:rsidRPr="00135A4B">
        <w:t>local resources</w:t>
      </w:r>
      <w:r w:rsidR="00FF4763" w:rsidRPr="00135A4B">
        <w:t xml:space="preserve"> (</w:t>
      </w:r>
      <w:r w:rsidR="00993A47" w:rsidRPr="00135A4B">
        <w:t>i.e.,</w:t>
      </w:r>
      <w:r w:rsidR="00FF4763" w:rsidRPr="00135A4B">
        <w:t xml:space="preserve"> services</w:t>
      </w:r>
      <w:r w:rsidR="00993A47" w:rsidRPr="00135A4B">
        <w:t>, groups</w:t>
      </w:r>
      <w:r w:rsidR="00B8203A" w:rsidRPr="00135A4B">
        <w:t xml:space="preserve"> and clubs</w:t>
      </w:r>
      <w:r w:rsidR="00993A47" w:rsidRPr="00135A4B">
        <w:t>).</w:t>
      </w:r>
      <w:r w:rsidR="00FF4763" w:rsidRPr="00135A4B">
        <w:t xml:space="preserve"> </w:t>
      </w:r>
      <w:r w:rsidR="00394294" w:rsidRPr="00135A4B">
        <w:t>Using</w:t>
      </w:r>
      <w:r w:rsidR="00FF4763" w:rsidRPr="00135A4B">
        <w:t xml:space="preserve"> the user’s postcode this information is </w:t>
      </w:r>
      <w:r w:rsidR="00DF3309" w:rsidRPr="00135A4B">
        <w:t>presented on a map</w:t>
      </w:r>
      <w:r w:rsidR="00FF4763" w:rsidRPr="00135A4B">
        <w:t xml:space="preserve"> illustrating distance and details of the identified resource</w:t>
      </w:r>
      <w:r w:rsidR="00DF3309" w:rsidRPr="00135A4B">
        <w:t xml:space="preserve">. </w:t>
      </w:r>
      <w:r w:rsidR="00BC178C" w:rsidRPr="00135A4B">
        <w:t xml:space="preserve">The process evaluation </w:t>
      </w:r>
      <w:r w:rsidR="00977576" w:rsidRPr="00135A4B">
        <w:t xml:space="preserve">sought to understand the </w:t>
      </w:r>
      <w:r w:rsidR="006E5D4C" w:rsidRPr="00135A4B">
        <w:t xml:space="preserve">wider socio-political, </w:t>
      </w:r>
      <w:r w:rsidR="00977576" w:rsidRPr="00135A4B">
        <w:t>organisational</w:t>
      </w:r>
      <w:r w:rsidR="006E5D4C" w:rsidRPr="00135A4B">
        <w:t xml:space="preserve"> (community groups delivering the intervention)</w:t>
      </w:r>
      <w:r w:rsidR="00977576" w:rsidRPr="00135A4B">
        <w:t xml:space="preserve"> </w:t>
      </w:r>
      <w:r w:rsidR="006E5D4C" w:rsidRPr="00135A4B">
        <w:t xml:space="preserve">and individual (recipients of the intervention) </w:t>
      </w:r>
      <w:r w:rsidR="00977576" w:rsidRPr="00135A4B">
        <w:lastRenderedPageBreak/>
        <w:t xml:space="preserve">factors that promoted integration and sustainability of the intervention. The focus of this paper is on the organisational level. </w:t>
      </w:r>
    </w:p>
    <w:p w14:paraId="71FDCCDC" w14:textId="77777777" w:rsidR="00E31BE8" w:rsidRPr="00135A4B" w:rsidRDefault="00E31BE8" w:rsidP="00B06C7E">
      <w:pPr>
        <w:spacing w:line="480" w:lineRule="auto"/>
        <w:jc w:val="both"/>
      </w:pPr>
    </w:p>
    <w:p w14:paraId="1245CB49" w14:textId="66E352A4" w:rsidR="00C07E8F" w:rsidRPr="00135A4B" w:rsidRDefault="00DE7F5A" w:rsidP="00B06C7E">
      <w:pPr>
        <w:pStyle w:val="Heading2"/>
        <w:spacing w:line="480" w:lineRule="auto"/>
      </w:pPr>
      <w:r w:rsidRPr="00135A4B">
        <w:t>Aim</w:t>
      </w:r>
    </w:p>
    <w:p w14:paraId="171DDF45" w14:textId="2CCCE37C" w:rsidR="00DE7F5A" w:rsidRPr="00135A4B" w:rsidRDefault="00CF4FE3" w:rsidP="00B06C7E">
      <w:pPr>
        <w:spacing w:line="480" w:lineRule="auto"/>
        <w:jc w:val="both"/>
      </w:pPr>
      <w:r w:rsidRPr="00135A4B">
        <w:t>The aim of this study was t</w:t>
      </w:r>
      <w:r w:rsidR="00DE7F5A" w:rsidRPr="00135A4B">
        <w:t xml:space="preserve">o </w:t>
      </w:r>
      <w:r w:rsidR="00B161BE" w:rsidRPr="00135A4B">
        <w:t xml:space="preserve">examine the factors that promote the implementation and sustainability of </w:t>
      </w:r>
      <w:r w:rsidRPr="00135A4B">
        <w:t xml:space="preserve">a </w:t>
      </w:r>
      <w:r w:rsidR="005B6DDB" w:rsidRPr="00135A4B">
        <w:t xml:space="preserve">social network intervention </w:t>
      </w:r>
      <w:r w:rsidR="00B161BE" w:rsidRPr="00135A4B">
        <w:t xml:space="preserve">for loneliness and social isolation in community contexts. </w:t>
      </w:r>
      <w:r w:rsidR="00DE7F5A" w:rsidRPr="00135A4B">
        <w:t xml:space="preserve"> </w:t>
      </w:r>
    </w:p>
    <w:p w14:paraId="7D74BB54" w14:textId="0EB612BB" w:rsidR="00FB339D" w:rsidRPr="00135A4B" w:rsidRDefault="00B06C7E" w:rsidP="00B06C7E">
      <w:pPr>
        <w:pStyle w:val="Heading1"/>
        <w:spacing w:line="480" w:lineRule="auto"/>
      </w:pPr>
      <w:r w:rsidRPr="00135A4B">
        <w:t>Design</w:t>
      </w:r>
    </w:p>
    <w:p w14:paraId="33950B4F" w14:textId="4B3FC73D" w:rsidR="00F10018" w:rsidRPr="00135A4B" w:rsidRDefault="00D8209A" w:rsidP="00B06C7E">
      <w:pPr>
        <w:pStyle w:val="NormalWeb"/>
        <w:spacing w:line="480" w:lineRule="auto"/>
        <w:jc w:val="both"/>
        <w:rPr>
          <w:rFonts w:asciiTheme="minorHAnsi" w:hAnsiTheme="minorHAnsi" w:cstheme="minorHAnsi"/>
        </w:rPr>
      </w:pPr>
      <w:r w:rsidRPr="00135A4B">
        <w:rPr>
          <w:rFonts w:asciiTheme="minorHAnsi" w:hAnsiTheme="minorHAnsi" w:cstheme="minorHAnsi"/>
        </w:rPr>
        <w:t>This mixed-methods study took an</w:t>
      </w:r>
      <w:r w:rsidR="00FB339D" w:rsidRPr="00135A4B">
        <w:rPr>
          <w:rFonts w:asciiTheme="minorHAnsi" w:hAnsiTheme="minorHAnsi" w:cstheme="minorHAnsi"/>
        </w:rPr>
        <w:t xml:space="preserve"> iterative approach to data collection</w:t>
      </w:r>
      <w:r w:rsidR="00F556AC" w:rsidRPr="00135A4B">
        <w:rPr>
          <w:rFonts w:asciiTheme="minorHAnsi" w:hAnsiTheme="minorHAnsi" w:cstheme="minorHAnsi"/>
        </w:rPr>
        <w:t xml:space="preserve">, which </w:t>
      </w:r>
      <w:r w:rsidR="00352BA0" w:rsidRPr="00135A4B">
        <w:rPr>
          <w:rFonts w:asciiTheme="minorHAnsi" w:hAnsiTheme="minorHAnsi" w:cstheme="minorHAnsi"/>
        </w:rPr>
        <w:t>provided</w:t>
      </w:r>
      <w:r w:rsidR="00F556AC" w:rsidRPr="00135A4B">
        <w:rPr>
          <w:rFonts w:asciiTheme="minorHAnsi" w:hAnsiTheme="minorHAnsi" w:cstheme="minorHAnsi"/>
        </w:rPr>
        <w:t xml:space="preserve"> the opportunity to study the </w:t>
      </w:r>
      <w:r w:rsidR="00CE2EAF" w:rsidRPr="00135A4B">
        <w:rPr>
          <w:rFonts w:asciiTheme="minorHAnsi" w:hAnsiTheme="minorHAnsi" w:cstheme="minorHAnsi"/>
        </w:rPr>
        <w:t xml:space="preserve">implementation </w:t>
      </w:r>
      <w:r w:rsidR="00F556AC" w:rsidRPr="00135A4B">
        <w:rPr>
          <w:rFonts w:asciiTheme="minorHAnsi" w:hAnsiTheme="minorHAnsi" w:cstheme="minorHAnsi"/>
        </w:rPr>
        <w:t xml:space="preserve">process, </w:t>
      </w:r>
      <w:r w:rsidR="00230CBE" w:rsidRPr="00135A4B">
        <w:rPr>
          <w:rFonts w:asciiTheme="minorHAnsi" w:hAnsiTheme="minorHAnsi" w:cstheme="minorHAnsi"/>
        </w:rPr>
        <w:t xml:space="preserve">and for the </w:t>
      </w:r>
      <w:r w:rsidR="00993A47" w:rsidRPr="00135A4B">
        <w:rPr>
          <w:rFonts w:asciiTheme="minorHAnsi" w:hAnsiTheme="minorHAnsi" w:cstheme="minorHAnsi"/>
        </w:rPr>
        <w:t>unique</w:t>
      </w:r>
      <w:r w:rsidR="00230CBE" w:rsidRPr="00135A4B">
        <w:rPr>
          <w:rFonts w:asciiTheme="minorHAnsi" w:hAnsiTheme="minorHAnsi" w:cstheme="minorHAnsi"/>
        </w:rPr>
        <w:t xml:space="preserve"> aspects of</w:t>
      </w:r>
      <w:r w:rsidR="00CE2EAF" w:rsidRPr="00135A4B">
        <w:rPr>
          <w:rFonts w:asciiTheme="minorHAnsi" w:hAnsiTheme="minorHAnsi" w:cstheme="minorHAnsi"/>
        </w:rPr>
        <w:t xml:space="preserve"> each </w:t>
      </w:r>
      <w:r w:rsidR="00230CBE" w:rsidRPr="00135A4B">
        <w:rPr>
          <w:rFonts w:asciiTheme="minorHAnsi" w:hAnsiTheme="minorHAnsi" w:cstheme="minorHAnsi"/>
        </w:rPr>
        <w:t>setting to be revealed</w:t>
      </w:r>
      <w:r w:rsidR="000851F4" w:rsidRPr="00135A4B">
        <w:rPr>
          <w:rFonts w:asciiTheme="minorHAnsi" w:hAnsiTheme="minorHAnsi" w:cstheme="minorHAnsi"/>
        </w:rPr>
        <w:t xml:space="preserve">. </w:t>
      </w:r>
    </w:p>
    <w:p w14:paraId="6BF7C288" w14:textId="0FEC7F95" w:rsidR="003949AB" w:rsidRPr="00135A4B" w:rsidRDefault="003949AB" w:rsidP="00B06C7E">
      <w:pPr>
        <w:pStyle w:val="NormalWeb"/>
        <w:spacing w:line="480" w:lineRule="auto"/>
        <w:jc w:val="both"/>
        <w:rPr>
          <w:rFonts w:asciiTheme="minorHAnsi" w:hAnsiTheme="minorHAnsi" w:cstheme="minorHAnsi"/>
        </w:rPr>
      </w:pPr>
      <w:r w:rsidRPr="00135A4B">
        <w:rPr>
          <w:rFonts w:asciiTheme="minorHAnsi" w:hAnsiTheme="minorHAnsi" w:cstheme="minorHAnsi"/>
        </w:rPr>
        <w:t xml:space="preserve">Research questions </w:t>
      </w:r>
    </w:p>
    <w:p w14:paraId="7EE73455" w14:textId="37BA43DC" w:rsidR="003949AB" w:rsidRPr="00135A4B" w:rsidRDefault="003949AB" w:rsidP="00B06C7E">
      <w:pPr>
        <w:pStyle w:val="NormalWeb"/>
        <w:numPr>
          <w:ilvl w:val="0"/>
          <w:numId w:val="9"/>
        </w:numPr>
        <w:spacing w:line="480" w:lineRule="auto"/>
        <w:jc w:val="both"/>
        <w:rPr>
          <w:rFonts w:asciiTheme="minorHAnsi" w:hAnsiTheme="minorHAnsi" w:cstheme="minorHAnsi"/>
          <w:color w:val="111111"/>
        </w:rPr>
      </w:pPr>
      <w:r w:rsidRPr="00135A4B">
        <w:rPr>
          <w:rFonts w:asciiTheme="minorHAnsi" w:hAnsiTheme="minorHAnsi" w:cstheme="minorHAnsi"/>
        </w:rPr>
        <w:t>Was the intervention implemented as planned?</w:t>
      </w:r>
    </w:p>
    <w:p w14:paraId="5A482A1C" w14:textId="6176A676" w:rsidR="005C496D" w:rsidRPr="00135A4B" w:rsidRDefault="003949AB" w:rsidP="00B06C7E">
      <w:pPr>
        <w:pStyle w:val="NormalWeb"/>
        <w:numPr>
          <w:ilvl w:val="0"/>
          <w:numId w:val="9"/>
        </w:numPr>
        <w:spacing w:line="480" w:lineRule="auto"/>
        <w:jc w:val="both"/>
        <w:rPr>
          <w:rFonts w:asciiTheme="minorHAnsi" w:hAnsiTheme="minorHAnsi" w:cstheme="minorHAnsi"/>
          <w:i/>
          <w:iCs/>
          <w:color w:val="111111"/>
        </w:rPr>
      </w:pPr>
      <w:r w:rsidRPr="00135A4B">
        <w:rPr>
          <w:rFonts w:asciiTheme="minorHAnsi" w:hAnsiTheme="minorHAnsi" w:cstheme="minorHAnsi"/>
        </w:rPr>
        <w:t>How was the intervention incorporated into the way in which organisations reach, negotiate, work and sustain options for linking people to resources and connections</w:t>
      </w:r>
      <w:r w:rsidR="005C496D" w:rsidRPr="00135A4B">
        <w:rPr>
          <w:rFonts w:asciiTheme="minorHAnsi" w:hAnsiTheme="minorHAnsi" w:cstheme="minorHAnsi"/>
        </w:rPr>
        <w:t>?</w:t>
      </w:r>
    </w:p>
    <w:p w14:paraId="1FDCE4B8" w14:textId="615F6C71" w:rsidR="005C496D" w:rsidRPr="00135A4B" w:rsidRDefault="005C496D" w:rsidP="00B06C7E">
      <w:pPr>
        <w:pStyle w:val="NormalWeb"/>
        <w:numPr>
          <w:ilvl w:val="0"/>
          <w:numId w:val="9"/>
        </w:numPr>
        <w:spacing w:line="480" w:lineRule="auto"/>
        <w:jc w:val="both"/>
        <w:rPr>
          <w:rFonts w:asciiTheme="minorHAnsi" w:hAnsiTheme="minorHAnsi" w:cstheme="minorHAnsi"/>
          <w:i/>
          <w:iCs/>
          <w:color w:val="111111"/>
        </w:rPr>
      </w:pPr>
      <w:r w:rsidRPr="00135A4B">
        <w:rPr>
          <w:rFonts w:asciiTheme="minorHAnsi" w:hAnsiTheme="minorHAnsi" w:cstheme="minorHAnsi"/>
        </w:rPr>
        <w:t xml:space="preserve">How does the intervention impact on and become integrated into </w:t>
      </w:r>
      <w:r w:rsidR="00AD00E1" w:rsidRPr="00135A4B">
        <w:rPr>
          <w:rFonts w:asciiTheme="minorHAnsi" w:hAnsiTheme="minorHAnsi" w:cstheme="minorHAnsi"/>
        </w:rPr>
        <w:t>the organisation’s</w:t>
      </w:r>
      <w:r w:rsidRPr="00135A4B">
        <w:rPr>
          <w:rFonts w:asciiTheme="minorHAnsi" w:hAnsiTheme="minorHAnsi" w:cstheme="minorHAnsi"/>
        </w:rPr>
        <w:t xml:space="preserve"> capacity to provide options for people who are lonely / socially isolated?</w:t>
      </w:r>
    </w:p>
    <w:p w14:paraId="19D1A1C5" w14:textId="3EDB4D33" w:rsidR="005C496D" w:rsidRPr="00135A4B" w:rsidRDefault="005C496D" w:rsidP="00B06C7E">
      <w:pPr>
        <w:pStyle w:val="NormalWeb"/>
        <w:spacing w:line="480" w:lineRule="auto"/>
        <w:jc w:val="both"/>
        <w:rPr>
          <w:rFonts w:asciiTheme="minorHAnsi" w:hAnsiTheme="minorHAnsi" w:cstheme="minorHAnsi"/>
        </w:rPr>
      </w:pPr>
      <w:r w:rsidRPr="00135A4B">
        <w:rPr>
          <w:rFonts w:asciiTheme="minorHAnsi" w:hAnsiTheme="minorHAnsi" w:cstheme="minorHAnsi"/>
        </w:rPr>
        <w:t xml:space="preserve">Data collection was </w:t>
      </w:r>
      <w:r w:rsidR="00D25C56" w:rsidRPr="00135A4B">
        <w:rPr>
          <w:rFonts w:asciiTheme="minorHAnsi" w:hAnsiTheme="minorHAnsi" w:cstheme="minorHAnsi"/>
        </w:rPr>
        <w:t>informed</w:t>
      </w:r>
      <w:r w:rsidRPr="00135A4B">
        <w:rPr>
          <w:rFonts w:asciiTheme="minorHAnsi" w:hAnsiTheme="minorHAnsi" w:cstheme="minorHAnsi"/>
        </w:rPr>
        <w:t xml:space="preserve"> by the Consolidated Framework for Implementation Research (CFIR). The five domains and 37 sub-domains of the </w:t>
      </w:r>
      <w:r w:rsidR="00CE2EAF" w:rsidRPr="00135A4B">
        <w:rPr>
          <w:rFonts w:asciiTheme="minorHAnsi" w:hAnsiTheme="minorHAnsi" w:cstheme="minorHAnsi"/>
        </w:rPr>
        <w:t>framework</w:t>
      </w:r>
      <w:r w:rsidRPr="00135A4B">
        <w:rPr>
          <w:rFonts w:asciiTheme="minorHAnsi" w:hAnsiTheme="minorHAnsi" w:cstheme="minorHAnsi"/>
        </w:rPr>
        <w:t xml:space="preserve"> (</w:t>
      </w:r>
      <w:r w:rsidR="00CD3E2E" w:rsidRPr="00135A4B">
        <w:rPr>
          <w:rFonts w:asciiTheme="minorHAnsi" w:hAnsiTheme="minorHAnsi" w:cstheme="minorHAnsi"/>
        </w:rPr>
        <w:t>T</w:t>
      </w:r>
      <w:r w:rsidRPr="00135A4B">
        <w:rPr>
          <w:rFonts w:asciiTheme="minorHAnsi" w:hAnsiTheme="minorHAnsi" w:cstheme="minorHAnsi"/>
        </w:rPr>
        <w:t xml:space="preserve">able </w:t>
      </w:r>
      <w:r w:rsidR="002C7D03" w:rsidRPr="00135A4B">
        <w:rPr>
          <w:rFonts w:asciiTheme="minorHAnsi" w:hAnsiTheme="minorHAnsi" w:cstheme="minorHAnsi"/>
        </w:rPr>
        <w:t>2</w:t>
      </w:r>
      <w:r w:rsidR="00DF277E" w:rsidRPr="00135A4B">
        <w:rPr>
          <w:rFonts w:asciiTheme="minorHAnsi" w:hAnsiTheme="minorHAnsi" w:cstheme="minorHAnsi"/>
        </w:rPr>
        <w:t>) guided</w:t>
      </w:r>
      <w:r w:rsidRPr="00135A4B">
        <w:rPr>
          <w:rFonts w:asciiTheme="minorHAnsi" w:hAnsiTheme="minorHAnsi" w:cstheme="minorHAnsi"/>
        </w:rPr>
        <w:t xml:space="preserve"> the pre-implementation</w:t>
      </w:r>
      <w:r w:rsidR="00B956F7" w:rsidRPr="00135A4B">
        <w:rPr>
          <w:rFonts w:asciiTheme="minorHAnsi" w:hAnsiTheme="minorHAnsi" w:cstheme="minorHAnsi"/>
        </w:rPr>
        <w:t xml:space="preserve"> analysis</w:t>
      </w:r>
      <w:r w:rsidR="00135A4B">
        <w:rPr>
          <w:rFonts w:asciiTheme="minorHAnsi" w:hAnsiTheme="minorHAnsi" w:cstheme="minorHAnsi"/>
        </w:rPr>
        <w:t xml:space="preserve"> </w:t>
      </w:r>
      <w:r w:rsidR="00135A4B">
        <w:rPr>
          <w:rFonts w:asciiTheme="minorHAnsi" w:hAnsiTheme="minorHAnsi" w:cstheme="minorHAnsi"/>
        </w:rPr>
        <w:fldChar w:fldCharType="begin" w:fldLock="1"/>
      </w:r>
      <w:r w:rsidR="00135A4B">
        <w:rPr>
          <w:rFonts w:asciiTheme="minorHAnsi" w:hAnsiTheme="minorHAnsi" w:cstheme="minorHAnsi"/>
        </w:rPr>
        <w:instrText>ADDIN CSL_CITATION {"citationItems":[{"id":"ITEM-1","itemData":{"DOI":"10.1186/s13012-020-00997-x","ISBN":"1301202000997","ISSN":"17485908","PMID":"32429961","abstract":"Background: The implementation of complex interventions experiences challenges that affect the extent to which they become embedded and scaled-up. Implementation at scale in complex environments like community settings defies universal replication. Planning for implementation in such environments requires knowledge of organisational capacity and structure. Pre-implementation work is an important element of the early phase of preparing the setting for the introduction of an intervention, and the factors contributing towards the creation of an optimal pre-implementation community context are under-acknowledged. Methods: To explore the factors contributing towards the creation of an optimal pre-implementation context, a quasi-ethnographic approach was taken. The implementation of a social network intervention designed to tackle loneliness in a community setting acts as the case in example. Observations (of meetings), interviews (with community partners) and documentary analysis (national and local policy documents and intervention resources) were conducted. Layder's adaptive theory approach was taken to data analysis, with the Consolidated Framework for Implementation Research (CFIR) and a typology of third-sector organisations used to interpret the findings. Results: Community settings were found to sit along a continuum with three broad categories defined as Fully Professionalised Organisations; Aspirational Community, Voluntary and Social Enterprises; and Non-Professionalised Community-Based Groups. The nature of an optimal pre-implementation context varied across these settings. Using the CFIR, the results illustrate that some settings were more influenced by political landscape (Fully professional and Aspirational setting) and others more influenced by their founding values and ethos (Non-Professionalised Community-Based settings). Readiness was achieved at different speeds across the categories with those settings with more resource availability more able to achieve readiness (Fully Professional settings), and others requiring flexibility in the intervention to help overcome limited resource availability (Aspirational and Non-Professionalised Community-Based settings). Conclusions: The CFIR is useful in highlighting the multiple facets at play in creating the optimal pre-implementation context, and where flex is required to achieve this. The CFIR illuminates the similarities and differences between and across settings, highlighting the complexity of …","author":[{"dropping-particle":"","family":"Ellis","given":"J.","non-dropping-particle":"","parse-names":false,"suffix":""},{"dropping-particle":"","family":"Band","given":"R.","non-dropping-particle":"","parse-names":false,"suffix":""},{"dropping-particle":"","family":"Kinsella","given":"K.","non-dropping-particle":"","parse-names":false,"suffix":""},{"dropping-particle":"","family":"Cheetham-Blake","given":"T.","non-dropping-particle":"","parse-names":false,"suffix":""},{"dropping-particle":"","family":"James","given":"E.","non-dropping-particle":"","parse-names":false,"suffix":""},{"dropping-particle":"","family":"Ewings","given":"S.","non-dropping-particle":"","parse-names":false,"suffix":""},{"dropping-particle":"","family":"Rogers","given":"A.","non-dropping-particle":"","parse-names":false,"suffix":""}],"container-title":"Implementation Science","id":"ITEM-1","issue":"1","issued":{"date-parts":[["2020"]]},"page":"1-11","publisher":"Implementation Science","title":"Optimising and profiling pre-implementation contexts to create and implement a public health network intervention for tackling loneliness","type":"article-journal","volume":"15"},"uris":["http://www.mendeley.com/documents/?uuid=0b861e1b-6d06-4aa1-8776-476f2eb29efc"]}],"mendeley":{"formattedCitation":"(Ellis, Band, et al., 2020)","plainTextFormattedCitation":"(Ellis, Band, et al., 2020)","previouslyFormattedCitation":"(Ellis, Band, et al., 2020)"},"properties":{"noteIndex":0},"schema":"https://github.com/citation-style-language/schema/raw/master/csl-citation.json"}</w:instrText>
      </w:r>
      <w:r w:rsidR="00135A4B">
        <w:rPr>
          <w:rFonts w:asciiTheme="minorHAnsi" w:hAnsiTheme="minorHAnsi" w:cstheme="minorHAnsi"/>
        </w:rPr>
        <w:fldChar w:fldCharType="separate"/>
      </w:r>
      <w:r w:rsidR="00135A4B" w:rsidRPr="00135A4B">
        <w:rPr>
          <w:rFonts w:asciiTheme="minorHAnsi" w:hAnsiTheme="minorHAnsi" w:cstheme="minorHAnsi"/>
          <w:noProof/>
        </w:rPr>
        <w:t>(Ellis, Band, et al., 2020)</w:t>
      </w:r>
      <w:r w:rsidR="00135A4B">
        <w:rPr>
          <w:rFonts w:asciiTheme="minorHAnsi" w:hAnsiTheme="minorHAnsi" w:cstheme="minorHAnsi"/>
        </w:rPr>
        <w:fldChar w:fldCharType="end"/>
      </w:r>
      <w:r w:rsidR="006B77FA" w:rsidRPr="00135A4B">
        <w:rPr>
          <w:rFonts w:asciiTheme="minorHAnsi" w:hAnsiTheme="minorHAnsi" w:cstheme="minorHAnsi"/>
        </w:rPr>
        <w:t xml:space="preserve"> </w:t>
      </w:r>
      <w:r w:rsidR="00D45F0A" w:rsidRPr="00135A4B">
        <w:rPr>
          <w:rFonts w:asciiTheme="minorHAnsi" w:hAnsiTheme="minorHAnsi" w:cstheme="minorHAnsi"/>
        </w:rPr>
        <w:t>and were carried forward to the implementation</w:t>
      </w:r>
      <w:r w:rsidRPr="00135A4B">
        <w:rPr>
          <w:rFonts w:asciiTheme="minorHAnsi" w:hAnsiTheme="minorHAnsi" w:cstheme="minorHAnsi"/>
        </w:rPr>
        <w:t>.</w:t>
      </w:r>
      <w:r w:rsidR="004C6805" w:rsidRPr="00135A4B">
        <w:rPr>
          <w:rFonts w:asciiTheme="minorHAnsi" w:hAnsiTheme="minorHAnsi" w:cstheme="minorHAnsi"/>
        </w:rPr>
        <w:t xml:space="preserve"> </w:t>
      </w:r>
      <w:r w:rsidR="00AC0672" w:rsidRPr="00135A4B">
        <w:rPr>
          <w:rFonts w:asciiTheme="minorHAnsi" w:hAnsiTheme="minorHAnsi" w:cstheme="minorHAnsi"/>
        </w:rPr>
        <w:t>T</w:t>
      </w:r>
      <w:r w:rsidR="004C6805" w:rsidRPr="00135A4B">
        <w:rPr>
          <w:rFonts w:asciiTheme="minorHAnsi" w:hAnsiTheme="minorHAnsi" w:cstheme="minorHAnsi"/>
        </w:rPr>
        <w:t>rial</w:t>
      </w:r>
      <w:r w:rsidR="00AC0672" w:rsidRPr="00135A4B">
        <w:rPr>
          <w:rFonts w:asciiTheme="minorHAnsi" w:hAnsiTheme="minorHAnsi" w:cstheme="minorHAnsi"/>
        </w:rPr>
        <w:t xml:space="preserve"> recruitment began October 2018</w:t>
      </w:r>
      <w:r w:rsidR="004C6805" w:rsidRPr="00135A4B">
        <w:rPr>
          <w:rFonts w:asciiTheme="minorHAnsi" w:hAnsiTheme="minorHAnsi" w:cstheme="minorHAnsi"/>
        </w:rPr>
        <w:t xml:space="preserve"> and was paused </w:t>
      </w:r>
      <w:r w:rsidR="00D7550E" w:rsidRPr="00135A4B">
        <w:rPr>
          <w:rFonts w:asciiTheme="minorHAnsi" w:hAnsiTheme="minorHAnsi" w:cstheme="minorHAnsi"/>
        </w:rPr>
        <w:t>in</w:t>
      </w:r>
      <w:r w:rsidR="004C6805" w:rsidRPr="00135A4B">
        <w:rPr>
          <w:rFonts w:asciiTheme="minorHAnsi" w:hAnsiTheme="minorHAnsi" w:cstheme="minorHAnsi"/>
        </w:rPr>
        <w:t xml:space="preserve"> March 2020 due </w:t>
      </w:r>
      <w:r w:rsidR="004C6805" w:rsidRPr="00135A4B">
        <w:rPr>
          <w:rFonts w:asciiTheme="minorHAnsi" w:hAnsiTheme="minorHAnsi" w:cstheme="minorHAnsi"/>
        </w:rPr>
        <w:lastRenderedPageBreak/>
        <w:t xml:space="preserve">to the </w:t>
      </w:r>
      <w:r w:rsidR="00AB75BD" w:rsidRPr="00135A4B">
        <w:rPr>
          <w:rFonts w:asciiTheme="minorHAnsi" w:hAnsiTheme="minorHAnsi" w:cstheme="minorHAnsi"/>
        </w:rPr>
        <w:t>COVID</w:t>
      </w:r>
      <w:r w:rsidR="004C6805" w:rsidRPr="00135A4B">
        <w:rPr>
          <w:rFonts w:asciiTheme="minorHAnsi" w:hAnsiTheme="minorHAnsi" w:cstheme="minorHAnsi"/>
        </w:rPr>
        <w:t xml:space="preserve">-19 pandemic. The trial restarted </w:t>
      </w:r>
      <w:r w:rsidR="00AC0672" w:rsidRPr="00135A4B">
        <w:rPr>
          <w:rFonts w:asciiTheme="minorHAnsi" w:hAnsiTheme="minorHAnsi" w:cstheme="minorHAnsi"/>
        </w:rPr>
        <w:t>on 1</w:t>
      </w:r>
      <w:r w:rsidR="00AC0672" w:rsidRPr="00135A4B">
        <w:rPr>
          <w:rFonts w:asciiTheme="minorHAnsi" w:hAnsiTheme="minorHAnsi" w:cstheme="minorHAnsi"/>
          <w:vertAlign w:val="superscript"/>
        </w:rPr>
        <w:t>st</w:t>
      </w:r>
      <w:r w:rsidR="00AC0672" w:rsidRPr="00135A4B">
        <w:rPr>
          <w:rFonts w:asciiTheme="minorHAnsi" w:hAnsiTheme="minorHAnsi" w:cstheme="minorHAnsi"/>
        </w:rPr>
        <w:t xml:space="preserve"> October </w:t>
      </w:r>
      <w:r w:rsidR="004C6805" w:rsidRPr="00135A4B">
        <w:rPr>
          <w:rFonts w:asciiTheme="minorHAnsi" w:hAnsiTheme="minorHAnsi" w:cstheme="minorHAnsi"/>
        </w:rPr>
        <w:t xml:space="preserve">2020 and is </w:t>
      </w:r>
      <w:r w:rsidR="00AC0672" w:rsidRPr="00135A4B">
        <w:rPr>
          <w:rFonts w:asciiTheme="minorHAnsi" w:hAnsiTheme="minorHAnsi" w:cstheme="minorHAnsi"/>
        </w:rPr>
        <w:t>currently ongoing</w:t>
      </w:r>
      <w:r w:rsidR="004C6805" w:rsidRPr="00135A4B">
        <w:rPr>
          <w:rFonts w:asciiTheme="minorHAnsi" w:hAnsiTheme="minorHAnsi" w:cstheme="minorHAnsi"/>
        </w:rPr>
        <w:t xml:space="preserve">. This paper reports on the data gathered </w:t>
      </w:r>
      <w:r w:rsidR="00F5144D" w:rsidRPr="00135A4B">
        <w:rPr>
          <w:rFonts w:asciiTheme="minorHAnsi" w:hAnsiTheme="minorHAnsi" w:cstheme="minorHAnsi"/>
        </w:rPr>
        <w:t>before</w:t>
      </w:r>
      <w:r w:rsidR="004C6805" w:rsidRPr="00135A4B">
        <w:rPr>
          <w:rFonts w:asciiTheme="minorHAnsi" w:hAnsiTheme="minorHAnsi" w:cstheme="minorHAnsi"/>
        </w:rPr>
        <w:t xml:space="preserve"> March 2020.</w:t>
      </w:r>
    </w:p>
    <w:p w14:paraId="06AACF05" w14:textId="04555FC8" w:rsidR="00F00E83" w:rsidRPr="00135A4B" w:rsidRDefault="00F10018" w:rsidP="00B06C7E">
      <w:pPr>
        <w:pStyle w:val="Heading2"/>
        <w:spacing w:line="480" w:lineRule="auto"/>
      </w:pPr>
      <w:r w:rsidRPr="00135A4B">
        <w:t>Ethical considerations</w:t>
      </w:r>
    </w:p>
    <w:p w14:paraId="7DE666E9" w14:textId="08F9E901" w:rsidR="00230CBE" w:rsidRPr="00135A4B" w:rsidRDefault="00D47DD0" w:rsidP="00B06C7E">
      <w:pPr>
        <w:pStyle w:val="NormalWeb"/>
        <w:spacing w:line="480" w:lineRule="auto"/>
        <w:jc w:val="both"/>
        <w:rPr>
          <w:rFonts w:asciiTheme="minorHAnsi" w:hAnsiTheme="minorHAnsi" w:cstheme="minorHAnsi"/>
          <w:color w:val="111111"/>
        </w:rPr>
      </w:pPr>
      <w:r w:rsidRPr="00135A4B">
        <w:rPr>
          <w:rFonts w:asciiTheme="minorHAnsi" w:hAnsiTheme="minorHAnsi" w:cstheme="minorHAnsi"/>
          <w:color w:val="111111"/>
        </w:rPr>
        <w:t xml:space="preserve">The study was </w:t>
      </w:r>
      <w:r w:rsidR="00230CBE" w:rsidRPr="00135A4B">
        <w:rPr>
          <w:rFonts w:asciiTheme="minorHAnsi" w:hAnsiTheme="minorHAnsi" w:cstheme="minorHAnsi"/>
          <w:color w:val="111111"/>
        </w:rPr>
        <w:t>approv</w:t>
      </w:r>
      <w:r w:rsidRPr="00135A4B">
        <w:rPr>
          <w:rFonts w:asciiTheme="minorHAnsi" w:hAnsiTheme="minorHAnsi" w:cstheme="minorHAnsi"/>
          <w:color w:val="111111"/>
        </w:rPr>
        <w:t>ed</w:t>
      </w:r>
      <w:r w:rsidR="00230CBE" w:rsidRPr="00135A4B">
        <w:rPr>
          <w:rFonts w:asciiTheme="minorHAnsi" w:hAnsiTheme="minorHAnsi" w:cstheme="minorHAnsi"/>
          <w:color w:val="111111"/>
        </w:rPr>
        <w:t xml:space="preserve"> by the </w:t>
      </w:r>
      <w:r w:rsidR="00D24BBF" w:rsidRPr="00135A4B">
        <w:rPr>
          <w:rFonts w:asciiTheme="minorHAnsi" w:hAnsiTheme="minorHAnsi" w:cstheme="minorHAnsi"/>
          <w:color w:val="111111"/>
        </w:rPr>
        <w:t>South-Central</w:t>
      </w:r>
      <w:r w:rsidR="00230CBE" w:rsidRPr="00135A4B">
        <w:rPr>
          <w:rFonts w:asciiTheme="minorHAnsi" w:hAnsiTheme="minorHAnsi" w:cstheme="minorHAnsi"/>
          <w:color w:val="111111"/>
        </w:rPr>
        <w:t xml:space="preserve"> Berkshire Health Research Authority and the </w:t>
      </w:r>
      <w:r w:rsidR="00135A4B">
        <w:rPr>
          <w:rFonts w:asciiTheme="minorHAnsi" w:hAnsiTheme="minorHAnsi" w:cstheme="minorHAnsi"/>
          <w:color w:val="111111"/>
        </w:rPr>
        <w:t xml:space="preserve">University of Southampton’s </w:t>
      </w:r>
      <w:r w:rsidR="00230CBE" w:rsidRPr="00135A4B">
        <w:rPr>
          <w:rFonts w:asciiTheme="minorHAnsi" w:hAnsiTheme="minorHAnsi" w:cstheme="minorHAnsi"/>
          <w:color w:val="111111"/>
        </w:rPr>
        <w:t>Research and Governance Ethics Committe</w:t>
      </w:r>
      <w:r w:rsidRPr="00135A4B">
        <w:rPr>
          <w:rFonts w:asciiTheme="minorHAnsi" w:hAnsiTheme="minorHAnsi" w:cstheme="minorHAnsi"/>
          <w:color w:val="111111"/>
        </w:rPr>
        <w:t xml:space="preserve">e. </w:t>
      </w:r>
    </w:p>
    <w:p w14:paraId="7974C3C8" w14:textId="77777777" w:rsidR="00F7366A" w:rsidRPr="00135A4B" w:rsidRDefault="00F7366A" w:rsidP="00B06C7E">
      <w:pPr>
        <w:pStyle w:val="Heading2"/>
        <w:spacing w:line="480" w:lineRule="auto"/>
      </w:pPr>
      <w:r w:rsidRPr="00135A4B">
        <w:t xml:space="preserve">Study Setting </w:t>
      </w:r>
    </w:p>
    <w:p w14:paraId="6563DD84" w14:textId="4044A269" w:rsidR="00F7366A" w:rsidRPr="00135A4B" w:rsidRDefault="007B6DF3" w:rsidP="00B5723A">
      <w:pPr>
        <w:spacing w:line="480" w:lineRule="auto"/>
        <w:jc w:val="both"/>
      </w:pPr>
      <w:r w:rsidRPr="00135A4B">
        <w:t>The study</w:t>
      </w:r>
      <w:r w:rsidR="00F7366A" w:rsidRPr="00135A4B">
        <w:t xml:space="preserve"> was delivered in collaboration with community partners in </w:t>
      </w:r>
      <w:r w:rsidR="00135A4B">
        <w:t>Southampton</w:t>
      </w:r>
      <w:r w:rsidR="00F7366A" w:rsidRPr="00135A4B">
        <w:t xml:space="preserve"> and </w:t>
      </w:r>
      <w:r w:rsidR="00135A4B">
        <w:t>Liverpool,</w:t>
      </w:r>
      <w:r w:rsidR="00F7366A" w:rsidRPr="00135A4B">
        <w:t xml:space="preserve"> UK. </w:t>
      </w:r>
      <w:r w:rsidR="00A91AA8" w:rsidRPr="00135A4B">
        <w:t>P</w:t>
      </w:r>
      <w:r w:rsidR="00F7366A" w:rsidRPr="00135A4B">
        <w:t xml:space="preserve">artners were purposively contacted by the </w:t>
      </w:r>
      <w:r w:rsidR="009624DA" w:rsidRPr="00135A4B">
        <w:t>study</w:t>
      </w:r>
      <w:r w:rsidR="00F7366A" w:rsidRPr="00135A4B">
        <w:t xml:space="preserve"> team, or were referred in by a process of snowballing, if they had the potential to identify individuals at risk of social isolation or loneliness</w:t>
      </w:r>
      <w:r w:rsidR="006B77FA" w:rsidRPr="00135A4B">
        <w:t xml:space="preserve"> </w:t>
      </w:r>
      <w:r w:rsidR="00135A4B">
        <w:fldChar w:fldCharType="begin" w:fldLock="1"/>
      </w:r>
      <w:r w:rsidR="00135A4B">
        <w:instrText>ADDIN CSL_CITATION {"citationItems":[{"id":"ITEM-1","itemData":{"DOI":"10.1136/bmjopen-2018-028718","ISSN":"20446055","abstract":"© 2019 Author(s). Introduction Loneliness and social isolation have been identified as significant public health concerns, but improving relationships and increasing social participation may improve health outcomes and quality of life. The aim of the Project About Loneliness and Social networks (PALS) study is to assess the effectiveness and cost-effectiveness of a guided social network intervention within a community setting among individuals experiencing loneliness and isolation and to understand implementation of Generating Engagement in Network Involvement (Genie) in the context of different organisations. Methods and analysis The PALS trial will be a pragmatic, randomised controlled trial comparing participants receiving the Genie intervention to a wait-list control group. Eligible participants will be recruited from organisations working within a community setting: Any adult identified as socially isolated or at-risk of loneliness and living in the community will be eligible. Genie will be delivered by trained facilitators recruited from community organisations. The primary outcome will be the difference in the SF-12 Mental Health composite scale score at 6-month follow-up between the intervention and control group using a mixed effects model (accounting for clustering within facilitators and organisation). Secondary outcomes will be loneliness, social isolation, well-being, physical health and engagement with new activities. The economic evaluation will use a cost-utility approach, and adopt a public sector perspective to include health-related resource use and costs incurred by other public services. Exploratory analysis will use a societal perspective, and explore broader measures of benefit (capability well-being). A qualitative process evaluation will explore organisational and environmental arrangements, as well as stakeholder and participant experiences of the study to understand the factors likely to influence future sustainability, implementation and scalability of using a social network intervention within this context. Ethics and dissemination This study has received NHS ethical approval (REC reference: 18/SC/0245). The findings from PALS will be disseminated widely through peer-reviewed publications, conferences and workshops in collaboration with our community partners.","author":[{"dropping-particle":"","family":"Band","given":"R.","non-dropping-particle":"","parse-names":false,"suffix":""},{"dropping-particle":"","family":"Ewings","given":"S.","non-dropping-particle":"","parse-names":false,"suffix":""},{"dropping-particle":"","family":"Cheetham-Blake","given":"T.","non-dropping-particle":"","parse-names":false,"suffix":""},{"dropping-particle":"","family":"Ellis","given":"J.","non-dropping-particle":"","parse-names":false,"suffix":""},{"dropping-particle":"","family":"Breheny","given":"K.","non-dropping-particle":"","parse-names":false,"suffix":""},{"dropping-particle":"","family":"Vassilev","given":"I.","non-dropping-particle":"","parse-names":false,"suffix":""},{"dropping-particle":"","family":"Portillo","given":"M.C.","non-dropping-particle":"","parse-names":false,"suffix":""},{"dropping-particle":"","family":"Yardley","given":"L.","non-dropping-particle":"","parse-names":false,"suffix":""},{"dropping-particle":"","family":"Blickem","given":"C.","non-dropping-particle":"","parse-names":false,"suffix":""},{"dropping-particle":"","family":"Kandiyali","given":"R.","non-dropping-particle":"","parse-names":false,"suffix":""},{"dropping-particle":"","family":"Culliford","given":"D.","non-dropping-particle":"","parse-names":false,"suffix":""},{"dropping-particle":"","family":"Rogers","given":"A.","non-dropping-particle":"","parse-names":false,"suffix":""}],"container-title":"BMJ Open","id":"ITEM-1","issue":"8","issued":{"date-parts":[["2019"]]},"title":"Study protocol for 'The Project about Loneliness and Social networks (PALS)': A pragmatic, randomised trial comparing a facilitated social network intervention (Genie) with a wait-list control for lonely and socially isolated people","type":"article-journal","volume":"9"},"uris":["http://www.mendeley.com/documents/?uuid=022fd3f1-4a75-33cb-aa7e-80c9a9de3932"]}],"mendeley":{"formattedCitation":"(Band et al., 2019)","plainTextFormattedCitation":"(Band et al., 2019)","previouslyFormattedCitation":"(Band et al., 2019)"},"properties":{"noteIndex":0},"schema":"https://github.com/citation-style-language/schema/raw/master/csl-citation.json"}</w:instrText>
      </w:r>
      <w:r w:rsidR="00135A4B">
        <w:fldChar w:fldCharType="separate"/>
      </w:r>
      <w:r w:rsidR="00135A4B" w:rsidRPr="00135A4B">
        <w:rPr>
          <w:noProof/>
        </w:rPr>
        <w:t>(Band et al., 2019)</w:t>
      </w:r>
      <w:r w:rsidR="00135A4B">
        <w:fldChar w:fldCharType="end"/>
      </w:r>
      <w:r w:rsidR="007004AD" w:rsidRPr="00135A4B">
        <w:t>.</w:t>
      </w:r>
      <w:r w:rsidR="00F7366A" w:rsidRPr="00135A4B">
        <w:t xml:space="preserve"> A total of </w:t>
      </w:r>
      <w:r w:rsidR="00A96ACC" w:rsidRPr="00135A4B">
        <w:t>3</w:t>
      </w:r>
      <w:r w:rsidR="00116721" w:rsidRPr="00135A4B">
        <w:t>2</w:t>
      </w:r>
      <w:r w:rsidR="00F7366A" w:rsidRPr="00135A4B">
        <w:t xml:space="preserve"> partners were recruited (</w:t>
      </w:r>
      <w:r w:rsidR="00DF277E" w:rsidRPr="00135A4B">
        <w:t>T</w:t>
      </w:r>
      <w:r w:rsidR="00F7366A" w:rsidRPr="00135A4B">
        <w:t xml:space="preserve">able </w:t>
      </w:r>
      <w:r w:rsidR="00A96ACC" w:rsidRPr="00135A4B">
        <w:t>1</w:t>
      </w:r>
      <w:r w:rsidR="00F7366A" w:rsidRPr="00135A4B">
        <w:t xml:space="preserve">). The partners have been categorised on a continuum </w:t>
      </w:r>
      <w:r w:rsidR="00EA1CBA" w:rsidRPr="00135A4B">
        <w:t>across three typologies</w:t>
      </w:r>
      <w:r w:rsidR="00B8203A" w:rsidRPr="00135A4B">
        <w:t xml:space="preserve"> as </w:t>
      </w:r>
      <w:r w:rsidR="00B956F7" w:rsidRPr="00135A4B">
        <w:t xml:space="preserve">developed </w:t>
      </w:r>
      <w:r w:rsidR="0028082D" w:rsidRPr="00135A4B">
        <w:t>in the pre-implementation phase</w:t>
      </w:r>
      <w:r w:rsidR="00135A4B">
        <w:t xml:space="preserve"> </w:t>
      </w:r>
      <w:r w:rsidR="00135A4B">
        <w:fldChar w:fldCharType="begin" w:fldLock="1"/>
      </w:r>
      <w:r w:rsidR="00135A4B">
        <w:instrText>ADDIN CSL_CITATION {"citationItems":[{"id":"ITEM-1","itemData":{"DOI":"10.1186/s13012-020-00997-x","ISBN":"1301202000997","ISSN":"17485908","PMID":"32429961","abstract":"Background: The implementation of complex interventions experiences challenges that affect the extent to which they become embedded and scaled-up. Implementation at scale in complex environments like community settings defies universal replication. Planning for implementation in such environments requires knowledge of organisational capacity and structure. Pre-implementation work is an important element of the early phase of preparing the setting for the introduction of an intervention, and the factors contributing towards the creation of an optimal pre-implementation community context are under-acknowledged. Methods: To explore the factors contributing towards the creation of an optimal pre-implementation context, a quasi-ethnographic approach was taken. The implementation of a social network intervention designed to tackle loneliness in a community setting acts as the case in example. Observations (of meetings), interviews (with community partners) and documentary analysis (national and local policy documents and intervention resources) were conducted. Layder's adaptive theory approach was taken to data analysis, with the Consolidated Framework for Implementation Research (CFIR) and a typology of third-sector organisations used to interpret the findings. Results: Community settings were found to sit along a continuum with three broad categories defined as Fully Professionalised Organisations; Aspirational Community, Voluntary and Social Enterprises; and Non-Professionalised Community-Based Groups. The nature of an optimal pre-implementation context varied across these settings. Using the CFIR, the results illustrate that some settings were more influenced by political landscape (Fully professional and Aspirational setting) and others more influenced by their founding values and ethos (Non-Professionalised Community-Based settings). Readiness was achieved at different speeds across the categories with those settings with more resource availability more able to achieve readiness (Fully Professional settings), and others requiring flexibility in the intervention to help overcome limited resource availability (Aspirational and Non-Professionalised Community-Based settings). Conclusions: The CFIR is useful in highlighting the multiple facets at play in creating the optimal pre-implementation context, and where flex is required to achieve this. The CFIR illuminates the similarities and differences between and across settings, highlighting the complexity of …","author":[{"dropping-particle":"","family":"Ellis","given":"J.","non-dropping-particle":"","parse-names":false,"suffix":""},{"dropping-particle":"","family":"Band","given":"R.","non-dropping-particle":"","parse-names":false,"suffix":""},{"dropping-particle":"","family":"Kinsella","given":"K.","non-dropping-particle":"","parse-names":false,"suffix":""},{"dropping-particle":"","family":"Cheetham-Blake","given":"T.","non-dropping-particle":"","parse-names":false,"suffix":""},{"dropping-particle":"","family":"James","given":"E.","non-dropping-particle":"","parse-names":false,"suffix":""},{"dropping-particle":"","family":"Ewings","given":"S.","non-dropping-particle":"","parse-names":false,"suffix":""},{"dropping-particle":"","family":"Rogers","given":"A.","non-dropping-particle":"","parse-names":false,"suffix":""}],"container-title":"Implementation Science","id":"ITEM-1","issue":"1","issued":{"date-parts":[["2020"]]},"page":"1-11","publisher":"Implementation Science","title":"Optimising and profiling pre-implementation contexts to create and implement a public health network intervention for tackling loneliness","type":"article-journal","volume":"15"},"uris":["http://www.mendeley.com/documents/?uuid=0b861e1b-6d06-4aa1-8776-476f2eb29efc"]}],"mendeley":{"formattedCitation":"(Ellis, Band, et al., 2020)","plainTextFormattedCitation":"(Ellis, Band, et al., 2020)","previouslyFormattedCitation":"(Ellis, Band, et al., 2020)"},"properties":{"noteIndex":0},"schema":"https://github.com/citation-style-language/schema/raw/master/csl-citation.json"}</w:instrText>
      </w:r>
      <w:r w:rsidR="00135A4B">
        <w:fldChar w:fldCharType="separate"/>
      </w:r>
      <w:r w:rsidR="00135A4B" w:rsidRPr="00135A4B">
        <w:rPr>
          <w:noProof/>
        </w:rPr>
        <w:t>(Ellis, Band, et al., 2020)</w:t>
      </w:r>
      <w:r w:rsidR="00135A4B">
        <w:fldChar w:fldCharType="end"/>
      </w:r>
      <w:r w:rsidR="00EA1CBA" w:rsidRPr="00135A4B">
        <w:t xml:space="preserve">. </w:t>
      </w:r>
      <w:r w:rsidR="00B8203A" w:rsidRPr="00135A4B">
        <w:t xml:space="preserve">On one end of the continuum </w:t>
      </w:r>
      <w:r w:rsidR="00164312" w:rsidRPr="00135A4B">
        <w:t>are partners who deliver services across a</w:t>
      </w:r>
      <w:r w:rsidRPr="00135A4B">
        <w:t xml:space="preserve"> large </w:t>
      </w:r>
      <w:r w:rsidR="00164312" w:rsidRPr="00135A4B">
        <w:t>geographical are</w:t>
      </w:r>
      <w:r w:rsidRPr="00135A4B">
        <w:t>a</w:t>
      </w:r>
      <w:r w:rsidR="00081F18" w:rsidRPr="00135A4B">
        <w:t xml:space="preserve"> and are</w:t>
      </w:r>
      <w:r w:rsidR="00164312" w:rsidRPr="00135A4B">
        <w:t xml:space="preserve"> known as </w:t>
      </w:r>
      <w:r w:rsidR="00B8203A" w:rsidRPr="00135A4B">
        <w:t>Fully-Professionalised Organisations</w:t>
      </w:r>
      <w:r w:rsidR="00164312" w:rsidRPr="00135A4B">
        <w:t xml:space="preserve"> </w:t>
      </w:r>
      <w:r w:rsidR="00C91DC6" w:rsidRPr="00135A4B">
        <w:t>(</w:t>
      </w:r>
      <w:r w:rsidR="00B5723A" w:rsidRPr="00135A4B">
        <w:t>i.e.,</w:t>
      </w:r>
      <w:r w:rsidR="00164312" w:rsidRPr="00135A4B">
        <w:t xml:space="preserve"> Statutory services). These partners support</w:t>
      </w:r>
      <w:r w:rsidR="00081F18" w:rsidRPr="00135A4B">
        <w:t>ed</w:t>
      </w:r>
      <w:r w:rsidR="00164312" w:rsidRPr="00135A4B">
        <w:t xml:space="preserve"> individuals with a specific, identified need and would refer individuals</w:t>
      </w:r>
      <w:r w:rsidR="00A91AA8" w:rsidRPr="00135A4B">
        <w:t xml:space="preserve"> to other services for</w:t>
      </w:r>
      <w:r w:rsidR="00164312" w:rsidRPr="00135A4B">
        <w:t xml:space="preserve"> </w:t>
      </w:r>
      <w:r w:rsidR="009A4972" w:rsidRPr="00135A4B">
        <w:t xml:space="preserve">additional or </w:t>
      </w:r>
      <w:r w:rsidR="00164312" w:rsidRPr="00135A4B">
        <w:t xml:space="preserve">more prolonged </w:t>
      </w:r>
      <w:r w:rsidR="009021FE" w:rsidRPr="00135A4B">
        <w:t>s</w:t>
      </w:r>
      <w:r w:rsidR="00164312" w:rsidRPr="00135A4B">
        <w:t>upport.</w:t>
      </w:r>
      <w:r w:rsidR="009021FE" w:rsidRPr="00135A4B">
        <w:t xml:space="preserve"> </w:t>
      </w:r>
      <w:r w:rsidR="00A245F2" w:rsidRPr="00135A4B">
        <w:t>In the middle are the organisations whom tend to support individuals over a prolonged period and often in multiple ways (i.e.</w:t>
      </w:r>
      <w:r w:rsidR="009021FE" w:rsidRPr="00135A4B">
        <w:t>,</w:t>
      </w:r>
      <w:r w:rsidR="00A245F2" w:rsidRPr="00135A4B">
        <w:t xml:space="preserve"> groups, support and information</w:t>
      </w:r>
      <w:r w:rsidR="009021FE" w:rsidRPr="00135A4B">
        <w:t xml:space="preserve"> services</w:t>
      </w:r>
      <w:r w:rsidR="00A245F2" w:rsidRPr="00135A4B">
        <w:t>). The Aspirational Community, Voluntary and Social Enterprise (</w:t>
      </w:r>
      <w:r w:rsidR="00B5723A" w:rsidRPr="00135A4B">
        <w:t>hereon in</w:t>
      </w:r>
      <w:r w:rsidR="00A245F2" w:rsidRPr="00135A4B">
        <w:t xml:space="preserve"> known as ‘Aspirational Community partners’) operate at a regional to local level and are partially reliant upon voluntary income and volunteer involvement (i.e., local charities).</w:t>
      </w:r>
      <w:r w:rsidR="00B5723A" w:rsidRPr="00135A4B">
        <w:t xml:space="preserve"> At the other end </w:t>
      </w:r>
      <w:r w:rsidR="00207726" w:rsidRPr="00135A4B">
        <w:t xml:space="preserve">of the continuum </w:t>
      </w:r>
      <w:r w:rsidR="00B5723A" w:rsidRPr="00135A4B">
        <w:t xml:space="preserve">are Non-Professionalised Community-Based organisations (hereon in known as </w:t>
      </w:r>
      <w:r w:rsidR="00662783" w:rsidRPr="00135A4B">
        <w:t>C</w:t>
      </w:r>
      <w:r w:rsidR="00B5723A" w:rsidRPr="00135A4B">
        <w:t>ommunity-</w:t>
      </w:r>
      <w:r w:rsidR="00662783" w:rsidRPr="00135A4B">
        <w:t>B</w:t>
      </w:r>
      <w:r w:rsidR="00B5723A" w:rsidRPr="00135A4B">
        <w:t>ased), which are</w:t>
      </w:r>
      <w:r w:rsidR="009021FE" w:rsidRPr="00135A4B">
        <w:t xml:space="preserve"> typically</w:t>
      </w:r>
      <w:r w:rsidR="00B5723A" w:rsidRPr="00135A4B">
        <w:t xml:space="preserve"> faith-based groups rooted in the </w:t>
      </w:r>
      <w:r w:rsidR="00B5723A" w:rsidRPr="00135A4B">
        <w:lastRenderedPageBreak/>
        <w:t>local community</w:t>
      </w:r>
      <w:r w:rsidR="00CF3ECF" w:rsidRPr="00135A4B">
        <w:t xml:space="preserve"> supported people in multiple ways, and the supported individuals were seen as being a member of the community.</w:t>
      </w:r>
      <w:r w:rsidR="009021FE" w:rsidRPr="00135A4B">
        <w:t xml:space="preserve"> These groups</w:t>
      </w:r>
      <w:r w:rsidR="00B5723A" w:rsidRPr="00135A4B">
        <w:t xml:space="preserve"> heavily rely on volunteers and donations</w:t>
      </w:r>
      <w:r w:rsidR="00081F18" w:rsidRPr="00135A4B">
        <w:t xml:space="preserve"> to function</w:t>
      </w:r>
      <w:r w:rsidR="00B5723A" w:rsidRPr="00135A4B">
        <w:t xml:space="preserve">. </w:t>
      </w:r>
      <w:r w:rsidR="008C1FD4" w:rsidRPr="00135A4B">
        <w:t xml:space="preserve">Socio-demographics of service users by typology are presented in table 1. </w:t>
      </w:r>
    </w:p>
    <w:p w14:paraId="161F05DC" w14:textId="77777777" w:rsidR="00C559F5" w:rsidRPr="00135A4B" w:rsidRDefault="00C559F5" w:rsidP="00C559F5">
      <w:pPr>
        <w:spacing w:line="276" w:lineRule="auto"/>
        <w:jc w:val="both"/>
        <w:rPr>
          <w:b/>
          <w:bCs/>
        </w:rPr>
      </w:pPr>
    </w:p>
    <w:p w14:paraId="3EED1530" w14:textId="7C408B9C" w:rsidR="00C559F5" w:rsidRPr="00135A4B" w:rsidRDefault="00C559F5" w:rsidP="00C559F5">
      <w:pPr>
        <w:spacing w:line="276" w:lineRule="auto"/>
        <w:jc w:val="both"/>
        <w:rPr>
          <w:b/>
          <w:bCs/>
        </w:rPr>
      </w:pPr>
      <w:r w:rsidRPr="00135A4B">
        <w:rPr>
          <w:b/>
          <w:bCs/>
        </w:rPr>
        <w:t>Figure 1: Work-flow and division of labour</w:t>
      </w:r>
    </w:p>
    <w:p w14:paraId="5338EBC9" w14:textId="77777777" w:rsidR="00C559F5" w:rsidRPr="00135A4B" w:rsidRDefault="00C559F5" w:rsidP="00C559F5">
      <w:pPr>
        <w:spacing w:line="276" w:lineRule="auto"/>
        <w:jc w:val="both"/>
        <w:rPr>
          <w:b/>
          <w:bCs/>
        </w:rPr>
      </w:pPr>
    </w:p>
    <w:p w14:paraId="20861EF7" w14:textId="77777777" w:rsidR="00733D3C" w:rsidRPr="00135A4B" w:rsidRDefault="00733D3C" w:rsidP="00C559F5">
      <w:pPr>
        <w:spacing w:line="480" w:lineRule="auto"/>
        <w:jc w:val="both"/>
      </w:pPr>
    </w:p>
    <w:p w14:paraId="4335FC40" w14:textId="6AFAA70D" w:rsidR="00387102" w:rsidRPr="00135A4B" w:rsidRDefault="00F7366A" w:rsidP="00C559F5">
      <w:pPr>
        <w:spacing w:line="480" w:lineRule="auto"/>
        <w:jc w:val="both"/>
        <w:rPr>
          <w:rFonts w:ascii="TnltkhAdvTT86d47313" w:eastAsia="Times New Roman" w:hAnsi="TnltkhAdvTT86d47313" w:cs="Times New Roman"/>
          <w:color w:val="111111"/>
          <w:sz w:val="20"/>
          <w:szCs w:val="20"/>
          <w:lang w:eastAsia="en-GB"/>
        </w:rPr>
      </w:pPr>
      <w:r w:rsidRPr="00135A4B">
        <w:t>Each partner represents an implementation site</w:t>
      </w:r>
      <w:r w:rsidR="002E5579" w:rsidRPr="00135A4B">
        <w:t xml:space="preserve"> and t</w:t>
      </w:r>
      <w:r w:rsidRPr="00135A4B">
        <w:t xml:space="preserve">he </w:t>
      </w:r>
      <w:r w:rsidR="009624DA" w:rsidRPr="00135A4B">
        <w:t>study</w:t>
      </w:r>
      <w:r w:rsidRPr="00135A4B">
        <w:t xml:space="preserve"> team </w:t>
      </w:r>
      <w:r w:rsidR="002E5579" w:rsidRPr="00135A4B">
        <w:t>worked with t</w:t>
      </w:r>
      <w:r w:rsidRPr="00135A4B">
        <w:t>he partners to deliver the RCT</w:t>
      </w:r>
      <w:r w:rsidR="00C74B74" w:rsidRPr="00135A4B">
        <w:t xml:space="preserve">. </w:t>
      </w:r>
      <w:r w:rsidR="00C80569" w:rsidRPr="00135A4B">
        <w:t xml:space="preserve">The </w:t>
      </w:r>
      <w:r w:rsidR="009F15D1" w:rsidRPr="00135A4B">
        <w:t>proposed</w:t>
      </w:r>
      <w:r w:rsidR="00C74B74" w:rsidRPr="00135A4B">
        <w:t xml:space="preserve"> division of labour</w:t>
      </w:r>
      <w:r w:rsidR="007E1DB3" w:rsidRPr="00135A4B">
        <w:t xml:space="preserve"> </w:t>
      </w:r>
      <w:r w:rsidR="006A0D39" w:rsidRPr="00135A4B">
        <w:t>(</w:t>
      </w:r>
      <w:r w:rsidR="002E5579" w:rsidRPr="00135A4B">
        <w:t>F</w:t>
      </w:r>
      <w:r w:rsidR="00E41FC8" w:rsidRPr="00135A4B">
        <w:t>igure 1</w:t>
      </w:r>
      <w:r w:rsidR="006A0D39" w:rsidRPr="00135A4B">
        <w:t>)</w:t>
      </w:r>
      <w:r w:rsidR="007E1DB3" w:rsidRPr="00135A4B">
        <w:t xml:space="preserve"> </w:t>
      </w:r>
      <w:r w:rsidR="00243BCA" w:rsidRPr="00135A4B">
        <w:t>suggested</w:t>
      </w:r>
      <w:r w:rsidR="00C80569" w:rsidRPr="00135A4B">
        <w:t xml:space="preserve"> partners </w:t>
      </w:r>
      <w:r w:rsidR="00243BCA" w:rsidRPr="00135A4B">
        <w:t xml:space="preserve">were to be </w:t>
      </w:r>
      <w:r w:rsidR="00C80569" w:rsidRPr="00135A4B">
        <w:t xml:space="preserve">responsible for identifying and allocating </w:t>
      </w:r>
      <w:r w:rsidR="00243BCA" w:rsidRPr="00135A4B">
        <w:t>members of the workforce</w:t>
      </w:r>
      <w:r w:rsidR="002C6433" w:rsidRPr="00135A4B">
        <w:t xml:space="preserve"> </w:t>
      </w:r>
      <w:r w:rsidR="00C80569" w:rsidRPr="00135A4B">
        <w:t xml:space="preserve">to become intervention facilitators, identifying and recruiting participants to </w:t>
      </w:r>
      <w:r w:rsidR="00094157" w:rsidRPr="00135A4B">
        <w:t>receive the intervention</w:t>
      </w:r>
      <w:r w:rsidR="00243BCA" w:rsidRPr="00135A4B">
        <w:t>, as well as delivering the intervention, (</w:t>
      </w:r>
      <w:r w:rsidR="00094157" w:rsidRPr="00135A4B">
        <w:t>immediately after baseline for intervention group</w:t>
      </w:r>
      <w:r w:rsidR="00E41FC8" w:rsidRPr="00135A4B">
        <w:t xml:space="preserve"> </w:t>
      </w:r>
      <w:r w:rsidR="00094157" w:rsidRPr="00135A4B">
        <w:t xml:space="preserve">and </w:t>
      </w:r>
      <w:r w:rsidR="00243BCA" w:rsidRPr="00135A4B">
        <w:t xml:space="preserve">after </w:t>
      </w:r>
      <w:r w:rsidR="00094157" w:rsidRPr="00135A4B">
        <w:t>six</w:t>
      </w:r>
      <w:r w:rsidR="009021FE" w:rsidRPr="00135A4B">
        <w:t>-</w:t>
      </w:r>
      <w:r w:rsidR="00094157" w:rsidRPr="00135A4B">
        <w:t>months for control group</w:t>
      </w:r>
      <w:r w:rsidR="00352089" w:rsidRPr="00135A4B">
        <w:t>)</w:t>
      </w:r>
      <w:r w:rsidR="00243BCA" w:rsidRPr="00135A4B">
        <w:t>. Partners were also responsible for</w:t>
      </w:r>
      <w:r w:rsidR="00094157" w:rsidRPr="00135A4B">
        <w:t xml:space="preserve"> </w:t>
      </w:r>
      <w:r w:rsidR="00387102" w:rsidRPr="00135A4B">
        <w:t xml:space="preserve">conducting a </w:t>
      </w:r>
      <w:r w:rsidR="00094157" w:rsidRPr="00135A4B">
        <w:t>follow</w:t>
      </w:r>
      <w:r w:rsidR="00387102" w:rsidRPr="00135A4B">
        <w:t>-</w:t>
      </w:r>
      <w:r w:rsidR="00094157" w:rsidRPr="00135A4B">
        <w:t xml:space="preserve">up </w:t>
      </w:r>
      <w:r w:rsidR="00387102" w:rsidRPr="00135A4B">
        <w:t xml:space="preserve">social network mapping exercise at </w:t>
      </w:r>
      <w:r w:rsidR="00EA1CBA" w:rsidRPr="00135A4B">
        <w:t>three</w:t>
      </w:r>
      <w:r w:rsidR="00387102" w:rsidRPr="00135A4B">
        <w:t xml:space="preserve">-months for </w:t>
      </w:r>
      <w:r w:rsidR="00094157" w:rsidRPr="00135A4B">
        <w:t>th</w:t>
      </w:r>
      <w:r w:rsidR="00027645" w:rsidRPr="00135A4B">
        <w:t>e</w:t>
      </w:r>
      <w:r w:rsidR="00094157" w:rsidRPr="00135A4B">
        <w:t xml:space="preserve"> intervention group</w:t>
      </w:r>
      <w:r w:rsidR="00387102" w:rsidRPr="00135A4B">
        <w:t xml:space="preserve">. </w:t>
      </w:r>
      <w:r w:rsidR="00E41FC8" w:rsidRPr="00135A4B">
        <w:t xml:space="preserve">The </w:t>
      </w:r>
      <w:r w:rsidR="00BD417C" w:rsidRPr="00135A4B">
        <w:t>study</w:t>
      </w:r>
      <w:r w:rsidR="00E41FC8" w:rsidRPr="00135A4B">
        <w:t xml:space="preserve"> team were responsible for </w:t>
      </w:r>
      <w:r w:rsidR="00BD417C" w:rsidRPr="00135A4B">
        <w:t xml:space="preserve">each </w:t>
      </w:r>
      <w:r w:rsidR="00E41FC8" w:rsidRPr="00135A4B">
        <w:t>screen visit</w:t>
      </w:r>
      <w:r w:rsidR="0012061F" w:rsidRPr="00135A4B">
        <w:t xml:space="preserve">, obtaining consent, completing </w:t>
      </w:r>
      <w:r w:rsidR="00BD417C" w:rsidRPr="00135A4B">
        <w:t>the</w:t>
      </w:r>
      <w:r w:rsidR="00E41FC8" w:rsidRPr="00135A4B">
        <w:t xml:space="preserve"> baseline questionnaire</w:t>
      </w:r>
      <w:r w:rsidR="0012061F" w:rsidRPr="00135A4B">
        <w:t xml:space="preserve"> </w:t>
      </w:r>
      <w:r w:rsidR="00E41FC8" w:rsidRPr="00135A4B">
        <w:t xml:space="preserve">and randomisation </w:t>
      </w:r>
      <w:r w:rsidR="00176A06" w:rsidRPr="00135A4B">
        <w:t>of participants</w:t>
      </w:r>
      <w:r w:rsidR="002E5579" w:rsidRPr="00135A4B">
        <w:t xml:space="preserve">. </w:t>
      </w:r>
      <w:r w:rsidR="00D73785" w:rsidRPr="00135A4B">
        <w:t>The specific implementation plans</w:t>
      </w:r>
      <w:r w:rsidR="00C559F5" w:rsidRPr="00135A4B">
        <w:t xml:space="preserve"> and how the tasks were fulfilled was </w:t>
      </w:r>
      <w:r w:rsidR="002858A1" w:rsidRPr="00135A4B">
        <w:t>decided by the partner</w:t>
      </w:r>
      <w:r w:rsidR="00116721" w:rsidRPr="00135A4B">
        <w:t>. T</w:t>
      </w:r>
      <w:r w:rsidR="00E14494" w:rsidRPr="00135A4B">
        <w:t>hese differences are reported</w:t>
      </w:r>
      <w:r w:rsidR="00D73785" w:rsidRPr="00135A4B">
        <w:t xml:space="preserve"> here. </w:t>
      </w:r>
    </w:p>
    <w:p w14:paraId="3759573E" w14:textId="3B07685F" w:rsidR="00F7366A" w:rsidRPr="00135A4B" w:rsidRDefault="00F7366A" w:rsidP="00B06C7E">
      <w:pPr>
        <w:spacing w:line="480" w:lineRule="auto"/>
        <w:jc w:val="both"/>
      </w:pPr>
    </w:p>
    <w:p w14:paraId="2C013F23" w14:textId="7A557BAB" w:rsidR="00C427E0" w:rsidRPr="00135A4B" w:rsidRDefault="00C427E0" w:rsidP="00C427E0">
      <w:pPr>
        <w:pStyle w:val="Heading4"/>
      </w:pPr>
      <w:r w:rsidRPr="00135A4B">
        <w:rPr>
          <w:b/>
          <w:bCs/>
        </w:rPr>
        <w:t xml:space="preserve">Table </w:t>
      </w:r>
      <w:r w:rsidR="0055226D" w:rsidRPr="00135A4B">
        <w:rPr>
          <w:b/>
          <w:bCs/>
        </w:rPr>
        <w:t>1</w:t>
      </w:r>
      <w:r w:rsidRPr="00135A4B">
        <w:rPr>
          <w:b/>
          <w:bCs/>
        </w:rPr>
        <w:t xml:space="preserve">: </w:t>
      </w:r>
      <w:r w:rsidRPr="00135A4B">
        <w:t>Typology continuum of community partners</w:t>
      </w:r>
    </w:p>
    <w:p w14:paraId="46DFDB30" w14:textId="77777777" w:rsidR="00C427E0" w:rsidRPr="00135A4B" w:rsidRDefault="00C427E0" w:rsidP="00C427E0">
      <w:pPr>
        <w:jc w:val="both"/>
        <w:rPr>
          <w:u w:val="single"/>
        </w:rPr>
      </w:pPr>
    </w:p>
    <w:p w14:paraId="715053A9" w14:textId="03389037" w:rsidR="006D6666" w:rsidRPr="00135A4B" w:rsidRDefault="006D6666" w:rsidP="00B06C7E">
      <w:pPr>
        <w:spacing w:line="480" w:lineRule="auto"/>
        <w:jc w:val="both"/>
      </w:pPr>
    </w:p>
    <w:p w14:paraId="214E5B99" w14:textId="6A6E7CD0" w:rsidR="00FB339D" w:rsidRPr="00135A4B" w:rsidRDefault="009D0A0B" w:rsidP="00B06C7E">
      <w:pPr>
        <w:pStyle w:val="Heading2"/>
        <w:spacing w:line="480" w:lineRule="auto"/>
      </w:pPr>
      <w:r w:rsidRPr="00135A4B">
        <w:t xml:space="preserve">Methods </w:t>
      </w:r>
    </w:p>
    <w:p w14:paraId="0AEF66D7" w14:textId="6F20A98F" w:rsidR="0021009F" w:rsidRPr="00135A4B" w:rsidRDefault="00A96ACC" w:rsidP="00B06C7E">
      <w:pPr>
        <w:spacing w:line="480" w:lineRule="auto"/>
        <w:jc w:val="both"/>
      </w:pPr>
      <w:r w:rsidRPr="00135A4B">
        <w:rPr>
          <w:rFonts w:cstheme="minorHAnsi"/>
          <w:color w:val="111111"/>
        </w:rPr>
        <w:t xml:space="preserve">Three </w:t>
      </w:r>
      <w:r w:rsidR="0021009F" w:rsidRPr="00135A4B">
        <w:rPr>
          <w:rFonts w:cstheme="minorHAnsi"/>
          <w:color w:val="111111"/>
        </w:rPr>
        <w:t xml:space="preserve">methods were used to </w:t>
      </w:r>
      <w:r w:rsidR="0021009F" w:rsidRPr="00135A4B">
        <w:t>illuminate</w:t>
      </w:r>
      <w:r w:rsidR="00CE2EAF" w:rsidRPr="00135A4B">
        <w:t xml:space="preserve"> the</w:t>
      </w:r>
      <w:r w:rsidR="0021009F" w:rsidRPr="00135A4B">
        <w:t xml:space="preserve"> organisational work practices</w:t>
      </w:r>
      <w:r w:rsidR="00CE2EAF" w:rsidRPr="00135A4B">
        <w:t xml:space="preserve"> and</w:t>
      </w:r>
      <w:r w:rsidR="0021009F" w:rsidRPr="00135A4B">
        <w:t xml:space="preserve"> capacity</w:t>
      </w:r>
      <w:r w:rsidR="00CE2EAF" w:rsidRPr="00135A4B">
        <w:t xml:space="preserve"> of partners, </w:t>
      </w:r>
      <w:r w:rsidR="0021009F" w:rsidRPr="00135A4B">
        <w:t>the effect of implementation on these</w:t>
      </w:r>
      <w:r w:rsidR="00CE2EAF" w:rsidRPr="00135A4B">
        <w:t xml:space="preserve"> and the </w:t>
      </w:r>
      <w:r w:rsidR="0021009F" w:rsidRPr="00135A4B">
        <w:t xml:space="preserve">engagement with the intervention. </w:t>
      </w:r>
    </w:p>
    <w:p w14:paraId="04EA3CFA" w14:textId="157873F7" w:rsidR="00FB339D" w:rsidRPr="00135A4B" w:rsidRDefault="00D63295" w:rsidP="00B06C7E">
      <w:pPr>
        <w:spacing w:line="480" w:lineRule="auto"/>
        <w:ind w:firstLine="720"/>
        <w:jc w:val="both"/>
      </w:pPr>
      <w:r w:rsidRPr="00135A4B">
        <w:t xml:space="preserve">Observations </w:t>
      </w:r>
      <w:r w:rsidR="00FB339D" w:rsidRPr="00135A4B">
        <w:t>occurr</w:t>
      </w:r>
      <w:r w:rsidRPr="00135A4B">
        <w:t>ed</w:t>
      </w:r>
      <w:r w:rsidR="00FB339D" w:rsidRPr="00135A4B">
        <w:t xml:space="preserve"> continually throughout </w:t>
      </w:r>
      <w:r w:rsidRPr="00135A4B">
        <w:t xml:space="preserve">the data collection period </w:t>
      </w:r>
      <w:r w:rsidR="00FB339D" w:rsidRPr="00135A4B">
        <w:t>and were</w:t>
      </w:r>
      <w:r w:rsidR="00DF3309" w:rsidRPr="00135A4B">
        <w:t xml:space="preserve"> made by </w:t>
      </w:r>
      <w:r w:rsidR="00135A4B">
        <w:t>JE</w:t>
      </w:r>
      <w:r w:rsidR="00DF3309" w:rsidRPr="00135A4B">
        <w:t xml:space="preserve"> and supported by </w:t>
      </w:r>
      <w:r w:rsidR="00135A4B">
        <w:t>KK</w:t>
      </w:r>
      <w:r w:rsidR="00DF3309" w:rsidRPr="00135A4B">
        <w:t xml:space="preserve">, </w:t>
      </w:r>
      <w:r w:rsidR="00135A4B">
        <w:t>AC,</w:t>
      </w:r>
      <w:r w:rsidR="00DF3309" w:rsidRPr="00135A4B">
        <w:t xml:space="preserve"> </w:t>
      </w:r>
      <w:r w:rsidR="00135A4B">
        <w:t>TCB</w:t>
      </w:r>
      <w:r w:rsidR="00DF3309" w:rsidRPr="00135A4B">
        <w:t xml:space="preserve"> and </w:t>
      </w:r>
      <w:r w:rsidR="00135A4B">
        <w:t>ML</w:t>
      </w:r>
      <w:r w:rsidR="00FB339D" w:rsidRPr="00135A4B">
        <w:t>. To understand</w:t>
      </w:r>
      <w:r w:rsidR="00E5559B" w:rsidRPr="00135A4B">
        <w:t xml:space="preserve"> the</w:t>
      </w:r>
      <w:r w:rsidR="009F15D1" w:rsidRPr="00135A4B">
        <w:t xml:space="preserve"> </w:t>
      </w:r>
      <w:r w:rsidR="00FB339D" w:rsidRPr="00135A4B">
        <w:t>partners</w:t>
      </w:r>
      <w:r w:rsidR="00E5559B" w:rsidRPr="00135A4B">
        <w:t>’</w:t>
      </w:r>
      <w:r w:rsidR="00FB339D" w:rsidRPr="00135A4B">
        <w:t xml:space="preserve"> context</w:t>
      </w:r>
      <w:r w:rsidR="00E5559B" w:rsidRPr="00135A4B">
        <w:t>s</w:t>
      </w:r>
      <w:r w:rsidR="00FB339D" w:rsidRPr="00135A4B">
        <w:t xml:space="preserve"> the </w:t>
      </w:r>
      <w:r w:rsidR="00FB339D" w:rsidRPr="00135A4B">
        <w:lastRenderedPageBreak/>
        <w:t>meetings between the</w:t>
      </w:r>
      <w:r w:rsidR="007F0698" w:rsidRPr="00135A4B">
        <w:t xml:space="preserve"> </w:t>
      </w:r>
      <w:r w:rsidR="009624DA" w:rsidRPr="00135A4B">
        <w:t>study</w:t>
      </w:r>
      <w:r w:rsidR="00FB339D" w:rsidRPr="00135A4B">
        <w:t xml:space="preserve"> team and partners were observed. </w:t>
      </w:r>
      <w:r w:rsidR="009F15D1" w:rsidRPr="00135A4B">
        <w:t xml:space="preserve">Site visits </w:t>
      </w:r>
      <w:r w:rsidR="0021009F" w:rsidRPr="00135A4B">
        <w:t xml:space="preserve">took place with </w:t>
      </w:r>
      <w:r w:rsidR="009846D4" w:rsidRPr="00135A4B">
        <w:t>all</w:t>
      </w:r>
      <w:r w:rsidR="009F15D1" w:rsidRPr="00135A4B">
        <w:t xml:space="preserve"> partners. Meeting notes were tak</w:t>
      </w:r>
      <w:r w:rsidR="0021009F" w:rsidRPr="00135A4B">
        <w:t>en</w:t>
      </w:r>
      <w:r w:rsidR="009F15D1" w:rsidRPr="00135A4B">
        <w:t xml:space="preserve"> in situ and reflective notes </w:t>
      </w:r>
      <w:r w:rsidR="0021009F" w:rsidRPr="00135A4B">
        <w:t>i</w:t>
      </w:r>
      <w:r w:rsidR="009F15D1" w:rsidRPr="00135A4B">
        <w:t xml:space="preserve">mmediately </w:t>
      </w:r>
      <w:r w:rsidR="00FE48C7" w:rsidRPr="00135A4B">
        <w:t>after.</w:t>
      </w:r>
      <w:r w:rsidR="009F15D1" w:rsidRPr="00135A4B">
        <w:t xml:space="preserve"> </w:t>
      </w:r>
    </w:p>
    <w:p w14:paraId="55BF3452" w14:textId="2FCE3D38" w:rsidR="003949AB" w:rsidRPr="00135A4B" w:rsidRDefault="003949AB" w:rsidP="00B06C7E">
      <w:pPr>
        <w:spacing w:line="480" w:lineRule="auto"/>
        <w:jc w:val="both"/>
      </w:pPr>
      <w:r w:rsidRPr="00135A4B">
        <w:tab/>
        <w:t>All correspondence with partners</w:t>
      </w:r>
      <w:r w:rsidR="0012061F" w:rsidRPr="00135A4B">
        <w:t xml:space="preserve"> </w:t>
      </w:r>
      <w:r w:rsidRPr="00135A4B">
        <w:t>were recorded and contribute</w:t>
      </w:r>
      <w:r w:rsidR="008D33F0" w:rsidRPr="00135A4B">
        <w:t>d</w:t>
      </w:r>
      <w:r w:rsidRPr="00135A4B">
        <w:t xml:space="preserve"> towards</w:t>
      </w:r>
      <w:r w:rsidR="0021009F" w:rsidRPr="00135A4B">
        <w:t xml:space="preserve"> the data collected. Notes from telephone conversations were recorded directly after</w:t>
      </w:r>
      <w:r w:rsidR="00DF3309" w:rsidRPr="00135A4B">
        <w:t xml:space="preserve"> the call</w:t>
      </w:r>
      <w:r w:rsidR="0021009F" w:rsidRPr="00135A4B">
        <w:t xml:space="preserve">. Other documents, such as leaflets and newsletters produced by the organisation, were also collected. </w:t>
      </w:r>
    </w:p>
    <w:p w14:paraId="2931EAD5" w14:textId="7293CB40" w:rsidR="00FB339D" w:rsidRPr="00135A4B" w:rsidRDefault="0021009F" w:rsidP="00B06C7E">
      <w:pPr>
        <w:spacing w:line="480" w:lineRule="auto"/>
        <w:jc w:val="both"/>
      </w:pPr>
      <w:r w:rsidRPr="00135A4B">
        <w:tab/>
      </w:r>
      <w:r w:rsidR="00FB339D" w:rsidRPr="00135A4B">
        <w:t xml:space="preserve">All organisations were invited to interview via email / call, and in total </w:t>
      </w:r>
      <w:r w:rsidR="009846D4" w:rsidRPr="00135A4B">
        <w:t>19</w:t>
      </w:r>
      <w:r w:rsidR="00FB339D" w:rsidRPr="00135A4B">
        <w:t xml:space="preserve"> interviews were conducted across </w:t>
      </w:r>
      <w:r w:rsidR="009846D4" w:rsidRPr="00135A4B">
        <w:t>12</w:t>
      </w:r>
      <w:r w:rsidR="00FB339D" w:rsidRPr="00135A4B">
        <w:t xml:space="preserve"> partners</w:t>
      </w:r>
      <w:r w:rsidR="008D085D" w:rsidRPr="00135A4B">
        <w:t>, spanning the continuum,</w:t>
      </w:r>
      <w:r w:rsidR="00FB339D" w:rsidRPr="00135A4B">
        <w:t xml:space="preserve"> and included managers and employees</w:t>
      </w:r>
      <w:r w:rsidR="006579CF" w:rsidRPr="00135A4B">
        <w:t xml:space="preserve"> </w:t>
      </w:r>
      <w:r w:rsidR="0006598D" w:rsidRPr="00135A4B">
        <w:t>/ volunteers. The i</w:t>
      </w:r>
      <w:r w:rsidR="00FB339D" w:rsidRPr="00135A4B">
        <w:t>nterview guide was developed</w:t>
      </w:r>
      <w:r w:rsidR="0006598D" w:rsidRPr="00135A4B">
        <w:t xml:space="preserve"> with consideration of the </w:t>
      </w:r>
      <w:r w:rsidR="00CE2EAF" w:rsidRPr="00135A4B">
        <w:t>Consolidate Framework for Implementation Research</w:t>
      </w:r>
      <w:r w:rsidR="00DE7471" w:rsidRPr="00135A4B">
        <w:t>. H</w:t>
      </w:r>
      <w:r w:rsidR="0006598D" w:rsidRPr="00135A4B">
        <w:t xml:space="preserve">owever, </w:t>
      </w:r>
      <w:r w:rsidR="002462FE" w:rsidRPr="00135A4B">
        <w:t>the guide</w:t>
      </w:r>
      <w:r w:rsidR="00CE2EAF" w:rsidRPr="00135A4B">
        <w:t xml:space="preserve"> was used </w:t>
      </w:r>
      <w:r w:rsidR="00FB339D" w:rsidRPr="00135A4B">
        <w:t>flexib</w:t>
      </w:r>
      <w:r w:rsidR="00CE2EAF" w:rsidRPr="00135A4B">
        <w:t xml:space="preserve">ly to explore </w:t>
      </w:r>
      <w:r w:rsidR="00FB339D" w:rsidRPr="00135A4B">
        <w:t>points of interest</w:t>
      </w:r>
      <w:r w:rsidR="00CE2EAF" w:rsidRPr="00135A4B">
        <w:t xml:space="preserve"> as they</w:t>
      </w:r>
      <w:r w:rsidR="00FB339D" w:rsidRPr="00135A4B">
        <w:t xml:space="preserve"> arose. Interviews were carried out in person or by phone by </w:t>
      </w:r>
      <w:r w:rsidR="00135A4B">
        <w:t>JE</w:t>
      </w:r>
      <w:r w:rsidR="00FB339D" w:rsidRPr="00135A4B">
        <w:t xml:space="preserve">, </w:t>
      </w:r>
      <w:r w:rsidR="00135A4B">
        <w:t>KK</w:t>
      </w:r>
      <w:r w:rsidRPr="00135A4B">
        <w:t xml:space="preserve">, </w:t>
      </w:r>
      <w:r w:rsidR="00135A4B">
        <w:t>AC</w:t>
      </w:r>
      <w:r w:rsidR="00FB339D" w:rsidRPr="00135A4B">
        <w:t xml:space="preserve"> or </w:t>
      </w:r>
      <w:r w:rsidR="00135A4B">
        <w:t>TCB</w:t>
      </w:r>
      <w:r w:rsidR="0006598D" w:rsidRPr="00135A4B">
        <w:t xml:space="preserve">, lasted between 30-40 minutes, </w:t>
      </w:r>
      <w:r w:rsidR="00FB339D" w:rsidRPr="00135A4B">
        <w:t xml:space="preserve">were audio-recorded and transcribed verbatim. Reflective notes were made after each interview to capture non-verbal elements. </w:t>
      </w:r>
    </w:p>
    <w:p w14:paraId="49320B67" w14:textId="77777777" w:rsidR="00DF3309" w:rsidRPr="00135A4B" w:rsidRDefault="00DF3309" w:rsidP="00B06C7E">
      <w:pPr>
        <w:spacing w:line="480" w:lineRule="auto"/>
        <w:jc w:val="both"/>
        <w:rPr>
          <w:i/>
          <w:iCs/>
        </w:rPr>
      </w:pPr>
    </w:p>
    <w:p w14:paraId="1519304E" w14:textId="1F9C45E4" w:rsidR="00160170" w:rsidRPr="00135A4B" w:rsidRDefault="00F00E83" w:rsidP="00B06C7E">
      <w:pPr>
        <w:pStyle w:val="Heading2"/>
        <w:spacing w:line="480" w:lineRule="auto"/>
      </w:pPr>
      <w:r w:rsidRPr="00135A4B">
        <w:t>Analysis</w:t>
      </w:r>
    </w:p>
    <w:p w14:paraId="460D241D" w14:textId="4F30CE2F" w:rsidR="00DF3309" w:rsidRPr="00135A4B" w:rsidRDefault="006C4AC9" w:rsidP="00B06C7E">
      <w:pPr>
        <w:spacing w:line="480" w:lineRule="auto"/>
        <w:jc w:val="both"/>
      </w:pPr>
      <w:r w:rsidRPr="00135A4B">
        <w:t>D</w:t>
      </w:r>
      <w:r w:rsidR="00DF3309" w:rsidRPr="00135A4B">
        <w:t>ata analysis was</w:t>
      </w:r>
      <w:r w:rsidR="0023733A" w:rsidRPr="00135A4B">
        <w:t xml:space="preserve"> informed by </w:t>
      </w:r>
      <w:proofErr w:type="spellStart"/>
      <w:r w:rsidR="0023733A" w:rsidRPr="00135A4B">
        <w:t>Layder’s</w:t>
      </w:r>
      <w:proofErr w:type="spellEnd"/>
      <w:r w:rsidR="0023733A" w:rsidRPr="00135A4B">
        <w:t xml:space="preserve"> </w:t>
      </w:r>
      <w:r w:rsidR="009A3EB4" w:rsidRPr="00135A4B">
        <w:t>a</w:t>
      </w:r>
      <w:r w:rsidR="0023733A" w:rsidRPr="00135A4B">
        <w:t>daptive theory</w:t>
      </w:r>
      <w:r w:rsidR="00185FB6" w:rsidRPr="00135A4B">
        <w:t xml:space="preserve"> </w:t>
      </w:r>
      <w:r w:rsidR="00185FB6" w:rsidRPr="00135A4B">
        <w:fldChar w:fldCharType="begin" w:fldLock="1"/>
      </w:r>
      <w:r w:rsidR="00B02406" w:rsidRPr="00135A4B">
        <w:instrText>ADDIN CSL_CITATION {"citationItems":[{"id":"ITEM-1","itemData":{"author":[{"dropping-particle":"","family":"Layder","given":"Derek","non-dropping-particle":"","parse-names":false,"suffix":""}],"id":"ITEM-1","issued":{"date-parts":[["1998"]]},"publisher":"SAGE Publications","publisher-place":"London","title":"Sociological Practice: Linking Theory and Social Reserach","type":"book"},"uris":["http://www.mendeley.com/documents/?uuid=342c6302-d614-4d41-a759-f2e47eecc300"]}],"mendeley":{"formattedCitation":"(Layder, 1998)","plainTextFormattedCitation":"(Layder, 1998)","previouslyFormattedCitation":"(Layder, 1998)"},"properties":{"noteIndex":0},"schema":"https://github.com/citation-style-language/schema/raw/master/csl-citation.json"}</w:instrText>
      </w:r>
      <w:r w:rsidR="00185FB6" w:rsidRPr="00135A4B">
        <w:fldChar w:fldCharType="separate"/>
      </w:r>
      <w:r w:rsidR="00B02406" w:rsidRPr="00135A4B">
        <w:rPr>
          <w:noProof/>
        </w:rPr>
        <w:t>(Layder, 1998)</w:t>
      </w:r>
      <w:r w:rsidR="00185FB6" w:rsidRPr="00135A4B">
        <w:fldChar w:fldCharType="end"/>
      </w:r>
      <w:r w:rsidR="00AA4708" w:rsidRPr="00135A4B">
        <w:t>. A</w:t>
      </w:r>
      <w:r w:rsidR="009A3EB4" w:rsidRPr="00135A4B">
        <w:t xml:space="preserve"> process of familiarisation </w:t>
      </w:r>
      <w:r w:rsidR="007301E0" w:rsidRPr="00135A4B">
        <w:t xml:space="preserve">and </w:t>
      </w:r>
      <w:r w:rsidR="009A3EB4" w:rsidRPr="00135A4B">
        <w:t xml:space="preserve">coding </w:t>
      </w:r>
      <w:r w:rsidR="00AA4708" w:rsidRPr="00135A4B">
        <w:t>(</w:t>
      </w:r>
      <w:r w:rsidR="009A3EB4" w:rsidRPr="00135A4B">
        <w:t>inductively and deductively</w:t>
      </w:r>
      <w:r w:rsidR="00AA4708" w:rsidRPr="00135A4B">
        <w:t>) was applied</w:t>
      </w:r>
      <w:r w:rsidR="009A3EB4" w:rsidRPr="00135A4B">
        <w:t xml:space="preserve">. Deductive coding drew on the </w:t>
      </w:r>
      <w:r w:rsidR="00CE2EAF" w:rsidRPr="00135A4B">
        <w:t>Consolidate Framework</w:t>
      </w:r>
      <w:r w:rsidR="009A3EB4" w:rsidRPr="00135A4B">
        <w:t xml:space="preserve"> </w:t>
      </w:r>
      <w:r w:rsidR="00C34137" w:rsidRPr="00135A4B">
        <w:t xml:space="preserve">for Implementation Research </w:t>
      </w:r>
      <w:r w:rsidR="009A3EB4" w:rsidRPr="00135A4B">
        <w:t xml:space="preserve">and the </w:t>
      </w:r>
      <w:r w:rsidR="00933D75" w:rsidRPr="00135A4B">
        <w:t>typology of community contexts</w:t>
      </w:r>
      <w:r w:rsidR="00135A4B">
        <w:t xml:space="preserve"> </w:t>
      </w:r>
      <w:r w:rsidR="00135A4B">
        <w:fldChar w:fldCharType="begin" w:fldLock="1"/>
      </w:r>
      <w:r w:rsidR="00135A4B">
        <w:instrText>ADDIN CSL_CITATION {"citationItems":[{"id":"ITEM-1","itemData":{"DOI":"10.1186/s13012-020-00997-x","ISBN":"1301202000997","ISSN":"17485908","PMID":"32429961","abstract":"Background: The implementation of complex interventions experiences challenges that affect the extent to which they become embedded and scaled-up. Implementation at scale in complex environments like community settings defies universal replication. Planning for implementation in such environments requires knowledge of organisational capacity and structure. Pre-implementation work is an important element of the early phase of preparing the setting for the introduction of an intervention, and the factors contributing towards the creation of an optimal pre-implementation community context are under-acknowledged. Methods: To explore the factors contributing towards the creation of an optimal pre-implementation context, a quasi-ethnographic approach was taken. The implementation of a social network intervention designed to tackle loneliness in a community setting acts as the case in example. Observations (of meetings), interviews (with community partners) and documentary analysis (national and local policy documents and intervention resources) were conducted. Layder's adaptive theory approach was taken to data analysis, with the Consolidated Framework for Implementation Research (CFIR) and a typology of third-sector organisations used to interpret the findings. Results: Community settings were found to sit along a continuum with three broad categories defined as Fully Professionalised Organisations; Aspirational Community, Voluntary and Social Enterprises; and Non-Professionalised Community-Based Groups. The nature of an optimal pre-implementation context varied across these settings. Using the CFIR, the results illustrate that some settings were more influenced by political landscape (Fully professional and Aspirational setting) and others more influenced by their founding values and ethos (Non-Professionalised Community-Based settings). Readiness was achieved at different speeds across the categories with those settings with more resource availability more able to achieve readiness (Fully Professional settings), and others requiring flexibility in the intervention to help overcome limited resource availability (Aspirational and Non-Professionalised Community-Based settings). Conclusions: The CFIR is useful in highlighting the multiple facets at play in creating the optimal pre-implementation context, and where flex is required to achieve this. The CFIR illuminates the similarities and differences between and across settings, highlighting the complexity of …","author":[{"dropping-particle":"","family":"Ellis","given":"J.","non-dropping-particle":"","parse-names":false,"suffix":""},{"dropping-particle":"","family":"Band","given":"R.","non-dropping-particle":"","parse-names":false,"suffix":""},{"dropping-particle":"","family":"Kinsella","given":"K.","non-dropping-particle":"","parse-names":false,"suffix":""},{"dropping-particle":"","family":"Cheetham-Blake","given":"T.","non-dropping-particle":"","parse-names":false,"suffix":""},{"dropping-particle":"","family":"James","given":"E.","non-dropping-particle":"","parse-names":false,"suffix":""},{"dropping-particle":"","family":"Ewings","given":"S.","non-dropping-particle":"","parse-names":false,"suffix":""},{"dropping-particle":"","family":"Rogers","given":"A.","non-dropping-particle":"","parse-names":false,"suffix":""}],"container-title":"Implementation Science","id":"ITEM-1","issue":"1","issued":{"date-parts":[["2020"]]},"page":"1-11","publisher":"Implementation Science","title":"Optimising and profiling pre-implementation contexts to create and implement a public health network intervention for tackling loneliness","type":"article-journal","volume":"15"},"uris":["http://www.mendeley.com/documents/?uuid=0b861e1b-6d06-4aa1-8776-476f2eb29efc"]}],"mendeley":{"formattedCitation":"(Ellis, Band, et al., 2020)","plainTextFormattedCitation":"(Ellis, Band, et al., 2020)"},"properties":{"noteIndex":0},"schema":"https://github.com/citation-style-language/schema/raw/master/csl-citation.json"}</w:instrText>
      </w:r>
      <w:r w:rsidR="00135A4B">
        <w:fldChar w:fldCharType="separate"/>
      </w:r>
      <w:r w:rsidR="00135A4B" w:rsidRPr="00135A4B">
        <w:rPr>
          <w:noProof/>
        </w:rPr>
        <w:t>(Ellis, Band, et al., 2020)</w:t>
      </w:r>
      <w:r w:rsidR="00135A4B">
        <w:fldChar w:fldCharType="end"/>
      </w:r>
      <w:r w:rsidR="009A3EB4" w:rsidRPr="00135A4B">
        <w:t>.</w:t>
      </w:r>
      <w:r w:rsidRPr="00135A4B">
        <w:t xml:space="preserve"> Through a process of inductive coding</w:t>
      </w:r>
      <w:r w:rsidR="00645C9F" w:rsidRPr="00135A4B">
        <w:t>,</w:t>
      </w:r>
      <w:r w:rsidRPr="00135A4B">
        <w:t xml:space="preserve"> concepts from the </w:t>
      </w:r>
      <w:r w:rsidR="00C34137" w:rsidRPr="00135A4B">
        <w:t>framework</w:t>
      </w:r>
      <w:r w:rsidRPr="00135A4B">
        <w:t xml:space="preserve"> were helpful</w:t>
      </w:r>
      <w:r w:rsidR="00645C9F" w:rsidRPr="00135A4B">
        <w:t xml:space="preserve"> </w:t>
      </w:r>
      <w:r w:rsidR="00111D44" w:rsidRPr="00135A4B">
        <w:t>in</w:t>
      </w:r>
      <w:r w:rsidRPr="00135A4B">
        <w:t xml:space="preserve"> understand</w:t>
      </w:r>
      <w:r w:rsidR="00111D44" w:rsidRPr="00135A4B">
        <w:t xml:space="preserve">ing </w:t>
      </w:r>
      <w:r w:rsidR="00645C9F" w:rsidRPr="00135A4B">
        <w:t xml:space="preserve">the </w:t>
      </w:r>
      <w:r w:rsidRPr="00135A4B">
        <w:t xml:space="preserve">factors important to implementation and sustainability. </w:t>
      </w:r>
      <w:r w:rsidR="000A7FD5" w:rsidRPr="00135A4B">
        <w:t xml:space="preserve">In order to </w:t>
      </w:r>
      <w:r w:rsidR="00130B11" w:rsidRPr="00135A4B">
        <w:t>highlight</w:t>
      </w:r>
      <w:r w:rsidR="000A7FD5" w:rsidRPr="00135A4B">
        <w:t xml:space="preserve"> the contextual sensitivities</w:t>
      </w:r>
      <w:r w:rsidR="00645C9F" w:rsidRPr="00135A4B">
        <w:t>,</w:t>
      </w:r>
      <w:r w:rsidR="000A7FD5" w:rsidRPr="00135A4B">
        <w:t xml:space="preserve"> the typology </w:t>
      </w:r>
      <w:r w:rsidR="00111D44" w:rsidRPr="00135A4B">
        <w:t>of community contexts</w:t>
      </w:r>
      <w:r w:rsidR="000A7FD5" w:rsidRPr="00135A4B">
        <w:t xml:space="preserve"> was used to inform the analysis by linking the </w:t>
      </w:r>
      <w:r w:rsidR="00297612" w:rsidRPr="00135A4B">
        <w:t>framework</w:t>
      </w:r>
      <w:r w:rsidR="00D92FBC" w:rsidRPr="00135A4B">
        <w:t>’s</w:t>
      </w:r>
      <w:r w:rsidR="000A7FD5" w:rsidRPr="00135A4B">
        <w:t xml:space="preserve"> concepts to</w:t>
      </w:r>
      <w:r w:rsidR="00D92FBC" w:rsidRPr="00135A4B">
        <w:t xml:space="preserve"> each</w:t>
      </w:r>
      <w:r w:rsidR="001A7D59" w:rsidRPr="00135A4B">
        <w:t xml:space="preserve"> typology</w:t>
      </w:r>
      <w:r w:rsidR="000A7FD5" w:rsidRPr="00135A4B">
        <w:t xml:space="preserve">. </w:t>
      </w:r>
      <w:r w:rsidRPr="00135A4B">
        <w:t xml:space="preserve">In keeping with the approach taken, data analysis was an iterative process that </w:t>
      </w:r>
      <w:r w:rsidRPr="00135A4B">
        <w:lastRenderedPageBreak/>
        <w:t xml:space="preserve">helped to ground onward data collection. </w:t>
      </w:r>
      <w:r w:rsidR="00135A4B">
        <w:t>JE</w:t>
      </w:r>
      <w:r w:rsidRPr="00135A4B">
        <w:t xml:space="preserve"> led the </w:t>
      </w:r>
      <w:r w:rsidR="00111D44" w:rsidRPr="00135A4B">
        <w:t xml:space="preserve">data </w:t>
      </w:r>
      <w:r w:rsidRPr="00135A4B">
        <w:t xml:space="preserve">analysis and </w:t>
      </w:r>
      <w:r w:rsidR="00111D44" w:rsidRPr="00135A4B">
        <w:t>all authors</w:t>
      </w:r>
      <w:r w:rsidRPr="00135A4B">
        <w:t xml:space="preserve"> </w:t>
      </w:r>
      <w:r w:rsidR="00EE6C0A" w:rsidRPr="00135A4B">
        <w:t xml:space="preserve">sensed checked </w:t>
      </w:r>
      <w:r w:rsidRPr="00135A4B">
        <w:t>the analysis and interpret</w:t>
      </w:r>
      <w:r w:rsidR="00EE6C0A" w:rsidRPr="00135A4B">
        <w:t>ation of</w:t>
      </w:r>
      <w:r w:rsidRPr="00135A4B">
        <w:t xml:space="preserve"> the data that </w:t>
      </w:r>
      <w:r w:rsidR="00403658" w:rsidRPr="00135A4B">
        <w:t xml:space="preserve">is ported </w:t>
      </w:r>
      <w:r w:rsidR="00D92FBC" w:rsidRPr="00135A4B">
        <w:t>here</w:t>
      </w:r>
      <w:r w:rsidRPr="00135A4B">
        <w:t xml:space="preserve">. </w:t>
      </w:r>
    </w:p>
    <w:p w14:paraId="0184922E" w14:textId="77777777" w:rsidR="00AB4010" w:rsidRPr="00135A4B" w:rsidRDefault="00AB4010" w:rsidP="00C427E0">
      <w:pPr>
        <w:pStyle w:val="Heading4"/>
        <w:rPr>
          <w:b/>
          <w:bCs/>
        </w:rPr>
      </w:pPr>
    </w:p>
    <w:p w14:paraId="20D4CE77" w14:textId="70622DD1" w:rsidR="00C427E0" w:rsidRPr="00135A4B" w:rsidRDefault="00C427E0" w:rsidP="00C427E0">
      <w:pPr>
        <w:pStyle w:val="Heading4"/>
      </w:pPr>
      <w:r w:rsidRPr="00135A4B">
        <w:rPr>
          <w:b/>
          <w:bCs/>
        </w:rPr>
        <w:t xml:space="preserve">Table 2: </w:t>
      </w:r>
      <w:r w:rsidR="00C34137" w:rsidRPr="00135A4B">
        <w:t>Consolidated Framework for Implementation Research</w:t>
      </w:r>
      <w:r w:rsidRPr="00135A4B">
        <w:t xml:space="preserve"> </w:t>
      </w:r>
    </w:p>
    <w:p w14:paraId="1F0178A2" w14:textId="77777777" w:rsidR="00C427E0" w:rsidRPr="00135A4B" w:rsidRDefault="00C427E0" w:rsidP="00C427E0">
      <w:pPr>
        <w:jc w:val="both"/>
        <w:rPr>
          <w:b/>
          <w:bCs/>
        </w:rPr>
      </w:pPr>
    </w:p>
    <w:p w14:paraId="54CE1FC9" w14:textId="77777777" w:rsidR="00C427E0" w:rsidRPr="00135A4B" w:rsidRDefault="00C427E0" w:rsidP="00C427E0"/>
    <w:p w14:paraId="10469780" w14:textId="50B2096E" w:rsidR="00654DB3" w:rsidRPr="00135A4B" w:rsidRDefault="00654DB3" w:rsidP="00B06C7E">
      <w:pPr>
        <w:pStyle w:val="Heading1"/>
        <w:spacing w:line="480" w:lineRule="auto"/>
      </w:pPr>
      <w:r w:rsidRPr="00135A4B">
        <w:t xml:space="preserve">Findings </w:t>
      </w:r>
    </w:p>
    <w:p w14:paraId="30531F54" w14:textId="35AD1B6B" w:rsidR="00F550D6" w:rsidRPr="00135A4B" w:rsidRDefault="00F550D6" w:rsidP="00B06C7E">
      <w:pPr>
        <w:spacing w:line="480" w:lineRule="auto"/>
        <w:jc w:val="both"/>
      </w:pPr>
      <w:r w:rsidRPr="00135A4B">
        <w:t>Several factors influence</w:t>
      </w:r>
      <w:r w:rsidR="00AE5DF8" w:rsidRPr="00135A4B">
        <w:t xml:space="preserve">d </w:t>
      </w:r>
      <w:r w:rsidR="00D13304" w:rsidRPr="00135A4B">
        <w:t xml:space="preserve">the </w:t>
      </w:r>
      <w:r w:rsidRPr="00135A4B">
        <w:t>implementation and sustainability (over the project duration) of the intervention</w:t>
      </w:r>
      <w:r w:rsidR="0017412D" w:rsidRPr="00135A4B">
        <w:t xml:space="preserve"> that </w:t>
      </w:r>
      <w:r w:rsidR="00454195" w:rsidRPr="00135A4B">
        <w:t>were</w:t>
      </w:r>
      <w:r w:rsidRPr="00135A4B">
        <w:t xml:space="preserve"> inter-related and operate</w:t>
      </w:r>
      <w:r w:rsidR="005A4AAC" w:rsidRPr="00135A4B">
        <w:t>d</w:t>
      </w:r>
      <w:r w:rsidRPr="00135A4B">
        <w:t xml:space="preserve"> across three domains; </w:t>
      </w:r>
      <w:r w:rsidR="00B1293B" w:rsidRPr="00135A4B">
        <w:t xml:space="preserve">Service User, Workforce and </w:t>
      </w:r>
      <w:r w:rsidR="00A0231E" w:rsidRPr="00135A4B">
        <w:t>O</w:t>
      </w:r>
      <w:r w:rsidRPr="00135A4B">
        <w:t xml:space="preserve">rganisational </w:t>
      </w:r>
      <w:r w:rsidR="00A0231E" w:rsidRPr="00135A4B">
        <w:t>S</w:t>
      </w:r>
      <w:r w:rsidRPr="00135A4B">
        <w:t>tructure.</w:t>
      </w:r>
      <w:r w:rsidR="00547A8A" w:rsidRPr="00135A4B">
        <w:t xml:space="preserve"> </w:t>
      </w:r>
      <w:r w:rsidR="00A0231E" w:rsidRPr="00135A4B">
        <w:t>T</w:t>
      </w:r>
      <w:r w:rsidR="001F2DD1" w:rsidRPr="00135A4B">
        <w:t xml:space="preserve">o draw out </w:t>
      </w:r>
      <w:r w:rsidR="00454195" w:rsidRPr="00135A4B">
        <w:t>the elements</w:t>
      </w:r>
      <w:r w:rsidR="00AE5DF8" w:rsidRPr="00135A4B">
        <w:t xml:space="preserve"> </w:t>
      </w:r>
      <w:r w:rsidR="001F2DD1" w:rsidRPr="00135A4B">
        <w:t>and</w:t>
      </w:r>
      <w:r w:rsidR="00454195" w:rsidRPr="00135A4B">
        <w:t xml:space="preserve"> position them </w:t>
      </w:r>
      <w:r w:rsidR="00A0231E" w:rsidRPr="00135A4B">
        <w:t>with</w:t>
      </w:r>
      <w:r w:rsidR="001F2DD1" w:rsidRPr="00135A4B">
        <w:t xml:space="preserve"> </w:t>
      </w:r>
      <w:r w:rsidR="00A0231E" w:rsidRPr="00135A4B">
        <w:t xml:space="preserve">community </w:t>
      </w:r>
      <w:r w:rsidR="001F2DD1" w:rsidRPr="00135A4B">
        <w:t>contexts the findings are structured according to these</w:t>
      </w:r>
      <w:r w:rsidR="005A4AAC" w:rsidRPr="00135A4B">
        <w:t xml:space="preserve"> t</w:t>
      </w:r>
      <w:r w:rsidR="00E169E6" w:rsidRPr="00135A4B">
        <w:t>h</w:t>
      </w:r>
      <w:r w:rsidR="005A4AAC" w:rsidRPr="00135A4B">
        <w:t>ree</w:t>
      </w:r>
      <w:r w:rsidR="001F2DD1" w:rsidRPr="00135A4B">
        <w:t xml:space="preserve"> domains. The letters I, O, D are used to indicate the data source (Interviews, Observations and Documents respectively)</w:t>
      </w:r>
      <w:r w:rsidR="00792AA8" w:rsidRPr="00135A4B">
        <w:t>. T</w:t>
      </w:r>
      <w:r w:rsidR="001F2DD1" w:rsidRPr="00135A4B">
        <w:t>he</w:t>
      </w:r>
      <w:r w:rsidR="00E169E6" w:rsidRPr="00135A4B">
        <w:t xml:space="preserve"> letter P followed by a</w:t>
      </w:r>
      <w:r w:rsidR="001F2DD1" w:rsidRPr="00135A4B">
        <w:t xml:space="preserve"> number </w:t>
      </w:r>
      <w:r w:rsidR="00E169E6" w:rsidRPr="00135A4B">
        <w:t xml:space="preserve">to indicate </w:t>
      </w:r>
      <w:r w:rsidR="00792AA8" w:rsidRPr="00135A4B">
        <w:t xml:space="preserve">a </w:t>
      </w:r>
      <w:r w:rsidR="00E169E6" w:rsidRPr="00135A4B">
        <w:t xml:space="preserve">community partner </w:t>
      </w:r>
      <w:r w:rsidR="00D9171B" w:rsidRPr="00135A4B">
        <w:t>as displayed in</w:t>
      </w:r>
      <w:r w:rsidR="001F2DD1" w:rsidRPr="00135A4B">
        <w:t xml:space="preserve"> </w:t>
      </w:r>
      <w:r w:rsidR="00645C9F" w:rsidRPr="00135A4B">
        <w:t>T</w:t>
      </w:r>
      <w:r w:rsidR="001F2DD1" w:rsidRPr="00135A4B">
        <w:t xml:space="preserve">able </w:t>
      </w:r>
      <w:r w:rsidR="006B3CBA" w:rsidRPr="00135A4B">
        <w:t xml:space="preserve">1. </w:t>
      </w:r>
      <w:r w:rsidR="001F2DD1" w:rsidRPr="00135A4B">
        <w:t xml:space="preserve"> </w:t>
      </w:r>
    </w:p>
    <w:p w14:paraId="672E7453" w14:textId="77777777" w:rsidR="005F297C" w:rsidRPr="00135A4B" w:rsidRDefault="005F297C" w:rsidP="005F297C">
      <w:pPr>
        <w:pStyle w:val="Heading2"/>
        <w:spacing w:line="480" w:lineRule="auto"/>
      </w:pPr>
    </w:p>
    <w:p w14:paraId="602CDAF0" w14:textId="6C933A3F" w:rsidR="005F297C" w:rsidRPr="00135A4B" w:rsidRDefault="005F297C" w:rsidP="005F297C">
      <w:pPr>
        <w:pStyle w:val="Heading2"/>
        <w:spacing w:line="480" w:lineRule="auto"/>
      </w:pPr>
      <w:r w:rsidRPr="00135A4B">
        <w:t>Service Users</w:t>
      </w:r>
    </w:p>
    <w:p w14:paraId="18A2CFC1" w14:textId="47FDEFDD" w:rsidR="00B1293B" w:rsidRPr="00135A4B" w:rsidRDefault="00D3034C" w:rsidP="005F297C">
      <w:pPr>
        <w:spacing w:line="480" w:lineRule="auto"/>
        <w:jc w:val="both"/>
      </w:pPr>
      <w:r w:rsidRPr="00135A4B">
        <w:t xml:space="preserve">To address the factors relevant to </w:t>
      </w:r>
      <w:r w:rsidR="00F12876" w:rsidRPr="00135A4B">
        <w:t>implementing</w:t>
      </w:r>
      <w:r w:rsidRPr="00135A4B">
        <w:t xml:space="preserve"> an intervention to alleviate loneliness and social isolation, it is important to understand the nature of loneliness and social isolation. Specifically,</w:t>
      </w:r>
      <w:r w:rsidR="001A44A7" w:rsidRPr="00135A4B">
        <w:t xml:space="preserve"> understanding</w:t>
      </w:r>
      <w:r w:rsidRPr="00135A4B">
        <w:t xml:space="preserve"> the needs of those people experiencing</w:t>
      </w:r>
      <w:r w:rsidR="007519E4" w:rsidRPr="00135A4B">
        <w:t>,</w:t>
      </w:r>
      <w:r w:rsidRPr="00135A4B">
        <w:t xml:space="preserve"> </w:t>
      </w:r>
      <w:r w:rsidR="001A44A7" w:rsidRPr="00135A4B">
        <w:t>or</w:t>
      </w:r>
      <w:r w:rsidR="007519E4" w:rsidRPr="00135A4B">
        <w:t xml:space="preserve"> who</w:t>
      </w:r>
      <w:r w:rsidR="001A44A7" w:rsidRPr="00135A4B">
        <w:t xml:space="preserve"> are at risk of </w:t>
      </w:r>
      <w:r w:rsidR="007519E4" w:rsidRPr="00135A4B">
        <w:t xml:space="preserve">experiencing, </w:t>
      </w:r>
      <w:r w:rsidR="001A44A7" w:rsidRPr="00135A4B">
        <w:t xml:space="preserve">loneliness and social isolation. </w:t>
      </w:r>
      <w:r w:rsidR="005F297C" w:rsidRPr="00135A4B">
        <w:t>The term ‘service users’ refers to the individuals who were</w:t>
      </w:r>
      <w:r w:rsidR="00B1293B" w:rsidRPr="00135A4B">
        <w:t xml:space="preserve"> </w:t>
      </w:r>
      <w:r w:rsidR="007519E4" w:rsidRPr="00135A4B">
        <w:t>accessing support from the</w:t>
      </w:r>
      <w:r w:rsidR="00B1293B" w:rsidRPr="00135A4B">
        <w:t xml:space="preserve"> community partner</w:t>
      </w:r>
      <w:r w:rsidR="007519E4" w:rsidRPr="00135A4B">
        <w:t>s</w:t>
      </w:r>
      <w:r w:rsidR="00B1293B" w:rsidRPr="00135A4B">
        <w:t xml:space="preserve">. The concept ‘patient needs’ </w:t>
      </w:r>
      <w:r w:rsidR="0008698C" w:rsidRPr="00135A4B">
        <w:fldChar w:fldCharType="begin" w:fldLock="1"/>
      </w:r>
      <w:r w:rsidR="00696C3F" w:rsidRPr="00135A4B">
        <w:instrText>ADDIN CSL_CITATION {"citationItems":[{"id":"ITEM-1","itemData":{"DOI":"10.1186/1748-5908-4-50","ISSN":"17485908","abstract":"BACKGROUND: Many interventions found to be effective in health services research studies fail to translate into meaningful patient care outcomes across multiple contexts. Health services researchers recognize the need to evaluate not only summative outcomes but also formative outcomes to assess the extent to which implementation is effective in a specific setting, prolongs sustainability, and promotes dissemination into other settings. Many implementation theories have been published to help promote effective implementation. However, they overlap considerably in the constructs included in individual theories, and a comparison of theories reveals that each is missing important constructs included in other theories. In addition, terminology and definitions are not consistent across theories. We describe the Consolidated Framework For Implementation Research (CFIR) that offers an overarching typology to promote implementation theory development and verification about what works where and why across multiple contexts. METHODS: We used a snowball sampling approach to identify published theories that were evaluated to identify constructs based on strength of conceptual or empirical support for influence on implementation, consistency in definitions, alignment with our own findings, and potential for measurement. We combined constructs across published theories that had different labels but were redundant or overlapping in definition, and we parsed apart constructs that conflated underlying concepts. RESULTS: The CFIR is composed of five major domains: intervention characteristics, outer setting, inner setting, characteristics of the individuals involved, and the process of implementation. Eight constructs were identified related to the intervention (e.g., evidence strength and quality), four constructs were identified related to outer setting (e.g., patient needs and resources), 12 constructs were identified related to inner setting (e.g., culture, leadership engagement), five constructs were identified related to individual characteristics, and eight constructs were identified related to process (e.g., plan, evaluate, and reflect). We present explicit definitions for each construct. CONCLUSION: The CFIR provides a pragmatic structure for approaching complex, interacting, multi-level, and transient states of constructs in the real world by embracing, consolidating, and unifying key constructs from published implementation theories. It can be used to guide for…","author":[{"dropping-particle":"","family":"Damschroder","given":"Laura J.","non-dropping-particle":"","parse-names":false,"suffix":""},{"dropping-particle":"","family":"Aron","given":"David C.","non-dropping-particle":"","parse-names":false,"suffix":""},{"dropping-particle":"","family":"Keith","given":"Rosalind E.","non-dropping-particle":"","parse-names":false,"suffix":""},{"dropping-particle":"","family":"Kirsh","given":"Susan R.","non-dropping-particle":"","parse-names":false,"suffix":""},{"dropping-particle":"","family":"Alexander","given":"Jeffery A.","non-dropping-particle":"","parse-names":false,"suffix":""},{"dropping-particle":"","family":"Lowery","given":"Julie C.","non-dropping-particle":"","parse-names":false,"suffix":""}],"container-title":"Implementation Science","id":"ITEM-1","issue":"1","issued":{"date-parts":[["2009"]]},"page":"1-15","title":"Fostering implementation of health services research findings into practice: A consolidated framework for advancing implementation science","type":"article-journal","volume":"4"},"uris":["http://www.mendeley.com/documents/?uuid=ae84dc09-2c20-48b5-b69a-8b763f2037a9"]}],"mendeley":{"formattedCitation":"(Damschroder et al., 2009)","plainTextFormattedCitation":"(Damschroder et al., 2009)","previouslyFormattedCitation":"(Damschroder et al., 2009)"},"properties":{"noteIndex":0},"schema":"https://github.com/citation-style-language/schema/raw/master/csl-citation.json"}</w:instrText>
      </w:r>
      <w:r w:rsidR="0008698C" w:rsidRPr="00135A4B">
        <w:fldChar w:fldCharType="separate"/>
      </w:r>
      <w:r w:rsidR="0008698C" w:rsidRPr="00135A4B">
        <w:rPr>
          <w:noProof/>
        </w:rPr>
        <w:t>(Damschroder et al., 2009)</w:t>
      </w:r>
      <w:r w:rsidR="0008698C" w:rsidRPr="00135A4B">
        <w:fldChar w:fldCharType="end"/>
      </w:r>
      <w:r w:rsidR="00B1293B" w:rsidRPr="00135A4B">
        <w:t xml:space="preserve"> is relevant here as the needs of the service user and their ability to engage with the intervention speaks to the reach </w:t>
      </w:r>
      <w:r w:rsidR="00F34605" w:rsidRPr="00135A4B">
        <w:t>of</w:t>
      </w:r>
      <w:r w:rsidR="00B1293B" w:rsidRPr="00135A4B">
        <w:t xml:space="preserve"> the community partners. </w:t>
      </w:r>
    </w:p>
    <w:p w14:paraId="4FB72DBF" w14:textId="4F5D36F7" w:rsidR="005F297C" w:rsidRPr="00135A4B" w:rsidRDefault="000B0216" w:rsidP="005F297C">
      <w:pPr>
        <w:spacing w:line="480" w:lineRule="auto"/>
        <w:jc w:val="both"/>
      </w:pPr>
      <w:r w:rsidRPr="00135A4B">
        <w:tab/>
        <w:t xml:space="preserve">The needs of the service user had a baring on whether the intervention designed to alleviate loneliness and social isolation was suitable. This point is relevant to all typologies. </w:t>
      </w:r>
      <w:r w:rsidRPr="00135A4B">
        <w:lastRenderedPageBreak/>
        <w:t xml:space="preserve">However, the example of Aspirational Community </w:t>
      </w:r>
      <w:r w:rsidR="005B3C70" w:rsidRPr="00135A4B">
        <w:t>p</w:t>
      </w:r>
      <w:r w:rsidRPr="00135A4B">
        <w:t xml:space="preserve">artners illustrates that service user needs were complex, i.e., there were multiple needs such as housing, financial and health needs, the intervention was deemed unsuitable. </w:t>
      </w:r>
    </w:p>
    <w:p w14:paraId="23E500E6" w14:textId="77777777" w:rsidR="000B0216" w:rsidRPr="00135A4B" w:rsidRDefault="000B0216" w:rsidP="005F297C">
      <w:pPr>
        <w:spacing w:line="480" w:lineRule="auto"/>
        <w:jc w:val="both"/>
      </w:pPr>
    </w:p>
    <w:p w14:paraId="4162D84C" w14:textId="44C26B19" w:rsidR="005F297C" w:rsidRPr="00135A4B" w:rsidRDefault="005F297C" w:rsidP="005F297C">
      <w:pPr>
        <w:ind w:left="851" w:right="804"/>
        <w:jc w:val="both"/>
      </w:pPr>
      <w:r w:rsidRPr="00135A4B">
        <w:rPr>
          <w:i/>
          <w:iCs/>
        </w:rPr>
        <w:t>‘</w:t>
      </w:r>
      <w:r w:rsidR="002D2842" w:rsidRPr="00135A4B">
        <w:rPr>
          <w:i/>
          <w:iCs/>
        </w:rPr>
        <w:t>…</w:t>
      </w:r>
      <w:r w:rsidRPr="00135A4B">
        <w:rPr>
          <w:i/>
          <w:iCs/>
        </w:rPr>
        <w:t xml:space="preserve"> when people are firefighting</w:t>
      </w:r>
      <w:r w:rsidR="002D2842" w:rsidRPr="00135A4B">
        <w:rPr>
          <w:i/>
          <w:iCs/>
        </w:rPr>
        <w:t>,</w:t>
      </w:r>
      <w:r w:rsidRPr="00135A4B">
        <w:rPr>
          <w:i/>
          <w:iCs/>
        </w:rPr>
        <w:t xml:space="preserve"> when they are sorting out housing, food, money, it’s hard to think about the bigger stuff like isolation. It [intervention] is better when people are more stable.’</w:t>
      </w:r>
      <w:r w:rsidRPr="00135A4B">
        <w:t xml:space="preserve"> (</w:t>
      </w:r>
      <w:proofErr w:type="gramStart"/>
      <w:r w:rsidRPr="00135A4B">
        <w:t>O:P</w:t>
      </w:r>
      <w:proofErr w:type="gramEnd"/>
      <w:r w:rsidR="00A150FE" w:rsidRPr="00135A4B">
        <w:t>17</w:t>
      </w:r>
      <w:r w:rsidRPr="00135A4B">
        <w:t>)</w:t>
      </w:r>
    </w:p>
    <w:p w14:paraId="0810ADBC" w14:textId="77777777" w:rsidR="005F297C" w:rsidRPr="00135A4B" w:rsidRDefault="005F297C" w:rsidP="005F297C">
      <w:pPr>
        <w:spacing w:line="480" w:lineRule="auto"/>
        <w:jc w:val="both"/>
      </w:pPr>
    </w:p>
    <w:p w14:paraId="02E5BBC6" w14:textId="5A09A319" w:rsidR="005F297C" w:rsidRPr="00135A4B" w:rsidRDefault="006D508D" w:rsidP="005F297C">
      <w:pPr>
        <w:spacing w:line="480" w:lineRule="auto"/>
        <w:jc w:val="both"/>
      </w:pPr>
      <w:r w:rsidRPr="00135A4B">
        <w:t xml:space="preserve">Whilst Aspirational Community </w:t>
      </w:r>
      <w:r w:rsidR="00EB536F" w:rsidRPr="00135A4B">
        <w:t>p</w:t>
      </w:r>
      <w:r w:rsidRPr="00135A4B">
        <w:t xml:space="preserve">artners, like </w:t>
      </w:r>
      <w:r w:rsidR="002D2842" w:rsidRPr="00135A4B">
        <w:t xml:space="preserve">all </w:t>
      </w:r>
      <w:r w:rsidRPr="00135A4B">
        <w:t xml:space="preserve">the typologies, were in contact with people experiencing </w:t>
      </w:r>
      <w:r w:rsidR="004A0BA0" w:rsidRPr="00135A4B">
        <w:t xml:space="preserve">loneliness and social isolation, service users being supported by Aspirational Community </w:t>
      </w:r>
      <w:r w:rsidR="00C10EA3" w:rsidRPr="00135A4B">
        <w:t>p</w:t>
      </w:r>
      <w:r w:rsidR="004A0BA0" w:rsidRPr="00135A4B">
        <w:t xml:space="preserve">artners often had more urgent needs that precluded them from being able to participate. </w:t>
      </w:r>
      <w:r w:rsidR="005F297C" w:rsidRPr="00135A4B">
        <w:t xml:space="preserve"> </w:t>
      </w:r>
    </w:p>
    <w:p w14:paraId="4261506E" w14:textId="77777777" w:rsidR="005F297C" w:rsidRPr="00135A4B" w:rsidRDefault="005F297C" w:rsidP="005F297C">
      <w:pPr>
        <w:spacing w:line="480" w:lineRule="auto"/>
        <w:jc w:val="both"/>
      </w:pPr>
    </w:p>
    <w:p w14:paraId="2A5759F7" w14:textId="6021CA06" w:rsidR="005F297C" w:rsidRPr="00135A4B" w:rsidRDefault="005F297C" w:rsidP="005F297C">
      <w:pPr>
        <w:ind w:left="851" w:right="804"/>
        <w:jc w:val="both"/>
        <w:rPr>
          <w:i/>
          <w:iCs/>
        </w:rPr>
      </w:pPr>
      <w:r w:rsidRPr="00135A4B">
        <w:rPr>
          <w:i/>
          <w:iCs/>
        </w:rPr>
        <w:t>‘People may not be engaging because they are coping with housing issues, debt, drugs and alcohol, children not attending school.’ (</w:t>
      </w:r>
      <w:proofErr w:type="gramStart"/>
      <w:r w:rsidRPr="00135A4B">
        <w:rPr>
          <w:i/>
          <w:iCs/>
        </w:rPr>
        <w:t>O:P</w:t>
      </w:r>
      <w:proofErr w:type="gramEnd"/>
      <w:r w:rsidR="00442011" w:rsidRPr="00135A4B">
        <w:rPr>
          <w:i/>
          <w:iCs/>
        </w:rPr>
        <w:t>14</w:t>
      </w:r>
      <w:r w:rsidRPr="00135A4B">
        <w:rPr>
          <w:i/>
          <w:iCs/>
        </w:rPr>
        <w:t>)</w:t>
      </w:r>
    </w:p>
    <w:p w14:paraId="74232694" w14:textId="77777777" w:rsidR="005F297C" w:rsidRPr="00135A4B" w:rsidRDefault="005F297C" w:rsidP="005F297C">
      <w:pPr>
        <w:spacing w:line="480" w:lineRule="auto"/>
        <w:ind w:right="804"/>
        <w:jc w:val="both"/>
      </w:pPr>
    </w:p>
    <w:p w14:paraId="038BF168" w14:textId="668EFA01" w:rsidR="005F297C" w:rsidRPr="00135A4B" w:rsidRDefault="004A0BA0" w:rsidP="004A0BA0">
      <w:pPr>
        <w:spacing w:line="480" w:lineRule="auto"/>
        <w:ind w:right="-46"/>
        <w:jc w:val="both"/>
      </w:pPr>
      <w:r w:rsidRPr="00135A4B">
        <w:t>The service user</w:t>
      </w:r>
      <w:r w:rsidR="002D2842" w:rsidRPr="00135A4B">
        <w:t>’s</w:t>
      </w:r>
      <w:r w:rsidRPr="00135A4B">
        <w:t xml:space="preserve"> needs that prevented them from engaging might </w:t>
      </w:r>
      <w:r w:rsidR="002D2842" w:rsidRPr="00135A4B">
        <w:t xml:space="preserve">also </w:t>
      </w:r>
      <w:r w:rsidRPr="00135A4B">
        <w:t>be</w:t>
      </w:r>
      <w:r w:rsidR="00E87AE3" w:rsidRPr="00135A4B">
        <w:t xml:space="preserve"> considered</w:t>
      </w:r>
      <w:r w:rsidRPr="00135A4B">
        <w:t xml:space="preserve"> contributing factors towards loneliness and social isolation, however, </w:t>
      </w:r>
      <w:r w:rsidR="00E87AE3" w:rsidRPr="00135A4B">
        <w:t xml:space="preserve">when people have </w:t>
      </w:r>
      <w:r w:rsidRPr="00135A4B">
        <w:t xml:space="preserve">multiple needs </w:t>
      </w:r>
      <w:r w:rsidR="005F297C" w:rsidRPr="00135A4B">
        <w:t>‘</w:t>
      </w:r>
      <w:r w:rsidR="005F297C" w:rsidRPr="00135A4B">
        <w:rPr>
          <w:i/>
          <w:iCs/>
        </w:rPr>
        <w:t>l</w:t>
      </w:r>
      <w:r w:rsidR="005F297C" w:rsidRPr="00135A4B">
        <w:rPr>
          <w:rFonts w:ascii="Calibri" w:eastAsia="Times New Roman" w:hAnsi="Calibri" w:cs="Calibri"/>
          <w:i/>
          <w:iCs/>
          <w:color w:val="000000"/>
          <w:lang w:eastAsia="en-GB"/>
        </w:rPr>
        <w:t>oneliness was a</w:t>
      </w:r>
      <w:r w:rsidR="005F297C" w:rsidRPr="00135A4B">
        <w:rPr>
          <w:rFonts w:ascii="Calibri" w:eastAsia="Times New Roman" w:hAnsi="Calibri" w:cs="Calibri"/>
          <w:color w:val="000000"/>
          <w:lang w:eastAsia="en-GB"/>
        </w:rPr>
        <w:t xml:space="preserve"> </w:t>
      </w:r>
      <w:r w:rsidR="005F297C" w:rsidRPr="00135A4B">
        <w:rPr>
          <w:rFonts w:ascii="Calibri" w:eastAsia="Times New Roman" w:hAnsi="Calibri" w:cs="Calibri"/>
          <w:i/>
          <w:iCs/>
          <w:color w:val="000000"/>
          <w:lang w:eastAsia="en-GB"/>
        </w:rPr>
        <w:t>tiny part of the bigger picture’</w:t>
      </w:r>
      <w:r w:rsidR="005F297C" w:rsidRPr="00135A4B">
        <w:rPr>
          <w:rFonts w:ascii="Calibri" w:eastAsia="Times New Roman" w:hAnsi="Calibri" w:cs="Calibri"/>
          <w:color w:val="000000"/>
          <w:lang w:eastAsia="en-GB"/>
        </w:rPr>
        <w:t xml:space="preserve"> (</w:t>
      </w:r>
      <w:proofErr w:type="gramStart"/>
      <w:r w:rsidR="005F297C" w:rsidRPr="00135A4B">
        <w:rPr>
          <w:rFonts w:ascii="Calibri" w:eastAsia="Times New Roman" w:hAnsi="Calibri" w:cs="Calibri"/>
          <w:color w:val="000000"/>
          <w:lang w:eastAsia="en-GB"/>
        </w:rPr>
        <w:t>I:P</w:t>
      </w:r>
      <w:proofErr w:type="gramEnd"/>
      <w:r w:rsidR="00A150FE" w:rsidRPr="00135A4B">
        <w:rPr>
          <w:rFonts w:ascii="Calibri" w:eastAsia="Times New Roman" w:hAnsi="Calibri" w:cs="Calibri"/>
          <w:color w:val="000000"/>
          <w:lang w:eastAsia="en-GB"/>
        </w:rPr>
        <w:t>10</w:t>
      </w:r>
      <w:r w:rsidR="005F297C" w:rsidRPr="00135A4B">
        <w:rPr>
          <w:rFonts w:ascii="Calibri" w:eastAsia="Times New Roman" w:hAnsi="Calibri" w:cs="Calibri"/>
          <w:color w:val="000000"/>
          <w:lang w:eastAsia="en-GB"/>
        </w:rPr>
        <w:t>)</w:t>
      </w:r>
      <w:r w:rsidRPr="00135A4B">
        <w:rPr>
          <w:rFonts w:ascii="Calibri" w:eastAsia="Times New Roman" w:hAnsi="Calibri" w:cs="Calibri"/>
          <w:color w:val="000000"/>
          <w:lang w:eastAsia="en-GB"/>
        </w:rPr>
        <w:t>,  and thus</w:t>
      </w:r>
      <w:r w:rsidR="005F297C" w:rsidRPr="00135A4B">
        <w:t xml:space="preserve"> the intervention designed to help with loneliness and social isolation was not a priority</w:t>
      </w:r>
      <w:r w:rsidRPr="00135A4B">
        <w:t xml:space="preserve">. </w:t>
      </w:r>
      <w:r w:rsidR="005F297C" w:rsidRPr="00135A4B">
        <w:t xml:space="preserve">Where service users </w:t>
      </w:r>
      <w:r w:rsidR="003B1B78" w:rsidRPr="00135A4B">
        <w:t xml:space="preserve">from Aspirational Community partners </w:t>
      </w:r>
      <w:r w:rsidR="00062A61" w:rsidRPr="00135A4B">
        <w:t xml:space="preserve">did </w:t>
      </w:r>
      <w:r w:rsidR="005F297C" w:rsidRPr="00135A4B">
        <w:t xml:space="preserve">want to engage </w:t>
      </w:r>
      <w:r w:rsidR="00062A61" w:rsidRPr="00135A4B">
        <w:t>the success of th</w:t>
      </w:r>
      <w:r w:rsidR="00E87AE3" w:rsidRPr="00135A4B">
        <w:t xml:space="preserve">e intervention </w:t>
      </w:r>
      <w:r w:rsidR="00062A61" w:rsidRPr="00135A4B">
        <w:t>was affected by the</w:t>
      </w:r>
      <w:r w:rsidR="005F297C" w:rsidRPr="00135A4B">
        <w:t xml:space="preserve"> user’s socioeconomic circumstances</w:t>
      </w:r>
      <w:r w:rsidR="00062A61" w:rsidRPr="00135A4B">
        <w:t xml:space="preserve">, which could </w:t>
      </w:r>
      <w:r w:rsidR="005F297C" w:rsidRPr="00135A4B">
        <w:t xml:space="preserve">prevent them </w:t>
      </w:r>
      <w:r w:rsidR="00062A61" w:rsidRPr="00135A4B">
        <w:t xml:space="preserve">from </w:t>
      </w:r>
      <w:r w:rsidR="00402ED2" w:rsidRPr="00135A4B">
        <w:t xml:space="preserve">fully benefiting from </w:t>
      </w:r>
      <w:r w:rsidR="00E87AE3" w:rsidRPr="00135A4B">
        <w:t xml:space="preserve">what was </w:t>
      </w:r>
      <w:r w:rsidR="00402ED2" w:rsidRPr="00135A4B">
        <w:t xml:space="preserve">offered. </w:t>
      </w:r>
      <w:r w:rsidR="005F297C" w:rsidRPr="00135A4B">
        <w:t xml:space="preserve"> </w:t>
      </w:r>
    </w:p>
    <w:p w14:paraId="2AB8DD27" w14:textId="77777777" w:rsidR="005F297C" w:rsidRPr="00135A4B" w:rsidRDefault="005F297C" w:rsidP="005F297C">
      <w:pPr>
        <w:spacing w:line="480" w:lineRule="auto"/>
        <w:ind w:right="95"/>
        <w:jc w:val="both"/>
      </w:pPr>
    </w:p>
    <w:p w14:paraId="1108E7C1" w14:textId="590701D5" w:rsidR="005F297C" w:rsidRPr="00135A4B" w:rsidRDefault="005F297C" w:rsidP="005F297C">
      <w:pPr>
        <w:ind w:left="851" w:right="804"/>
        <w:jc w:val="both"/>
        <w:rPr>
          <w:i/>
          <w:iCs/>
        </w:rPr>
      </w:pPr>
      <w:r w:rsidRPr="00135A4B">
        <w:rPr>
          <w:i/>
          <w:iCs/>
        </w:rPr>
        <w:t>‘</w:t>
      </w:r>
      <w:proofErr w:type="gramStart"/>
      <w:r w:rsidRPr="00135A4B">
        <w:rPr>
          <w:i/>
          <w:iCs/>
        </w:rPr>
        <w:t>some</w:t>
      </w:r>
      <w:proofErr w:type="gramEnd"/>
      <w:r w:rsidRPr="00135A4B">
        <w:rPr>
          <w:i/>
          <w:iCs/>
        </w:rPr>
        <w:t xml:space="preserve"> of the young people find it hard to communicate and socialise with others, money is a really big barrier so people don’t necessarily have the money to go and do what they want to do’. (</w:t>
      </w:r>
      <w:proofErr w:type="gramStart"/>
      <w:r w:rsidRPr="00135A4B">
        <w:rPr>
          <w:i/>
          <w:iCs/>
        </w:rPr>
        <w:t>O:P</w:t>
      </w:r>
      <w:proofErr w:type="gramEnd"/>
      <w:r w:rsidR="00A150FE" w:rsidRPr="00135A4B">
        <w:rPr>
          <w:i/>
          <w:iCs/>
        </w:rPr>
        <w:t>14</w:t>
      </w:r>
      <w:r w:rsidRPr="00135A4B">
        <w:rPr>
          <w:i/>
          <w:iCs/>
        </w:rPr>
        <w:t xml:space="preserve">) </w:t>
      </w:r>
    </w:p>
    <w:p w14:paraId="1DAF8EA3" w14:textId="77777777" w:rsidR="005F297C" w:rsidRPr="00135A4B" w:rsidRDefault="005F297C" w:rsidP="005F297C">
      <w:pPr>
        <w:spacing w:line="480" w:lineRule="auto"/>
        <w:ind w:right="-46"/>
        <w:jc w:val="both"/>
      </w:pPr>
    </w:p>
    <w:p w14:paraId="72FFCD8A" w14:textId="007C881F" w:rsidR="005F297C" w:rsidRPr="00135A4B" w:rsidRDefault="00062EA2" w:rsidP="00323F98">
      <w:pPr>
        <w:spacing w:line="480" w:lineRule="auto"/>
        <w:ind w:right="-46"/>
        <w:jc w:val="both"/>
      </w:pPr>
      <w:r w:rsidRPr="00135A4B">
        <w:lastRenderedPageBreak/>
        <w:t xml:space="preserve">Due to the needs of the service users accessing the services of Aspirational Community </w:t>
      </w:r>
      <w:r w:rsidR="000E75DB" w:rsidRPr="00135A4B">
        <w:t>p</w:t>
      </w:r>
      <w:r w:rsidRPr="00135A4B">
        <w:t>artners</w:t>
      </w:r>
      <w:r w:rsidR="00402ED2" w:rsidRPr="00135A4B">
        <w:t>,</w:t>
      </w:r>
      <w:r w:rsidRPr="00135A4B">
        <w:t xml:space="preserve"> </w:t>
      </w:r>
      <w:r w:rsidR="00402ED2" w:rsidRPr="00135A4B">
        <w:t xml:space="preserve">the </w:t>
      </w:r>
      <w:r w:rsidRPr="00135A4B">
        <w:t xml:space="preserve">reach </w:t>
      </w:r>
      <w:r w:rsidR="00402ED2" w:rsidRPr="00135A4B">
        <w:t xml:space="preserve">of this typology </w:t>
      </w:r>
      <w:r w:rsidRPr="00135A4B">
        <w:t>was restricted as the intervention was unsuitable, in part or wholly, for the users.</w:t>
      </w:r>
      <w:r w:rsidR="005F297C" w:rsidRPr="00135A4B">
        <w:t xml:space="preserve"> </w:t>
      </w:r>
      <w:r w:rsidR="00C714BD" w:rsidRPr="00135A4B">
        <w:t xml:space="preserve">The rising demand for support and increasing complexity of service user needs had a second effect on implementation </w:t>
      </w:r>
      <w:r w:rsidR="00F74918" w:rsidRPr="00135A4B">
        <w:t>for</w:t>
      </w:r>
      <w:r w:rsidR="00C714BD" w:rsidRPr="00135A4B">
        <w:t xml:space="preserve"> the Aspirational Community partners. These factors </w:t>
      </w:r>
      <w:r w:rsidR="00323F98" w:rsidRPr="00135A4B">
        <w:t xml:space="preserve">placed </w:t>
      </w:r>
      <w:r w:rsidR="005F297C" w:rsidRPr="00135A4B">
        <w:t>strain</w:t>
      </w:r>
      <w:r w:rsidR="00323F98" w:rsidRPr="00135A4B">
        <w:t xml:space="preserve"> on </w:t>
      </w:r>
      <w:r w:rsidR="005F297C" w:rsidRPr="00135A4B">
        <w:t xml:space="preserve">the </w:t>
      </w:r>
      <w:r w:rsidR="00323F98" w:rsidRPr="00135A4B">
        <w:t xml:space="preserve">partners’ </w:t>
      </w:r>
      <w:r w:rsidR="005F297C" w:rsidRPr="00135A4B">
        <w:t xml:space="preserve">capacity to deliver the intervention. Specifically, the strain on capacity meant the threshold to access support increased and </w:t>
      </w:r>
      <w:r w:rsidR="00323F98" w:rsidRPr="00135A4B">
        <w:t>Aspirational Community partners</w:t>
      </w:r>
      <w:r w:rsidR="005F297C" w:rsidRPr="00135A4B">
        <w:t xml:space="preserve"> were having to prioritise their resources to those in most need. </w:t>
      </w:r>
    </w:p>
    <w:p w14:paraId="5A7D2E87" w14:textId="77777777" w:rsidR="005F297C" w:rsidRPr="00135A4B" w:rsidRDefault="005F297C" w:rsidP="005F297C">
      <w:pPr>
        <w:spacing w:line="480" w:lineRule="auto"/>
        <w:ind w:right="-46"/>
        <w:jc w:val="both"/>
      </w:pPr>
    </w:p>
    <w:p w14:paraId="0F6ED394" w14:textId="6B881CE9" w:rsidR="005F297C" w:rsidRPr="00135A4B" w:rsidRDefault="005F297C" w:rsidP="005F297C">
      <w:pPr>
        <w:ind w:left="851" w:right="804"/>
        <w:jc w:val="both"/>
        <w:rPr>
          <w:i/>
          <w:iCs/>
        </w:rPr>
      </w:pPr>
      <w:r w:rsidRPr="00135A4B">
        <w:rPr>
          <w:rFonts w:ascii="Calibri" w:eastAsia="Times New Roman" w:hAnsi="Calibri" w:cs="Calibri"/>
          <w:i/>
          <w:iCs/>
          <w:color w:val="000000"/>
          <w:lang w:eastAsia="en-GB"/>
        </w:rPr>
        <w:t>‘People used to call up because they were a little lonely and they used to send a befriender [but] now they can’t do that, people have to be really lonely’ (</w:t>
      </w:r>
      <w:proofErr w:type="gramStart"/>
      <w:r w:rsidRPr="00135A4B">
        <w:rPr>
          <w:rFonts w:ascii="Calibri" w:eastAsia="Times New Roman" w:hAnsi="Calibri" w:cs="Calibri"/>
          <w:i/>
          <w:iCs/>
          <w:color w:val="000000"/>
          <w:lang w:eastAsia="en-GB"/>
        </w:rPr>
        <w:t>O:P</w:t>
      </w:r>
      <w:proofErr w:type="gramEnd"/>
      <w:r w:rsidRPr="00135A4B">
        <w:rPr>
          <w:rFonts w:ascii="Calibri" w:eastAsia="Times New Roman" w:hAnsi="Calibri" w:cs="Calibri"/>
          <w:i/>
          <w:iCs/>
          <w:color w:val="000000"/>
          <w:lang w:eastAsia="en-GB"/>
        </w:rPr>
        <w:t>1</w:t>
      </w:r>
      <w:r w:rsidR="00935481" w:rsidRPr="00135A4B">
        <w:rPr>
          <w:rFonts w:ascii="Calibri" w:eastAsia="Times New Roman" w:hAnsi="Calibri" w:cs="Calibri"/>
          <w:i/>
          <w:iCs/>
          <w:color w:val="000000"/>
          <w:lang w:eastAsia="en-GB"/>
        </w:rPr>
        <w:t>7</w:t>
      </w:r>
      <w:r w:rsidRPr="00135A4B">
        <w:rPr>
          <w:rFonts w:ascii="Calibri" w:eastAsia="Times New Roman" w:hAnsi="Calibri" w:cs="Calibri"/>
          <w:i/>
          <w:iCs/>
          <w:color w:val="000000"/>
          <w:lang w:eastAsia="en-GB"/>
        </w:rPr>
        <w:t>)</w:t>
      </w:r>
    </w:p>
    <w:p w14:paraId="29B782C6" w14:textId="51CC3ABB" w:rsidR="005F297C" w:rsidRPr="00135A4B" w:rsidRDefault="005F297C" w:rsidP="005F297C">
      <w:pPr>
        <w:spacing w:line="480" w:lineRule="auto"/>
        <w:ind w:right="-46"/>
        <w:jc w:val="both"/>
      </w:pPr>
    </w:p>
    <w:p w14:paraId="22F5EC61" w14:textId="0BEDBC52" w:rsidR="00147EEB" w:rsidRPr="00135A4B" w:rsidRDefault="00147EEB" w:rsidP="005F297C">
      <w:pPr>
        <w:spacing w:line="480" w:lineRule="auto"/>
        <w:ind w:right="-46"/>
        <w:jc w:val="both"/>
      </w:pPr>
      <w:r w:rsidRPr="00135A4B">
        <w:t xml:space="preserve">The strain on capacity meant that although Aspirational Community partners could identify individuals who were experiencing loneliness / social isolation they were only able to support the most severe cases. The implementation across all </w:t>
      </w:r>
      <w:r w:rsidR="00E415A8" w:rsidRPr="00135A4B">
        <w:t>typologies</w:t>
      </w:r>
      <w:r w:rsidRPr="00135A4B">
        <w:t xml:space="preserve"> was affected by the</w:t>
      </w:r>
      <w:r w:rsidR="00E415A8" w:rsidRPr="00135A4B">
        <w:t xml:space="preserve"> wider</w:t>
      </w:r>
      <w:r w:rsidRPr="00135A4B">
        <w:t xml:space="preserve"> socio-political context and the effect of this was seen most clearly in the </w:t>
      </w:r>
      <w:r w:rsidR="00402ED2" w:rsidRPr="00135A4B">
        <w:t>A</w:t>
      </w:r>
      <w:r w:rsidRPr="00135A4B">
        <w:t>spirational</w:t>
      </w:r>
      <w:r w:rsidR="00402ED2" w:rsidRPr="00135A4B">
        <w:t xml:space="preserve"> Community</w:t>
      </w:r>
      <w:r w:rsidRPr="00135A4B">
        <w:t xml:space="preserve"> partners who saw increased demand from service users.  </w:t>
      </w:r>
    </w:p>
    <w:p w14:paraId="57E5E033" w14:textId="77777777" w:rsidR="00147EEB" w:rsidRPr="00135A4B" w:rsidRDefault="00147EEB" w:rsidP="005F297C">
      <w:pPr>
        <w:spacing w:line="480" w:lineRule="auto"/>
        <w:ind w:right="-46"/>
        <w:jc w:val="both"/>
      </w:pPr>
    </w:p>
    <w:p w14:paraId="4B8A7603" w14:textId="55F67021" w:rsidR="005F297C" w:rsidRPr="00135A4B" w:rsidRDefault="00C91DC6" w:rsidP="005F297C">
      <w:pPr>
        <w:ind w:left="851" w:right="804"/>
        <w:jc w:val="both"/>
        <w:rPr>
          <w:i/>
        </w:rPr>
      </w:pPr>
      <w:r w:rsidRPr="00135A4B">
        <w:rPr>
          <w:i/>
        </w:rPr>
        <w:t>‘</w:t>
      </w:r>
      <w:r w:rsidR="005F297C" w:rsidRPr="00135A4B">
        <w:rPr>
          <w:i/>
        </w:rPr>
        <w:t>Especially</w:t>
      </w:r>
      <w:r w:rsidR="00143322" w:rsidRPr="00135A4B">
        <w:rPr>
          <w:i/>
        </w:rPr>
        <w:t xml:space="preserve"> [difficult]</w:t>
      </w:r>
      <w:r w:rsidR="005F297C" w:rsidRPr="00135A4B">
        <w:rPr>
          <w:i/>
        </w:rPr>
        <w:t xml:space="preserve"> since the council and social care is changing and there is no preventative work going on.’ (</w:t>
      </w:r>
      <w:proofErr w:type="gramStart"/>
      <w:r w:rsidR="005F297C" w:rsidRPr="00135A4B">
        <w:rPr>
          <w:i/>
        </w:rPr>
        <w:t>O:P</w:t>
      </w:r>
      <w:proofErr w:type="gramEnd"/>
      <w:r w:rsidR="00935481" w:rsidRPr="00135A4B">
        <w:rPr>
          <w:i/>
        </w:rPr>
        <w:t>17</w:t>
      </w:r>
      <w:r w:rsidR="005F297C" w:rsidRPr="00135A4B">
        <w:rPr>
          <w:i/>
        </w:rPr>
        <w:t>)</w:t>
      </w:r>
    </w:p>
    <w:p w14:paraId="19DE1FC1" w14:textId="77777777" w:rsidR="005F297C" w:rsidRPr="00135A4B" w:rsidRDefault="005F297C" w:rsidP="005F297C">
      <w:pPr>
        <w:spacing w:line="480" w:lineRule="auto"/>
        <w:ind w:right="804"/>
        <w:jc w:val="both"/>
      </w:pPr>
    </w:p>
    <w:p w14:paraId="7974F2EC" w14:textId="38DE18AA" w:rsidR="005F297C" w:rsidRPr="00135A4B" w:rsidRDefault="005F297C" w:rsidP="005F297C">
      <w:pPr>
        <w:spacing w:line="480" w:lineRule="auto"/>
        <w:ind w:right="-46"/>
        <w:jc w:val="both"/>
      </w:pPr>
      <w:r w:rsidRPr="00135A4B">
        <w:t xml:space="preserve">The rising needs of service users was </w:t>
      </w:r>
      <w:r w:rsidR="00143322" w:rsidRPr="00135A4B">
        <w:t xml:space="preserve">also </w:t>
      </w:r>
      <w:r w:rsidRPr="00135A4B">
        <w:t xml:space="preserve">found to affect implementation in </w:t>
      </w:r>
      <w:r w:rsidR="000E75DB" w:rsidRPr="00135A4B">
        <w:t>some</w:t>
      </w:r>
      <w:r w:rsidR="006F7E6E" w:rsidRPr="00135A4B">
        <w:t xml:space="preserve"> </w:t>
      </w:r>
      <w:r w:rsidRPr="00135A4B">
        <w:t>of the</w:t>
      </w:r>
      <w:r w:rsidR="00C91DC6" w:rsidRPr="00135A4B">
        <w:t xml:space="preserve"> </w:t>
      </w:r>
      <w:r w:rsidR="008825EF" w:rsidRPr="00135A4B">
        <w:t>Fully-Professionalised partners’</w:t>
      </w:r>
      <w:r w:rsidRPr="00135A4B">
        <w:t xml:space="preserve"> contexts. </w:t>
      </w:r>
    </w:p>
    <w:p w14:paraId="3B64FD49" w14:textId="77777777" w:rsidR="00143322" w:rsidRPr="00135A4B" w:rsidRDefault="00143322" w:rsidP="005F297C">
      <w:pPr>
        <w:spacing w:line="480" w:lineRule="auto"/>
        <w:ind w:right="-46"/>
        <w:jc w:val="both"/>
      </w:pPr>
    </w:p>
    <w:p w14:paraId="67831C98" w14:textId="5A760A82" w:rsidR="005F297C" w:rsidRPr="00135A4B" w:rsidRDefault="005F297C" w:rsidP="005F297C">
      <w:pPr>
        <w:ind w:left="851" w:right="804"/>
        <w:jc w:val="both"/>
      </w:pPr>
      <w:r w:rsidRPr="00135A4B">
        <w:rPr>
          <w:i/>
          <w:iCs/>
        </w:rPr>
        <w:t>‘[P5] are a community facing service whose referrals come via the GP. [facilitator] explained that although they had tried to engage their population with it [intervention], they felt their population was too much in crisis to take part.’ (</w:t>
      </w:r>
      <w:proofErr w:type="gramStart"/>
      <w:r w:rsidRPr="00135A4B">
        <w:rPr>
          <w:i/>
          <w:iCs/>
        </w:rPr>
        <w:t>O:P</w:t>
      </w:r>
      <w:proofErr w:type="gramEnd"/>
      <w:r w:rsidRPr="00135A4B">
        <w:t>5)</w:t>
      </w:r>
    </w:p>
    <w:p w14:paraId="2BECECC1" w14:textId="77777777" w:rsidR="005F297C" w:rsidRPr="00135A4B" w:rsidRDefault="005F297C" w:rsidP="005F297C">
      <w:pPr>
        <w:spacing w:line="480" w:lineRule="auto"/>
        <w:ind w:right="-46"/>
        <w:jc w:val="both"/>
      </w:pPr>
    </w:p>
    <w:p w14:paraId="3B43736B" w14:textId="158B7353" w:rsidR="005F297C" w:rsidRPr="00135A4B" w:rsidRDefault="008825EF" w:rsidP="005F297C">
      <w:pPr>
        <w:spacing w:line="480" w:lineRule="auto"/>
        <w:ind w:right="-46"/>
        <w:jc w:val="both"/>
      </w:pPr>
      <w:r w:rsidRPr="00135A4B">
        <w:t>W</w:t>
      </w:r>
      <w:r w:rsidR="005F297C" w:rsidRPr="00135A4B">
        <w:t xml:space="preserve">here the intervention and service user need could not be reconciled, i.e., Partner </w:t>
      </w:r>
      <w:r w:rsidR="00935481" w:rsidRPr="00135A4B">
        <w:t>5</w:t>
      </w:r>
      <w:r w:rsidR="005F297C" w:rsidRPr="00135A4B">
        <w:t>, this became a contributing factor towards</w:t>
      </w:r>
      <w:r w:rsidRPr="00135A4B">
        <w:t xml:space="preserve"> the</w:t>
      </w:r>
      <w:r w:rsidR="005F297C" w:rsidRPr="00135A4B">
        <w:t xml:space="preserve"> partner </w:t>
      </w:r>
      <w:r w:rsidRPr="00135A4B">
        <w:t>withdrawing</w:t>
      </w:r>
      <w:r w:rsidR="005F297C" w:rsidRPr="00135A4B">
        <w:t xml:space="preserve"> from the study.  </w:t>
      </w:r>
    </w:p>
    <w:p w14:paraId="25AF9867" w14:textId="3E5EA4CA" w:rsidR="005F297C" w:rsidRPr="00135A4B" w:rsidRDefault="00C140AB" w:rsidP="005F297C">
      <w:pPr>
        <w:spacing w:line="480" w:lineRule="auto"/>
        <w:ind w:right="-46" w:firstLine="720"/>
        <w:jc w:val="both"/>
        <w:rPr>
          <w:rFonts w:cstheme="minorHAnsi"/>
        </w:rPr>
      </w:pPr>
      <w:r w:rsidRPr="00135A4B">
        <w:t xml:space="preserve">It is important to understand service user needs in each community typology. The most Fully-Professionalised partners offer a contrasting experience to what has been outlined above. </w:t>
      </w:r>
      <w:r w:rsidR="007A3C74" w:rsidRPr="00135A4B">
        <w:t>That</w:t>
      </w:r>
      <w:r w:rsidRPr="00135A4B">
        <w:t xml:space="preserve"> is, the reach of the most Fully-Professionalised partners </w:t>
      </w:r>
      <w:r w:rsidR="000E75DB" w:rsidRPr="00135A4B">
        <w:t>were</w:t>
      </w:r>
      <w:r w:rsidRPr="00135A4B">
        <w:t xml:space="preserve"> supported in part due to the in</w:t>
      </w:r>
      <w:r w:rsidR="005F297C" w:rsidRPr="00135A4B">
        <w:t xml:space="preserve">tervention </w:t>
      </w:r>
      <w:r w:rsidRPr="00135A4B">
        <w:t xml:space="preserve">being an </w:t>
      </w:r>
      <w:r w:rsidR="005F297C" w:rsidRPr="00135A4B">
        <w:t xml:space="preserve">addition to existing services, and </w:t>
      </w:r>
      <w:r w:rsidRPr="00135A4B">
        <w:t xml:space="preserve">as such </w:t>
      </w:r>
      <w:r w:rsidR="005F297C" w:rsidRPr="00135A4B">
        <w:t xml:space="preserve">it was also </w:t>
      </w:r>
      <w:r w:rsidRPr="00135A4B">
        <w:t xml:space="preserve">considered to align </w:t>
      </w:r>
      <w:r w:rsidR="005F297C" w:rsidRPr="00135A4B">
        <w:t>more appropriate</w:t>
      </w:r>
      <w:r w:rsidRPr="00135A4B">
        <w:t>ly</w:t>
      </w:r>
      <w:r w:rsidR="005F297C" w:rsidRPr="00135A4B">
        <w:t xml:space="preserve"> to </w:t>
      </w:r>
      <w:r w:rsidRPr="00135A4B">
        <w:t>the service</w:t>
      </w:r>
      <w:r w:rsidR="005F297C" w:rsidRPr="00135A4B">
        <w:t xml:space="preserve"> users’ </w:t>
      </w:r>
      <w:r w:rsidR="005F297C" w:rsidRPr="00135A4B">
        <w:rPr>
          <w:rFonts w:cstheme="minorHAnsi"/>
        </w:rPr>
        <w:t xml:space="preserve">needs.  </w:t>
      </w:r>
    </w:p>
    <w:p w14:paraId="5C767AA9" w14:textId="77777777" w:rsidR="005F297C" w:rsidRPr="00135A4B" w:rsidRDefault="005F297C" w:rsidP="005F297C">
      <w:pPr>
        <w:spacing w:line="480" w:lineRule="auto"/>
        <w:ind w:left="851" w:right="804"/>
        <w:jc w:val="both"/>
        <w:rPr>
          <w:rFonts w:eastAsia="Times New Roman" w:cstheme="minorHAnsi"/>
          <w:i/>
          <w:iCs/>
          <w:color w:val="000000"/>
          <w:lang w:eastAsia="en-GB"/>
        </w:rPr>
      </w:pPr>
    </w:p>
    <w:p w14:paraId="484C9E07" w14:textId="77777777" w:rsidR="005F297C" w:rsidRPr="00135A4B" w:rsidRDefault="005F297C" w:rsidP="005F297C">
      <w:pPr>
        <w:ind w:left="851" w:right="804"/>
        <w:jc w:val="both"/>
        <w:rPr>
          <w:rFonts w:eastAsia="Times New Roman" w:cstheme="minorHAnsi"/>
          <w:i/>
          <w:iCs/>
          <w:color w:val="000000"/>
          <w:lang w:eastAsia="en-GB"/>
        </w:rPr>
      </w:pPr>
      <w:r w:rsidRPr="00135A4B">
        <w:rPr>
          <w:rFonts w:eastAsia="Times New Roman" w:cstheme="minorHAnsi"/>
          <w:i/>
          <w:iCs/>
          <w:color w:val="000000"/>
          <w:lang w:eastAsia="en-GB"/>
        </w:rPr>
        <w:t>‘Actually, I guess there was a need, it felt like people wanted more support than just the service [they] wanted to connect and perhaps were feeling isolated.’ (</w:t>
      </w:r>
      <w:proofErr w:type="gramStart"/>
      <w:r w:rsidRPr="00135A4B">
        <w:rPr>
          <w:rFonts w:eastAsia="Times New Roman" w:cstheme="minorHAnsi"/>
          <w:i/>
          <w:iCs/>
          <w:color w:val="000000"/>
          <w:lang w:eastAsia="en-GB"/>
        </w:rPr>
        <w:t>I:P</w:t>
      </w:r>
      <w:proofErr w:type="gramEnd"/>
      <w:r w:rsidRPr="00135A4B">
        <w:rPr>
          <w:rFonts w:eastAsia="Times New Roman" w:cstheme="minorHAnsi"/>
          <w:i/>
          <w:iCs/>
          <w:color w:val="000000"/>
          <w:lang w:eastAsia="en-GB"/>
        </w:rPr>
        <w:t>1)</w:t>
      </w:r>
    </w:p>
    <w:p w14:paraId="3E575D51" w14:textId="77777777" w:rsidR="005F297C" w:rsidRPr="00135A4B" w:rsidRDefault="005F297C" w:rsidP="005F297C">
      <w:pPr>
        <w:spacing w:line="480" w:lineRule="auto"/>
        <w:jc w:val="both"/>
      </w:pPr>
    </w:p>
    <w:p w14:paraId="38A3C00C" w14:textId="388DBED8" w:rsidR="005F297C" w:rsidRPr="00135A4B" w:rsidRDefault="005F297C" w:rsidP="005F297C">
      <w:pPr>
        <w:spacing w:line="480" w:lineRule="auto"/>
        <w:ind w:right="-46"/>
        <w:jc w:val="both"/>
        <w:rPr>
          <w:rFonts w:cstheme="minorHAnsi"/>
        </w:rPr>
      </w:pPr>
      <w:r w:rsidRPr="00135A4B">
        <w:rPr>
          <w:rFonts w:cstheme="minorHAnsi"/>
        </w:rPr>
        <w:t xml:space="preserve">In </w:t>
      </w:r>
      <w:r w:rsidR="00C140AB" w:rsidRPr="00135A4B">
        <w:rPr>
          <w:rFonts w:cstheme="minorHAnsi"/>
        </w:rPr>
        <w:t xml:space="preserve">examples like this the service users accessing the Fully-Professional </w:t>
      </w:r>
      <w:r w:rsidR="000E75DB" w:rsidRPr="00135A4B">
        <w:rPr>
          <w:rFonts w:cstheme="minorHAnsi"/>
        </w:rPr>
        <w:t xml:space="preserve">partners </w:t>
      </w:r>
      <w:r w:rsidR="00C140AB" w:rsidRPr="00135A4B">
        <w:rPr>
          <w:rFonts w:cstheme="minorHAnsi"/>
        </w:rPr>
        <w:t>were</w:t>
      </w:r>
      <w:r w:rsidRPr="00135A4B">
        <w:rPr>
          <w:rFonts w:cstheme="minorHAnsi"/>
        </w:rPr>
        <w:t xml:space="preserve"> willing and crucially, unlike the more </w:t>
      </w:r>
      <w:r w:rsidR="00C140AB" w:rsidRPr="00135A4B">
        <w:rPr>
          <w:rFonts w:cstheme="minorHAnsi"/>
        </w:rPr>
        <w:t>Aspirational Community partners</w:t>
      </w:r>
      <w:r w:rsidRPr="00135A4B">
        <w:rPr>
          <w:rFonts w:cstheme="minorHAnsi"/>
        </w:rPr>
        <w:t>,</w:t>
      </w:r>
      <w:r w:rsidR="00C140AB" w:rsidRPr="00135A4B">
        <w:rPr>
          <w:rFonts w:cstheme="minorHAnsi"/>
        </w:rPr>
        <w:t xml:space="preserve"> were more able </w:t>
      </w:r>
      <w:r w:rsidRPr="00135A4B">
        <w:rPr>
          <w:rFonts w:cstheme="minorHAnsi"/>
        </w:rPr>
        <w:t>to engage</w:t>
      </w:r>
      <w:r w:rsidR="00C140AB" w:rsidRPr="00135A4B">
        <w:rPr>
          <w:rFonts w:cstheme="minorHAnsi"/>
        </w:rPr>
        <w:t xml:space="preserve"> with the intervention</w:t>
      </w:r>
      <w:r w:rsidRPr="00135A4B">
        <w:rPr>
          <w:rFonts w:cstheme="minorHAnsi"/>
        </w:rPr>
        <w:t xml:space="preserve">. This meant the very most </w:t>
      </w:r>
      <w:r w:rsidR="00C140AB" w:rsidRPr="00135A4B">
        <w:rPr>
          <w:rFonts w:cstheme="minorHAnsi"/>
        </w:rPr>
        <w:t>Fully-Professionalised partners</w:t>
      </w:r>
      <w:r w:rsidRPr="00135A4B">
        <w:rPr>
          <w:rFonts w:cstheme="minorHAnsi"/>
        </w:rPr>
        <w:t xml:space="preserve"> had exceptional reach compared to the </w:t>
      </w:r>
      <w:r w:rsidR="00C140AB" w:rsidRPr="00135A4B">
        <w:rPr>
          <w:rFonts w:cstheme="minorHAnsi"/>
        </w:rPr>
        <w:t xml:space="preserve">Aspirational Community partners. </w:t>
      </w:r>
      <w:r w:rsidRPr="00135A4B">
        <w:rPr>
          <w:rFonts w:cstheme="minorHAnsi"/>
        </w:rPr>
        <w:t xml:space="preserve">  </w:t>
      </w:r>
    </w:p>
    <w:p w14:paraId="7D0B5B1B" w14:textId="4E4841C0" w:rsidR="005F297C" w:rsidRPr="00135A4B" w:rsidRDefault="005F297C" w:rsidP="005F297C">
      <w:pPr>
        <w:spacing w:line="480" w:lineRule="auto"/>
        <w:ind w:right="-46"/>
        <w:jc w:val="both"/>
        <w:rPr>
          <w:rFonts w:cstheme="minorHAnsi"/>
        </w:rPr>
      </w:pPr>
      <w:r w:rsidRPr="00135A4B">
        <w:rPr>
          <w:rFonts w:cstheme="minorHAnsi"/>
        </w:rPr>
        <w:tab/>
        <w:t xml:space="preserve">Finally, the more </w:t>
      </w:r>
      <w:r w:rsidR="001364C5" w:rsidRPr="00135A4B">
        <w:rPr>
          <w:rFonts w:cstheme="minorHAnsi"/>
        </w:rPr>
        <w:t>Community-Based</w:t>
      </w:r>
      <w:r w:rsidR="00C140AB" w:rsidRPr="00135A4B">
        <w:rPr>
          <w:rFonts w:cstheme="minorHAnsi"/>
        </w:rPr>
        <w:t xml:space="preserve"> partners were</w:t>
      </w:r>
      <w:r w:rsidRPr="00135A4B">
        <w:rPr>
          <w:rFonts w:cstheme="minorHAnsi"/>
        </w:rPr>
        <w:t xml:space="preserve"> found to have service users with a range of needs, which meant the intervention was suitable for some and not others. However, these </w:t>
      </w:r>
      <w:r w:rsidR="00C140AB" w:rsidRPr="00135A4B">
        <w:rPr>
          <w:rFonts w:cstheme="minorHAnsi"/>
        </w:rPr>
        <w:t>partners</w:t>
      </w:r>
      <w:r w:rsidRPr="00135A4B">
        <w:rPr>
          <w:rFonts w:cstheme="minorHAnsi"/>
        </w:rPr>
        <w:t xml:space="preserve"> also </w:t>
      </w:r>
      <w:r w:rsidR="00C140AB" w:rsidRPr="00135A4B">
        <w:rPr>
          <w:rFonts w:cstheme="minorHAnsi"/>
        </w:rPr>
        <w:t>had</w:t>
      </w:r>
      <w:r w:rsidRPr="00135A4B">
        <w:rPr>
          <w:rFonts w:cstheme="minorHAnsi"/>
        </w:rPr>
        <w:t xml:space="preserve"> reduced reach as they tended to support a small geographic</w:t>
      </w:r>
      <w:r w:rsidR="00BF1D4C" w:rsidRPr="00135A4B">
        <w:rPr>
          <w:rFonts w:cstheme="minorHAnsi"/>
        </w:rPr>
        <w:t>al</w:t>
      </w:r>
      <w:r w:rsidRPr="00135A4B">
        <w:rPr>
          <w:rFonts w:cstheme="minorHAnsi"/>
        </w:rPr>
        <w:t xml:space="preserve"> location that limited the number of people accessing the </w:t>
      </w:r>
      <w:r w:rsidR="00D16D70" w:rsidRPr="00135A4B">
        <w:rPr>
          <w:rFonts w:cstheme="minorHAnsi"/>
        </w:rPr>
        <w:t>organisation</w:t>
      </w:r>
      <w:r w:rsidRPr="00135A4B">
        <w:rPr>
          <w:rFonts w:cstheme="minorHAnsi"/>
        </w:rPr>
        <w:t xml:space="preserve">. </w:t>
      </w:r>
    </w:p>
    <w:p w14:paraId="4107BE23" w14:textId="6ED6131F" w:rsidR="00E33AE9" w:rsidRPr="00135A4B" w:rsidRDefault="00E33AE9" w:rsidP="00C66240">
      <w:pPr>
        <w:spacing w:line="480" w:lineRule="auto"/>
        <w:ind w:right="-46" w:firstLine="720"/>
        <w:jc w:val="both"/>
        <w:rPr>
          <w:rFonts w:cstheme="minorHAnsi"/>
        </w:rPr>
      </w:pPr>
      <w:r w:rsidRPr="00135A4B">
        <w:rPr>
          <w:rFonts w:cstheme="minorHAnsi"/>
        </w:rPr>
        <w:t xml:space="preserve">The needs of the service users and understanding how loneliness and social isolation </w:t>
      </w:r>
      <w:r w:rsidR="00C66240" w:rsidRPr="00135A4B">
        <w:rPr>
          <w:rFonts w:cstheme="minorHAnsi"/>
        </w:rPr>
        <w:t xml:space="preserve">is positioned was a key factor affecting implementation for it determined the suitability of the intervention. However, </w:t>
      </w:r>
      <w:r w:rsidR="00B36944" w:rsidRPr="00135A4B">
        <w:rPr>
          <w:rFonts w:cstheme="minorHAnsi"/>
        </w:rPr>
        <w:t xml:space="preserve">the service users sat within a larger system; the partner’s broader organisational system, which </w:t>
      </w:r>
      <w:r w:rsidR="00935481" w:rsidRPr="00135A4B">
        <w:rPr>
          <w:rFonts w:cstheme="minorHAnsi"/>
        </w:rPr>
        <w:t xml:space="preserve">also </w:t>
      </w:r>
      <w:r w:rsidR="00B36944" w:rsidRPr="00135A4B">
        <w:rPr>
          <w:rFonts w:cstheme="minorHAnsi"/>
        </w:rPr>
        <w:t xml:space="preserve">impacted implementation. </w:t>
      </w:r>
    </w:p>
    <w:p w14:paraId="32425DED" w14:textId="371A29EF" w:rsidR="005F297C" w:rsidRPr="00135A4B" w:rsidRDefault="005F297C" w:rsidP="005F297C"/>
    <w:p w14:paraId="01C791B1" w14:textId="77777777" w:rsidR="005F297C" w:rsidRPr="00135A4B" w:rsidRDefault="005F297C" w:rsidP="005F297C"/>
    <w:p w14:paraId="7C07F4F6" w14:textId="3C33BEF5" w:rsidR="00F23423" w:rsidRPr="00135A4B" w:rsidRDefault="00F23423" w:rsidP="00B06C7E">
      <w:pPr>
        <w:pStyle w:val="Heading2"/>
        <w:spacing w:line="480" w:lineRule="auto"/>
      </w:pPr>
      <w:r w:rsidRPr="00135A4B">
        <w:t xml:space="preserve">Workforce </w:t>
      </w:r>
    </w:p>
    <w:p w14:paraId="437DDA9F" w14:textId="6C62B284" w:rsidR="009863D3" w:rsidRPr="00135A4B" w:rsidRDefault="003242A7" w:rsidP="00B06C7E">
      <w:pPr>
        <w:spacing w:line="480" w:lineRule="auto"/>
        <w:jc w:val="both"/>
      </w:pPr>
      <w:r w:rsidRPr="00135A4B">
        <w:t xml:space="preserve">Working with services users were a range of personnel, both paid and unpaid, and the term ‘workforce’ refers to these individuals. ‘Workforce’ </w:t>
      </w:r>
      <w:r w:rsidR="009863D3" w:rsidRPr="00135A4B">
        <w:t xml:space="preserve">differs slightly </w:t>
      </w:r>
      <w:r w:rsidR="009957A2" w:rsidRPr="00135A4B">
        <w:t>from</w:t>
      </w:r>
      <w:r w:rsidR="009863D3" w:rsidRPr="00135A4B">
        <w:t xml:space="preserve"> the domain ‘characteristics of the individual’ in that it is more than any one individual but </w:t>
      </w:r>
      <w:r w:rsidR="00902983" w:rsidRPr="00135A4B">
        <w:t>rather refers to</w:t>
      </w:r>
      <w:r w:rsidR="009863D3" w:rsidRPr="00135A4B">
        <w:t xml:space="preserve"> what is required at the level of the collective</w:t>
      </w:r>
      <w:r w:rsidR="007C559E" w:rsidRPr="00135A4B">
        <w:t xml:space="preserve"> workforce</w:t>
      </w:r>
      <w:r w:rsidR="009863D3" w:rsidRPr="00135A4B">
        <w:t xml:space="preserve">. </w:t>
      </w:r>
      <w:r w:rsidR="00AB6997" w:rsidRPr="00135A4B">
        <w:t xml:space="preserve">The nature of everyday </w:t>
      </w:r>
      <w:r w:rsidR="008247D0" w:rsidRPr="00135A4B">
        <w:t xml:space="preserve">work, </w:t>
      </w:r>
      <w:r w:rsidR="009863D3" w:rsidRPr="00135A4B">
        <w:t>(</w:t>
      </w:r>
      <w:r w:rsidR="00AB6997" w:rsidRPr="00135A4B">
        <w:t>r</w:t>
      </w:r>
      <w:r w:rsidR="009863D3" w:rsidRPr="00135A4B">
        <w:t xml:space="preserve">e)socialisation of the </w:t>
      </w:r>
      <w:r w:rsidR="008247D0" w:rsidRPr="00135A4B">
        <w:t>workforce and</w:t>
      </w:r>
      <w:r w:rsidR="009863D3" w:rsidRPr="00135A4B">
        <w:t xml:space="preserve"> workforce dept</w:t>
      </w:r>
      <w:r w:rsidR="004F7A94" w:rsidRPr="00135A4B">
        <w:t>h</w:t>
      </w:r>
      <w:r w:rsidR="009863D3" w:rsidRPr="00135A4B">
        <w:t xml:space="preserve"> were </w:t>
      </w:r>
      <w:r w:rsidR="00AB6997" w:rsidRPr="00135A4B">
        <w:t xml:space="preserve">factors </w:t>
      </w:r>
      <w:r w:rsidR="009863D3" w:rsidRPr="00135A4B">
        <w:t>affecting</w:t>
      </w:r>
      <w:r w:rsidR="00902983" w:rsidRPr="00135A4B">
        <w:t xml:space="preserve"> the</w:t>
      </w:r>
      <w:r w:rsidR="009863D3" w:rsidRPr="00135A4B">
        <w:t xml:space="preserve"> implementation</w:t>
      </w:r>
      <w:r w:rsidR="00902983" w:rsidRPr="00135A4B">
        <w:t xml:space="preserve"> of the intervention</w:t>
      </w:r>
      <w:r w:rsidR="009863D3" w:rsidRPr="00135A4B">
        <w:t xml:space="preserve">. </w:t>
      </w:r>
    </w:p>
    <w:p w14:paraId="348BFB5E" w14:textId="08803B01" w:rsidR="00AB6997" w:rsidRPr="00135A4B" w:rsidRDefault="00A7299F" w:rsidP="009759A1">
      <w:pPr>
        <w:spacing w:line="480" w:lineRule="auto"/>
        <w:jc w:val="both"/>
      </w:pPr>
      <w:r w:rsidRPr="00135A4B">
        <w:tab/>
      </w:r>
      <w:r w:rsidR="004F7A94" w:rsidRPr="00135A4B">
        <w:t>Delivery of a</w:t>
      </w:r>
      <w:r w:rsidR="008B2598" w:rsidRPr="00135A4B">
        <w:t xml:space="preserve">ny </w:t>
      </w:r>
      <w:r w:rsidR="004F7A94" w:rsidRPr="00135A4B">
        <w:t>intervention requires training to upskill the workforce</w:t>
      </w:r>
      <w:r w:rsidR="009759A1" w:rsidRPr="00135A4B">
        <w:t xml:space="preserve">, however training and upskilling the workforce </w:t>
      </w:r>
      <w:r w:rsidR="00D02608" w:rsidRPr="00135A4B">
        <w:t xml:space="preserve">specifically </w:t>
      </w:r>
      <w:r w:rsidR="009759A1" w:rsidRPr="00135A4B">
        <w:t>on how to support people with loneliness and social isolation was important to implementation success. Particularly so because a significant part of the intervention was relational and require</w:t>
      </w:r>
      <w:r w:rsidR="00C0743B" w:rsidRPr="00135A4B">
        <w:t>d</w:t>
      </w:r>
      <w:r w:rsidR="009759A1" w:rsidRPr="00135A4B">
        <w:t xml:space="preserve"> good inter-personal skills on behalf of the facilitator. The first stage of the intervention, where the facilitator guides the user to map and talk through their personal network, lends itself more favourably to the roles and individuals with experience of relational working. Implementation was more successful where this </w:t>
      </w:r>
      <w:r w:rsidR="00C0743B" w:rsidRPr="00135A4B">
        <w:t>experience of working closely with service users</w:t>
      </w:r>
      <w:r w:rsidR="009759A1" w:rsidRPr="00135A4B">
        <w:t xml:space="preserve"> </w:t>
      </w:r>
      <w:r w:rsidR="008247D0" w:rsidRPr="00135A4B">
        <w:t xml:space="preserve">aligned with the nature of the service’s </w:t>
      </w:r>
      <w:r w:rsidR="009759A1" w:rsidRPr="00135A4B">
        <w:t xml:space="preserve">everyday work. </w:t>
      </w:r>
      <w:r w:rsidR="00AB6997" w:rsidRPr="00135A4B">
        <w:t xml:space="preserve">The reverse of this was seen in Fully-Professionalised partners </w:t>
      </w:r>
      <w:r w:rsidR="009759A1" w:rsidRPr="00135A4B">
        <w:t xml:space="preserve">who </w:t>
      </w:r>
      <w:r w:rsidR="00AB6997" w:rsidRPr="00135A4B">
        <w:t xml:space="preserve">were able to </w:t>
      </w:r>
      <w:r w:rsidR="009759A1" w:rsidRPr="00135A4B">
        <w:t xml:space="preserve">recruit to the study </w:t>
      </w:r>
      <w:r w:rsidR="00C0743B" w:rsidRPr="00135A4B">
        <w:t>but</w:t>
      </w:r>
      <w:r w:rsidR="00AB6997" w:rsidRPr="00135A4B">
        <w:t xml:space="preserve"> not facilitate</w:t>
      </w:r>
      <w:r w:rsidR="00C0743B" w:rsidRPr="00135A4B">
        <w:t xml:space="preserve"> the intervention</w:t>
      </w:r>
      <w:r w:rsidR="00AB6997" w:rsidRPr="00135A4B">
        <w:t xml:space="preserve">. The </w:t>
      </w:r>
      <w:r w:rsidR="009759A1" w:rsidRPr="00135A4B">
        <w:t>everyday work</w:t>
      </w:r>
      <w:r w:rsidR="00AB6997" w:rsidRPr="00135A4B">
        <w:t xml:space="preserve"> of these partners</w:t>
      </w:r>
      <w:r w:rsidR="009759A1" w:rsidRPr="00135A4B">
        <w:t xml:space="preserve"> was more referral based</w:t>
      </w:r>
      <w:r w:rsidR="009806FE" w:rsidRPr="00135A4B">
        <w:t>, w</w:t>
      </w:r>
      <w:r w:rsidR="00AB6997" w:rsidRPr="00135A4B">
        <w:t>hich negatively affected implementation because the style of working with service users was different</w:t>
      </w:r>
      <w:r w:rsidR="009759A1" w:rsidRPr="00135A4B">
        <w:t>.</w:t>
      </w:r>
      <w:r w:rsidR="0079088C" w:rsidRPr="00135A4B">
        <w:tab/>
      </w:r>
    </w:p>
    <w:p w14:paraId="6C58A9F2" w14:textId="56BC9740" w:rsidR="009759A1" w:rsidRPr="00135A4B" w:rsidRDefault="009759A1" w:rsidP="0079088C">
      <w:pPr>
        <w:spacing w:line="480" w:lineRule="auto"/>
        <w:ind w:firstLine="720"/>
        <w:jc w:val="both"/>
        <w:rPr>
          <w:color w:val="000000" w:themeColor="text1"/>
        </w:rPr>
      </w:pPr>
      <w:r w:rsidRPr="00135A4B">
        <w:rPr>
          <w:color w:val="000000" w:themeColor="text1"/>
        </w:rPr>
        <w:t xml:space="preserve">In contrast the </w:t>
      </w:r>
      <w:r w:rsidR="00AB6997" w:rsidRPr="00135A4B">
        <w:rPr>
          <w:color w:val="000000" w:themeColor="text1"/>
        </w:rPr>
        <w:t>Aspirational Community and Community-Based partners</w:t>
      </w:r>
      <w:r w:rsidRPr="00135A4B">
        <w:rPr>
          <w:color w:val="000000" w:themeColor="text1"/>
        </w:rPr>
        <w:t>’ everyday work was relational</w:t>
      </w:r>
      <w:r w:rsidR="00AB6997" w:rsidRPr="00135A4B">
        <w:rPr>
          <w:color w:val="000000" w:themeColor="text1"/>
        </w:rPr>
        <w:t>, which</w:t>
      </w:r>
      <w:r w:rsidRPr="00135A4B">
        <w:rPr>
          <w:color w:val="000000" w:themeColor="text1"/>
        </w:rPr>
        <w:t xml:space="preserve"> </w:t>
      </w:r>
      <w:r w:rsidR="00AB6997" w:rsidRPr="00135A4B">
        <w:rPr>
          <w:color w:val="000000" w:themeColor="text1"/>
        </w:rPr>
        <w:t xml:space="preserve">aligned with the intervention and </w:t>
      </w:r>
      <w:r w:rsidRPr="00135A4B">
        <w:rPr>
          <w:color w:val="000000" w:themeColor="text1"/>
        </w:rPr>
        <w:t xml:space="preserve">supported implementation.  </w:t>
      </w:r>
    </w:p>
    <w:p w14:paraId="207C95B6" w14:textId="77777777" w:rsidR="009759A1" w:rsidRPr="00135A4B" w:rsidRDefault="009759A1" w:rsidP="009759A1">
      <w:pPr>
        <w:spacing w:line="480" w:lineRule="auto"/>
        <w:jc w:val="both"/>
      </w:pPr>
    </w:p>
    <w:p w14:paraId="66883710" w14:textId="16E2E3B2" w:rsidR="009759A1" w:rsidRPr="00135A4B" w:rsidRDefault="009759A1" w:rsidP="009759A1">
      <w:pPr>
        <w:ind w:left="851" w:right="804"/>
        <w:jc w:val="both"/>
        <w:rPr>
          <w:i/>
          <w:iCs/>
        </w:rPr>
      </w:pPr>
      <w:r w:rsidRPr="00135A4B">
        <w:rPr>
          <w:i/>
          <w:iCs/>
        </w:rPr>
        <w:lastRenderedPageBreak/>
        <w:t>‘My role as a link worker made the project a very natural fit into my existing role.’ (</w:t>
      </w:r>
      <w:proofErr w:type="gramStart"/>
      <w:r w:rsidRPr="00135A4B">
        <w:rPr>
          <w:i/>
          <w:iCs/>
        </w:rPr>
        <w:t>D:P</w:t>
      </w:r>
      <w:proofErr w:type="gramEnd"/>
      <w:r w:rsidRPr="00135A4B">
        <w:rPr>
          <w:i/>
          <w:iCs/>
        </w:rPr>
        <w:t xml:space="preserve">19) </w:t>
      </w:r>
    </w:p>
    <w:p w14:paraId="4A5AA067" w14:textId="77777777" w:rsidR="008B781D" w:rsidRPr="00135A4B" w:rsidRDefault="008B781D" w:rsidP="008B781D">
      <w:pPr>
        <w:spacing w:line="480" w:lineRule="auto"/>
        <w:jc w:val="both"/>
      </w:pPr>
    </w:p>
    <w:p w14:paraId="2D0C8B77" w14:textId="1091E4CD" w:rsidR="008B781D" w:rsidRPr="00135A4B" w:rsidRDefault="008B781D" w:rsidP="008B781D">
      <w:pPr>
        <w:spacing w:line="480" w:lineRule="auto"/>
        <w:jc w:val="both"/>
      </w:pPr>
      <w:r w:rsidRPr="00135A4B">
        <w:t xml:space="preserve">Where the intervention work aligned more closely with the everyday work of the community partner implementation was easier to progress, and the alignment arguably also </w:t>
      </w:r>
      <w:r w:rsidR="00B43613" w:rsidRPr="00135A4B">
        <w:t>strengthened</w:t>
      </w:r>
      <w:r w:rsidRPr="00135A4B">
        <w:t xml:space="preserve"> sustainability.</w:t>
      </w:r>
    </w:p>
    <w:p w14:paraId="554F0F0C" w14:textId="77777777" w:rsidR="008B781D" w:rsidRPr="00135A4B" w:rsidRDefault="008B781D" w:rsidP="008B781D">
      <w:pPr>
        <w:spacing w:line="480" w:lineRule="auto"/>
        <w:ind w:left="851" w:right="804"/>
        <w:jc w:val="both"/>
        <w:rPr>
          <w:i/>
          <w:iCs/>
        </w:rPr>
      </w:pPr>
    </w:p>
    <w:p w14:paraId="55012FC0" w14:textId="71FABFA7" w:rsidR="008B781D" w:rsidRPr="00135A4B" w:rsidRDefault="008B781D" w:rsidP="008B781D">
      <w:pPr>
        <w:ind w:left="851" w:right="804"/>
        <w:jc w:val="both"/>
        <w:rPr>
          <w:i/>
          <w:iCs/>
        </w:rPr>
      </w:pPr>
      <w:r w:rsidRPr="00135A4B">
        <w:rPr>
          <w:i/>
          <w:iCs/>
        </w:rPr>
        <w:t>‘We did it</w:t>
      </w:r>
      <w:r w:rsidR="00C0743B" w:rsidRPr="00135A4B">
        <w:rPr>
          <w:i/>
          <w:iCs/>
        </w:rPr>
        <w:t xml:space="preserve"> </w:t>
      </w:r>
      <w:r w:rsidRPr="00135A4B">
        <w:rPr>
          <w:i/>
          <w:iCs/>
        </w:rPr>
        <w:t>because it is what we do anyway, but we have the ability to go with people’ (</w:t>
      </w:r>
      <w:proofErr w:type="gramStart"/>
      <w:r w:rsidRPr="00135A4B">
        <w:rPr>
          <w:i/>
          <w:iCs/>
        </w:rPr>
        <w:t>O:P</w:t>
      </w:r>
      <w:proofErr w:type="gramEnd"/>
      <w:r w:rsidRPr="00135A4B">
        <w:rPr>
          <w:i/>
          <w:iCs/>
        </w:rPr>
        <w:t>1</w:t>
      </w:r>
      <w:r w:rsidR="00C57591" w:rsidRPr="00135A4B">
        <w:rPr>
          <w:i/>
          <w:iCs/>
        </w:rPr>
        <w:t>8</w:t>
      </w:r>
      <w:r w:rsidRPr="00135A4B">
        <w:rPr>
          <w:i/>
          <w:iCs/>
        </w:rPr>
        <w:t>)</w:t>
      </w:r>
    </w:p>
    <w:p w14:paraId="2991C446" w14:textId="77777777" w:rsidR="008B781D" w:rsidRPr="00135A4B" w:rsidRDefault="008B781D" w:rsidP="008B781D">
      <w:pPr>
        <w:spacing w:line="480" w:lineRule="auto"/>
        <w:ind w:right="804"/>
        <w:jc w:val="both"/>
        <w:rPr>
          <w:i/>
          <w:iCs/>
        </w:rPr>
      </w:pPr>
    </w:p>
    <w:p w14:paraId="13C619D3" w14:textId="78DAFDC9" w:rsidR="00A7299F" w:rsidRPr="00135A4B" w:rsidRDefault="00D25A60" w:rsidP="00D25A60">
      <w:pPr>
        <w:spacing w:line="480" w:lineRule="auto"/>
        <w:jc w:val="both"/>
      </w:pPr>
      <w:r w:rsidRPr="00135A4B">
        <w:t>Having a natural alignment between intervention and everyday work promoted implementation by giving the community partners</w:t>
      </w:r>
      <w:r w:rsidR="00C157D1" w:rsidRPr="00135A4B">
        <w:t>’ workforce the</w:t>
      </w:r>
      <w:r w:rsidRPr="00135A4B">
        <w:t xml:space="preserve"> experience necessary to be able to facilitate the intervention. Where this was not the case a process of (re)socialisation was required. </w:t>
      </w:r>
      <w:r w:rsidR="004F7A94" w:rsidRPr="00135A4B">
        <w:t>(</w:t>
      </w:r>
      <w:r w:rsidRPr="00135A4B">
        <w:t>R</w:t>
      </w:r>
      <w:r w:rsidR="004F7A94" w:rsidRPr="00135A4B">
        <w:t>e)socialisation includes</w:t>
      </w:r>
      <w:r w:rsidR="008477C8" w:rsidRPr="00135A4B">
        <w:t>,</w:t>
      </w:r>
      <w:r w:rsidR="004F7A94" w:rsidRPr="00135A4B">
        <w:t xml:space="preserve"> but is not limited to</w:t>
      </w:r>
      <w:r w:rsidR="008477C8" w:rsidRPr="00135A4B">
        <w:t>,</w:t>
      </w:r>
      <w:r w:rsidR="004F7A94" w:rsidRPr="00135A4B">
        <w:t xml:space="preserve"> intervention specific training</w:t>
      </w:r>
      <w:r w:rsidR="008477C8" w:rsidRPr="00135A4B">
        <w:t xml:space="preserve"> </w:t>
      </w:r>
      <w:r w:rsidRPr="00135A4B">
        <w:t>but</w:t>
      </w:r>
      <w:r w:rsidR="00435620" w:rsidRPr="00135A4B">
        <w:t xml:space="preserve"> also</w:t>
      </w:r>
      <w:r w:rsidR="004F7A94" w:rsidRPr="00135A4B">
        <w:t xml:space="preserve"> change</w:t>
      </w:r>
      <w:r w:rsidR="00435620" w:rsidRPr="00135A4B">
        <w:t>s</w:t>
      </w:r>
      <w:r w:rsidR="004F7A94" w:rsidRPr="00135A4B">
        <w:t xml:space="preserve"> to work practices. </w:t>
      </w:r>
      <w:r w:rsidRPr="00135A4B">
        <w:t>As in the example of the</w:t>
      </w:r>
      <w:r w:rsidR="00593023" w:rsidRPr="00135A4B">
        <w:t xml:space="preserve"> </w:t>
      </w:r>
      <w:r w:rsidRPr="00135A4B">
        <w:t>Fully-Professionalised partners</w:t>
      </w:r>
      <w:r w:rsidR="00593023" w:rsidRPr="00135A4B">
        <w:t xml:space="preserve"> </w:t>
      </w:r>
      <w:r w:rsidRPr="00135A4B">
        <w:t>who</w:t>
      </w:r>
      <w:r w:rsidR="00593023" w:rsidRPr="00135A4B">
        <w:t xml:space="preserve"> were more bureaucratic and rigid in work practices</w:t>
      </w:r>
      <w:r w:rsidRPr="00135A4B">
        <w:t>, they required</w:t>
      </w:r>
      <w:r w:rsidR="00593023" w:rsidRPr="00135A4B">
        <w:t xml:space="preserve"> (re)socialising into </w:t>
      </w:r>
      <w:r w:rsidR="003F57AA" w:rsidRPr="00135A4B">
        <w:t xml:space="preserve">more </w:t>
      </w:r>
      <w:r w:rsidR="00593023" w:rsidRPr="00135A4B">
        <w:t xml:space="preserve">dynamic work </w:t>
      </w:r>
      <w:r w:rsidR="008B781D" w:rsidRPr="00135A4B">
        <w:t>practices to</w:t>
      </w:r>
      <w:r w:rsidRPr="00135A4B">
        <w:t xml:space="preserve"> promote implementation</w:t>
      </w:r>
      <w:r w:rsidR="00593023" w:rsidRPr="00135A4B">
        <w:t xml:space="preserve">.  </w:t>
      </w:r>
    </w:p>
    <w:p w14:paraId="565DC7F0" w14:textId="77777777" w:rsidR="009863D3" w:rsidRPr="00135A4B" w:rsidRDefault="009863D3" w:rsidP="00B06C7E">
      <w:pPr>
        <w:spacing w:line="480" w:lineRule="auto"/>
        <w:jc w:val="both"/>
        <w:rPr>
          <w:i/>
          <w:iCs/>
        </w:rPr>
      </w:pPr>
    </w:p>
    <w:p w14:paraId="4F327EC2" w14:textId="7CF1DCF1" w:rsidR="003922CA" w:rsidRPr="00135A4B" w:rsidRDefault="00B06C7E" w:rsidP="00B06C7E">
      <w:pPr>
        <w:ind w:left="851" w:right="804"/>
        <w:jc w:val="both"/>
        <w:rPr>
          <w:i/>
          <w:iCs/>
        </w:rPr>
      </w:pPr>
      <w:r w:rsidRPr="00135A4B">
        <w:rPr>
          <w:i/>
          <w:iCs/>
        </w:rPr>
        <w:t>‘</w:t>
      </w:r>
      <w:proofErr w:type="gramStart"/>
      <w:r w:rsidR="003922CA" w:rsidRPr="00135A4B">
        <w:rPr>
          <w:i/>
          <w:iCs/>
        </w:rPr>
        <w:t>some</w:t>
      </w:r>
      <w:proofErr w:type="gramEnd"/>
      <w:r w:rsidR="003922CA" w:rsidRPr="00135A4B">
        <w:rPr>
          <w:i/>
          <w:iCs/>
        </w:rPr>
        <w:t xml:space="preserve"> of our research staff are very confident in delivering research but there is a strong sense of things being right and wrong. And I think that the modelling process helps the data collectors and, you know, whoever it is to carry the approach of the study team and it helps to bring to life the research document.</w:t>
      </w:r>
      <w:r w:rsidRPr="00135A4B">
        <w:rPr>
          <w:i/>
          <w:iCs/>
        </w:rPr>
        <w:t>’</w:t>
      </w:r>
      <w:r w:rsidR="003922CA" w:rsidRPr="00135A4B">
        <w:rPr>
          <w:i/>
          <w:iCs/>
        </w:rPr>
        <w:t xml:space="preserve"> </w:t>
      </w:r>
      <w:r w:rsidR="006B3CBA" w:rsidRPr="00135A4B">
        <w:rPr>
          <w:i/>
          <w:iCs/>
        </w:rPr>
        <w:t>(</w:t>
      </w:r>
      <w:proofErr w:type="gramStart"/>
      <w:r w:rsidR="008B2598" w:rsidRPr="00135A4B">
        <w:rPr>
          <w:i/>
          <w:iCs/>
        </w:rPr>
        <w:t>I</w:t>
      </w:r>
      <w:r w:rsidR="008B4EAF" w:rsidRPr="00135A4B">
        <w:rPr>
          <w:i/>
          <w:iCs/>
        </w:rPr>
        <w:t>:</w:t>
      </w:r>
      <w:r w:rsidR="006B3CBA" w:rsidRPr="00135A4B">
        <w:rPr>
          <w:i/>
          <w:iCs/>
        </w:rPr>
        <w:t>P</w:t>
      </w:r>
      <w:proofErr w:type="gramEnd"/>
      <w:r w:rsidR="006B3CBA" w:rsidRPr="00135A4B">
        <w:rPr>
          <w:i/>
          <w:iCs/>
        </w:rPr>
        <w:t>1)</w:t>
      </w:r>
      <w:r w:rsidR="003922CA" w:rsidRPr="00135A4B">
        <w:rPr>
          <w:i/>
          <w:iCs/>
        </w:rPr>
        <w:t xml:space="preserve"> </w:t>
      </w:r>
    </w:p>
    <w:p w14:paraId="070BBFD4" w14:textId="02EB8AFA" w:rsidR="00A7299F" w:rsidRPr="00135A4B" w:rsidRDefault="00A7299F" w:rsidP="00B06C7E">
      <w:pPr>
        <w:spacing w:line="480" w:lineRule="auto"/>
        <w:jc w:val="both"/>
      </w:pPr>
    </w:p>
    <w:p w14:paraId="213F3C7D" w14:textId="077934A4" w:rsidR="008B2598" w:rsidRPr="00135A4B" w:rsidRDefault="008B2598" w:rsidP="00B06C7E">
      <w:pPr>
        <w:spacing w:line="480" w:lineRule="auto"/>
        <w:jc w:val="both"/>
      </w:pPr>
      <w:r w:rsidRPr="00135A4B">
        <w:t xml:space="preserve">(Re)socialisation </w:t>
      </w:r>
      <w:r w:rsidR="00245983" w:rsidRPr="00135A4B">
        <w:t>was more</w:t>
      </w:r>
      <w:r w:rsidR="009C3813" w:rsidRPr="00135A4B">
        <w:t xml:space="preserve"> relevant</w:t>
      </w:r>
      <w:r w:rsidR="00245983" w:rsidRPr="00135A4B">
        <w:t xml:space="preserve"> </w:t>
      </w:r>
      <w:r w:rsidR="003F57AA" w:rsidRPr="00135A4B">
        <w:t>for</w:t>
      </w:r>
      <w:r w:rsidR="00245983" w:rsidRPr="00135A4B">
        <w:t xml:space="preserve"> the more </w:t>
      </w:r>
      <w:r w:rsidR="008B781D" w:rsidRPr="00135A4B">
        <w:t>Fully-Professionalised partners</w:t>
      </w:r>
      <w:r w:rsidR="003F57AA" w:rsidRPr="00135A4B">
        <w:t xml:space="preserve"> </w:t>
      </w:r>
      <w:r w:rsidR="00245983" w:rsidRPr="00135A4B">
        <w:t xml:space="preserve">because there was less alignment between the intervention and the everyday work. </w:t>
      </w:r>
      <w:r w:rsidR="003F57AA" w:rsidRPr="00135A4B">
        <w:t>(</w:t>
      </w:r>
      <w:r w:rsidR="00E93FA2" w:rsidRPr="00135A4B">
        <w:t>R</w:t>
      </w:r>
      <w:r w:rsidR="003F57AA" w:rsidRPr="00135A4B">
        <w:t xml:space="preserve">e)socialisation was required to find flexibility in the context and adjust established ways of working, which when coupled with flexibility with the </w:t>
      </w:r>
      <w:r w:rsidR="00485DA2" w:rsidRPr="00135A4B">
        <w:t xml:space="preserve">study team </w:t>
      </w:r>
      <w:r w:rsidR="003F57AA" w:rsidRPr="00135A4B">
        <w:t xml:space="preserve">helped embed the intervention work. </w:t>
      </w:r>
      <w:r w:rsidR="003C1C66" w:rsidRPr="00135A4B">
        <w:t xml:space="preserve">For </w:t>
      </w:r>
      <w:r w:rsidR="003C1C66" w:rsidRPr="00135A4B">
        <w:lastRenderedPageBreak/>
        <w:t xml:space="preserve">example, </w:t>
      </w:r>
      <w:r w:rsidR="008B781D" w:rsidRPr="00135A4B">
        <w:t>five Fully-Professionalised</w:t>
      </w:r>
      <w:r w:rsidR="003F57AA" w:rsidRPr="00135A4B">
        <w:t xml:space="preserve"> </w:t>
      </w:r>
      <w:r w:rsidR="00B43613" w:rsidRPr="00135A4B">
        <w:t>p</w:t>
      </w:r>
      <w:r w:rsidR="003F57AA" w:rsidRPr="00135A4B">
        <w:t xml:space="preserve">artners </w:t>
      </w:r>
      <w:r w:rsidR="003C1C66" w:rsidRPr="00135A4B">
        <w:t xml:space="preserve">successfully recruited individuals to the </w:t>
      </w:r>
      <w:r w:rsidR="008B781D" w:rsidRPr="00135A4B">
        <w:t>study</w:t>
      </w:r>
      <w:r w:rsidR="003C1C66" w:rsidRPr="00135A4B">
        <w:t xml:space="preserve"> but </w:t>
      </w:r>
      <w:r w:rsidR="008B781D" w:rsidRPr="00135A4B">
        <w:t>were unable to facilitate the intervention</w:t>
      </w:r>
      <w:r w:rsidR="003F57AA" w:rsidRPr="00135A4B">
        <w:t xml:space="preserve"> (</w:t>
      </w:r>
      <w:r w:rsidR="00D25CB8" w:rsidRPr="00135A4B">
        <w:t>T</w:t>
      </w:r>
      <w:r w:rsidR="003F57AA" w:rsidRPr="00135A4B">
        <w:t xml:space="preserve">able </w:t>
      </w:r>
      <w:r w:rsidR="00FC4891" w:rsidRPr="00135A4B">
        <w:t>1</w:t>
      </w:r>
      <w:r w:rsidR="003F57AA" w:rsidRPr="00135A4B">
        <w:t>)</w:t>
      </w:r>
      <w:r w:rsidR="00A311ED" w:rsidRPr="00135A4B">
        <w:t xml:space="preserve">. </w:t>
      </w:r>
    </w:p>
    <w:p w14:paraId="490D3FBC" w14:textId="34EE1A9F" w:rsidR="00C157D1" w:rsidRPr="00135A4B" w:rsidRDefault="00C157D1" w:rsidP="00C157D1">
      <w:pPr>
        <w:spacing w:line="480" w:lineRule="auto"/>
        <w:jc w:val="both"/>
      </w:pPr>
      <w:r w:rsidRPr="00135A4B">
        <w:tab/>
        <w:t xml:space="preserve">In finding that flexibility in work practices and relational working were factors influencing implementation, this sheds light on who is best placed to facilitate an intervention to alleviate loneliness and social isolation. </w:t>
      </w:r>
      <w:r w:rsidR="0034281B" w:rsidRPr="00135A4B">
        <w:t xml:space="preserve">For the Aspirational Community partners however, their reliance on volunteers and their precarious nature of their workforce hampered implementation. </w:t>
      </w:r>
      <w:r w:rsidRPr="00135A4B">
        <w:t xml:space="preserve">What was </w:t>
      </w:r>
      <w:r w:rsidR="0034281B" w:rsidRPr="00135A4B">
        <w:t xml:space="preserve">particularly </w:t>
      </w:r>
      <w:r w:rsidRPr="00135A4B">
        <w:t>unique to</w:t>
      </w:r>
      <w:r w:rsidR="0034281B" w:rsidRPr="00135A4B">
        <w:t xml:space="preserve"> the Aspirational-Community and Community-Based partners </w:t>
      </w:r>
      <w:r w:rsidRPr="00135A4B">
        <w:t>was the</w:t>
      </w:r>
      <w:r w:rsidR="0034281B" w:rsidRPr="00135A4B">
        <w:t>ir</w:t>
      </w:r>
      <w:r w:rsidRPr="00135A4B">
        <w:t xml:space="preserve"> reliance on volunteers. This impacted implementation in two ways. The first related to skills required to </w:t>
      </w:r>
      <w:r w:rsidR="001B71EE" w:rsidRPr="00135A4B">
        <w:t>deliver</w:t>
      </w:r>
      <w:r w:rsidRPr="00135A4B">
        <w:t xml:space="preserve"> the intervention as volunteers experienced low confidence in their capabilities to facilitate. </w:t>
      </w:r>
    </w:p>
    <w:p w14:paraId="1C52EB03" w14:textId="77777777" w:rsidR="00C157D1" w:rsidRPr="00135A4B" w:rsidRDefault="00C157D1" w:rsidP="00C157D1">
      <w:pPr>
        <w:spacing w:line="480" w:lineRule="auto"/>
        <w:jc w:val="both"/>
        <w:rPr>
          <w:i/>
          <w:iCs/>
        </w:rPr>
      </w:pPr>
    </w:p>
    <w:p w14:paraId="340E9228" w14:textId="38ABD9DE" w:rsidR="00C157D1" w:rsidRPr="00135A4B" w:rsidRDefault="00C157D1" w:rsidP="00C157D1">
      <w:pPr>
        <w:ind w:left="851" w:right="804"/>
        <w:jc w:val="both"/>
        <w:rPr>
          <w:i/>
          <w:iCs/>
        </w:rPr>
      </w:pPr>
      <w:r w:rsidRPr="00135A4B">
        <w:rPr>
          <w:i/>
          <w:iCs/>
        </w:rPr>
        <w:t>‘</w:t>
      </w:r>
      <w:proofErr w:type="gramStart"/>
      <w:r w:rsidRPr="00135A4B">
        <w:rPr>
          <w:i/>
          <w:iCs/>
        </w:rPr>
        <w:t>our</w:t>
      </w:r>
      <w:proofErr w:type="gramEnd"/>
      <w:r w:rsidRPr="00135A4B">
        <w:rPr>
          <w:i/>
          <w:iCs/>
        </w:rPr>
        <w:t xml:space="preserve"> volunteers will worry about whether or not they could actually a) do it and then b) carry the commitment through.’ (</w:t>
      </w:r>
      <w:proofErr w:type="gramStart"/>
      <w:r w:rsidRPr="00135A4B">
        <w:rPr>
          <w:i/>
          <w:iCs/>
        </w:rPr>
        <w:t>I:P</w:t>
      </w:r>
      <w:proofErr w:type="gramEnd"/>
      <w:r w:rsidRPr="00135A4B">
        <w:rPr>
          <w:i/>
          <w:iCs/>
        </w:rPr>
        <w:t>2</w:t>
      </w:r>
      <w:r w:rsidR="00C57591" w:rsidRPr="00135A4B">
        <w:rPr>
          <w:i/>
          <w:iCs/>
        </w:rPr>
        <w:t>3</w:t>
      </w:r>
      <w:r w:rsidRPr="00135A4B">
        <w:rPr>
          <w:i/>
          <w:iCs/>
        </w:rPr>
        <w:t>)</w:t>
      </w:r>
    </w:p>
    <w:p w14:paraId="2E09C79F" w14:textId="77777777" w:rsidR="00C157D1" w:rsidRPr="00135A4B" w:rsidRDefault="00C157D1" w:rsidP="00C157D1">
      <w:pPr>
        <w:spacing w:line="480" w:lineRule="auto"/>
        <w:jc w:val="both"/>
      </w:pPr>
    </w:p>
    <w:p w14:paraId="6F6A9EC4" w14:textId="49173D06" w:rsidR="00AC1FB7" w:rsidRPr="00135A4B" w:rsidRDefault="00C157D1" w:rsidP="0034281B">
      <w:pPr>
        <w:spacing w:line="480" w:lineRule="auto"/>
        <w:jc w:val="both"/>
      </w:pPr>
      <w:r w:rsidRPr="00135A4B">
        <w:t xml:space="preserve">The second relates to the precarious nature of relying on a volunteer workforce, and the speed at which this can diminish. This was seen in the example of </w:t>
      </w:r>
      <w:r w:rsidR="0034281B" w:rsidRPr="00135A4B">
        <w:t>a</w:t>
      </w:r>
      <w:r w:rsidRPr="00135A4B">
        <w:t xml:space="preserve"> </w:t>
      </w:r>
      <w:r w:rsidR="0034281B" w:rsidRPr="00135A4B">
        <w:t>Community-Based</w:t>
      </w:r>
      <w:r w:rsidRPr="00135A4B">
        <w:t xml:space="preserve"> partner (Partner </w:t>
      </w:r>
      <w:r w:rsidR="00C57591" w:rsidRPr="00135A4B">
        <w:t>29)</w:t>
      </w:r>
      <w:r w:rsidRPr="00135A4B">
        <w:t xml:space="preserve"> who relied solely on one volunteer who moved away from the trial area, which resulted in a complete absence of workforce, and thus the intervention </w:t>
      </w:r>
      <w:r w:rsidR="0034281B" w:rsidRPr="00135A4B">
        <w:t>was unsustainable</w:t>
      </w:r>
      <w:r w:rsidRPr="00135A4B">
        <w:t>.</w:t>
      </w:r>
      <w:r w:rsidR="0034281B" w:rsidRPr="00135A4B">
        <w:t xml:space="preserve"> Losing a member of the workforce for Aspirational Community partners stretched capacity of the partner and thus</w:t>
      </w:r>
      <w:r w:rsidR="00D53C78" w:rsidRPr="00135A4B">
        <w:t xml:space="preserve"> disrupt</w:t>
      </w:r>
      <w:r w:rsidR="0034281B" w:rsidRPr="00135A4B">
        <w:t>ed</w:t>
      </w:r>
      <w:r w:rsidR="00D53C78" w:rsidRPr="00135A4B">
        <w:t xml:space="preserve"> implementation</w:t>
      </w:r>
      <w:r w:rsidR="00AC1FB7" w:rsidRPr="00135A4B">
        <w:t>.</w:t>
      </w:r>
    </w:p>
    <w:p w14:paraId="5625220B" w14:textId="77777777" w:rsidR="00AC1FB7" w:rsidRPr="00135A4B" w:rsidRDefault="00AC1FB7" w:rsidP="00B06C7E">
      <w:pPr>
        <w:spacing w:line="480" w:lineRule="auto"/>
        <w:jc w:val="both"/>
      </w:pPr>
    </w:p>
    <w:p w14:paraId="73728567" w14:textId="52D6B187" w:rsidR="00AC1FB7" w:rsidRPr="00135A4B" w:rsidRDefault="00B06C7E" w:rsidP="00B06C7E">
      <w:pPr>
        <w:ind w:left="851" w:right="804"/>
        <w:jc w:val="both"/>
        <w:rPr>
          <w:i/>
          <w:iCs/>
        </w:rPr>
      </w:pPr>
      <w:r w:rsidRPr="00135A4B">
        <w:rPr>
          <w:i/>
          <w:iCs/>
        </w:rPr>
        <w:t>‘</w:t>
      </w:r>
      <w:r w:rsidR="00AC1FB7" w:rsidRPr="00135A4B">
        <w:rPr>
          <w:i/>
          <w:iCs/>
        </w:rPr>
        <w:t xml:space="preserve">I just needed more, almost, like, time, and that’s where my </w:t>
      </w:r>
      <w:r w:rsidR="00D25CB8" w:rsidRPr="00135A4B">
        <w:rPr>
          <w:i/>
          <w:iCs/>
        </w:rPr>
        <w:t>colleague’s</w:t>
      </w:r>
      <w:r w:rsidR="00AC1FB7" w:rsidRPr="00135A4B">
        <w:rPr>
          <w:i/>
          <w:iCs/>
        </w:rPr>
        <w:t xml:space="preserve"> role completely and utterly did a 360 and she moved away from the visiting scheme.</w:t>
      </w:r>
      <w:r w:rsidRPr="00135A4B">
        <w:rPr>
          <w:i/>
          <w:iCs/>
        </w:rPr>
        <w:t>’</w:t>
      </w:r>
      <w:r w:rsidR="001B0BC4" w:rsidRPr="00135A4B">
        <w:rPr>
          <w:i/>
          <w:iCs/>
        </w:rPr>
        <w:t xml:space="preserve"> (</w:t>
      </w:r>
      <w:proofErr w:type="gramStart"/>
      <w:r w:rsidR="00AC1FB7" w:rsidRPr="00135A4B">
        <w:rPr>
          <w:i/>
          <w:iCs/>
        </w:rPr>
        <w:t>O</w:t>
      </w:r>
      <w:r w:rsidR="007C559E" w:rsidRPr="00135A4B">
        <w:rPr>
          <w:i/>
          <w:iCs/>
        </w:rPr>
        <w:t>:P</w:t>
      </w:r>
      <w:proofErr w:type="gramEnd"/>
      <w:r w:rsidR="00C57591" w:rsidRPr="00135A4B">
        <w:rPr>
          <w:i/>
          <w:iCs/>
        </w:rPr>
        <w:t>18</w:t>
      </w:r>
      <w:r w:rsidR="001B0BC4" w:rsidRPr="00135A4B">
        <w:rPr>
          <w:i/>
          <w:iCs/>
        </w:rPr>
        <w:t>)</w:t>
      </w:r>
    </w:p>
    <w:p w14:paraId="457AABAC" w14:textId="77777777" w:rsidR="00AC1FB7" w:rsidRPr="00135A4B" w:rsidRDefault="00AC1FB7" w:rsidP="00B06C7E">
      <w:pPr>
        <w:spacing w:line="480" w:lineRule="auto"/>
        <w:jc w:val="both"/>
      </w:pPr>
    </w:p>
    <w:p w14:paraId="332F6DDE" w14:textId="55FD5375" w:rsidR="00AC1FB7" w:rsidRPr="00135A4B" w:rsidRDefault="00AC1FB7" w:rsidP="00B06C7E">
      <w:pPr>
        <w:spacing w:line="480" w:lineRule="auto"/>
        <w:jc w:val="both"/>
      </w:pPr>
      <w:r w:rsidRPr="00135A4B">
        <w:lastRenderedPageBreak/>
        <w:t>The workforce</w:t>
      </w:r>
      <w:r w:rsidR="00957C08" w:rsidRPr="00135A4B">
        <w:t xml:space="preserve"> turnover</w:t>
      </w:r>
      <w:r w:rsidRPr="00135A4B">
        <w:t xml:space="preserve"> </w:t>
      </w:r>
      <w:r w:rsidR="0034281B" w:rsidRPr="00135A4B">
        <w:t>was experienced by all partners</w:t>
      </w:r>
      <w:r w:rsidRPr="00135A4B">
        <w:t xml:space="preserve">, but where members left the </w:t>
      </w:r>
      <w:r w:rsidR="0034281B" w:rsidRPr="00135A4B">
        <w:t>Fully-Professionalised partners</w:t>
      </w:r>
      <w:r w:rsidRPr="00135A4B">
        <w:t xml:space="preserve"> they were more easily replaced.</w:t>
      </w:r>
    </w:p>
    <w:p w14:paraId="5DB1E440" w14:textId="00284BE8" w:rsidR="0034281B" w:rsidRPr="00135A4B" w:rsidRDefault="00B06C7E" w:rsidP="0034281B">
      <w:pPr>
        <w:spacing w:before="100" w:beforeAutospacing="1" w:after="100" w:afterAutospacing="1"/>
        <w:ind w:left="851" w:right="804"/>
        <w:jc w:val="both"/>
        <w:rPr>
          <w:rFonts w:eastAsia="Times New Roman" w:cstheme="minorHAnsi"/>
          <w:i/>
          <w:iCs/>
          <w:color w:val="111111"/>
          <w:lang w:eastAsia="en-GB"/>
        </w:rPr>
      </w:pPr>
      <w:r w:rsidRPr="00135A4B">
        <w:rPr>
          <w:rFonts w:eastAsia="Times New Roman" w:cstheme="minorHAnsi"/>
          <w:i/>
          <w:iCs/>
          <w:color w:val="111111"/>
          <w:lang w:eastAsia="en-GB"/>
        </w:rPr>
        <w:t>‘</w:t>
      </w:r>
      <w:proofErr w:type="gramStart"/>
      <w:r w:rsidR="001B0BC4" w:rsidRPr="00135A4B">
        <w:rPr>
          <w:rFonts w:eastAsia="Times New Roman" w:cstheme="minorHAnsi"/>
          <w:i/>
          <w:iCs/>
          <w:color w:val="111111"/>
          <w:lang w:eastAsia="en-GB"/>
        </w:rPr>
        <w:t>as</w:t>
      </w:r>
      <w:proofErr w:type="gramEnd"/>
      <w:r w:rsidR="001B0BC4" w:rsidRPr="00135A4B">
        <w:rPr>
          <w:rFonts w:eastAsia="Times New Roman" w:cstheme="minorHAnsi"/>
          <w:i/>
          <w:iCs/>
          <w:color w:val="111111"/>
          <w:lang w:eastAsia="en-GB"/>
        </w:rPr>
        <w:t xml:space="preserve"> we were leaving the office we were introduced to [Male] who will replace [Female] as the facilitator. </w:t>
      </w:r>
      <w:r w:rsidR="00CC4E9B" w:rsidRPr="00135A4B">
        <w:rPr>
          <w:rFonts w:eastAsia="Times New Roman" w:cstheme="minorHAnsi"/>
          <w:i/>
          <w:iCs/>
          <w:color w:val="111111"/>
          <w:lang w:eastAsia="en-GB"/>
        </w:rPr>
        <w:t>[Study]</w:t>
      </w:r>
      <w:r w:rsidR="001B0BC4" w:rsidRPr="00135A4B">
        <w:rPr>
          <w:rFonts w:eastAsia="Times New Roman" w:cstheme="minorHAnsi"/>
          <w:i/>
          <w:iCs/>
          <w:color w:val="111111"/>
          <w:lang w:eastAsia="en-GB"/>
        </w:rPr>
        <w:t xml:space="preserve"> had already been written into his objectives for the next quarter.</w:t>
      </w:r>
      <w:r w:rsidRPr="00135A4B">
        <w:rPr>
          <w:rFonts w:eastAsia="Times New Roman" w:cstheme="minorHAnsi"/>
          <w:i/>
          <w:iCs/>
          <w:color w:val="111111"/>
          <w:lang w:eastAsia="en-GB"/>
        </w:rPr>
        <w:t>’</w:t>
      </w:r>
      <w:r w:rsidR="001B0BC4" w:rsidRPr="00135A4B">
        <w:rPr>
          <w:rFonts w:eastAsia="Times New Roman" w:cstheme="minorHAnsi"/>
          <w:i/>
          <w:iCs/>
          <w:color w:val="111111"/>
          <w:lang w:eastAsia="en-GB"/>
        </w:rPr>
        <w:t xml:space="preserve"> (</w:t>
      </w:r>
      <w:proofErr w:type="gramStart"/>
      <w:r w:rsidR="001B0BC4" w:rsidRPr="00135A4B">
        <w:rPr>
          <w:rFonts w:eastAsia="Times New Roman" w:cstheme="minorHAnsi"/>
          <w:i/>
          <w:iCs/>
          <w:color w:val="111111"/>
          <w:lang w:eastAsia="en-GB"/>
        </w:rPr>
        <w:t>O</w:t>
      </w:r>
      <w:r w:rsidR="00D87903" w:rsidRPr="00135A4B">
        <w:rPr>
          <w:rFonts w:eastAsia="Times New Roman" w:cstheme="minorHAnsi"/>
          <w:i/>
          <w:iCs/>
          <w:color w:val="111111"/>
          <w:lang w:eastAsia="en-GB"/>
        </w:rPr>
        <w:t>:</w:t>
      </w:r>
      <w:r w:rsidR="001B0BC4" w:rsidRPr="00135A4B">
        <w:rPr>
          <w:rFonts w:eastAsia="Times New Roman" w:cstheme="minorHAnsi"/>
          <w:i/>
          <w:iCs/>
          <w:color w:val="111111"/>
          <w:lang w:eastAsia="en-GB"/>
        </w:rPr>
        <w:t>P</w:t>
      </w:r>
      <w:proofErr w:type="gramEnd"/>
      <w:r w:rsidR="001B0BC4" w:rsidRPr="00135A4B">
        <w:rPr>
          <w:rFonts w:eastAsia="Times New Roman" w:cstheme="minorHAnsi"/>
          <w:i/>
          <w:iCs/>
          <w:color w:val="111111"/>
          <w:lang w:eastAsia="en-GB"/>
        </w:rPr>
        <w:t xml:space="preserve">8) </w:t>
      </w:r>
    </w:p>
    <w:p w14:paraId="4CC32993" w14:textId="77777777" w:rsidR="0034281B" w:rsidRPr="00135A4B" w:rsidRDefault="0034281B" w:rsidP="0034281B">
      <w:pPr>
        <w:spacing w:before="100" w:beforeAutospacing="1" w:after="100" w:afterAutospacing="1"/>
        <w:ind w:right="804"/>
        <w:jc w:val="both"/>
        <w:rPr>
          <w:rFonts w:eastAsia="Times New Roman" w:cstheme="minorHAnsi"/>
          <w:i/>
          <w:iCs/>
          <w:color w:val="111111"/>
          <w:lang w:eastAsia="en-GB"/>
        </w:rPr>
      </w:pPr>
    </w:p>
    <w:p w14:paraId="596FF0BB" w14:textId="39D4E6F9" w:rsidR="001075E8" w:rsidRPr="00135A4B" w:rsidRDefault="00BF4F66" w:rsidP="009F2C26">
      <w:pPr>
        <w:spacing w:before="100" w:beforeAutospacing="1" w:after="100" w:afterAutospacing="1" w:line="480" w:lineRule="auto"/>
        <w:ind w:right="-46"/>
        <w:jc w:val="both"/>
        <w:rPr>
          <w:rFonts w:eastAsia="Times New Roman" w:cstheme="minorHAnsi"/>
          <w:i/>
          <w:iCs/>
          <w:color w:val="111111"/>
          <w:lang w:eastAsia="en-GB"/>
        </w:rPr>
      </w:pPr>
      <w:r w:rsidRPr="00135A4B">
        <w:t>The</w:t>
      </w:r>
      <w:r w:rsidR="00AC1FB7" w:rsidRPr="00135A4B">
        <w:t xml:space="preserve"> </w:t>
      </w:r>
      <w:r w:rsidR="0034281B" w:rsidRPr="00135A4B">
        <w:t>Fully-Professionalised</w:t>
      </w:r>
      <w:r w:rsidR="00AC1FB7" w:rsidRPr="00135A4B">
        <w:t xml:space="preserve"> </w:t>
      </w:r>
      <w:r w:rsidR="0034281B" w:rsidRPr="00135A4B">
        <w:t>partners</w:t>
      </w:r>
      <w:r w:rsidR="00AC1FB7" w:rsidRPr="00135A4B">
        <w:t xml:space="preserve"> require</w:t>
      </w:r>
      <w:r w:rsidRPr="00135A4B">
        <w:t>d</w:t>
      </w:r>
      <w:r w:rsidR="00AC1FB7" w:rsidRPr="00135A4B">
        <w:t xml:space="preserve"> (re)socialisatio</w:t>
      </w:r>
      <w:r w:rsidR="00852D5A" w:rsidRPr="00135A4B">
        <w:t>n</w:t>
      </w:r>
      <w:r w:rsidR="00AC1FB7" w:rsidRPr="00135A4B">
        <w:t xml:space="preserve"> to achieve implementation</w:t>
      </w:r>
      <w:r w:rsidR="001259AC" w:rsidRPr="00135A4B">
        <w:t>, whereas</w:t>
      </w:r>
      <w:r w:rsidR="00AC1FB7" w:rsidRPr="00135A4B">
        <w:t xml:space="preserve"> the</w:t>
      </w:r>
      <w:r w:rsidR="009F2C26" w:rsidRPr="00135A4B">
        <w:t xml:space="preserve"> everyday work of</w:t>
      </w:r>
      <w:r w:rsidR="00AC1FB7" w:rsidRPr="00135A4B">
        <w:t xml:space="preserve"> </w:t>
      </w:r>
      <w:r w:rsidR="0034281B" w:rsidRPr="00135A4B">
        <w:t>Aspirational Community partners</w:t>
      </w:r>
      <w:r w:rsidR="00AC1FB7" w:rsidRPr="00135A4B">
        <w:t xml:space="preserve"> had</w:t>
      </w:r>
      <w:r w:rsidR="009F2C26" w:rsidRPr="00135A4B">
        <w:t xml:space="preserve"> more</w:t>
      </w:r>
      <w:r w:rsidR="00AC1FB7" w:rsidRPr="00135A4B">
        <w:t xml:space="preserve"> natural alignment</w:t>
      </w:r>
      <w:r w:rsidR="009F2C26" w:rsidRPr="00135A4B">
        <w:t xml:space="preserve"> with the intervention</w:t>
      </w:r>
      <w:r w:rsidR="00AC1FB7" w:rsidRPr="00135A4B">
        <w:t xml:space="preserve">. Implementation efforts were affected by workforce depth, but the </w:t>
      </w:r>
      <w:r w:rsidR="0034281B" w:rsidRPr="00135A4B">
        <w:t xml:space="preserve">Fully-Professionalised </w:t>
      </w:r>
      <w:r w:rsidR="00AC1FB7" w:rsidRPr="00135A4B">
        <w:t xml:space="preserve">contexts were more resilient at overcoming this. </w:t>
      </w:r>
    </w:p>
    <w:p w14:paraId="32AD07FA" w14:textId="77777777" w:rsidR="008755D4" w:rsidRPr="00135A4B" w:rsidRDefault="008755D4" w:rsidP="00FC1ED5">
      <w:pPr>
        <w:pStyle w:val="Heading2"/>
        <w:spacing w:line="480" w:lineRule="auto"/>
      </w:pPr>
    </w:p>
    <w:p w14:paraId="6FBFDC31" w14:textId="7842B880" w:rsidR="00FC1ED5" w:rsidRPr="00135A4B" w:rsidRDefault="00FC1ED5" w:rsidP="00FC1ED5">
      <w:pPr>
        <w:pStyle w:val="Heading2"/>
        <w:spacing w:line="480" w:lineRule="auto"/>
      </w:pPr>
      <w:r w:rsidRPr="00135A4B">
        <w:t xml:space="preserve">Organisational Structure </w:t>
      </w:r>
    </w:p>
    <w:p w14:paraId="3CF5BD3D" w14:textId="5085FD91" w:rsidR="00FC1ED5" w:rsidRPr="00135A4B" w:rsidRDefault="00FC1ED5" w:rsidP="00FC1ED5">
      <w:pPr>
        <w:spacing w:line="480" w:lineRule="auto"/>
        <w:jc w:val="both"/>
      </w:pPr>
      <w:r w:rsidRPr="00135A4B">
        <w:t xml:space="preserve">The term ‘organisational structure’ relates to the </w:t>
      </w:r>
      <w:r w:rsidR="00B43613" w:rsidRPr="00135A4B">
        <w:t>concepts</w:t>
      </w:r>
      <w:r w:rsidRPr="00135A4B">
        <w:t xml:space="preserve"> ‘inner setting’ domain, and refers </w:t>
      </w:r>
      <w:r w:rsidR="00B0655C" w:rsidRPr="00135A4B">
        <w:t xml:space="preserve">here </w:t>
      </w:r>
      <w:r w:rsidRPr="00135A4B">
        <w:t xml:space="preserve">to </w:t>
      </w:r>
      <w:r w:rsidR="00C04AF9" w:rsidRPr="00135A4B">
        <w:t xml:space="preserve">the </w:t>
      </w:r>
      <w:r w:rsidR="001B6ED7" w:rsidRPr="00135A4B">
        <w:t>two factors found to influence implementation; the</w:t>
      </w:r>
      <w:r w:rsidRPr="00135A4B">
        <w:t xml:space="preserve"> culture</w:t>
      </w:r>
      <w:r w:rsidR="001B6ED7" w:rsidRPr="00135A4B">
        <w:t xml:space="preserve"> and</w:t>
      </w:r>
      <w:r w:rsidRPr="00135A4B">
        <w:t xml:space="preserve"> capacity</w:t>
      </w:r>
      <w:r w:rsidR="001B6ED7" w:rsidRPr="00135A4B">
        <w:t xml:space="preserve"> of the organisation</w:t>
      </w:r>
      <w:r w:rsidRPr="00135A4B">
        <w:t>.</w:t>
      </w:r>
    </w:p>
    <w:p w14:paraId="671F02A3" w14:textId="37ADC26A" w:rsidR="00FC1ED5" w:rsidRPr="00135A4B" w:rsidRDefault="00C04AF9" w:rsidP="00FC1ED5">
      <w:pPr>
        <w:spacing w:line="480" w:lineRule="auto"/>
        <w:jc w:val="both"/>
      </w:pPr>
      <w:r w:rsidRPr="00135A4B">
        <w:tab/>
        <w:t>Community organisations have the potential to reach people experiencing loneliness and social isolation</w:t>
      </w:r>
      <w:r w:rsidR="00B0655C" w:rsidRPr="00135A4B">
        <w:t xml:space="preserve"> as outlined</w:t>
      </w:r>
      <w:r w:rsidR="00A60576" w:rsidRPr="00135A4B">
        <w:t>. H</w:t>
      </w:r>
      <w:r w:rsidRPr="00135A4B">
        <w:t>owever</w:t>
      </w:r>
      <w:r w:rsidR="00A60576" w:rsidRPr="00135A4B">
        <w:t>,</w:t>
      </w:r>
      <w:r w:rsidRPr="00135A4B">
        <w:t xml:space="preserve"> a significant factor </w:t>
      </w:r>
      <w:r w:rsidR="00FC1ED5" w:rsidRPr="00135A4B">
        <w:t xml:space="preserve">affecting implementation </w:t>
      </w:r>
      <w:r w:rsidR="00BF194B" w:rsidRPr="00135A4B">
        <w:t>for all partners</w:t>
      </w:r>
      <w:r w:rsidR="00FC1ED5" w:rsidRPr="00135A4B">
        <w:t xml:space="preserve"> was </w:t>
      </w:r>
      <w:r w:rsidRPr="00135A4B">
        <w:t xml:space="preserve">the issue of </w:t>
      </w:r>
      <w:r w:rsidR="003C472F" w:rsidRPr="00135A4B">
        <w:t>capacity</w:t>
      </w:r>
      <w:r w:rsidR="00A60576" w:rsidRPr="00135A4B">
        <w:t xml:space="preserve">, which </w:t>
      </w:r>
      <w:r w:rsidR="00FC1ED5" w:rsidRPr="00135A4B">
        <w:t xml:space="preserve">was found to fluctuate across </w:t>
      </w:r>
      <w:r w:rsidR="00832F4A" w:rsidRPr="00135A4B">
        <w:t>the entire</w:t>
      </w:r>
      <w:r w:rsidR="00FC1ED5" w:rsidRPr="00135A4B">
        <w:t xml:space="preserve"> typology of community </w:t>
      </w:r>
      <w:r w:rsidR="00507C04" w:rsidRPr="00135A4B">
        <w:t>partners</w:t>
      </w:r>
      <w:r w:rsidR="00FC1ED5" w:rsidRPr="00135A4B">
        <w:t xml:space="preserve">. </w:t>
      </w:r>
    </w:p>
    <w:p w14:paraId="2BB50E65" w14:textId="77777777" w:rsidR="00FC1ED5" w:rsidRPr="00135A4B" w:rsidRDefault="00FC1ED5" w:rsidP="00FC1ED5">
      <w:pPr>
        <w:spacing w:line="480" w:lineRule="auto"/>
        <w:ind w:left="851" w:right="804"/>
        <w:jc w:val="both"/>
        <w:rPr>
          <w:i/>
          <w:iCs/>
        </w:rPr>
      </w:pPr>
    </w:p>
    <w:p w14:paraId="5BF5F0BD" w14:textId="77777777" w:rsidR="00FC1ED5" w:rsidRPr="00135A4B" w:rsidRDefault="00FC1ED5" w:rsidP="00FC1ED5">
      <w:pPr>
        <w:ind w:left="851" w:right="804"/>
        <w:jc w:val="both"/>
        <w:rPr>
          <w:i/>
          <w:iCs/>
        </w:rPr>
      </w:pPr>
      <w:r w:rsidRPr="00135A4B">
        <w:rPr>
          <w:i/>
          <w:iCs/>
        </w:rPr>
        <w:t>‘I think that it would have been at full capacity whether that was from me or from other people, I guess because of recruitment as well at the same time. Yeah, issue of capacity.’ (</w:t>
      </w:r>
      <w:proofErr w:type="gramStart"/>
      <w:r w:rsidRPr="00135A4B">
        <w:rPr>
          <w:i/>
          <w:iCs/>
        </w:rPr>
        <w:t>I:P</w:t>
      </w:r>
      <w:proofErr w:type="gramEnd"/>
      <w:r w:rsidRPr="00135A4B">
        <w:rPr>
          <w:i/>
          <w:iCs/>
        </w:rPr>
        <w:t>1)</w:t>
      </w:r>
    </w:p>
    <w:p w14:paraId="05215768" w14:textId="77777777" w:rsidR="00FC1ED5" w:rsidRPr="00135A4B" w:rsidRDefault="00FC1ED5" w:rsidP="00FC1ED5">
      <w:pPr>
        <w:spacing w:line="480" w:lineRule="auto"/>
        <w:jc w:val="both"/>
      </w:pPr>
    </w:p>
    <w:p w14:paraId="6B22F4F7" w14:textId="3A659741" w:rsidR="00FC1ED5" w:rsidRPr="00135A4B" w:rsidRDefault="002B538F" w:rsidP="00FC1ED5">
      <w:pPr>
        <w:spacing w:line="480" w:lineRule="auto"/>
        <w:jc w:val="both"/>
      </w:pPr>
      <w:r w:rsidRPr="00135A4B">
        <w:lastRenderedPageBreak/>
        <w:t xml:space="preserve">That being said, the issue of capacity most blighted the </w:t>
      </w:r>
      <w:r w:rsidR="00507C04" w:rsidRPr="00135A4B">
        <w:t>Aspirational-Community and Community-Based partners</w:t>
      </w:r>
      <w:r w:rsidR="00FC1ED5" w:rsidRPr="00135A4B">
        <w:t xml:space="preserve">. </w:t>
      </w:r>
    </w:p>
    <w:p w14:paraId="371C8CCF" w14:textId="77777777" w:rsidR="00FC1ED5" w:rsidRPr="00135A4B" w:rsidRDefault="00FC1ED5" w:rsidP="00FC1ED5">
      <w:pPr>
        <w:spacing w:line="480" w:lineRule="auto"/>
        <w:jc w:val="both"/>
        <w:rPr>
          <w:rFonts w:cstheme="minorHAnsi"/>
        </w:rPr>
      </w:pPr>
    </w:p>
    <w:p w14:paraId="5D52BC63" w14:textId="77777777" w:rsidR="00FC1ED5" w:rsidRPr="00135A4B" w:rsidRDefault="00FC1ED5" w:rsidP="00FC1ED5">
      <w:pPr>
        <w:ind w:left="851" w:right="804"/>
        <w:jc w:val="both"/>
        <w:rPr>
          <w:rFonts w:cstheme="minorHAnsi"/>
          <w:i/>
          <w:iCs/>
        </w:rPr>
      </w:pPr>
      <w:r w:rsidRPr="00135A4B">
        <w:rPr>
          <w:rFonts w:cstheme="minorHAnsi"/>
          <w:i/>
          <w:iCs/>
          <w:color w:val="000000"/>
        </w:rPr>
        <w:t>‘We integrated a whole load of services together, basically, and then we had… We had leaders for everything, but, unfortunately, one of the team leaders had to take emergency leave, and it was just all a bit crazy. And then we identified some gaps, and we filled those gaps, but then we didn’t have the money to fill other gaps, and, yeah. So, it was testing times, as always.’</w:t>
      </w:r>
    </w:p>
    <w:p w14:paraId="4A11FDFA" w14:textId="769E4DD0" w:rsidR="00FC1ED5" w:rsidRPr="00135A4B" w:rsidRDefault="00FC1ED5" w:rsidP="00FC1ED5">
      <w:pPr>
        <w:ind w:left="851" w:right="804"/>
        <w:jc w:val="right"/>
        <w:rPr>
          <w:rFonts w:cstheme="minorHAnsi"/>
        </w:rPr>
      </w:pPr>
      <w:r w:rsidRPr="00135A4B">
        <w:rPr>
          <w:rFonts w:cstheme="minorHAnsi"/>
        </w:rPr>
        <w:t>(</w:t>
      </w:r>
      <w:proofErr w:type="gramStart"/>
      <w:r w:rsidRPr="00135A4B">
        <w:rPr>
          <w:rFonts w:cstheme="minorHAnsi"/>
        </w:rPr>
        <w:t>I:P</w:t>
      </w:r>
      <w:proofErr w:type="gramEnd"/>
      <w:r w:rsidR="00724EBD" w:rsidRPr="00135A4B">
        <w:rPr>
          <w:rFonts w:cstheme="minorHAnsi"/>
        </w:rPr>
        <w:t>18</w:t>
      </w:r>
      <w:r w:rsidRPr="00135A4B">
        <w:rPr>
          <w:rFonts w:cstheme="minorHAnsi"/>
        </w:rPr>
        <w:t>)</w:t>
      </w:r>
    </w:p>
    <w:p w14:paraId="2F493BC2" w14:textId="77777777" w:rsidR="00FC1ED5" w:rsidRPr="00135A4B" w:rsidRDefault="00FC1ED5" w:rsidP="00FC1ED5">
      <w:pPr>
        <w:spacing w:line="480" w:lineRule="auto"/>
        <w:jc w:val="both"/>
      </w:pPr>
    </w:p>
    <w:p w14:paraId="27865672" w14:textId="57341DAD" w:rsidR="00FC1ED5" w:rsidRPr="00135A4B" w:rsidRDefault="002B538F" w:rsidP="00FC1ED5">
      <w:pPr>
        <w:spacing w:line="480" w:lineRule="auto"/>
        <w:jc w:val="both"/>
      </w:pPr>
      <w:r w:rsidRPr="00135A4B">
        <w:t xml:space="preserve">The capacity of these partners </w:t>
      </w:r>
      <w:r w:rsidR="00FC1ED5" w:rsidRPr="00135A4B">
        <w:t xml:space="preserve">fluctuated </w:t>
      </w:r>
      <w:r w:rsidRPr="00135A4B">
        <w:t xml:space="preserve">due to a combination of </w:t>
      </w:r>
      <w:r w:rsidR="00FC1ED5" w:rsidRPr="00135A4B">
        <w:t>workforce turnover, increasing service user needs and</w:t>
      </w:r>
      <w:r w:rsidRPr="00135A4B">
        <w:t xml:space="preserve"> issues around</w:t>
      </w:r>
      <w:r w:rsidR="00FC1ED5" w:rsidRPr="00135A4B">
        <w:t xml:space="preserve"> funding. </w:t>
      </w:r>
      <w:r w:rsidRPr="00135A4B">
        <w:t>F</w:t>
      </w:r>
      <w:r w:rsidR="00FC1ED5" w:rsidRPr="00135A4B">
        <w:t xml:space="preserve">unding cycles were found to affect the </w:t>
      </w:r>
      <w:r w:rsidR="008F2248" w:rsidRPr="00135A4B">
        <w:t>Aspirational-Community partners</w:t>
      </w:r>
      <w:r w:rsidR="00FC1ED5" w:rsidRPr="00135A4B">
        <w:t xml:space="preserve"> because of their reliance on funding from charities, clinical commissioning groups and local / national governments. Often funding was tied to delivering a set of defined objectives over a period of time, which made implementing </w:t>
      </w:r>
      <w:r w:rsidR="00290F2F" w:rsidRPr="00135A4B">
        <w:t>t</w:t>
      </w:r>
      <w:r w:rsidR="00FC1ED5" w:rsidRPr="00135A4B">
        <w:t>ask</w:t>
      </w:r>
      <w:r w:rsidR="00290F2F" w:rsidRPr="00135A4B">
        <w:t>s</w:t>
      </w:r>
      <w:r w:rsidR="00FC1ED5" w:rsidRPr="00135A4B">
        <w:t xml:space="preserve"> </w:t>
      </w:r>
      <w:r w:rsidR="00290F2F" w:rsidRPr="00135A4B">
        <w:t>outside of those contributing</w:t>
      </w:r>
      <w:r w:rsidR="00FC1ED5" w:rsidRPr="00135A4B">
        <w:t xml:space="preserve"> towards performance indicators </w:t>
      </w:r>
      <w:r w:rsidR="00290F2F" w:rsidRPr="00135A4B">
        <w:t xml:space="preserve">and </w:t>
      </w:r>
      <w:r w:rsidR="00FC1ED5" w:rsidRPr="00135A4B">
        <w:t xml:space="preserve">funding objectives difficult. </w:t>
      </w:r>
    </w:p>
    <w:p w14:paraId="67AF2C80" w14:textId="77777777" w:rsidR="00FC1ED5" w:rsidRPr="00135A4B" w:rsidRDefault="00FC1ED5" w:rsidP="00FC1ED5">
      <w:pPr>
        <w:spacing w:line="480" w:lineRule="auto"/>
        <w:jc w:val="both"/>
      </w:pPr>
    </w:p>
    <w:p w14:paraId="464B2994" w14:textId="77777777" w:rsidR="00FC1ED5" w:rsidRPr="00135A4B" w:rsidRDefault="00FC1ED5" w:rsidP="00FC1ED5">
      <w:pPr>
        <w:ind w:left="851" w:right="804"/>
        <w:jc w:val="both"/>
        <w:rPr>
          <w:i/>
          <w:iCs/>
        </w:rPr>
      </w:pPr>
      <w:r w:rsidRPr="00135A4B">
        <w:rPr>
          <w:i/>
          <w:iCs/>
        </w:rPr>
        <w:t>‘As [P19] develops, it is difficult for me to stay whether the organisation would or wouldn’t have capacity as this would depend on the various other projects that the team are working on’ (</w:t>
      </w:r>
      <w:proofErr w:type="gramStart"/>
      <w:r w:rsidRPr="00135A4B">
        <w:rPr>
          <w:i/>
          <w:iCs/>
        </w:rPr>
        <w:t>D:P</w:t>
      </w:r>
      <w:proofErr w:type="gramEnd"/>
      <w:r w:rsidRPr="00135A4B">
        <w:rPr>
          <w:i/>
          <w:iCs/>
        </w:rPr>
        <w:t>19)</w:t>
      </w:r>
    </w:p>
    <w:p w14:paraId="4C86EF00" w14:textId="77777777" w:rsidR="00FC1ED5" w:rsidRPr="00135A4B" w:rsidRDefault="00FC1ED5" w:rsidP="00FC1ED5">
      <w:pPr>
        <w:spacing w:line="480" w:lineRule="auto"/>
        <w:jc w:val="both"/>
      </w:pPr>
    </w:p>
    <w:p w14:paraId="6F8BC3D7" w14:textId="5C1ADBED" w:rsidR="00FC1ED5" w:rsidRPr="00135A4B" w:rsidRDefault="00FC1ED5" w:rsidP="00FC1ED5">
      <w:pPr>
        <w:spacing w:line="480" w:lineRule="auto"/>
        <w:jc w:val="both"/>
      </w:pPr>
      <w:r w:rsidRPr="00135A4B">
        <w:t xml:space="preserve">The reliance on securing funding for the more </w:t>
      </w:r>
      <w:r w:rsidR="008F2248" w:rsidRPr="00135A4B">
        <w:t>Aspirational-Community partners</w:t>
      </w:r>
      <w:r w:rsidRPr="00135A4B">
        <w:t xml:space="preserve"> also meant they felt obliged to prioritise the (additional</w:t>
      </w:r>
      <w:r w:rsidR="00BE6807" w:rsidRPr="00135A4B">
        <w:t>)</w:t>
      </w:r>
      <w:r w:rsidRPr="00135A4B">
        <w:t xml:space="preserve"> demands of funders despite this stretching capacity further. </w:t>
      </w:r>
    </w:p>
    <w:p w14:paraId="5FE4FE13" w14:textId="77777777" w:rsidR="00FC1ED5" w:rsidRPr="00135A4B" w:rsidRDefault="00FC1ED5" w:rsidP="00FC1ED5">
      <w:pPr>
        <w:spacing w:line="480" w:lineRule="auto"/>
        <w:jc w:val="both"/>
      </w:pPr>
    </w:p>
    <w:p w14:paraId="6EF3F930" w14:textId="6104786A" w:rsidR="00FC1ED5" w:rsidRPr="00135A4B" w:rsidRDefault="00FC1ED5" w:rsidP="00FC1ED5">
      <w:pPr>
        <w:ind w:left="851" w:right="804"/>
        <w:jc w:val="both"/>
        <w:rPr>
          <w:i/>
          <w:iCs/>
        </w:rPr>
      </w:pPr>
      <w:r w:rsidRPr="00135A4B">
        <w:rPr>
          <w:i/>
          <w:iCs/>
        </w:rPr>
        <w:t>‘In January the CCG asked [P1</w:t>
      </w:r>
      <w:r w:rsidR="00724EBD" w:rsidRPr="00135A4B">
        <w:rPr>
          <w:i/>
          <w:iCs/>
        </w:rPr>
        <w:t>5</w:t>
      </w:r>
      <w:r w:rsidRPr="00135A4B">
        <w:rPr>
          <w:i/>
          <w:iCs/>
        </w:rPr>
        <w:t>] to go into A+E because people have been waiting so long and they go and make tea and drinks. They said they felt they “had to do this, because you do not say no to the commissioners, especially when the tendering process is up for renewal”’. (</w:t>
      </w:r>
      <w:proofErr w:type="gramStart"/>
      <w:r w:rsidRPr="00135A4B">
        <w:rPr>
          <w:i/>
          <w:iCs/>
        </w:rPr>
        <w:t>O:P</w:t>
      </w:r>
      <w:proofErr w:type="gramEnd"/>
      <w:r w:rsidRPr="00135A4B">
        <w:rPr>
          <w:i/>
          <w:iCs/>
        </w:rPr>
        <w:t>1</w:t>
      </w:r>
      <w:r w:rsidR="00724EBD" w:rsidRPr="00135A4B">
        <w:rPr>
          <w:i/>
          <w:iCs/>
        </w:rPr>
        <w:t>5</w:t>
      </w:r>
      <w:r w:rsidRPr="00135A4B">
        <w:rPr>
          <w:i/>
          <w:iCs/>
        </w:rPr>
        <w:t xml:space="preserve">) </w:t>
      </w:r>
    </w:p>
    <w:p w14:paraId="20ABA1EC" w14:textId="77777777" w:rsidR="00FC1ED5" w:rsidRPr="00135A4B" w:rsidRDefault="00FC1ED5" w:rsidP="00FC1ED5">
      <w:pPr>
        <w:spacing w:line="480" w:lineRule="auto"/>
        <w:jc w:val="both"/>
      </w:pPr>
    </w:p>
    <w:p w14:paraId="736F9B65" w14:textId="68434B79" w:rsidR="00FC1ED5" w:rsidRPr="00135A4B" w:rsidRDefault="00FC1ED5" w:rsidP="00FC1ED5">
      <w:pPr>
        <w:spacing w:line="480" w:lineRule="auto"/>
        <w:jc w:val="both"/>
      </w:pPr>
      <w:r w:rsidRPr="00135A4B">
        <w:lastRenderedPageBreak/>
        <w:t xml:space="preserve">The need to respond in an accountable way to funders meant the intervention work, which was not included in performance indicators, was not prioritised. The commissioning cycles and tender process affected implementation, often delaying progress as resources were diverted elsewhere, and they were also detrimental to sustainability as </w:t>
      </w:r>
      <w:r w:rsidR="008F2248" w:rsidRPr="00135A4B">
        <w:t>Aspirational-Community partners</w:t>
      </w:r>
      <w:r w:rsidRPr="00135A4B">
        <w:t xml:space="preserve"> were fighting for survival. </w:t>
      </w:r>
    </w:p>
    <w:p w14:paraId="1BA96888" w14:textId="77777777" w:rsidR="00FC1ED5" w:rsidRPr="00135A4B" w:rsidRDefault="00FC1ED5" w:rsidP="00FC1ED5">
      <w:pPr>
        <w:spacing w:line="480" w:lineRule="auto"/>
        <w:jc w:val="both"/>
      </w:pPr>
    </w:p>
    <w:p w14:paraId="4D1BE02E" w14:textId="69884082" w:rsidR="00FC1ED5" w:rsidRPr="00135A4B" w:rsidRDefault="00FC1ED5" w:rsidP="00FC1ED5">
      <w:pPr>
        <w:ind w:left="851" w:right="804"/>
        <w:jc w:val="both"/>
        <w:rPr>
          <w:i/>
          <w:iCs/>
        </w:rPr>
      </w:pPr>
      <w:r w:rsidRPr="00135A4B">
        <w:rPr>
          <w:i/>
          <w:iCs/>
        </w:rPr>
        <w:t>‘The current funding, from the housing association and Children in Need is running out. There are different funding pots with different time scales but no core funding to maintain sustainability’. (</w:t>
      </w:r>
      <w:proofErr w:type="gramStart"/>
      <w:r w:rsidRPr="00135A4B">
        <w:rPr>
          <w:i/>
          <w:iCs/>
        </w:rPr>
        <w:t>O:P</w:t>
      </w:r>
      <w:proofErr w:type="gramEnd"/>
      <w:r w:rsidR="00E17ED3" w:rsidRPr="00135A4B">
        <w:rPr>
          <w:i/>
          <w:iCs/>
        </w:rPr>
        <w:t>24</w:t>
      </w:r>
      <w:r w:rsidRPr="00135A4B">
        <w:rPr>
          <w:i/>
          <w:iCs/>
        </w:rPr>
        <w:t>)</w:t>
      </w:r>
    </w:p>
    <w:p w14:paraId="41741615" w14:textId="77777777" w:rsidR="00FC1ED5" w:rsidRPr="00135A4B" w:rsidRDefault="00FC1ED5" w:rsidP="00FC1ED5">
      <w:pPr>
        <w:spacing w:line="480" w:lineRule="auto"/>
        <w:jc w:val="both"/>
      </w:pPr>
    </w:p>
    <w:p w14:paraId="1D800783" w14:textId="417B75A7" w:rsidR="00FC1ED5" w:rsidRPr="00135A4B" w:rsidRDefault="00FC1ED5" w:rsidP="00FC1ED5">
      <w:pPr>
        <w:spacing w:line="480" w:lineRule="auto"/>
        <w:jc w:val="both"/>
      </w:pPr>
      <w:r w:rsidRPr="00135A4B">
        <w:t>The fluctuating capacity and precarious nature of contexts</w:t>
      </w:r>
      <w:r w:rsidR="008D7087" w:rsidRPr="00135A4B">
        <w:t xml:space="preserve"> </w:t>
      </w:r>
      <w:r w:rsidRPr="00135A4B">
        <w:t>were significant factors affecting implementation and sustainability</w:t>
      </w:r>
      <w:r w:rsidR="008D7087" w:rsidRPr="00135A4B">
        <w:t xml:space="preserve">, as was </w:t>
      </w:r>
      <w:r w:rsidRPr="00135A4B">
        <w:t>culture.</w:t>
      </w:r>
    </w:p>
    <w:p w14:paraId="1183DC39" w14:textId="498A42E3" w:rsidR="00836812" w:rsidRPr="00135A4B" w:rsidRDefault="00971FD8" w:rsidP="00FC1ED5">
      <w:pPr>
        <w:spacing w:line="480" w:lineRule="auto"/>
        <w:jc w:val="both"/>
      </w:pPr>
      <w:r w:rsidRPr="00135A4B">
        <w:tab/>
        <w:t xml:space="preserve">As has been outlined the everyday work of the Aspirational-Community partners aligned with the intervention, and this was in part due to the culture of these organisations. </w:t>
      </w:r>
      <w:r w:rsidR="00FC1ED5" w:rsidRPr="00135A4B">
        <w:tab/>
        <w:t xml:space="preserve">Culture, the values and expectations of the </w:t>
      </w:r>
      <w:r w:rsidR="00571F62" w:rsidRPr="00135A4B">
        <w:t>organisation</w:t>
      </w:r>
      <w:r w:rsidR="00FC1ED5" w:rsidRPr="00135A4B">
        <w:t xml:space="preserve">, supports implementation where alignment between the culture and the intervention exists, as seen </w:t>
      </w:r>
      <w:r w:rsidR="00836812" w:rsidRPr="00135A4B">
        <w:t>with</w:t>
      </w:r>
      <w:r w:rsidR="00FC1ED5" w:rsidRPr="00135A4B">
        <w:t xml:space="preserve"> the </w:t>
      </w:r>
      <w:r w:rsidR="00836812" w:rsidRPr="00135A4B">
        <w:t>Aspirational-Community partners</w:t>
      </w:r>
      <w:r w:rsidR="00FC1ED5" w:rsidRPr="00135A4B">
        <w:t xml:space="preserve">. </w:t>
      </w:r>
    </w:p>
    <w:p w14:paraId="6EF218E8" w14:textId="77777777" w:rsidR="00836812" w:rsidRPr="00135A4B" w:rsidRDefault="00836812" w:rsidP="00FC1ED5">
      <w:pPr>
        <w:spacing w:line="480" w:lineRule="auto"/>
        <w:jc w:val="both"/>
      </w:pPr>
    </w:p>
    <w:p w14:paraId="2AD79571" w14:textId="79E7EDD4" w:rsidR="00FC1ED5" w:rsidRPr="00135A4B" w:rsidRDefault="00FC1ED5" w:rsidP="00FC1ED5">
      <w:pPr>
        <w:ind w:left="851" w:right="804"/>
      </w:pPr>
      <w:r w:rsidRPr="00135A4B">
        <w:rPr>
          <w:i/>
          <w:iCs/>
        </w:rPr>
        <w:t>‘</w:t>
      </w:r>
      <w:proofErr w:type="gramStart"/>
      <w:r w:rsidRPr="00135A4B">
        <w:rPr>
          <w:i/>
          <w:iCs/>
        </w:rPr>
        <w:t>it</w:t>
      </w:r>
      <w:proofErr w:type="gramEnd"/>
      <w:r w:rsidRPr="00135A4B">
        <w:rPr>
          <w:i/>
          <w:iCs/>
        </w:rPr>
        <w:t xml:space="preserve"> really did fit very well with our ethos. It was mostly about how then do we make it come into being.’ (</w:t>
      </w:r>
      <w:proofErr w:type="gramStart"/>
      <w:r w:rsidRPr="00135A4B">
        <w:rPr>
          <w:i/>
          <w:iCs/>
        </w:rPr>
        <w:t>I:P</w:t>
      </w:r>
      <w:proofErr w:type="gramEnd"/>
      <w:r w:rsidRPr="00135A4B">
        <w:rPr>
          <w:i/>
          <w:iCs/>
        </w:rPr>
        <w:t>2</w:t>
      </w:r>
      <w:r w:rsidR="00E17ED3" w:rsidRPr="00135A4B">
        <w:rPr>
          <w:i/>
          <w:iCs/>
        </w:rPr>
        <w:t>3</w:t>
      </w:r>
      <w:r w:rsidRPr="00135A4B">
        <w:rPr>
          <w:i/>
          <w:iCs/>
        </w:rPr>
        <w:t>)</w:t>
      </w:r>
    </w:p>
    <w:p w14:paraId="2B8CEA1E" w14:textId="77777777" w:rsidR="00FC1ED5" w:rsidRPr="00135A4B" w:rsidRDefault="00FC1ED5" w:rsidP="00FC1ED5">
      <w:pPr>
        <w:ind w:left="851" w:right="804"/>
      </w:pPr>
    </w:p>
    <w:p w14:paraId="57FE411C" w14:textId="77777777" w:rsidR="00FC1ED5" w:rsidRPr="00135A4B" w:rsidRDefault="00FC1ED5" w:rsidP="00FC1ED5">
      <w:pPr>
        <w:ind w:left="851" w:right="804"/>
      </w:pPr>
    </w:p>
    <w:p w14:paraId="5014C290" w14:textId="023358D1" w:rsidR="00FC1ED5" w:rsidRPr="00135A4B" w:rsidRDefault="00FC1ED5" w:rsidP="00FC1ED5">
      <w:pPr>
        <w:spacing w:line="480" w:lineRule="auto"/>
        <w:jc w:val="both"/>
      </w:pPr>
      <w:r w:rsidRPr="00135A4B">
        <w:t xml:space="preserve">The </w:t>
      </w:r>
      <w:r w:rsidR="006D5C08" w:rsidRPr="00135A4B">
        <w:t>Aspirational-Community and Community-Based</w:t>
      </w:r>
      <w:r w:rsidRPr="00135A4B">
        <w:t xml:space="preserve"> </w:t>
      </w:r>
      <w:r w:rsidR="006D5C08" w:rsidRPr="00135A4B">
        <w:t>partners</w:t>
      </w:r>
      <w:r w:rsidRPr="00135A4B">
        <w:t xml:space="preserve"> were more likely to have been established </w:t>
      </w:r>
      <w:r w:rsidR="00571F62" w:rsidRPr="00135A4B">
        <w:t xml:space="preserve">in response to </w:t>
      </w:r>
      <w:r w:rsidRPr="00135A4B">
        <w:t xml:space="preserve">an identified need in the local community, and these founding values were reflected in the culture. </w:t>
      </w:r>
    </w:p>
    <w:p w14:paraId="4778DDA9" w14:textId="77777777" w:rsidR="00FC1ED5" w:rsidRPr="00135A4B" w:rsidRDefault="00FC1ED5" w:rsidP="00FC1ED5">
      <w:pPr>
        <w:spacing w:line="480" w:lineRule="auto"/>
        <w:jc w:val="both"/>
      </w:pPr>
      <w:r w:rsidRPr="00135A4B">
        <w:tab/>
      </w:r>
    </w:p>
    <w:p w14:paraId="02DC83F3" w14:textId="592540D8" w:rsidR="00FC1ED5" w:rsidRPr="00135A4B" w:rsidRDefault="00FC1ED5" w:rsidP="00FC1ED5">
      <w:pPr>
        <w:ind w:left="851" w:right="804"/>
        <w:jc w:val="both"/>
      </w:pPr>
      <w:r w:rsidRPr="00135A4B">
        <w:rPr>
          <w:i/>
          <w:iCs/>
        </w:rPr>
        <w:lastRenderedPageBreak/>
        <w:t>‘[location] was in the top 64 loneliest places in the UK, she saw this and saw her church was in the middle and thought “as a church we need to do better, we need to reach out and show these people love”’ (</w:t>
      </w:r>
      <w:proofErr w:type="gramStart"/>
      <w:r w:rsidRPr="00135A4B">
        <w:rPr>
          <w:i/>
          <w:iCs/>
        </w:rPr>
        <w:t>O:P</w:t>
      </w:r>
      <w:proofErr w:type="gramEnd"/>
      <w:r w:rsidR="002C788B" w:rsidRPr="00135A4B">
        <w:rPr>
          <w:i/>
          <w:iCs/>
        </w:rPr>
        <w:t>30</w:t>
      </w:r>
      <w:r w:rsidRPr="00135A4B">
        <w:rPr>
          <w:i/>
          <w:iCs/>
        </w:rPr>
        <w:t>)</w:t>
      </w:r>
    </w:p>
    <w:p w14:paraId="60BEB5CD" w14:textId="77777777" w:rsidR="00FC1ED5" w:rsidRPr="00135A4B" w:rsidRDefault="00FC1ED5" w:rsidP="00FC1ED5">
      <w:pPr>
        <w:spacing w:line="480" w:lineRule="auto"/>
        <w:jc w:val="both"/>
      </w:pPr>
    </w:p>
    <w:p w14:paraId="0F515FFB" w14:textId="49EB5ED6" w:rsidR="00FC1ED5" w:rsidRPr="00135A4B" w:rsidRDefault="00FC1ED5" w:rsidP="00FC1ED5">
      <w:pPr>
        <w:spacing w:line="480" w:lineRule="auto"/>
        <w:jc w:val="both"/>
      </w:pPr>
      <w:r w:rsidRPr="00135A4B">
        <w:t>Being value</w:t>
      </w:r>
      <w:r w:rsidR="00D71345" w:rsidRPr="00135A4B">
        <w:t>-</w:t>
      </w:r>
      <w:r w:rsidR="002215F7" w:rsidRPr="00135A4B">
        <w:t>driven</w:t>
      </w:r>
      <w:r w:rsidR="00020828" w:rsidRPr="00135A4B">
        <w:t xml:space="preserve"> </w:t>
      </w:r>
      <w:r w:rsidRPr="00135A4B">
        <w:t xml:space="preserve">drove a commitment to pursuing implementation. Although </w:t>
      </w:r>
      <w:r w:rsidR="00712039" w:rsidRPr="00135A4B">
        <w:t>these</w:t>
      </w:r>
      <w:r w:rsidR="00020828" w:rsidRPr="00135A4B">
        <w:t xml:space="preserve"> partners</w:t>
      </w:r>
      <w:r w:rsidRPr="00135A4B">
        <w:t xml:space="preserve"> often had </w:t>
      </w:r>
      <w:r w:rsidR="00020828" w:rsidRPr="00135A4B">
        <w:t xml:space="preserve">few </w:t>
      </w:r>
      <w:r w:rsidRPr="00135A4B">
        <w:t xml:space="preserve">resources and were often operating </w:t>
      </w:r>
      <w:r w:rsidR="00971FD8" w:rsidRPr="00135A4B">
        <w:t>at</w:t>
      </w:r>
      <w:r w:rsidRPr="00135A4B">
        <w:t xml:space="preserve"> capacity, their value</w:t>
      </w:r>
      <w:r w:rsidR="00020828" w:rsidRPr="00135A4B">
        <w:t>-</w:t>
      </w:r>
      <w:r w:rsidRPr="00135A4B">
        <w:t xml:space="preserve">driven culture was influential in sustaining the pursuit of implementation. </w:t>
      </w:r>
    </w:p>
    <w:p w14:paraId="3FDBD6E2" w14:textId="77777777" w:rsidR="00FC1ED5" w:rsidRPr="00135A4B" w:rsidRDefault="00FC1ED5" w:rsidP="00FC1ED5">
      <w:pPr>
        <w:spacing w:line="480" w:lineRule="auto"/>
        <w:jc w:val="both"/>
      </w:pPr>
    </w:p>
    <w:p w14:paraId="6FCF6681" w14:textId="594511FC" w:rsidR="00FC1ED5" w:rsidRPr="00135A4B" w:rsidRDefault="00FC1ED5" w:rsidP="00FC1ED5">
      <w:pPr>
        <w:ind w:left="851" w:right="804"/>
        <w:jc w:val="both"/>
        <w:rPr>
          <w:i/>
          <w:iCs/>
        </w:rPr>
      </w:pPr>
      <w:r w:rsidRPr="00135A4B">
        <w:rPr>
          <w:i/>
          <w:iCs/>
        </w:rPr>
        <w:t>‘[Name] said that she feels like “they collude with statutory services because they know they will do it anyway…. Because the voluntary sector have a different value base … because we see the face standing in front of us and we won’t turn them away”’ (</w:t>
      </w:r>
      <w:proofErr w:type="gramStart"/>
      <w:r w:rsidRPr="00135A4B">
        <w:rPr>
          <w:i/>
          <w:iCs/>
        </w:rPr>
        <w:t>O:P</w:t>
      </w:r>
      <w:proofErr w:type="gramEnd"/>
      <w:r w:rsidRPr="00135A4B">
        <w:rPr>
          <w:i/>
          <w:iCs/>
        </w:rPr>
        <w:t>1</w:t>
      </w:r>
      <w:r w:rsidR="00B1452C" w:rsidRPr="00135A4B">
        <w:rPr>
          <w:i/>
          <w:iCs/>
        </w:rPr>
        <w:t>7</w:t>
      </w:r>
      <w:r w:rsidRPr="00135A4B">
        <w:rPr>
          <w:i/>
          <w:iCs/>
        </w:rPr>
        <w:t>)</w:t>
      </w:r>
    </w:p>
    <w:p w14:paraId="029C4ADE" w14:textId="77777777" w:rsidR="00FC1ED5" w:rsidRPr="00135A4B" w:rsidRDefault="00FC1ED5" w:rsidP="00FC1ED5">
      <w:pPr>
        <w:spacing w:line="480" w:lineRule="auto"/>
        <w:jc w:val="both"/>
      </w:pPr>
    </w:p>
    <w:p w14:paraId="343B17D1" w14:textId="159C34CA" w:rsidR="00971FD8" w:rsidRPr="00135A4B" w:rsidRDefault="00971FD8" w:rsidP="00FC1ED5">
      <w:pPr>
        <w:spacing w:line="480" w:lineRule="auto"/>
        <w:jc w:val="both"/>
      </w:pPr>
      <w:r w:rsidRPr="00135A4B">
        <w:t>The culture of the Fully-Professionalised partners was more bureaucratic, which</w:t>
      </w:r>
      <w:r w:rsidR="00E346F6" w:rsidRPr="00135A4B">
        <w:t>,</w:t>
      </w:r>
      <w:r w:rsidRPr="00135A4B">
        <w:t xml:space="preserve"> as discussed</w:t>
      </w:r>
      <w:r w:rsidR="00E346F6" w:rsidRPr="00135A4B">
        <w:t>,</w:t>
      </w:r>
      <w:r w:rsidRPr="00135A4B">
        <w:t xml:space="preserve"> required some level of (re)socialisation</w:t>
      </w:r>
      <w:r w:rsidR="00AA5C39" w:rsidRPr="00135A4B">
        <w:t xml:space="preserve"> in order to promote</w:t>
      </w:r>
      <w:r w:rsidRPr="00135A4B">
        <w:t xml:space="preserve"> </w:t>
      </w:r>
      <w:r w:rsidR="00E346F6" w:rsidRPr="00135A4B">
        <w:t>implementation.</w:t>
      </w:r>
    </w:p>
    <w:p w14:paraId="01EE12CA" w14:textId="4252BF46" w:rsidR="00AE7A89" w:rsidRPr="00135A4B" w:rsidRDefault="0037010F" w:rsidP="00FC1ED5">
      <w:pPr>
        <w:spacing w:line="480" w:lineRule="auto"/>
        <w:jc w:val="both"/>
      </w:pPr>
      <w:r w:rsidRPr="00135A4B">
        <w:tab/>
      </w:r>
      <w:r w:rsidR="00E346F6" w:rsidRPr="00135A4B">
        <w:t>Culture</w:t>
      </w:r>
      <w:r w:rsidRPr="00135A4B">
        <w:t xml:space="preserve"> and capacity</w:t>
      </w:r>
      <w:r w:rsidR="00B0655C" w:rsidRPr="00135A4B">
        <w:t xml:space="preserve"> affected implementation in different ways </w:t>
      </w:r>
      <w:r w:rsidR="00E346F6" w:rsidRPr="00135A4B">
        <w:t>and</w:t>
      </w:r>
      <w:r w:rsidR="00B0655C" w:rsidRPr="00135A4B">
        <w:t xml:space="preserve"> were significant for the Aspirational-Community and Community-Based partners. However, issues of capacity for these partners were often overcome by the culture </w:t>
      </w:r>
      <w:r w:rsidR="00E346F6" w:rsidRPr="00135A4B">
        <w:t xml:space="preserve">that </w:t>
      </w:r>
      <w:r w:rsidR="00B0655C" w:rsidRPr="00135A4B">
        <w:t>dr</w:t>
      </w:r>
      <w:r w:rsidR="00E346F6" w:rsidRPr="00135A4B">
        <w:t>ove</w:t>
      </w:r>
      <w:r w:rsidR="00B0655C" w:rsidRPr="00135A4B">
        <w:t xml:space="preserve"> </w:t>
      </w:r>
      <w:r w:rsidR="00E346F6" w:rsidRPr="00135A4B">
        <w:t xml:space="preserve">the </w:t>
      </w:r>
      <w:r w:rsidR="00B0655C" w:rsidRPr="00135A4B">
        <w:t xml:space="preserve">commitment to an intervention designed to alleviate loneliness and social isolation. </w:t>
      </w:r>
    </w:p>
    <w:p w14:paraId="73F3E31D" w14:textId="30349BA5" w:rsidR="009E303D" w:rsidRPr="00135A4B" w:rsidRDefault="009E303D" w:rsidP="00B06C7E">
      <w:pPr>
        <w:pStyle w:val="Heading1"/>
        <w:spacing w:line="480" w:lineRule="auto"/>
      </w:pPr>
      <w:r w:rsidRPr="00135A4B">
        <w:t>Discussion</w:t>
      </w:r>
    </w:p>
    <w:p w14:paraId="1B659D5B" w14:textId="272AA5F8" w:rsidR="00CF79C0" w:rsidRPr="00135A4B" w:rsidRDefault="00C44BEF" w:rsidP="00B06C7E">
      <w:pPr>
        <w:spacing w:line="480" w:lineRule="auto"/>
        <w:jc w:val="both"/>
        <w:rPr>
          <w:bCs/>
        </w:rPr>
      </w:pPr>
      <w:r w:rsidRPr="00135A4B">
        <w:rPr>
          <w:bCs/>
        </w:rPr>
        <w:t>This paper set out to explore the factors that promote implementation and sustainability of a</w:t>
      </w:r>
      <w:r w:rsidR="00E321FE" w:rsidRPr="00135A4B">
        <w:rPr>
          <w:bCs/>
        </w:rPr>
        <w:t xml:space="preserve">n </w:t>
      </w:r>
      <w:r w:rsidRPr="00135A4B">
        <w:rPr>
          <w:bCs/>
        </w:rPr>
        <w:t xml:space="preserve">intervention designed to </w:t>
      </w:r>
      <w:r w:rsidR="00486DD5" w:rsidRPr="00135A4B">
        <w:rPr>
          <w:bCs/>
        </w:rPr>
        <w:t>alleviate</w:t>
      </w:r>
      <w:r w:rsidRPr="00135A4B">
        <w:rPr>
          <w:bCs/>
        </w:rPr>
        <w:t xml:space="preserve"> loneliness and social isolation in community settings. </w:t>
      </w:r>
      <w:r w:rsidR="00CF79C0" w:rsidRPr="00135A4B">
        <w:rPr>
          <w:bCs/>
        </w:rPr>
        <w:t>Establishing how to implement and sustain interventions in community settings is key to addressing</w:t>
      </w:r>
      <w:r w:rsidR="00A028F4" w:rsidRPr="00135A4B">
        <w:rPr>
          <w:bCs/>
        </w:rPr>
        <w:t xml:space="preserve"> </w:t>
      </w:r>
      <w:r w:rsidR="00CF79C0" w:rsidRPr="00135A4B">
        <w:rPr>
          <w:bCs/>
        </w:rPr>
        <w:t>loneliness</w:t>
      </w:r>
      <w:r w:rsidR="001B2AFD" w:rsidRPr="00135A4B">
        <w:rPr>
          <w:bCs/>
        </w:rPr>
        <w:t xml:space="preserve"> and social isolation</w:t>
      </w:r>
      <w:r w:rsidRPr="00135A4B">
        <w:rPr>
          <w:bCs/>
        </w:rPr>
        <w:t xml:space="preserve"> because access to</w:t>
      </w:r>
      <w:r w:rsidR="00E321FE" w:rsidRPr="00135A4B">
        <w:rPr>
          <w:bCs/>
        </w:rPr>
        <w:t xml:space="preserve"> community</w:t>
      </w:r>
      <w:r w:rsidRPr="00135A4B">
        <w:rPr>
          <w:bCs/>
        </w:rPr>
        <w:t xml:space="preserve"> resources</w:t>
      </w:r>
      <w:r w:rsidR="00F16831" w:rsidRPr="00135A4B">
        <w:rPr>
          <w:bCs/>
        </w:rPr>
        <w:t xml:space="preserve"> is important</w:t>
      </w:r>
      <w:r w:rsidRPr="00135A4B">
        <w:rPr>
          <w:bCs/>
        </w:rPr>
        <w:t xml:space="preserve"> to find</w:t>
      </w:r>
      <w:r w:rsidR="00F16831" w:rsidRPr="00135A4B">
        <w:rPr>
          <w:bCs/>
        </w:rPr>
        <w:t>ing</w:t>
      </w:r>
      <w:r w:rsidRPr="00135A4B">
        <w:rPr>
          <w:bCs/>
        </w:rPr>
        <w:t xml:space="preserve"> a </w:t>
      </w:r>
      <w:r w:rsidR="00B62DED" w:rsidRPr="00135A4B">
        <w:rPr>
          <w:bCs/>
        </w:rPr>
        <w:t>way-out</w:t>
      </w:r>
      <w:r w:rsidRPr="00135A4B">
        <w:rPr>
          <w:bCs/>
        </w:rPr>
        <w:t xml:space="preserve"> </w:t>
      </w:r>
      <w:r w:rsidR="00822235" w:rsidRPr="00135A4B">
        <w:rPr>
          <w:bCs/>
        </w:rPr>
        <w:t>loneliness</w:t>
      </w:r>
      <w:r w:rsidR="00CF79C0" w:rsidRPr="00135A4B">
        <w:rPr>
          <w:bCs/>
        </w:rPr>
        <w:t xml:space="preserve">. This is especially so in the </w:t>
      </w:r>
      <w:r w:rsidR="00BE0C98" w:rsidRPr="00135A4B">
        <w:rPr>
          <w:bCs/>
        </w:rPr>
        <w:t>UK</w:t>
      </w:r>
      <w:r w:rsidR="00CF79C0" w:rsidRPr="00135A4B">
        <w:rPr>
          <w:bCs/>
        </w:rPr>
        <w:t xml:space="preserve"> context where the health policy focus emphasis</w:t>
      </w:r>
      <w:r w:rsidR="00BE0C98" w:rsidRPr="00135A4B">
        <w:rPr>
          <w:bCs/>
        </w:rPr>
        <w:t>es</w:t>
      </w:r>
      <w:r w:rsidR="00CF79C0" w:rsidRPr="00135A4B">
        <w:rPr>
          <w:bCs/>
        </w:rPr>
        <w:t xml:space="preserve"> the role of community and voluntary groups in health prevention and care</w:t>
      </w:r>
      <w:r w:rsidR="00E746CE" w:rsidRPr="00135A4B">
        <w:rPr>
          <w:bCs/>
        </w:rPr>
        <w:t xml:space="preserve"> </w:t>
      </w:r>
      <w:r w:rsidR="001B0E77" w:rsidRPr="00135A4B">
        <w:rPr>
          <w:bCs/>
        </w:rPr>
        <w:fldChar w:fldCharType="begin" w:fldLock="1"/>
      </w:r>
      <w:r w:rsidR="00B02406" w:rsidRPr="00135A4B">
        <w:rPr>
          <w:bCs/>
        </w:rPr>
        <w:instrText>ADDIN CSL_CITATION {"citationItems":[{"id":"ITEM-1","itemData":{"abstract":"What the NHS Long Term Plan will deliver for patients These are just some of the ways that we want to improve care for patients over the next ten years: Making sure everyone gets the best start in life • reducing stillbirths and mother and child deaths during birth by 50% • ensuring most women can benefit from continuity of carer through and beyond their pregnancy, targeted towards those who will benefit most • providing extra support for expectant mothers at risk of premature birth • expanding support for perinatal mental health conditions • taking further action on childhood obesity • increasing funding for children and young people's mental health • bringing down waiting times for autism assessments • providing the right care for children with a learning disability • delivering the best treatments available for children with cancer, including CART and proton beam therapy. Delivering world-class care for major health problems • preventing 150,000 heart attacks, strokes and dementia cases • providing education and exercise programmes to tens of thousands more patients with heart problems, preventing up to 14,000 premature deaths • saving 55,000 more lives a year by diagnosing more cancers early • investing in spotting and treating lung conditions early to prevent 80,000 stays in hospital • spending at least £2.3bn more a year on mental health care • helping 380,000 more people get therapy for depression and anxiety by 2023/24 • delivering community-based physical and mental care for 370,000 people with severe mental illness a year by 2023/24. Supporting people to age well • increasing funding for primary and community care by at least £4.5bn • bringing together different professionals to coordinate care better • helping more people to live independently at home for longer • developing more rapid community response teams to prevent unnecessary hospital spells, and speed up discharges home. • upgrading NHS staff support to people living in care homes. • improving the recognition of carers and support they receive • making further progress on care for people with dementia • giving more people more say about the care they receive and where they receive it, particularly towards the end of their lives.","author":[{"dropping-particle":"","family":"NHS England","given":"","non-dropping-particle":"","parse-names":false,"suffix":""}],"id":"ITEM-1","issued":{"date-parts":[["2019"]]},"page":"2","title":"The NHS Long Term Plan – a summary","type":"article-journal"},"uris":["http://www.mendeley.com/documents/?uuid=9105617b-3847-47c7-a532-1f08ac17a56e"]}],"mendeley":{"formattedCitation":"(NHS England, 2019)","plainTextFormattedCitation":"(NHS England, 2019)","previouslyFormattedCitation":"(NHS England, 2019)"},"properties":{"noteIndex":0},"schema":"https://github.com/citation-style-language/schema/raw/master/csl-citation.json"}</w:instrText>
      </w:r>
      <w:r w:rsidR="001B0E77" w:rsidRPr="00135A4B">
        <w:rPr>
          <w:bCs/>
        </w:rPr>
        <w:fldChar w:fldCharType="separate"/>
      </w:r>
      <w:r w:rsidR="00B02406" w:rsidRPr="00135A4B">
        <w:rPr>
          <w:bCs/>
          <w:noProof/>
        </w:rPr>
        <w:t>(NHS England, 2019)</w:t>
      </w:r>
      <w:r w:rsidR="001B0E77" w:rsidRPr="00135A4B">
        <w:rPr>
          <w:bCs/>
        </w:rPr>
        <w:fldChar w:fldCharType="end"/>
      </w:r>
      <w:r w:rsidR="00BE0C98" w:rsidRPr="00135A4B">
        <w:rPr>
          <w:bCs/>
        </w:rPr>
        <w:t xml:space="preserve">. What has been illustrated is that no single </w:t>
      </w:r>
      <w:r w:rsidR="00F61FDB" w:rsidRPr="00135A4B">
        <w:rPr>
          <w:bCs/>
        </w:rPr>
        <w:lastRenderedPageBreak/>
        <w:t>community typology</w:t>
      </w:r>
      <w:r w:rsidR="00BE0C98" w:rsidRPr="00135A4B">
        <w:rPr>
          <w:bCs/>
        </w:rPr>
        <w:t xml:space="preserve"> possesse</w:t>
      </w:r>
      <w:r w:rsidR="00A11F05" w:rsidRPr="00135A4B">
        <w:rPr>
          <w:bCs/>
        </w:rPr>
        <w:t>d</w:t>
      </w:r>
      <w:r w:rsidR="00BE0C98" w:rsidRPr="00135A4B">
        <w:rPr>
          <w:bCs/>
        </w:rPr>
        <w:t xml:space="preserve"> all of the factors </w:t>
      </w:r>
      <w:r w:rsidR="00A11F05" w:rsidRPr="00135A4B">
        <w:rPr>
          <w:bCs/>
        </w:rPr>
        <w:t>required for</w:t>
      </w:r>
      <w:r w:rsidR="00BE0C98" w:rsidRPr="00135A4B">
        <w:rPr>
          <w:bCs/>
        </w:rPr>
        <w:t xml:space="preserve"> implementation and sustainability.  </w:t>
      </w:r>
    </w:p>
    <w:p w14:paraId="207EEE0E" w14:textId="30BC7315" w:rsidR="00EF1965" w:rsidRPr="00135A4B" w:rsidRDefault="00F0046F" w:rsidP="007B61EE">
      <w:pPr>
        <w:spacing w:line="480" w:lineRule="auto"/>
        <w:jc w:val="both"/>
        <w:rPr>
          <w:bCs/>
        </w:rPr>
      </w:pPr>
      <w:r w:rsidRPr="00135A4B">
        <w:rPr>
          <w:bCs/>
        </w:rPr>
        <w:tab/>
        <w:t xml:space="preserve">The findings presented illuminate the need to be sensitive to the context; a point made in the implementation literature </w:t>
      </w:r>
      <w:r w:rsidR="00E746CE" w:rsidRPr="00135A4B">
        <w:rPr>
          <w:bCs/>
        </w:rPr>
        <w:fldChar w:fldCharType="begin" w:fldLock="1"/>
      </w:r>
      <w:r w:rsidR="00135A4B">
        <w:rPr>
          <w:bCs/>
        </w:rPr>
        <w:instrText>ADDIN CSL_CITATION {"citationItems":[{"id":"ITEM-1","itemData":{"DOI":"10.2196/jmir.8775","ISSN":"14388871","abstract":"BACKGROUND Many promising technological innovations in health and social care are characterized by nonadoption or abandonment by individuals or by failed attempts to scale up locally, spread distantly, or sustain the innovation long term at the organization or system level. OBJECTIVE Our objective was to produce an evidence-based, theory-informed, and pragmatic framework to help predict and evaluate the success of a technology-supported health or social care program. METHODS The study had 2 parallel components: (1) secondary research (hermeneutic systematic review) to identify key domains, and (2) empirical case studies of technology implementation to explore, test, and refine these domains. We studied 6 technology-supported programs-video outpatient consultations, global positioning system tracking for cognitive impairment, pendant alarm services, remote biomarker monitoring for heart failure, care organizing software, and integrated case management via data sharing-using longitudinal ethnography and action research for up to 3 years across more than 20 organizations. Data were collected at micro level (individual technology users), meso level (organizational processes and systems), and macro level (national policy and wider context). Analysis and synthesis was aided by sociotechnically informed theories of individual, organizational, and system change. The draft framework was shared with colleagues who were introducing or evaluating other technology-supported health or care programs and refined in response to feedback. RESULTS The literature review identified 28 previous technology implementation frameworks, of which 14 had taken a dynamic systems approach (including 2 integrative reviews of previous work). Our empirical dataset consisted of over 400 hours of ethnographic observation, 165 semistructured interviews, and 200 documents. The final nonadoption, abandonment, scale-up, spread, and sustainability (NASSS) framework included questions in 7 domains: the condition or illness, the technology, the value proposition, the adopter system (comprising professional staff, patient, and lay caregivers), the organization(s), the wider (institutional and societal) context, and the interaction and mutual adaptation between all these domains over time. Our empirical case studies raised a variety of challenges across all 7 domains, each classified as simple (straightforward, predictable, few components), complicated (multiple interacting components or issues), …","author":[{"dropping-particle":"","family":"Greenhalgh","given":"Trisha","non-dropping-particle":"","parse-names":false,"suffix":""},{"dropping-particle":"","family":"Wherton","given":"Joseph","non-dropping-particle":"","parse-names":false,"suffix":""},{"dropping-particle":"","family":"Papoutsi","given":"Chrysanthi","non-dropping-particle":"","parse-names":false,"suffix":""},{"dropping-particle":"","family":"Lynch","given":"Jennifer","non-dropping-particle":"","parse-names":false,"suffix":""},{"dropping-particle":"","family":"Hughes","given":"Gemma","non-dropping-particle":"","parse-names":false,"suffix":""},{"dropping-particle":"","family":"A'Court","given":"Christine","non-dropping-particle":"","parse-names":false,"suffix":""},{"dropping-particle":"","family":"Hinder","given":"Susan","non-dropping-particle":"","parse-names":false,"suffix":""},{"dropping-particle":"","family":"Fahy","given":"Nick","non-dropping-particle":"","parse-names":false,"suffix":""},{"dropping-particle":"","family":"Procter","given":"Rob","non-dropping-particle":"","parse-names":false,"suffix":""},{"dropping-particle":"","family":"Shaw","given":"Sara","non-dropping-particle":"","parse-names":false,"suffix":""}],"container-title":"Journal of Medical Internet Research","id":"ITEM-1","issue":"11","issued":{"date-parts":[["2017"]]},"title":"Beyond adoption: A new framework for theorizing and evaluating nonadoption, abandonment, and challenges to the scale-up, spread, and sustainability of health and care technologies","type":"article-journal","volume":"19"},"uris":["http://www.mendeley.com/documents/?uuid=61aac287-1a33-4171-ba37-d042d01ce60d"]},{"id":"ITEM-2","itemData":{"DOI":"10.1146/annurev.publhealth.031308.100049","abstract":"Legislators and their scientific beneficiaries express growing concerns that the fruits of their investment in health research are not reaching the public, policy makers, and practitioners with evidence-based practices. Practitioners and the public lament the lack of relevance and fit of evidence that reaches them and barriers to their implementation of it. Much has been written about this gap in medicine, much less in public health. We review the concepts that have guided or misguided public health in their attempts to bridge science and practice through dissemination and implementation. Beginning with diffusion theory, which inspired much of public health's work on dissemination, we compare diffusion, dissemination, and implementation with related notions that have served other fields in bridging science and practice. Finally, we suggest ways to blend diffusion with other theory and evidence in guiding a more decentralized approach to dissemination and implementation in public health, including changes in the ways we produce the science itself.","author":[{"dropping-particle":"","family":"Green","given":"Lawrence W","non-dropping-particle":"","parse-names":false,"suffix":""},{"dropping-particle":"","family":"Ottoson","given":"Judith M","non-dropping-particle":"","parse-names":false,"suffix":""},{"dropping-particle":"","family":"García","given":"César","non-dropping-particle":"","parse-names":false,"suffix":""},{"dropping-particle":"","family":"Hiatt","given":"Robert A","non-dropping-particle":"","parse-names":false,"suffix":""}],"container-title":"Annu. Rev. Public Health","id":"ITEM-2","issued":{"date-parts":[["2009"]]},"page":"151-174","title":"Downloaded from www.annualreviews.org Access provided by","type":"article-journal","volume":"30"},"uris":["http://www.mendeley.com/documents/?uuid=81b3eefd-c84c-30e5-a9d7-5480ffd0da0e"]},{"id":"ITEM-3","itemData":{"DOI":"10.1186/s43058-020-00087-5","abstract":"Background: Policy makers and researchers recognise the challenges of implementing evidence-based interventions into routine practice. The process of implementation is particularly complex in local community environments. In such settings, the dynamic nature of the wider contextual factors needs to be considered in addition to capturing interactions between the type of intervention and the site of implementation throughout the process. This study sought to examine how networks and network formation influence the implementation of a self-management support intervention in a community setting.","author":[{"dropping-particle":"","family":"Ellis","given":"J.","non-dropping-particle":"","parse-names":false,"suffix":""},{"dropping-particle":"","family":"Vassilev","given":"I.","non-dropping-particle":"","parse-names":false,"suffix":""},{"dropping-particle":"","family":"James","given":"E.","non-dropping-particle":"","parse-names":false,"suffix":""},{"dropping-particle":"","family":"Rogers","given":"A.","non-dropping-particle":"","parse-names":false,"suffix":""}],"container-title":"Implementation Science Communications","id":"ITEM-3","issue":"1","issued":{"date-parts":[["2020"]]},"page":"1-11","publisher":"Implementation Science Communications","title":"Implementing a social network intervention: can the context for its workability be created? A quasi-ethnographic study","type":"article-journal","volume":"1"},"uris":["http://www.mendeley.com/documents/?uuid=2f390b80-d434-48fe-82b9-fa6c330209f8"]}],"mendeley":{"formattedCitation":"(Ellis, Vassilev, et al., 2020; Green et al., 2009; Greenhalgh et al., 2017a)","plainTextFormattedCitation":"(Ellis, Vassilev, et al., 2020; Green et al., 2009; Greenhalgh et al., 2017a)","previouslyFormattedCitation":"(Ellis, Vassilev, et al., 2020; Green et al., 2009; Greenhalgh et al., 2017a)"},"properties":{"noteIndex":0},"schema":"https://github.com/citation-style-language/schema/raw/master/csl-citation.json"}</w:instrText>
      </w:r>
      <w:r w:rsidR="00E746CE" w:rsidRPr="00135A4B">
        <w:rPr>
          <w:bCs/>
        </w:rPr>
        <w:fldChar w:fldCharType="separate"/>
      </w:r>
      <w:r w:rsidR="00135A4B" w:rsidRPr="00135A4B">
        <w:rPr>
          <w:bCs/>
          <w:noProof/>
        </w:rPr>
        <w:t>(Ellis, Vassilev, et al., 2020; Green et al., 2009; Greenhalgh et al., 2017a)</w:t>
      </w:r>
      <w:r w:rsidR="00E746CE" w:rsidRPr="00135A4B">
        <w:rPr>
          <w:bCs/>
        </w:rPr>
        <w:fldChar w:fldCharType="end"/>
      </w:r>
      <w:r w:rsidRPr="00135A4B">
        <w:rPr>
          <w:bCs/>
        </w:rPr>
        <w:t xml:space="preserve">. This paper goes further </w:t>
      </w:r>
      <w:r w:rsidR="00EF1965" w:rsidRPr="00135A4B">
        <w:rPr>
          <w:bCs/>
        </w:rPr>
        <w:t xml:space="preserve">in illustrating how community settings vary and understanding each typology is important. In the context of loneliness and social isolation what has been demonstrated is the </w:t>
      </w:r>
      <w:r w:rsidR="00C342DB" w:rsidRPr="00135A4B">
        <w:rPr>
          <w:bCs/>
        </w:rPr>
        <w:t>Fully-</w:t>
      </w:r>
      <w:r w:rsidR="00EF1965" w:rsidRPr="00135A4B">
        <w:rPr>
          <w:bCs/>
        </w:rPr>
        <w:t xml:space="preserve">Professionalised organisations have the resources and stable workforce, factors Milat et al (2013) identify as important to </w:t>
      </w:r>
      <w:r w:rsidR="00EA07DD" w:rsidRPr="00135A4B">
        <w:rPr>
          <w:bCs/>
        </w:rPr>
        <w:t xml:space="preserve">adoption of </w:t>
      </w:r>
      <w:r w:rsidR="007B61EE" w:rsidRPr="00135A4B">
        <w:rPr>
          <w:bCs/>
        </w:rPr>
        <w:t>interventions</w:t>
      </w:r>
      <w:r w:rsidR="00EF1965" w:rsidRPr="00135A4B">
        <w:rPr>
          <w:bCs/>
        </w:rPr>
        <w:t xml:space="preserve">, but the everyday work of these organisations does not </w:t>
      </w:r>
      <w:r w:rsidR="007B61EE" w:rsidRPr="00135A4B">
        <w:rPr>
          <w:bCs/>
        </w:rPr>
        <w:t xml:space="preserve">align in a way that means these organisations can </w:t>
      </w:r>
      <w:r w:rsidR="006C2FD0" w:rsidRPr="00135A4B">
        <w:rPr>
          <w:bCs/>
        </w:rPr>
        <w:t xml:space="preserve">easily </w:t>
      </w:r>
      <w:r w:rsidR="007B61EE" w:rsidRPr="00135A4B">
        <w:rPr>
          <w:bCs/>
        </w:rPr>
        <w:t xml:space="preserve">deliver an intervention designed to alleviate loneliness and social isolation. Whereas the Aspirational-Community organisations were found to have greater alignment and experience of delivering health and wellbeing support interventions, </w:t>
      </w:r>
      <w:r w:rsidR="006C2FD0" w:rsidRPr="00135A4B">
        <w:rPr>
          <w:bCs/>
        </w:rPr>
        <w:t>thus</w:t>
      </w:r>
      <w:r w:rsidR="007B61EE" w:rsidRPr="00135A4B">
        <w:rPr>
          <w:bCs/>
        </w:rPr>
        <w:t xml:space="preserve"> did not require (re)socialisation in order to be able to support people experiencing loneliness / social isolation. However, these organisations although </w:t>
      </w:r>
      <w:r w:rsidR="006C2FD0" w:rsidRPr="00135A4B">
        <w:rPr>
          <w:bCs/>
        </w:rPr>
        <w:t>had expertise in supporting people with loneliness</w:t>
      </w:r>
      <w:r w:rsidR="00C342DB" w:rsidRPr="00135A4B">
        <w:rPr>
          <w:bCs/>
        </w:rPr>
        <w:t xml:space="preserve"> </w:t>
      </w:r>
      <w:r w:rsidR="006C2FD0" w:rsidRPr="00135A4B">
        <w:rPr>
          <w:bCs/>
        </w:rPr>
        <w:t xml:space="preserve">/ social isolation the organisations saw a rise in the number of </w:t>
      </w:r>
      <w:r w:rsidR="007B61EE" w:rsidRPr="00135A4B">
        <w:rPr>
          <w:bCs/>
        </w:rPr>
        <w:t xml:space="preserve">people with complex needs. This impacted on the intervention suitability. This illuminates the importance of alignment between user-need and the intervention for </w:t>
      </w:r>
      <w:r w:rsidR="00C342DB" w:rsidRPr="00135A4B">
        <w:rPr>
          <w:bCs/>
        </w:rPr>
        <w:t xml:space="preserve">successful </w:t>
      </w:r>
      <w:r w:rsidR="007B61EE" w:rsidRPr="00135A4B">
        <w:rPr>
          <w:bCs/>
        </w:rPr>
        <w:t xml:space="preserve">implementation and ultimately sustainability. Greenhalgh et al </w:t>
      </w:r>
      <w:r w:rsidR="007B61EE" w:rsidRPr="00135A4B">
        <w:rPr>
          <w:bCs/>
        </w:rPr>
        <w:fldChar w:fldCharType="begin" w:fldLock="1"/>
      </w:r>
      <w:r w:rsidR="007B61EE" w:rsidRPr="00135A4B">
        <w:rPr>
          <w:bCs/>
        </w:rPr>
        <w:instrText>ADDIN CSL_CITATION {"citationItems":[{"id":"ITEM-1","itemData":{"DOI":"10.2196/jmir.8775","ISSN":"1438-8871","author":[{"dropping-particle":"","family":"Greenhalgh","given":"Trisha","non-dropping-particle":"","parse-names":false,"suffix":""},{"dropping-particle":"","family":"Wherton","given":"Joseph","non-dropping-particle":"","parse-names":false,"suffix":""},{"dropping-particle":"","family":"Papoutsi","given":"Chrysanthi","non-dropping-particle":"","parse-names":false,"suffix":""},{"dropping-particle":"","family":"Lynch","given":"Jennifer","non-dropping-particle":"","parse-names":false,"suffix":""},{"dropping-particle":"","family":"Hughes","given":"Gemma","non-dropping-particle":"","parse-names":false,"suffix":""},{"dropping-particle":"","family":"A'Court","given":"Christine","non-dropping-particle":"","parse-names":false,"suffix":""},{"dropping-particle":"","family":"Hinder","given":"Susan","non-dropping-particle":"","parse-names":false,"suffix":""},{"dropping-particle":"","family":"Fahy","given":"Nick","non-dropping-particle":"","parse-names":false,"suffix":""},{"dropping-particle":"","family":"Procter","given":"Rob","non-dropping-particle":"","parse-names":false,"suffix":""},{"dropping-particle":"","family":"Shaw","given":"Sara","non-dropping-particle":"","parse-names":false,"suffix":""}],"container-title":"Journal of Medical Internet Research","id":"ITEM-1","issue":"11","issued":{"date-parts":[["2017","11","1"]]},"page":"e367","title":"Beyond Adoption: A New Framework for Theorizing and Evaluating Nonadoption, Abandonment, and Challenges to the Scale-Up, Spread, and Sustainability of Health and Care Technologies","type":"article-journal","volume":"19"},"uris":["http://www.mendeley.com/documents/?uuid=0daf8f77-7745-367f-b3ff-1c6ca3cff716"]}],"mendeley":{"formattedCitation":"(Greenhalgh et al., 2017b)","manualFormatting":"(2017b)","plainTextFormattedCitation":"(Greenhalgh et al., 2017b)","previouslyFormattedCitation":"(Greenhalgh et al., 2017b)"},"properties":{"noteIndex":0},"schema":"https://github.com/citation-style-language/schema/raw/master/csl-citation.json"}</w:instrText>
      </w:r>
      <w:r w:rsidR="007B61EE" w:rsidRPr="00135A4B">
        <w:rPr>
          <w:bCs/>
        </w:rPr>
        <w:fldChar w:fldCharType="separate"/>
      </w:r>
      <w:r w:rsidR="007B61EE" w:rsidRPr="00135A4B">
        <w:rPr>
          <w:bCs/>
          <w:noProof/>
        </w:rPr>
        <w:t>(2017b)</w:t>
      </w:r>
      <w:r w:rsidR="007B61EE" w:rsidRPr="00135A4B">
        <w:rPr>
          <w:bCs/>
        </w:rPr>
        <w:fldChar w:fldCharType="end"/>
      </w:r>
      <w:r w:rsidR="007B61EE" w:rsidRPr="00135A4B">
        <w:rPr>
          <w:bCs/>
        </w:rPr>
        <w:t xml:space="preserve"> point to the importance of understanding the</w:t>
      </w:r>
      <w:r w:rsidR="00281A07" w:rsidRPr="00135A4B">
        <w:rPr>
          <w:bCs/>
        </w:rPr>
        <w:t xml:space="preserve"> c</w:t>
      </w:r>
      <w:r w:rsidR="007B61EE" w:rsidRPr="00135A4B">
        <w:rPr>
          <w:bCs/>
        </w:rPr>
        <w:t>ondition as an influential factor in the non-adoption and abandonment of an intervention, and this study offers support to this.</w:t>
      </w:r>
    </w:p>
    <w:p w14:paraId="0D065687" w14:textId="7321187E" w:rsidR="006B61D8" w:rsidRPr="00135A4B" w:rsidRDefault="00574F4B" w:rsidP="00B06C7E">
      <w:pPr>
        <w:spacing w:line="480" w:lineRule="auto"/>
        <w:jc w:val="both"/>
        <w:rPr>
          <w:rFonts w:cstheme="minorHAnsi"/>
          <w:lang w:val="en-US"/>
        </w:rPr>
      </w:pPr>
      <w:r w:rsidRPr="00135A4B">
        <w:rPr>
          <w:bCs/>
        </w:rPr>
        <w:tab/>
      </w:r>
      <w:r w:rsidR="006C2FD0" w:rsidRPr="00135A4B">
        <w:rPr>
          <w:bCs/>
        </w:rPr>
        <w:t>T</w:t>
      </w:r>
      <w:r w:rsidRPr="00135A4B">
        <w:rPr>
          <w:bCs/>
        </w:rPr>
        <w:t>he findings</w:t>
      </w:r>
      <w:r w:rsidR="006C2FD0" w:rsidRPr="00135A4B">
        <w:rPr>
          <w:bCs/>
        </w:rPr>
        <w:t xml:space="preserve"> also</w:t>
      </w:r>
      <w:r w:rsidRPr="00135A4B">
        <w:rPr>
          <w:bCs/>
        </w:rPr>
        <w:t xml:space="preserve"> shed light on the difficulty of implementation in a socio-political context of an austerity agenda. The policy agenda </w:t>
      </w:r>
      <w:r w:rsidR="00FE76AC" w:rsidRPr="00135A4B">
        <w:rPr>
          <w:bCs/>
        </w:rPr>
        <w:t>contributes towards</w:t>
      </w:r>
      <w:r w:rsidR="00AF5D19" w:rsidRPr="00135A4B">
        <w:rPr>
          <w:bCs/>
        </w:rPr>
        <w:t xml:space="preserve"> shaping</w:t>
      </w:r>
      <w:r w:rsidR="00FE76AC" w:rsidRPr="00135A4B">
        <w:rPr>
          <w:bCs/>
        </w:rPr>
        <w:t xml:space="preserve"> the soci</w:t>
      </w:r>
      <w:r w:rsidR="00D72396" w:rsidRPr="00135A4B">
        <w:rPr>
          <w:bCs/>
        </w:rPr>
        <w:t xml:space="preserve">oeconomic circumstances of both </w:t>
      </w:r>
      <w:r w:rsidR="006C2FD0" w:rsidRPr="00135A4B">
        <w:rPr>
          <w:bCs/>
        </w:rPr>
        <w:t xml:space="preserve">the individuals for whom the intervention is intended </w:t>
      </w:r>
      <w:r w:rsidR="00D72396" w:rsidRPr="00135A4B">
        <w:rPr>
          <w:bCs/>
        </w:rPr>
        <w:t>the community settings</w:t>
      </w:r>
      <w:r w:rsidR="006C2FD0" w:rsidRPr="00135A4B">
        <w:rPr>
          <w:bCs/>
        </w:rPr>
        <w:t xml:space="preserve">. Austerity has led to an increase in demand for support from </w:t>
      </w:r>
      <w:r w:rsidR="006C2FD0" w:rsidRPr="00135A4B">
        <w:rPr>
          <w:bCs/>
        </w:rPr>
        <w:lastRenderedPageBreak/>
        <w:t xml:space="preserve">community organisations as service users’ needs grow in complexity. In the context of loneliness and social isolation, as has been </w:t>
      </w:r>
      <w:r w:rsidR="009518E6" w:rsidRPr="00135A4B">
        <w:rPr>
          <w:bCs/>
        </w:rPr>
        <w:t>demonstrated</w:t>
      </w:r>
      <w:r w:rsidR="006C2FD0" w:rsidRPr="00135A4B">
        <w:rPr>
          <w:bCs/>
        </w:rPr>
        <w:t xml:space="preserve"> here, an intervention to address this has a </w:t>
      </w:r>
      <w:r w:rsidR="00C342DB" w:rsidRPr="00135A4B">
        <w:rPr>
          <w:bCs/>
        </w:rPr>
        <w:t>declining</w:t>
      </w:r>
      <w:r w:rsidR="009518E6" w:rsidRPr="00135A4B">
        <w:rPr>
          <w:bCs/>
        </w:rPr>
        <w:t xml:space="preserve"> suitability as service-user needs increase.</w:t>
      </w:r>
      <w:r w:rsidR="006C2FD0" w:rsidRPr="00135A4B">
        <w:rPr>
          <w:bCs/>
        </w:rPr>
        <w:t xml:space="preserve"> </w:t>
      </w:r>
      <w:r w:rsidR="007B61EE" w:rsidRPr="00135A4B">
        <w:rPr>
          <w:bCs/>
        </w:rPr>
        <w:t xml:space="preserve"> The negative impact of the austerity agenda on implementation has been reported </w:t>
      </w:r>
      <w:r w:rsidR="00630E59" w:rsidRPr="00135A4B">
        <w:rPr>
          <w:bCs/>
        </w:rPr>
        <w:fldChar w:fldCharType="begin" w:fldLock="1"/>
      </w:r>
      <w:r w:rsidR="00135A4B">
        <w:rPr>
          <w:bCs/>
        </w:rPr>
        <w:instrText>ADDIN CSL_CITATION {"citationItems":[{"id":"ITEM-1","itemData":{"DOI":"10.1186/s43058-020-00087-5","abstract":"Background: Policy makers and researchers recognise the challenges of implementing evidence-based interventions into routine practice. The process of implementation is particularly complex in local community environments. In such settings, the dynamic nature of the wider contextual factors needs to be considered in addition to capturing interactions between the type of intervention and the site of implementation throughout the process. This study sought to examine how networks and network formation influence the implementation of a self-management support intervention in a community setting.","author":[{"dropping-particle":"","family":"Ellis","given":"J.","non-dropping-particle":"","parse-names":false,"suffix":""},{"dropping-particle":"","family":"Vassilev","given":"I.","non-dropping-particle":"","parse-names":false,"suffix":""},{"dropping-particle":"","family":"James","given":"E.","non-dropping-particle":"","parse-names":false,"suffix":""},{"dropping-particle":"","family":"Rogers","given":"A.","non-dropping-particle":"","parse-names":false,"suffix":""}],"container-title":"Implementation Science Communications","id":"ITEM-1","issue":"1","issued":{"date-parts":[["2020"]]},"page":"1-11","publisher":"Implementation Science Communications","title":"Implementing a social network intervention: can the context for its workability be created? A quasi-ethnographic study","type":"article-journal","volume":"1"},"uris":["http://www.mendeley.com/documents/?uuid=2f390b80-d434-48fe-82b9-fa6c330209f8"]}],"mendeley":{"formattedCitation":"(Ellis, Vassilev, et al., 2020)","plainTextFormattedCitation":"(Ellis, Vassilev, et al., 2020)","previouslyFormattedCitation":"(Ellis, Vassilev, et al., 2020)"},"properties":{"noteIndex":0},"schema":"https://github.com/citation-style-language/schema/raw/master/csl-citation.json"}</w:instrText>
      </w:r>
      <w:r w:rsidR="00630E59" w:rsidRPr="00135A4B">
        <w:rPr>
          <w:bCs/>
        </w:rPr>
        <w:fldChar w:fldCharType="separate"/>
      </w:r>
      <w:r w:rsidR="00135A4B" w:rsidRPr="00135A4B">
        <w:rPr>
          <w:bCs/>
          <w:noProof/>
        </w:rPr>
        <w:t>(Ellis, Vassilev, et al., 2020)</w:t>
      </w:r>
      <w:r w:rsidR="00630E59" w:rsidRPr="00135A4B">
        <w:rPr>
          <w:bCs/>
        </w:rPr>
        <w:fldChar w:fldCharType="end"/>
      </w:r>
      <w:r w:rsidR="00D72396" w:rsidRPr="00135A4B">
        <w:rPr>
          <w:bCs/>
        </w:rPr>
        <w:t xml:space="preserve">. </w:t>
      </w:r>
      <w:r w:rsidR="002141F8" w:rsidRPr="00135A4B">
        <w:rPr>
          <w:bCs/>
        </w:rPr>
        <w:t xml:space="preserve">The experience here builds on this </w:t>
      </w:r>
      <w:r w:rsidR="00990DB7" w:rsidRPr="00135A4B">
        <w:rPr>
          <w:bCs/>
        </w:rPr>
        <w:t>by illustrating how implementation in the context of austerity negatively affects the setting’s capacity in numerous</w:t>
      </w:r>
      <w:r w:rsidR="00630E59" w:rsidRPr="00135A4B">
        <w:rPr>
          <w:bCs/>
        </w:rPr>
        <w:t xml:space="preserve"> and</w:t>
      </w:r>
      <w:r w:rsidR="00990DB7" w:rsidRPr="00135A4B">
        <w:rPr>
          <w:bCs/>
        </w:rPr>
        <w:t xml:space="preserve"> interacting ways. </w:t>
      </w:r>
      <w:r w:rsidR="009518E6" w:rsidRPr="00135A4B">
        <w:rPr>
          <w:bCs/>
        </w:rPr>
        <w:t>Not least the</w:t>
      </w:r>
      <w:r w:rsidR="00990DB7" w:rsidRPr="00135A4B">
        <w:rPr>
          <w:bCs/>
        </w:rPr>
        <w:t xml:space="preserve"> precarious nature of many community settings, who alongside providing support</w:t>
      </w:r>
      <w:r w:rsidR="00156B98" w:rsidRPr="00135A4B">
        <w:rPr>
          <w:bCs/>
        </w:rPr>
        <w:t xml:space="preserve"> to individuals</w:t>
      </w:r>
      <w:r w:rsidR="00990DB7" w:rsidRPr="00135A4B">
        <w:rPr>
          <w:bCs/>
        </w:rPr>
        <w:t xml:space="preserve">, are continuously seeking financial investment to secure their own survival. </w:t>
      </w:r>
      <w:r w:rsidR="00630E59" w:rsidRPr="00135A4B">
        <w:rPr>
          <w:bCs/>
        </w:rPr>
        <w:t xml:space="preserve">The cuts in funding to community and voluntary settings has resulted in a widening of health inequalities </w:t>
      </w:r>
      <w:r w:rsidR="00630E59" w:rsidRPr="00135A4B">
        <w:rPr>
          <w:bCs/>
        </w:rPr>
        <w:fldChar w:fldCharType="begin" w:fldLock="1"/>
      </w:r>
      <w:r w:rsidR="00B02406" w:rsidRPr="00135A4B">
        <w:rPr>
          <w:bCs/>
        </w:rPr>
        <w:instrText>ADDIN CSL_CITATION {"citationItems":[{"id":"ITEM-1","itemData":{"author":[{"dropping-particle":"","family":"Marmot","given":"Michael","non-dropping-particle":"","parse-names":false,"suffix":""},{"dropping-particle":"","family":"Allen","given":"Jessica","non-dropping-particle":"","parse-names":false,"suffix":""},{"dropping-particle":"","family":"Boyce","given":"Tammy","non-dropping-particle":"","parse-names":false,"suffix":""},{"dropping-particle":"","family":"Goldblatt","given":"Peter","non-dropping-particle":"","parse-names":false,"suffix":""},{"dropping-particle":"","family":"Morrison","given":"Joana","non-dropping-particle":"","parse-names":false,"suffix":""}],"id":"ITEM-1","issued":{"date-parts":[["2020"]]},"title":"Health Equity in England : Health Equity in England : The Martmot Review 10 Years On","type":"report"},"uris":["http://www.mendeley.com/documents/?uuid=b1ad6c4b-510e-440b-bcff-323418bce618"]}],"mendeley":{"formattedCitation":"(Marmot et al., 2020)","plainTextFormattedCitation":"(Marmot et al., 2020)","previouslyFormattedCitation":"(Marmot et al., 2020)"},"properties":{"noteIndex":0},"schema":"https://github.com/citation-style-language/schema/raw/master/csl-citation.json"}</w:instrText>
      </w:r>
      <w:r w:rsidR="00630E59" w:rsidRPr="00135A4B">
        <w:rPr>
          <w:bCs/>
        </w:rPr>
        <w:fldChar w:fldCharType="separate"/>
      </w:r>
      <w:r w:rsidR="00B02406" w:rsidRPr="00135A4B">
        <w:rPr>
          <w:bCs/>
          <w:noProof/>
        </w:rPr>
        <w:t>(Marmot et al., 2020)</w:t>
      </w:r>
      <w:r w:rsidR="00630E59" w:rsidRPr="00135A4B">
        <w:rPr>
          <w:bCs/>
        </w:rPr>
        <w:fldChar w:fldCharType="end"/>
      </w:r>
      <w:r w:rsidR="00156B98" w:rsidRPr="00135A4B">
        <w:rPr>
          <w:bCs/>
        </w:rPr>
        <w:t>, and as illustrated here</w:t>
      </w:r>
      <w:r w:rsidR="00242F24" w:rsidRPr="00135A4B">
        <w:rPr>
          <w:bCs/>
        </w:rPr>
        <w:t>,</w:t>
      </w:r>
      <w:r w:rsidR="00156B98" w:rsidRPr="00135A4B">
        <w:rPr>
          <w:bCs/>
        </w:rPr>
        <w:t xml:space="preserve"> the need for these organisations is increasing as their ability to respond is </w:t>
      </w:r>
      <w:r w:rsidR="000F0020" w:rsidRPr="00135A4B">
        <w:rPr>
          <w:bCs/>
        </w:rPr>
        <w:t>declining</w:t>
      </w:r>
      <w:r w:rsidR="00156B98" w:rsidRPr="00135A4B">
        <w:rPr>
          <w:bCs/>
        </w:rPr>
        <w:t xml:space="preserve">. </w:t>
      </w:r>
    </w:p>
    <w:p w14:paraId="3EE43140" w14:textId="1FF6DB83" w:rsidR="00C255DF" w:rsidRPr="00135A4B" w:rsidRDefault="008C4C1E" w:rsidP="00B06C7E">
      <w:pPr>
        <w:spacing w:line="480" w:lineRule="auto"/>
        <w:jc w:val="both"/>
        <w:rPr>
          <w:bCs/>
        </w:rPr>
      </w:pPr>
      <w:r w:rsidRPr="00135A4B">
        <w:rPr>
          <w:rFonts w:cstheme="minorHAnsi"/>
          <w:lang w:val="en-US"/>
        </w:rPr>
        <w:tab/>
      </w:r>
    </w:p>
    <w:p w14:paraId="44048FBE" w14:textId="2E753C5D" w:rsidR="00815D1F" w:rsidRPr="00135A4B" w:rsidRDefault="00815D1F" w:rsidP="00B06C7E">
      <w:pPr>
        <w:pStyle w:val="Heading2"/>
        <w:spacing w:line="480" w:lineRule="auto"/>
      </w:pPr>
      <w:r w:rsidRPr="00135A4B">
        <w:t>Implications and study limitations</w:t>
      </w:r>
    </w:p>
    <w:p w14:paraId="62999459" w14:textId="38DD0EFF" w:rsidR="00815D1F" w:rsidRPr="00135A4B" w:rsidRDefault="00815D1F" w:rsidP="00B06C7E">
      <w:pPr>
        <w:spacing w:line="480" w:lineRule="auto"/>
        <w:jc w:val="both"/>
        <w:rPr>
          <w:bCs/>
          <w:i/>
          <w:iCs/>
        </w:rPr>
      </w:pPr>
    </w:p>
    <w:p w14:paraId="13951F5C" w14:textId="58D33105" w:rsidR="00815D1F" w:rsidRPr="00135A4B" w:rsidRDefault="00FD3E32" w:rsidP="00B06C7E">
      <w:pPr>
        <w:spacing w:line="480" w:lineRule="auto"/>
        <w:jc w:val="both"/>
        <w:rPr>
          <w:bCs/>
        </w:rPr>
      </w:pPr>
      <w:r w:rsidRPr="00135A4B">
        <w:rPr>
          <w:bCs/>
        </w:rPr>
        <w:t>This study is limited by its focus on</w:t>
      </w:r>
      <w:r w:rsidR="00A028F4" w:rsidRPr="00135A4B">
        <w:rPr>
          <w:bCs/>
        </w:rPr>
        <w:t xml:space="preserve"> a</w:t>
      </w:r>
      <w:r w:rsidR="00563981" w:rsidRPr="00135A4B">
        <w:rPr>
          <w:bCs/>
        </w:rPr>
        <w:t xml:space="preserve">n </w:t>
      </w:r>
      <w:r w:rsidRPr="00135A4B">
        <w:rPr>
          <w:bCs/>
        </w:rPr>
        <w:t>intervention</w:t>
      </w:r>
      <w:r w:rsidR="00A028F4" w:rsidRPr="00135A4B">
        <w:rPr>
          <w:bCs/>
        </w:rPr>
        <w:t xml:space="preserve"> for loneliness and social isolation</w:t>
      </w:r>
      <w:r w:rsidRPr="00135A4B">
        <w:rPr>
          <w:bCs/>
        </w:rPr>
        <w:t xml:space="preserve"> within a UK community context. </w:t>
      </w:r>
      <w:r w:rsidR="00135754" w:rsidRPr="00135A4B">
        <w:rPr>
          <w:bCs/>
        </w:rPr>
        <w:t>It is acknowledged that the role of community settings in health and wellbeing support are like</w:t>
      </w:r>
      <w:r w:rsidR="00517541" w:rsidRPr="00135A4B">
        <w:rPr>
          <w:bCs/>
        </w:rPr>
        <w:t>ly</w:t>
      </w:r>
      <w:r w:rsidR="00135754" w:rsidRPr="00135A4B">
        <w:rPr>
          <w:bCs/>
        </w:rPr>
        <w:t xml:space="preserve"> to differ for readers outside of the UK. The implications however speak more generally to the need to understand</w:t>
      </w:r>
      <w:r w:rsidR="0082371D" w:rsidRPr="00135A4B">
        <w:rPr>
          <w:bCs/>
        </w:rPr>
        <w:t xml:space="preserve"> each unique setting. </w:t>
      </w:r>
      <w:r w:rsidR="00135754" w:rsidRPr="00135A4B">
        <w:rPr>
          <w:bCs/>
        </w:rPr>
        <w:t xml:space="preserve"> This relates to Bunce et </w:t>
      </w:r>
      <w:proofErr w:type="spellStart"/>
      <w:r w:rsidR="00135754" w:rsidRPr="00135A4B">
        <w:rPr>
          <w:bCs/>
        </w:rPr>
        <w:t>al’s</w:t>
      </w:r>
      <w:proofErr w:type="spellEnd"/>
      <w:r w:rsidR="006F624C" w:rsidRPr="00135A4B">
        <w:rPr>
          <w:bCs/>
        </w:rPr>
        <w:t xml:space="preserve"> </w:t>
      </w:r>
      <w:r w:rsidR="006F624C" w:rsidRPr="00135A4B">
        <w:rPr>
          <w:bCs/>
        </w:rPr>
        <w:fldChar w:fldCharType="begin" w:fldLock="1"/>
      </w:r>
      <w:r w:rsidR="00B02406" w:rsidRPr="00135A4B">
        <w:rPr>
          <w:bCs/>
        </w:rPr>
        <w:instrText>ADDIN CSL_CITATION {"citationItems":[{"id":"ITEM-1","itemData":{"DOI":"10.1186/s13012-020-01048-1","ISSN":"17485908","PMID":"32998750","abstract":"Background: Though the knowledge base on implementation strategies is growing, much remains unknown about how to most effectively operationalize these strategies in diverse contexts. For example, while evidence shows that champions can effectively support implementation efforts in some circumstances, little has been reported on how to operationalize this role optimally in different settings, or on the specific pathways through which champions enact change. Methods: This is a secondary analysis of data from a pragmatic trial comparing implementation strategies supporting the adoption of guideline-concordant cardioprotective prescribing in community health centers in the USA. Quantitative data came from the community health centers' shared electronic health record; qualitative data sources included community health center staff interviews over 3 years. Using a convergent mixed-methods design, data were collected concurrently and merged for interpretation to identify factors associated with improved outcomes. Qualitative analysis was guided by the constant comparative method. As results from the quantitative and initial qualitative analyses indicated the essential role that champions played in promoting guideline-concordant prescribing, we conducted multiple immersion-crystallization cycles to better understand this finding. Results: Five community health centers demonstrated statistically significant increases in guideline-concordant cardioprotective prescribing. A combination of factors appeared key to their successful practice change: (1) A clinician champion who demonstrated a sustained commitment to implementation activities and exhibited engagement, influence, credibility, and capacity; and (2) organizational support for the intervention. In contrast, the seven community health centers that did not show improved outcomes lacked a champion with the necessary characteristics, and/or organizational support. Case studies illustrate the diverse, context-specific pathways that enabled or prevented study implementers from advancing practice change. Conclusion: This analysis confirms the important role of champions in implementation efforts and offers insight into the context-specific mechanisms through which champions enact practice change. The results also highlight the potential impact of misaligned implementation support and key modifiable barriers and facilitators on implementation outcomes. Here, unexamined assumptions and a lack of evidence-based guid…","author":[{"dropping-particle":"","family":"Bunce","given":"Arwen E.","non-dropping-particle":"","parse-names":false,"suffix":""},{"dropping-particle":"","family":"Gruß","given":"Inga","non-dropping-particle":"","parse-names":false,"suffix":""},{"dropping-particle":"V.","family":"Davis","given":"James","non-dropping-particle":"","parse-names":false,"suffix":""},{"dropping-particle":"","family":"Cowburn","given":"Stuart","non-dropping-particle":"","parse-names":false,"suffix":""},{"dropping-particle":"","family":"Cohen","given":"Deborah","non-dropping-particle":"","parse-names":false,"suffix":""},{"dropping-particle":"","family":"Oakley","given":"Jee","non-dropping-particle":"","parse-names":false,"suffix":""},{"dropping-particle":"","family":"Gold","given":"Rachel","non-dropping-particle":"","parse-names":false,"suffix":""}],"container-title":"Implementation Science","id":"ITEM-1","issue":"1","issued":{"date-parts":[["2020","10","1"]]},"page":"87","publisher":"BioMed Central Ltd","title":"Lessons learned about the effective operationalization of champions as an implementation strategy: Results from a qualitative process evaluation of a pragmatic trial","type":"article-journal","volume":"15"},"uris":["http://www.mendeley.com/documents/?uuid=a886b5fc-e6a8-3800-9ae9-f6c771a793dc"]}],"mendeley":{"formattedCitation":"(Bunce et al., 2020)","plainTextFormattedCitation":"(Bunce et al., 2020)","previouslyFormattedCitation":"(Bunce et al., 2020)"},"properties":{"noteIndex":0},"schema":"https://github.com/citation-style-language/schema/raw/master/csl-citation.json"}</w:instrText>
      </w:r>
      <w:r w:rsidR="006F624C" w:rsidRPr="00135A4B">
        <w:rPr>
          <w:bCs/>
        </w:rPr>
        <w:fldChar w:fldCharType="separate"/>
      </w:r>
      <w:r w:rsidR="00B02406" w:rsidRPr="00135A4B">
        <w:rPr>
          <w:bCs/>
          <w:noProof/>
        </w:rPr>
        <w:t>(Bunce et al., 2020)</w:t>
      </w:r>
      <w:r w:rsidR="006F624C" w:rsidRPr="00135A4B">
        <w:rPr>
          <w:bCs/>
        </w:rPr>
        <w:fldChar w:fldCharType="end"/>
      </w:r>
      <w:r w:rsidR="00135754" w:rsidRPr="00135A4B">
        <w:rPr>
          <w:bCs/>
        </w:rPr>
        <w:t xml:space="preserve"> call to understand context-specific pathways to implementation, and Gree</w:t>
      </w:r>
      <w:r w:rsidR="002863C3" w:rsidRPr="00135A4B">
        <w:rPr>
          <w:bCs/>
        </w:rPr>
        <w:t>n</w:t>
      </w:r>
      <w:r w:rsidR="00135754" w:rsidRPr="00135A4B">
        <w:rPr>
          <w:bCs/>
        </w:rPr>
        <w:t xml:space="preserve">halgh et </w:t>
      </w:r>
      <w:proofErr w:type="spellStart"/>
      <w:r w:rsidR="00135754" w:rsidRPr="00135A4B">
        <w:rPr>
          <w:bCs/>
        </w:rPr>
        <w:t>al’s</w:t>
      </w:r>
      <w:proofErr w:type="spellEnd"/>
      <w:r w:rsidR="006F624C" w:rsidRPr="00135A4B">
        <w:rPr>
          <w:bCs/>
        </w:rPr>
        <w:t xml:space="preserve"> </w:t>
      </w:r>
      <w:r w:rsidR="006F624C" w:rsidRPr="00135A4B">
        <w:rPr>
          <w:bCs/>
        </w:rPr>
        <w:fldChar w:fldCharType="begin" w:fldLock="1"/>
      </w:r>
      <w:r w:rsidR="00B02406" w:rsidRPr="00135A4B">
        <w:rPr>
          <w:bCs/>
        </w:rPr>
        <w:instrText>ADDIN CSL_CITATION {"citationItems":[{"id":"ITEM-1","itemData":{"DOI":"10.2196/jmir.8775","ISSN":"14388871","abstract":"BACKGROUND Many promising technological innovations in health and social care are characterized by nonadoption or abandonment by individuals or by failed attempts to scale up locally, spread distantly, or sustain the innovation long term at the organization or system level. OBJECTIVE Our objective was to produce an evidence-based, theory-informed, and pragmatic framework to help predict and evaluate the success of a technology-supported health or social care program. METHODS The study had 2 parallel components: (1) secondary research (hermeneutic systematic review) to identify key domains, and (2) empirical case studies of technology implementation to explore, test, and refine these domains. We studied 6 technology-supported programs-video outpatient consultations, global positioning system tracking for cognitive impairment, pendant alarm services, remote biomarker monitoring for heart failure, care organizing software, and integrated case management via data sharing-using longitudinal ethnography and action research for up to 3 years across more than 20 organizations. Data were collected at micro level (individual technology users), meso level (organizational processes and systems), and macro level (national policy and wider context). Analysis and synthesis was aided by sociotechnically informed theories of individual, organizational, and system change. The draft framework was shared with colleagues who were introducing or evaluating other technology-supported health or care programs and refined in response to feedback. RESULTS The literature review identified 28 previous technology implementation frameworks, of which 14 had taken a dynamic systems approach (including 2 integrative reviews of previous work). Our empirical dataset consisted of over 400 hours of ethnographic observation, 165 semistructured interviews, and 200 documents. The final nonadoption, abandonment, scale-up, spread, and sustainability (NASSS) framework included questions in 7 domains: the condition or illness, the technology, the value proposition, the adopter system (comprising professional staff, patient, and lay caregivers), the organization(s), the wider (institutional and societal) context, and the interaction and mutual adaptation between all these domains over time. Our empirical case studies raised a variety of challenges across all 7 domains, each classified as simple (straightforward, predictable, few components), complicated (multiple interacting components or issues), …","author":[{"dropping-particle":"","family":"Greenhalgh","given":"Trisha","non-dropping-particle":"","parse-names":false,"suffix":""},{"dropping-particle":"","family":"Wherton","given":"Joseph","non-dropping-particle":"","parse-names":false,"suffix":""},{"dropping-particle":"","family":"Papoutsi","given":"Chrysanthi","non-dropping-particle":"","parse-names":false,"suffix":""},{"dropping-particle":"","family":"Lynch","given":"Jennifer","non-dropping-particle":"","parse-names":false,"suffix":""},{"dropping-particle":"","family":"Hughes","given":"Gemma","non-dropping-particle":"","parse-names":false,"suffix":""},{"dropping-particle":"","family":"A'Court","given":"Christine","non-dropping-particle":"","parse-names":false,"suffix":""},{"dropping-particle":"","family":"Hinder","given":"Susan","non-dropping-particle":"","parse-names":false,"suffix":""},{"dropping-particle":"","family":"Fahy","given":"Nick","non-dropping-particle":"","parse-names":false,"suffix":""},{"dropping-particle":"","family":"Procter","given":"Rob","non-dropping-particle":"","parse-names":false,"suffix":""},{"dropping-particle":"","family":"Shaw","given":"Sara","non-dropping-particle":"","parse-names":false,"suffix":""}],"container-title":"Journal of Medical Internet Research","id":"ITEM-1","issue":"11","issued":{"date-parts":[["2017"]]},"title":"Beyond adoption: A new framework for theorizing and evaluating nonadoption, abandonment, and challenges to the scale-up, spread, and sustainability of health and care technologies","type":"article-journal","volume":"19"},"uris":["http://www.mendeley.com/documents/?uuid=61aac287-1a33-4171-ba37-d042d01ce60d"]}],"mendeley":{"formattedCitation":"(Greenhalgh et al., 2017a)","plainTextFormattedCitation":"(Greenhalgh et al., 2017a)","previouslyFormattedCitation":"(Greenhalgh et al., 2017a)"},"properties":{"noteIndex":0},"schema":"https://github.com/citation-style-language/schema/raw/master/csl-citation.json"}</w:instrText>
      </w:r>
      <w:r w:rsidR="006F624C" w:rsidRPr="00135A4B">
        <w:rPr>
          <w:bCs/>
        </w:rPr>
        <w:fldChar w:fldCharType="separate"/>
      </w:r>
      <w:r w:rsidR="00B02406" w:rsidRPr="00135A4B">
        <w:rPr>
          <w:bCs/>
          <w:noProof/>
        </w:rPr>
        <w:t>(Greenhalgh et al., 2017a)</w:t>
      </w:r>
      <w:r w:rsidR="006F624C" w:rsidRPr="00135A4B">
        <w:rPr>
          <w:bCs/>
        </w:rPr>
        <w:fldChar w:fldCharType="end"/>
      </w:r>
      <w:r w:rsidR="00135754" w:rsidRPr="00135A4B">
        <w:rPr>
          <w:bCs/>
        </w:rPr>
        <w:t xml:space="preserve"> call for studies to be locally situated. </w:t>
      </w:r>
      <w:r w:rsidR="00D87FA0" w:rsidRPr="00135A4B">
        <w:rPr>
          <w:bCs/>
        </w:rPr>
        <w:t xml:space="preserve">The typology of community settings, along with the </w:t>
      </w:r>
      <w:r w:rsidR="00156B98" w:rsidRPr="00135A4B">
        <w:rPr>
          <w:bCs/>
        </w:rPr>
        <w:t>Consolidated Framework for Implementation Research</w:t>
      </w:r>
      <w:r w:rsidR="00D87FA0" w:rsidRPr="00135A4B">
        <w:rPr>
          <w:bCs/>
        </w:rPr>
        <w:t xml:space="preserve">, were useful tools for </w:t>
      </w:r>
      <w:r w:rsidR="007D3AB1" w:rsidRPr="00135A4B">
        <w:rPr>
          <w:bCs/>
        </w:rPr>
        <w:t>understanding</w:t>
      </w:r>
      <w:r w:rsidR="00D87FA0" w:rsidRPr="00135A4B">
        <w:rPr>
          <w:bCs/>
        </w:rPr>
        <w:t xml:space="preserve"> the nuances of each </w:t>
      </w:r>
      <w:r w:rsidR="00156B98" w:rsidRPr="00135A4B">
        <w:rPr>
          <w:bCs/>
        </w:rPr>
        <w:t>setting</w:t>
      </w:r>
      <w:r w:rsidR="00D87FA0" w:rsidRPr="00135A4B">
        <w:rPr>
          <w:bCs/>
        </w:rPr>
        <w:t xml:space="preserve">. </w:t>
      </w:r>
      <w:r w:rsidR="0082371D" w:rsidRPr="00135A4B">
        <w:rPr>
          <w:bCs/>
        </w:rPr>
        <w:t>C</w:t>
      </w:r>
      <w:r w:rsidR="00D87FA0" w:rsidRPr="00135A4B">
        <w:rPr>
          <w:bCs/>
        </w:rPr>
        <w:t>ommunity setting</w:t>
      </w:r>
      <w:r w:rsidR="0082371D" w:rsidRPr="00135A4B">
        <w:rPr>
          <w:bCs/>
        </w:rPr>
        <w:t xml:space="preserve">s were </w:t>
      </w:r>
      <w:r w:rsidR="00156B98" w:rsidRPr="00135A4B">
        <w:rPr>
          <w:bCs/>
        </w:rPr>
        <w:t xml:space="preserve">different and </w:t>
      </w:r>
      <w:r w:rsidR="00D87FA0" w:rsidRPr="00135A4B">
        <w:rPr>
          <w:bCs/>
        </w:rPr>
        <w:t xml:space="preserve">implementation required </w:t>
      </w:r>
      <w:r w:rsidR="008D5057" w:rsidRPr="00135A4B">
        <w:rPr>
          <w:bCs/>
        </w:rPr>
        <w:t xml:space="preserve">a </w:t>
      </w:r>
      <w:r w:rsidR="00D87FA0" w:rsidRPr="00135A4B">
        <w:rPr>
          <w:bCs/>
        </w:rPr>
        <w:t xml:space="preserve">personalised approach. </w:t>
      </w:r>
      <w:r w:rsidR="00156B98" w:rsidRPr="00135A4B">
        <w:rPr>
          <w:bCs/>
        </w:rPr>
        <w:t>It is recommended that</w:t>
      </w:r>
      <w:r w:rsidR="00D87FA0" w:rsidRPr="00135A4B">
        <w:rPr>
          <w:bCs/>
        </w:rPr>
        <w:t xml:space="preserve"> </w:t>
      </w:r>
      <w:r w:rsidR="00DF7763" w:rsidRPr="00135A4B">
        <w:rPr>
          <w:bCs/>
        </w:rPr>
        <w:t>any</w:t>
      </w:r>
      <w:r w:rsidR="00D87FA0" w:rsidRPr="00135A4B">
        <w:rPr>
          <w:bCs/>
        </w:rPr>
        <w:t xml:space="preserve"> implementation team would benefit from embed</w:t>
      </w:r>
      <w:r w:rsidR="00BE4418" w:rsidRPr="00135A4B">
        <w:rPr>
          <w:bCs/>
        </w:rPr>
        <w:t xml:space="preserve">ding </w:t>
      </w:r>
      <w:r w:rsidR="00D87FA0" w:rsidRPr="00135A4B">
        <w:rPr>
          <w:bCs/>
        </w:rPr>
        <w:t xml:space="preserve">themselves in </w:t>
      </w:r>
      <w:r w:rsidR="00D87FA0" w:rsidRPr="00135A4B">
        <w:rPr>
          <w:bCs/>
        </w:rPr>
        <w:lastRenderedPageBreak/>
        <w:t xml:space="preserve">the </w:t>
      </w:r>
      <w:r w:rsidR="00BE4418" w:rsidRPr="00135A4B">
        <w:rPr>
          <w:bCs/>
        </w:rPr>
        <w:t xml:space="preserve">setting </w:t>
      </w:r>
      <w:r w:rsidR="00D87FA0" w:rsidRPr="00135A4B">
        <w:rPr>
          <w:bCs/>
        </w:rPr>
        <w:t xml:space="preserve">to understand the nuances and search for the flex. Furthermore, there are implications for the carrying out of RCTs. </w:t>
      </w:r>
      <w:r w:rsidR="00DF7763" w:rsidRPr="00135A4B">
        <w:rPr>
          <w:bCs/>
        </w:rPr>
        <w:t>Specifically</w:t>
      </w:r>
      <w:r w:rsidR="00D87FA0" w:rsidRPr="00135A4B">
        <w:rPr>
          <w:bCs/>
        </w:rPr>
        <w:t xml:space="preserve">, RCTs can be </w:t>
      </w:r>
      <w:r w:rsidR="00156B98" w:rsidRPr="00135A4B">
        <w:rPr>
          <w:bCs/>
        </w:rPr>
        <w:t xml:space="preserve">both </w:t>
      </w:r>
      <w:r w:rsidR="00D87FA0" w:rsidRPr="00135A4B">
        <w:rPr>
          <w:bCs/>
        </w:rPr>
        <w:t>m</w:t>
      </w:r>
      <w:r w:rsidR="008D5057" w:rsidRPr="00135A4B">
        <w:rPr>
          <w:bCs/>
        </w:rPr>
        <w:t>e</w:t>
      </w:r>
      <w:r w:rsidR="00D87FA0" w:rsidRPr="00135A4B">
        <w:rPr>
          <w:bCs/>
        </w:rPr>
        <w:t>tho</w:t>
      </w:r>
      <w:r w:rsidR="008D5057" w:rsidRPr="00135A4B">
        <w:rPr>
          <w:bCs/>
        </w:rPr>
        <w:t>dolo</w:t>
      </w:r>
      <w:r w:rsidR="00D87FA0" w:rsidRPr="00135A4B">
        <w:rPr>
          <w:bCs/>
        </w:rPr>
        <w:t xml:space="preserve">gically rigorous and locally situated, which </w:t>
      </w:r>
      <w:r w:rsidR="008D5057" w:rsidRPr="00135A4B">
        <w:rPr>
          <w:bCs/>
        </w:rPr>
        <w:t>can help to</w:t>
      </w:r>
      <w:r w:rsidR="00D87FA0" w:rsidRPr="00135A4B">
        <w:rPr>
          <w:bCs/>
        </w:rPr>
        <w:t xml:space="preserve"> bridge the lag between evidence and implementation</w:t>
      </w:r>
      <w:r w:rsidR="00855605" w:rsidRPr="00135A4B">
        <w:rPr>
          <w:bCs/>
        </w:rPr>
        <w:t xml:space="preserve"> </w:t>
      </w:r>
      <w:r w:rsidR="00855605" w:rsidRPr="00135A4B">
        <w:rPr>
          <w:bCs/>
        </w:rPr>
        <w:fldChar w:fldCharType="begin" w:fldLock="1"/>
      </w:r>
      <w:r w:rsidR="00D61F7E" w:rsidRPr="00135A4B">
        <w:rPr>
          <w:bCs/>
        </w:rPr>
        <w:instrText>ADDIN CSL_CITATION {"citationItems":[{"id":"ITEM-1","itemData":{"DOI":"10.1093/heapro/dar097","abstract":"Increased focus on prevention presents health promoters with new opportunities and challenges. In this context, the study of factors influencing policy-maker decisions to scale up health promotion interventions from small projects or controlled trials to wider state, national or international roll-out is increasingly important. This study aimed to: (i) examine the perspectives of senior researchers and policy-makers regarding concepts of 'scaling up' and 'scalability'; (ii) generate an agreed definition of 'scalability' and (iii) identify intervention and research design factors perceived to increase the potential for interventions to be implemented on a more widespread basis or 'scaled up'. A two-stage Delphi process with an expert panel of senior Australian public health intervention researchers (n ¼ 7) and policy-makers (n ¼ 7) and a review of relevant literature were conducted. Through this process 'scal-ability' was defined as: the ability of a health intervention shown to be efficacious on a small scale and or under controlled conditions to be expanded under real world conditions to reach a greater proportion of the eligible population, while retaining effectiveness. Results showed that in health promotion research insufficient attention is given to issues of effectiveness, reach and adoption; human, technical and organizational resources; costs; intervention delivery; contextual factors and appropriate evaluation approaches. If these issues were addressed in the funding, design and reporting of intervention research, it would advance the quality and usability of research for policy-makers and by doing so improve uptake and expansion of promising programs into practice.","author":[{"dropping-particle":"","family":"Milat","given":"Andrew John","non-dropping-particle":"","parse-names":false,"suffix":""},{"dropping-particle":"","family":"King","given":"Lesley","non-dropping-particle":"","parse-names":false,"suffix":""},{"dropping-particle":"","family":"Bauman","given":"Adrian E","non-dropping-particle":"","parse-names":false,"suffix":""},{"dropping-particle":"","family":"Redman","given":"Sally","non-dropping-particle":"","parse-names":false,"suffix":""}],"container-title":"Health Promotion International","id":"ITEM-1","issue":"3","issued":{"date-parts":[["2013"]]},"page":"285-298","title":"The concept of scalability: increasing the scale and potential adoption of health promotion interventions into policy and practice","type":"article-journal","volume":"28"},"uris":["http://www.mendeley.com/documents/?uuid=213d40d6-74de-3b5b-abb9-d789f0d9f481"]}],"mendeley":{"formattedCitation":"(Milat et al., 2013)","plainTextFormattedCitation":"(Milat et al., 2013)","previouslyFormattedCitation":"(Milat et al., 2013)"},"properties":{"noteIndex":0},"schema":"https://github.com/citation-style-language/schema/raw/master/csl-citation.json"}</w:instrText>
      </w:r>
      <w:r w:rsidR="00855605" w:rsidRPr="00135A4B">
        <w:rPr>
          <w:bCs/>
        </w:rPr>
        <w:fldChar w:fldCharType="separate"/>
      </w:r>
      <w:r w:rsidR="00F30F0B" w:rsidRPr="00135A4B">
        <w:rPr>
          <w:bCs/>
          <w:noProof/>
        </w:rPr>
        <w:t>(Milat et al., 2013)</w:t>
      </w:r>
      <w:r w:rsidR="00855605" w:rsidRPr="00135A4B">
        <w:rPr>
          <w:bCs/>
        </w:rPr>
        <w:fldChar w:fldCharType="end"/>
      </w:r>
      <w:r w:rsidR="004E19F5" w:rsidRPr="00135A4B">
        <w:rPr>
          <w:bCs/>
        </w:rPr>
        <w:t>. Through the use of immersive, context sensitive research methods to aid understanding</w:t>
      </w:r>
      <w:r w:rsidR="008D5057" w:rsidRPr="00135A4B">
        <w:rPr>
          <w:bCs/>
        </w:rPr>
        <w:t>,</w:t>
      </w:r>
      <w:r w:rsidR="004E19F5" w:rsidRPr="00135A4B">
        <w:rPr>
          <w:bCs/>
        </w:rPr>
        <w:t xml:space="preserve"> the gathering of evidence and design of implementation strategy can be achieved simultaneously. </w:t>
      </w:r>
    </w:p>
    <w:p w14:paraId="47933111" w14:textId="77777777" w:rsidR="00F30F0B" w:rsidRPr="00135A4B" w:rsidRDefault="00F30F0B" w:rsidP="00B06C7E">
      <w:pPr>
        <w:pStyle w:val="Heading1"/>
        <w:spacing w:line="480" w:lineRule="auto"/>
      </w:pPr>
    </w:p>
    <w:p w14:paraId="1407B6D8" w14:textId="476D4F97" w:rsidR="004E19F5" w:rsidRPr="00135A4B" w:rsidRDefault="004E19F5" w:rsidP="00B06C7E">
      <w:pPr>
        <w:pStyle w:val="Heading1"/>
        <w:spacing w:line="480" w:lineRule="auto"/>
      </w:pPr>
      <w:r w:rsidRPr="00135A4B">
        <w:t>Conclusions</w:t>
      </w:r>
    </w:p>
    <w:p w14:paraId="2D46CFD6" w14:textId="0FB60498" w:rsidR="004E19F5" w:rsidRPr="00135A4B" w:rsidRDefault="004E19F5" w:rsidP="00B06C7E">
      <w:pPr>
        <w:spacing w:line="480" w:lineRule="auto"/>
        <w:jc w:val="both"/>
        <w:rPr>
          <w:bCs/>
        </w:rPr>
      </w:pPr>
      <w:r w:rsidRPr="00135A4B">
        <w:rPr>
          <w:bCs/>
        </w:rPr>
        <w:t>The concluding point returns to th</w:t>
      </w:r>
      <w:r w:rsidR="00873850" w:rsidRPr="00135A4B">
        <w:rPr>
          <w:bCs/>
        </w:rPr>
        <w:t xml:space="preserve">e issue of austerity. Firstly, this brings into question the matter of sustainability and the role of community settings in the delivery of health and social care. Sustainability of a public health intervention is likely to be hampered </w:t>
      </w:r>
      <w:r w:rsidR="00CB716B" w:rsidRPr="00135A4B">
        <w:rPr>
          <w:bCs/>
        </w:rPr>
        <w:t>by</w:t>
      </w:r>
      <w:r w:rsidR="00873850" w:rsidRPr="00135A4B">
        <w:rPr>
          <w:bCs/>
        </w:rPr>
        <w:t xml:space="preserve"> a political context that is stripping the </w:t>
      </w:r>
      <w:r w:rsidR="0082734F" w:rsidRPr="00135A4B">
        <w:rPr>
          <w:bCs/>
        </w:rPr>
        <w:t>sector</w:t>
      </w:r>
      <w:r w:rsidR="00873850" w:rsidRPr="00135A4B">
        <w:rPr>
          <w:bCs/>
        </w:rPr>
        <w:t xml:space="preserve"> of available resources</w:t>
      </w:r>
      <w:r w:rsidR="00CB716B" w:rsidRPr="00135A4B">
        <w:rPr>
          <w:bCs/>
        </w:rPr>
        <w:t xml:space="preserve"> and </w:t>
      </w:r>
      <w:r w:rsidR="00873850" w:rsidRPr="00135A4B">
        <w:rPr>
          <w:bCs/>
        </w:rPr>
        <w:t>financial support</w:t>
      </w:r>
      <w:r w:rsidR="00CB716B" w:rsidRPr="00135A4B">
        <w:rPr>
          <w:bCs/>
        </w:rPr>
        <w:t xml:space="preserve"> </w:t>
      </w:r>
      <w:r w:rsidR="001B6D5F" w:rsidRPr="00135A4B">
        <w:rPr>
          <w:bCs/>
        </w:rPr>
        <w:t xml:space="preserve">at time when </w:t>
      </w:r>
      <w:r w:rsidR="00CB716B" w:rsidRPr="00135A4B">
        <w:rPr>
          <w:bCs/>
        </w:rPr>
        <w:t xml:space="preserve">service </w:t>
      </w:r>
      <w:r w:rsidR="001B6D5F" w:rsidRPr="00135A4B">
        <w:rPr>
          <w:bCs/>
        </w:rPr>
        <w:t>user</w:t>
      </w:r>
      <w:r w:rsidR="00CB716B" w:rsidRPr="00135A4B">
        <w:rPr>
          <w:bCs/>
        </w:rPr>
        <w:t xml:space="preserve">’s </w:t>
      </w:r>
      <w:r w:rsidR="001B6D5F" w:rsidRPr="00135A4B">
        <w:rPr>
          <w:bCs/>
        </w:rPr>
        <w:t>needs are increasing</w:t>
      </w:r>
      <w:r w:rsidR="00873850" w:rsidRPr="00135A4B">
        <w:rPr>
          <w:bCs/>
        </w:rPr>
        <w:t xml:space="preserve">. </w:t>
      </w:r>
      <w:r w:rsidR="00CB716B" w:rsidRPr="00135A4B">
        <w:rPr>
          <w:bCs/>
        </w:rPr>
        <w:t>The second</w:t>
      </w:r>
      <w:r w:rsidR="00873850" w:rsidRPr="00135A4B">
        <w:rPr>
          <w:bCs/>
        </w:rPr>
        <w:t xml:space="preserve"> point relates </w:t>
      </w:r>
      <w:r w:rsidR="00CB716B" w:rsidRPr="00135A4B">
        <w:rPr>
          <w:bCs/>
        </w:rPr>
        <w:t>specifically to</w:t>
      </w:r>
      <w:r w:rsidR="00873850" w:rsidRPr="00135A4B">
        <w:rPr>
          <w:bCs/>
        </w:rPr>
        <w:t xml:space="preserve"> </w:t>
      </w:r>
      <w:r w:rsidR="00CB716B" w:rsidRPr="00135A4B">
        <w:rPr>
          <w:bCs/>
        </w:rPr>
        <w:t xml:space="preserve">implementing </w:t>
      </w:r>
      <w:r w:rsidR="00873850" w:rsidRPr="00135A4B">
        <w:rPr>
          <w:bCs/>
        </w:rPr>
        <w:t>a</w:t>
      </w:r>
      <w:r w:rsidR="00DF7763" w:rsidRPr="00135A4B">
        <w:rPr>
          <w:bCs/>
        </w:rPr>
        <w:t xml:space="preserve">n </w:t>
      </w:r>
      <w:r w:rsidR="00873850" w:rsidRPr="00135A4B">
        <w:rPr>
          <w:bCs/>
        </w:rPr>
        <w:t>intervention designed to tackle loneliness and social isolation</w:t>
      </w:r>
      <w:r w:rsidR="00CB716B" w:rsidRPr="00135A4B">
        <w:rPr>
          <w:bCs/>
        </w:rPr>
        <w:t xml:space="preserve"> in such a political context</w:t>
      </w:r>
      <w:r w:rsidR="00732B53" w:rsidRPr="00135A4B">
        <w:rPr>
          <w:bCs/>
        </w:rPr>
        <w:t>, and the difficulties of this</w:t>
      </w:r>
      <w:r w:rsidR="00873850" w:rsidRPr="00135A4B">
        <w:rPr>
          <w:bCs/>
        </w:rPr>
        <w:t xml:space="preserve">. </w:t>
      </w:r>
      <w:r w:rsidR="00732B53" w:rsidRPr="00135A4B">
        <w:rPr>
          <w:bCs/>
        </w:rPr>
        <w:t xml:space="preserve"> It is </w:t>
      </w:r>
      <w:r w:rsidR="00873850" w:rsidRPr="00135A4B">
        <w:rPr>
          <w:bCs/>
        </w:rPr>
        <w:t xml:space="preserve">especially </w:t>
      </w:r>
      <w:r w:rsidR="00C7601C" w:rsidRPr="00135A4B">
        <w:rPr>
          <w:bCs/>
        </w:rPr>
        <w:t>important</w:t>
      </w:r>
      <w:r w:rsidR="00873850" w:rsidRPr="00135A4B">
        <w:rPr>
          <w:bCs/>
        </w:rPr>
        <w:t xml:space="preserve"> because these identified public health issues are</w:t>
      </w:r>
      <w:r w:rsidR="00732B53" w:rsidRPr="00135A4B">
        <w:rPr>
          <w:bCs/>
        </w:rPr>
        <w:t xml:space="preserve"> just</w:t>
      </w:r>
      <w:r w:rsidR="00873850" w:rsidRPr="00135A4B">
        <w:rPr>
          <w:bCs/>
        </w:rPr>
        <w:t xml:space="preserve"> a few of the mounting needs of individuals. Implementing an intervention to tackle a public health </w:t>
      </w:r>
      <w:r w:rsidR="00D25CB8" w:rsidRPr="00135A4B">
        <w:rPr>
          <w:bCs/>
        </w:rPr>
        <w:t>issue</w:t>
      </w:r>
      <w:r w:rsidR="00873850" w:rsidRPr="00135A4B">
        <w:rPr>
          <w:bCs/>
        </w:rPr>
        <w:t xml:space="preserve"> requires not </w:t>
      </w:r>
      <w:r w:rsidR="00213B85" w:rsidRPr="00135A4B">
        <w:rPr>
          <w:bCs/>
        </w:rPr>
        <w:t xml:space="preserve">only </w:t>
      </w:r>
      <w:r w:rsidR="00873850" w:rsidRPr="00135A4B">
        <w:rPr>
          <w:bCs/>
        </w:rPr>
        <w:t xml:space="preserve">a detailed understanding of the </w:t>
      </w:r>
      <w:r w:rsidR="00214452" w:rsidRPr="00135A4B">
        <w:rPr>
          <w:bCs/>
        </w:rPr>
        <w:t>setting</w:t>
      </w:r>
      <w:r w:rsidR="00873850" w:rsidRPr="00135A4B">
        <w:rPr>
          <w:bCs/>
        </w:rPr>
        <w:t xml:space="preserve"> in which they are destined, but </w:t>
      </w:r>
      <w:r w:rsidR="00732B53" w:rsidRPr="00135A4B">
        <w:rPr>
          <w:bCs/>
        </w:rPr>
        <w:t xml:space="preserve">it </w:t>
      </w:r>
      <w:r w:rsidR="00873850" w:rsidRPr="00135A4B">
        <w:rPr>
          <w:bCs/>
        </w:rPr>
        <w:t>also require</w:t>
      </w:r>
      <w:r w:rsidR="00213B85" w:rsidRPr="00135A4B">
        <w:rPr>
          <w:bCs/>
        </w:rPr>
        <w:t>s</w:t>
      </w:r>
      <w:r w:rsidR="00873850" w:rsidRPr="00135A4B">
        <w:rPr>
          <w:bCs/>
        </w:rPr>
        <w:t xml:space="preserve"> a joined-up approach with socioeconomic, education, health and wellbeing measures</w:t>
      </w:r>
      <w:r w:rsidR="004918C9" w:rsidRPr="00135A4B">
        <w:rPr>
          <w:bCs/>
        </w:rPr>
        <w:t xml:space="preserve"> to ensure any public health intervention is suitable and relevant to user needs</w:t>
      </w:r>
      <w:r w:rsidR="00873850" w:rsidRPr="00135A4B">
        <w:rPr>
          <w:bCs/>
        </w:rPr>
        <w:t xml:space="preserve">. </w:t>
      </w:r>
      <w:r w:rsidR="00A07D9B" w:rsidRPr="00135A4B">
        <w:rPr>
          <w:bCs/>
        </w:rPr>
        <w:t xml:space="preserve"> </w:t>
      </w:r>
    </w:p>
    <w:p w14:paraId="1E388444" w14:textId="77777777" w:rsidR="00A07D9B" w:rsidRPr="00135A4B" w:rsidRDefault="00A07D9B" w:rsidP="00135754">
      <w:pPr>
        <w:spacing w:line="360" w:lineRule="auto"/>
        <w:jc w:val="both"/>
        <w:rPr>
          <w:bCs/>
        </w:rPr>
      </w:pPr>
    </w:p>
    <w:p w14:paraId="082230F9" w14:textId="77777777" w:rsidR="00244163" w:rsidRPr="00135A4B" w:rsidRDefault="00244163" w:rsidP="00244163">
      <w:pPr>
        <w:pStyle w:val="Heading1"/>
      </w:pPr>
      <w:r w:rsidRPr="00135A4B">
        <w:t xml:space="preserve">Abbreviations </w:t>
      </w:r>
    </w:p>
    <w:p w14:paraId="22BD8791" w14:textId="77777777" w:rsidR="00244163" w:rsidRPr="00135A4B" w:rsidRDefault="00244163" w:rsidP="00244163"/>
    <w:p w14:paraId="018D65E2" w14:textId="6EE7EDB8" w:rsidR="00244163" w:rsidRPr="00135A4B" w:rsidRDefault="006A0D39" w:rsidP="00244163">
      <w:r w:rsidRPr="00135A4B">
        <w:lastRenderedPageBreak/>
        <w:t>TRIAL INFORMATION</w:t>
      </w:r>
    </w:p>
    <w:p w14:paraId="288A4C65" w14:textId="32A1EA9E" w:rsidR="00244163" w:rsidRPr="00135A4B" w:rsidRDefault="00244163" w:rsidP="00244163">
      <w:r w:rsidRPr="00135A4B">
        <w:t>RCT- Randomised Control</w:t>
      </w:r>
      <w:r w:rsidR="002863C3" w:rsidRPr="00135A4B">
        <w:t>led</w:t>
      </w:r>
      <w:r w:rsidRPr="00135A4B">
        <w:t xml:space="preserve"> Trial </w:t>
      </w:r>
    </w:p>
    <w:p w14:paraId="3BFE5242" w14:textId="77777777" w:rsidR="00244163" w:rsidRPr="00135A4B" w:rsidRDefault="00244163" w:rsidP="00244163">
      <w:r w:rsidRPr="00135A4B">
        <w:t xml:space="preserve">CFIR- Consolidated Framework for Implementation Research </w:t>
      </w:r>
    </w:p>
    <w:p w14:paraId="26A66F2B" w14:textId="77777777" w:rsidR="00244163" w:rsidRPr="00135A4B" w:rsidRDefault="00244163" w:rsidP="00244163">
      <w:r w:rsidRPr="00135A4B">
        <w:t xml:space="preserve">FPO- Fully Professionalised Organisations </w:t>
      </w:r>
    </w:p>
    <w:p w14:paraId="5B499A86" w14:textId="77777777" w:rsidR="00DF7763" w:rsidRPr="00135A4B" w:rsidRDefault="00DF7763" w:rsidP="00DF7763">
      <w:r w:rsidRPr="00135A4B">
        <w:t>CVSE – Community, Voluntary and Social Enterprise</w:t>
      </w:r>
    </w:p>
    <w:p w14:paraId="524B66F1" w14:textId="6F4F25DD" w:rsidR="00244163" w:rsidRPr="00135A4B" w:rsidRDefault="00DF7763" w:rsidP="00244163">
      <w:r w:rsidRPr="00135A4B">
        <w:t>NPCB- Non-Professional</w:t>
      </w:r>
      <w:r w:rsidR="00957579" w:rsidRPr="00135A4B">
        <w:t>ised</w:t>
      </w:r>
      <w:r w:rsidRPr="00135A4B">
        <w:t xml:space="preserve"> Community-Based</w:t>
      </w:r>
    </w:p>
    <w:p w14:paraId="31B917F9" w14:textId="77777777" w:rsidR="00244163" w:rsidRPr="00135A4B" w:rsidRDefault="00244163" w:rsidP="00244163">
      <w:pPr>
        <w:pStyle w:val="Heading1"/>
      </w:pPr>
      <w:r w:rsidRPr="00135A4B">
        <w:t xml:space="preserve">Declarations </w:t>
      </w:r>
    </w:p>
    <w:p w14:paraId="24D97EEE" w14:textId="77777777" w:rsidR="00244163" w:rsidRPr="00135A4B" w:rsidRDefault="00244163" w:rsidP="00244163"/>
    <w:p w14:paraId="46E73146" w14:textId="77777777" w:rsidR="00244163" w:rsidRPr="00135A4B" w:rsidRDefault="00244163" w:rsidP="00244163">
      <w:pPr>
        <w:pStyle w:val="Heading2"/>
      </w:pPr>
      <w:r w:rsidRPr="00135A4B">
        <w:t>Ethical Approval and Consent to Participate</w:t>
      </w:r>
    </w:p>
    <w:p w14:paraId="2E5A28D7" w14:textId="77777777" w:rsidR="00244163" w:rsidRPr="00135A4B" w:rsidRDefault="00244163" w:rsidP="00244163"/>
    <w:p w14:paraId="53DD94D9" w14:textId="6C2DBE2B" w:rsidR="00244163" w:rsidRPr="00135A4B" w:rsidRDefault="00244163" w:rsidP="00244163">
      <w:pPr>
        <w:jc w:val="both"/>
      </w:pPr>
      <w:r w:rsidRPr="00135A4B">
        <w:t xml:space="preserve">Ethical approval for the </w:t>
      </w:r>
      <w:r w:rsidR="006A0D39" w:rsidRPr="00135A4B">
        <w:t>[name]</w:t>
      </w:r>
      <w:r w:rsidRPr="00135A4B">
        <w:t xml:space="preserve"> study has been obtained from the South Central—Berkshire B ethics committee (reference: </w:t>
      </w:r>
      <w:r w:rsidR="006A0D39" w:rsidRPr="00135A4B">
        <w:t>to be added</w:t>
      </w:r>
      <w:r w:rsidRPr="00135A4B">
        <w:t xml:space="preserve">). All substantial amendments must be approved by the University ethics committee and NHS ethics committee responsible for the trial, in addition to approval by HRA. Investigators are kept up to date with relevant changes via regular management group meetings. Written consent was gained from participants prior to data collection. </w:t>
      </w:r>
    </w:p>
    <w:p w14:paraId="76A43361" w14:textId="77777777" w:rsidR="00244163" w:rsidRPr="00135A4B" w:rsidRDefault="00244163" w:rsidP="00244163"/>
    <w:p w14:paraId="1453F552" w14:textId="77777777" w:rsidR="00244163" w:rsidRPr="00135A4B" w:rsidRDefault="00244163" w:rsidP="00244163">
      <w:pPr>
        <w:pStyle w:val="Heading2"/>
      </w:pPr>
      <w:r w:rsidRPr="00135A4B">
        <w:t>Consent for Publication</w:t>
      </w:r>
    </w:p>
    <w:p w14:paraId="73F6FF9C" w14:textId="77777777" w:rsidR="00244163" w:rsidRPr="00135A4B" w:rsidRDefault="00244163" w:rsidP="00244163">
      <w:pPr>
        <w:rPr>
          <w:rFonts w:eastAsia="Calibri" w:cs="Calibri"/>
          <w:lang w:val="en-US"/>
        </w:rPr>
      </w:pPr>
    </w:p>
    <w:p w14:paraId="65B9060C" w14:textId="0B0686DE" w:rsidR="00244163" w:rsidRPr="00135A4B" w:rsidRDefault="00244163" w:rsidP="00244163">
      <w:pPr>
        <w:jc w:val="both"/>
      </w:pPr>
      <w:r w:rsidRPr="00135A4B">
        <w:rPr>
          <w:rFonts w:eastAsia="Calibri" w:cs="Calibri"/>
          <w:lang w:val="en-US"/>
        </w:rPr>
        <w:t xml:space="preserve">Written consent was given by participants for data to be used in publications arising from this study.  </w:t>
      </w:r>
      <w:r w:rsidR="000A648E" w:rsidRPr="00135A4B">
        <w:t xml:space="preserve">                                              </w:t>
      </w:r>
    </w:p>
    <w:p w14:paraId="0629D64D" w14:textId="77777777" w:rsidR="00244163" w:rsidRPr="00135A4B" w:rsidRDefault="00244163" w:rsidP="00244163"/>
    <w:p w14:paraId="364862D7" w14:textId="77777777" w:rsidR="00244163" w:rsidRPr="00135A4B" w:rsidRDefault="00244163" w:rsidP="00244163"/>
    <w:p w14:paraId="120496E5" w14:textId="77777777" w:rsidR="00244163" w:rsidRPr="00135A4B" w:rsidRDefault="00244163" w:rsidP="00244163">
      <w:pPr>
        <w:pStyle w:val="Heading2"/>
      </w:pPr>
      <w:r w:rsidRPr="00135A4B">
        <w:t xml:space="preserve">Funding </w:t>
      </w:r>
    </w:p>
    <w:p w14:paraId="551D78ED" w14:textId="77777777" w:rsidR="00244163" w:rsidRPr="00135A4B" w:rsidRDefault="00244163" w:rsidP="00244163"/>
    <w:p w14:paraId="66B4FC9A" w14:textId="37EDBF3A" w:rsidR="00244163" w:rsidRPr="00135A4B" w:rsidRDefault="00244163" w:rsidP="00244163">
      <w:pPr>
        <w:jc w:val="both"/>
      </w:pPr>
      <w:r w:rsidRPr="00135A4B">
        <w:t>This paper summarises independent research funded by the National Institute for Health Research (NIHR) under its Public Health Research programme (</w:t>
      </w:r>
      <w:r w:rsidR="00AA0EE8">
        <w:t>Grant Reference Number 16/08/41</w:t>
      </w:r>
      <w:r w:rsidRPr="00135A4B">
        <w:t xml:space="preserve">). The views expressed are those of the author(s) and not necessarily those of the NHS, the NIHR or the Department of Health and </w:t>
      </w:r>
      <w:r w:rsidR="00213B85" w:rsidRPr="00135A4B">
        <w:t xml:space="preserve">Social </w:t>
      </w:r>
      <w:r w:rsidRPr="00135A4B">
        <w:t>Care.</w:t>
      </w:r>
    </w:p>
    <w:p w14:paraId="484B9E59" w14:textId="77777777" w:rsidR="00244163" w:rsidRPr="00135A4B" w:rsidRDefault="00244163" w:rsidP="00244163"/>
    <w:p w14:paraId="1C2D26DE" w14:textId="77777777" w:rsidR="00244163" w:rsidRPr="00135A4B" w:rsidRDefault="00244163" w:rsidP="00244163">
      <w:pPr>
        <w:pStyle w:val="Heading2"/>
      </w:pPr>
    </w:p>
    <w:p w14:paraId="76606636" w14:textId="188EA666" w:rsidR="00630768" w:rsidRPr="00135A4B" w:rsidRDefault="005E3C48" w:rsidP="005E3C48">
      <w:pPr>
        <w:pStyle w:val="Heading1"/>
      </w:pPr>
      <w:r w:rsidRPr="00135A4B">
        <w:t>References</w:t>
      </w:r>
    </w:p>
    <w:p w14:paraId="33924F54" w14:textId="0EFA0CCE" w:rsidR="005E3C48" w:rsidRPr="00135A4B" w:rsidRDefault="005E3C48" w:rsidP="005E3C48"/>
    <w:p w14:paraId="40B6FFAE" w14:textId="33849917" w:rsidR="00135A4B" w:rsidRPr="00135A4B" w:rsidRDefault="005E3C48" w:rsidP="00135A4B">
      <w:pPr>
        <w:widowControl w:val="0"/>
        <w:autoSpaceDE w:val="0"/>
        <w:autoSpaceDN w:val="0"/>
        <w:adjustRightInd w:val="0"/>
        <w:ind w:left="480" w:hanging="480"/>
        <w:rPr>
          <w:rFonts w:ascii="Calibri" w:hAnsi="Calibri" w:cs="Calibri"/>
          <w:noProof/>
        </w:rPr>
      </w:pPr>
      <w:r w:rsidRPr="00135A4B">
        <w:fldChar w:fldCharType="begin" w:fldLock="1"/>
      </w:r>
      <w:r w:rsidRPr="00135A4B">
        <w:instrText xml:space="preserve">ADDIN Mendeley Bibliography CSL_BIBLIOGRAPHY </w:instrText>
      </w:r>
      <w:r w:rsidRPr="00135A4B">
        <w:fldChar w:fldCharType="separate"/>
      </w:r>
      <w:r w:rsidR="00135A4B" w:rsidRPr="00135A4B">
        <w:rPr>
          <w:rFonts w:ascii="Calibri" w:hAnsi="Calibri" w:cs="Calibri"/>
          <w:noProof/>
        </w:rPr>
        <w:t xml:space="preserve">Age UK. (2020). </w:t>
      </w:r>
      <w:r w:rsidR="00135A4B" w:rsidRPr="00135A4B">
        <w:rPr>
          <w:rFonts w:ascii="Calibri" w:hAnsi="Calibri" w:cs="Calibri"/>
          <w:i/>
          <w:iCs/>
          <w:noProof/>
        </w:rPr>
        <w:t>All the Lonely People: Loneliness in Later Life</w:t>
      </w:r>
      <w:r w:rsidR="00135A4B" w:rsidRPr="00135A4B">
        <w:rPr>
          <w:rFonts w:ascii="Calibri" w:hAnsi="Calibri" w:cs="Calibri"/>
          <w:noProof/>
        </w:rPr>
        <w:t>. https://www.ageuk.org.uk/latest-press/articles/2018/october/all-the-lonely-people-report/</w:t>
      </w:r>
    </w:p>
    <w:p w14:paraId="477B9884"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Armstrong, N., Herbert, G., &amp; Brewster, L. (2016). Contextual barriers to implementation in primary care: An ethnographic study of a programme to improve chronic kidney disease care. </w:t>
      </w:r>
      <w:r w:rsidRPr="00135A4B">
        <w:rPr>
          <w:rFonts w:ascii="Calibri" w:hAnsi="Calibri" w:cs="Calibri"/>
          <w:i/>
          <w:iCs/>
          <w:noProof/>
        </w:rPr>
        <w:t>Family Practice</w:t>
      </w:r>
      <w:r w:rsidRPr="00135A4B">
        <w:rPr>
          <w:rFonts w:ascii="Calibri" w:hAnsi="Calibri" w:cs="Calibri"/>
          <w:noProof/>
        </w:rPr>
        <w:t xml:space="preserve">, </w:t>
      </w:r>
      <w:r w:rsidRPr="00135A4B">
        <w:rPr>
          <w:rFonts w:ascii="Calibri" w:hAnsi="Calibri" w:cs="Calibri"/>
          <w:i/>
          <w:iCs/>
          <w:noProof/>
        </w:rPr>
        <w:t>33</w:t>
      </w:r>
      <w:r w:rsidRPr="00135A4B">
        <w:rPr>
          <w:rFonts w:ascii="Calibri" w:hAnsi="Calibri" w:cs="Calibri"/>
          <w:noProof/>
        </w:rPr>
        <w:t>(4), 426–431. https://doi.org/10.1093/fampra/cmw049</w:t>
      </w:r>
    </w:p>
    <w:p w14:paraId="6B96E5C7"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Band, R., Ewings, S., Cheetham-Blake, T., Ellis, J., Breheny, K., Vassilev, I., Portillo, M. C., Yardley, L., Blickem, C., Kandiyali, R., Culliford, D., &amp; Rogers, A. (2019). Study protocol for “The Project about Loneliness and Social networks (PALS)”: A pragmatic, randomised trial comparing a facilitated social network intervention (Genie) with a wait-list control for lonely and socially isolated people. </w:t>
      </w:r>
      <w:r w:rsidRPr="00135A4B">
        <w:rPr>
          <w:rFonts w:ascii="Calibri" w:hAnsi="Calibri" w:cs="Calibri"/>
          <w:i/>
          <w:iCs/>
          <w:noProof/>
        </w:rPr>
        <w:t>BMJ Open</w:t>
      </w:r>
      <w:r w:rsidRPr="00135A4B">
        <w:rPr>
          <w:rFonts w:ascii="Calibri" w:hAnsi="Calibri" w:cs="Calibri"/>
          <w:noProof/>
        </w:rPr>
        <w:t xml:space="preserve">, </w:t>
      </w:r>
      <w:r w:rsidRPr="00135A4B">
        <w:rPr>
          <w:rFonts w:ascii="Calibri" w:hAnsi="Calibri" w:cs="Calibri"/>
          <w:i/>
          <w:iCs/>
          <w:noProof/>
        </w:rPr>
        <w:t>9</w:t>
      </w:r>
      <w:r w:rsidRPr="00135A4B">
        <w:rPr>
          <w:rFonts w:ascii="Calibri" w:hAnsi="Calibri" w:cs="Calibri"/>
          <w:noProof/>
        </w:rPr>
        <w:t xml:space="preserve">(8). </w:t>
      </w:r>
      <w:r w:rsidRPr="00135A4B">
        <w:rPr>
          <w:rFonts w:ascii="Calibri" w:hAnsi="Calibri" w:cs="Calibri"/>
          <w:noProof/>
        </w:rPr>
        <w:lastRenderedPageBreak/>
        <w:t>https://doi.org/10.1136/bmjopen-2018-028718</w:t>
      </w:r>
    </w:p>
    <w:p w14:paraId="16F9FDBB"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Brook, J., &amp; McGraw, C. (2018). Multidisciplinary perspectives: Application of the Consolidated Framework for Implementation Research to evaluate a health coaching initiative. </w:t>
      </w:r>
      <w:r w:rsidRPr="00135A4B">
        <w:rPr>
          <w:rFonts w:ascii="Calibri" w:hAnsi="Calibri" w:cs="Calibri"/>
          <w:i/>
          <w:iCs/>
          <w:noProof/>
        </w:rPr>
        <w:t>Health and Social Care in the Community</w:t>
      </w:r>
      <w:r w:rsidRPr="00135A4B">
        <w:rPr>
          <w:rFonts w:ascii="Calibri" w:hAnsi="Calibri" w:cs="Calibri"/>
          <w:noProof/>
        </w:rPr>
        <w:t xml:space="preserve">, </w:t>
      </w:r>
      <w:r w:rsidRPr="00135A4B">
        <w:rPr>
          <w:rFonts w:ascii="Calibri" w:hAnsi="Calibri" w:cs="Calibri"/>
          <w:i/>
          <w:iCs/>
          <w:noProof/>
        </w:rPr>
        <w:t>26</w:t>
      </w:r>
      <w:r w:rsidRPr="00135A4B">
        <w:rPr>
          <w:rFonts w:ascii="Calibri" w:hAnsi="Calibri" w:cs="Calibri"/>
          <w:noProof/>
        </w:rPr>
        <w:t>(3), e386–e395. https://doi.org/10.1111/hsc.12536</w:t>
      </w:r>
    </w:p>
    <w:p w14:paraId="0F879AEB"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Bunce, A. E., Gruß, I., Davis, J. V., Cowburn, S., Cohen, D., Oakley, J., &amp; Gold, R. (2020). Lessons learned about the effective operationalization of champions as an implementation strategy: Results from a qualitative process evaluation of a pragmatic trial. </w:t>
      </w:r>
      <w:r w:rsidRPr="00135A4B">
        <w:rPr>
          <w:rFonts w:ascii="Calibri" w:hAnsi="Calibri" w:cs="Calibri"/>
          <w:i/>
          <w:iCs/>
          <w:noProof/>
        </w:rPr>
        <w:t>Implementation Science</w:t>
      </w:r>
      <w:r w:rsidRPr="00135A4B">
        <w:rPr>
          <w:rFonts w:ascii="Calibri" w:hAnsi="Calibri" w:cs="Calibri"/>
          <w:noProof/>
        </w:rPr>
        <w:t xml:space="preserve">, </w:t>
      </w:r>
      <w:r w:rsidRPr="00135A4B">
        <w:rPr>
          <w:rFonts w:ascii="Calibri" w:hAnsi="Calibri" w:cs="Calibri"/>
          <w:i/>
          <w:iCs/>
          <w:noProof/>
        </w:rPr>
        <w:t>15</w:t>
      </w:r>
      <w:r w:rsidRPr="00135A4B">
        <w:rPr>
          <w:rFonts w:ascii="Calibri" w:hAnsi="Calibri" w:cs="Calibri"/>
          <w:noProof/>
        </w:rPr>
        <w:t>(1), 87. https://doi.org/10.1186/s13012-020-01048-1</w:t>
      </w:r>
    </w:p>
    <w:p w14:paraId="604EF4BF"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Clarke, D. J., Godfrey, M., Hawkins, R., Sadler, E., Harding, G., Forster, A., McKevitt, C., Dickerson, J., &amp; Farrin, A. (2013). Implementing a training intervention to support caregivers after stroke: A process evaluation examining the initiation and embedding of programme change. </w:t>
      </w:r>
      <w:r w:rsidRPr="00135A4B">
        <w:rPr>
          <w:rFonts w:ascii="Calibri" w:hAnsi="Calibri" w:cs="Calibri"/>
          <w:i/>
          <w:iCs/>
          <w:noProof/>
        </w:rPr>
        <w:t>Implementation Science</w:t>
      </w:r>
      <w:r w:rsidRPr="00135A4B">
        <w:rPr>
          <w:rFonts w:ascii="Calibri" w:hAnsi="Calibri" w:cs="Calibri"/>
          <w:noProof/>
        </w:rPr>
        <w:t xml:space="preserve">, </w:t>
      </w:r>
      <w:r w:rsidRPr="00135A4B">
        <w:rPr>
          <w:rFonts w:ascii="Calibri" w:hAnsi="Calibri" w:cs="Calibri"/>
          <w:i/>
          <w:iCs/>
          <w:noProof/>
        </w:rPr>
        <w:t>8</w:t>
      </w:r>
      <w:r w:rsidRPr="00135A4B">
        <w:rPr>
          <w:rFonts w:ascii="Calibri" w:hAnsi="Calibri" w:cs="Calibri"/>
          <w:noProof/>
        </w:rPr>
        <w:t>(1), 1–15. https://doi.org/10.1186/1748-5908-8-96</w:t>
      </w:r>
    </w:p>
    <w:p w14:paraId="50103940"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Coyle, C. E., &amp; Dugan, E. (2012). Social isolation, loneliness and health among older adults. </w:t>
      </w:r>
      <w:r w:rsidRPr="00135A4B">
        <w:rPr>
          <w:rFonts w:ascii="Calibri" w:hAnsi="Calibri" w:cs="Calibri"/>
          <w:i/>
          <w:iCs/>
          <w:noProof/>
        </w:rPr>
        <w:t>Journal of Aging and Health</w:t>
      </w:r>
      <w:r w:rsidRPr="00135A4B">
        <w:rPr>
          <w:rFonts w:ascii="Calibri" w:hAnsi="Calibri" w:cs="Calibri"/>
          <w:noProof/>
        </w:rPr>
        <w:t xml:space="preserve">, </w:t>
      </w:r>
      <w:r w:rsidRPr="00135A4B">
        <w:rPr>
          <w:rFonts w:ascii="Calibri" w:hAnsi="Calibri" w:cs="Calibri"/>
          <w:i/>
          <w:iCs/>
          <w:noProof/>
        </w:rPr>
        <w:t>24</w:t>
      </w:r>
      <w:r w:rsidRPr="00135A4B">
        <w:rPr>
          <w:rFonts w:ascii="Calibri" w:hAnsi="Calibri" w:cs="Calibri"/>
          <w:noProof/>
        </w:rPr>
        <w:t>(8), 1346–1363. https://doi.org/10.1177/0898264312460275</w:t>
      </w:r>
    </w:p>
    <w:p w14:paraId="19711B61"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Damschroder, L. J., Aron, D. C., Keith, R. E., Kirsh, S. R., Alexander, J. A., &amp; Lowery, J. C. (2009). Fostering implementation of health services research findings into practice: A consolidated framework for advancing implementation science. </w:t>
      </w:r>
      <w:r w:rsidRPr="00135A4B">
        <w:rPr>
          <w:rFonts w:ascii="Calibri" w:hAnsi="Calibri" w:cs="Calibri"/>
          <w:i/>
          <w:iCs/>
          <w:noProof/>
        </w:rPr>
        <w:t>Implementation Science</w:t>
      </w:r>
      <w:r w:rsidRPr="00135A4B">
        <w:rPr>
          <w:rFonts w:ascii="Calibri" w:hAnsi="Calibri" w:cs="Calibri"/>
          <w:noProof/>
        </w:rPr>
        <w:t xml:space="preserve">, </w:t>
      </w:r>
      <w:r w:rsidRPr="00135A4B">
        <w:rPr>
          <w:rFonts w:ascii="Calibri" w:hAnsi="Calibri" w:cs="Calibri"/>
          <w:i/>
          <w:iCs/>
          <w:noProof/>
        </w:rPr>
        <w:t>4</w:t>
      </w:r>
      <w:r w:rsidRPr="00135A4B">
        <w:rPr>
          <w:rFonts w:ascii="Calibri" w:hAnsi="Calibri" w:cs="Calibri"/>
          <w:noProof/>
        </w:rPr>
        <w:t>(1), 1–15. https://doi.org/10.1186/1748-5908-4-50</w:t>
      </w:r>
    </w:p>
    <w:p w14:paraId="23340486"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Ellis, J., Band, R., Kinsella, K., Cheetham-Blake, T., James, E., Ewings, S., &amp; Rogers, A. (2020). Optimising and profiling pre-implementation contexts to create and implement a public health network intervention for tackling loneliness. </w:t>
      </w:r>
      <w:r w:rsidRPr="00135A4B">
        <w:rPr>
          <w:rFonts w:ascii="Calibri" w:hAnsi="Calibri" w:cs="Calibri"/>
          <w:i/>
          <w:iCs/>
          <w:noProof/>
        </w:rPr>
        <w:t>Implementation Science</w:t>
      </w:r>
      <w:r w:rsidRPr="00135A4B">
        <w:rPr>
          <w:rFonts w:ascii="Calibri" w:hAnsi="Calibri" w:cs="Calibri"/>
          <w:noProof/>
        </w:rPr>
        <w:t xml:space="preserve">, </w:t>
      </w:r>
      <w:r w:rsidRPr="00135A4B">
        <w:rPr>
          <w:rFonts w:ascii="Calibri" w:hAnsi="Calibri" w:cs="Calibri"/>
          <w:i/>
          <w:iCs/>
          <w:noProof/>
        </w:rPr>
        <w:t>15</w:t>
      </w:r>
      <w:r w:rsidRPr="00135A4B">
        <w:rPr>
          <w:rFonts w:ascii="Calibri" w:hAnsi="Calibri" w:cs="Calibri"/>
          <w:noProof/>
        </w:rPr>
        <w:t>(1), 1–11. https://doi.org/10.1186/s13012-020-00997-x</w:t>
      </w:r>
    </w:p>
    <w:p w14:paraId="1D9E4992"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Ellis, J., Vassilev, I., James, E., &amp; Rogers, A. (2020). Implementing a social network intervention: can the context for its workability be created? A quasi-ethnographic study. </w:t>
      </w:r>
      <w:r w:rsidRPr="00135A4B">
        <w:rPr>
          <w:rFonts w:ascii="Calibri" w:hAnsi="Calibri" w:cs="Calibri"/>
          <w:i/>
          <w:iCs/>
          <w:noProof/>
        </w:rPr>
        <w:t>Implementation Science Communications</w:t>
      </w:r>
      <w:r w:rsidRPr="00135A4B">
        <w:rPr>
          <w:rFonts w:ascii="Calibri" w:hAnsi="Calibri" w:cs="Calibri"/>
          <w:noProof/>
        </w:rPr>
        <w:t xml:space="preserve">, </w:t>
      </w:r>
      <w:r w:rsidRPr="00135A4B">
        <w:rPr>
          <w:rFonts w:ascii="Calibri" w:hAnsi="Calibri" w:cs="Calibri"/>
          <w:i/>
          <w:iCs/>
          <w:noProof/>
        </w:rPr>
        <w:t>1</w:t>
      </w:r>
      <w:r w:rsidRPr="00135A4B">
        <w:rPr>
          <w:rFonts w:ascii="Calibri" w:hAnsi="Calibri" w:cs="Calibri"/>
          <w:noProof/>
        </w:rPr>
        <w:t>(1), 1–11. https://doi.org/10.1186/s43058-020-00087-5</w:t>
      </w:r>
    </w:p>
    <w:p w14:paraId="5C79250D"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Green, L. W., Ottoson, J. M., García, C., &amp; Hiatt, R. A. (2009). Downloaded from www.annualreviews.org Access provided by. </w:t>
      </w:r>
      <w:r w:rsidRPr="00135A4B">
        <w:rPr>
          <w:rFonts w:ascii="Calibri" w:hAnsi="Calibri" w:cs="Calibri"/>
          <w:i/>
          <w:iCs/>
          <w:noProof/>
        </w:rPr>
        <w:t>Annu. Rev. Public Health</w:t>
      </w:r>
      <w:r w:rsidRPr="00135A4B">
        <w:rPr>
          <w:rFonts w:ascii="Calibri" w:hAnsi="Calibri" w:cs="Calibri"/>
          <w:noProof/>
        </w:rPr>
        <w:t xml:space="preserve">, </w:t>
      </w:r>
      <w:r w:rsidRPr="00135A4B">
        <w:rPr>
          <w:rFonts w:ascii="Calibri" w:hAnsi="Calibri" w:cs="Calibri"/>
          <w:i/>
          <w:iCs/>
          <w:noProof/>
        </w:rPr>
        <w:t>30</w:t>
      </w:r>
      <w:r w:rsidRPr="00135A4B">
        <w:rPr>
          <w:rFonts w:ascii="Calibri" w:hAnsi="Calibri" w:cs="Calibri"/>
          <w:noProof/>
        </w:rPr>
        <w:t>, 151–174. https://doi.org/10.1146/annurev.publhealth.031308.100049</w:t>
      </w:r>
    </w:p>
    <w:p w14:paraId="2E8F5AB6"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Greenhalgh, T., &amp; Papoutsi, C. (2018). Studying complexity in health services research: Desperately seeking an overdue paradigm shift. </w:t>
      </w:r>
      <w:r w:rsidRPr="00135A4B">
        <w:rPr>
          <w:rFonts w:ascii="Calibri" w:hAnsi="Calibri" w:cs="Calibri"/>
          <w:i/>
          <w:iCs/>
          <w:noProof/>
        </w:rPr>
        <w:t>BMC Medicine</w:t>
      </w:r>
      <w:r w:rsidRPr="00135A4B">
        <w:rPr>
          <w:rFonts w:ascii="Calibri" w:hAnsi="Calibri" w:cs="Calibri"/>
          <w:noProof/>
        </w:rPr>
        <w:t xml:space="preserve">, </w:t>
      </w:r>
      <w:r w:rsidRPr="00135A4B">
        <w:rPr>
          <w:rFonts w:ascii="Calibri" w:hAnsi="Calibri" w:cs="Calibri"/>
          <w:i/>
          <w:iCs/>
          <w:noProof/>
        </w:rPr>
        <w:t>16</w:t>
      </w:r>
      <w:r w:rsidRPr="00135A4B">
        <w:rPr>
          <w:rFonts w:ascii="Calibri" w:hAnsi="Calibri" w:cs="Calibri"/>
          <w:noProof/>
        </w:rPr>
        <w:t>(1), 4–9. https://doi.org/10.1186/s12916-018-1089-4</w:t>
      </w:r>
    </w:p>
    <w:p w14:paraId="4C97BCAD"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Greenhalgh, T., Wherton, J., Papoutsi, C., Lynch, J., Hughes, G., A’Court, C., Hinder, S., Fahy, N., Procter, R., &amp; Shaw, S. (2017a). Beyond adoption: A new framework for theorizing and evaluating nonadoption, abandonment, and challenges to the scale-up, spread, and sustainability of health and care technologies. </w:t>
      </w:r>
      <w:r w:rsidRPr="00135A4B">
        <w:rPr>
          <w:rFonts w:ascii="Calibri" w:hAnsi="Calibri" w:cs="Calibri"/>
          <w:i/>
          <w:iCs/>
          <w:noProof/>
        </w:rPr>
        <w:t>Journal of Medical Internet Research</w:t>
      </w:r>
      <w:r w:rsidRPr="00135A4B">
        <w:rPr>
          <w:rFonts w:ascii="Calibri" w:hAnsi="Calibri" w:cs="Calibri"/>
          <w:noProof/>
        </w:rPr>
        <w:t xml:space="preserve">, </w:t>
      </w:r>
      <w:r w:rsidRPr="00135A4B">
        <w:rPr>
          <w:rFonts w:ascii="Calibri" w:hAnsi="Calibri" w:cs="Calibri"/>
          <w:i/>
          <w:iCs/>
          <w:noProof/>
        </w:rPr>
        <w:t>19</w:t>
      </w:r>
      <w:r w:rsidRPr="00135A4B">
        <w:rPr>
          <w:rFonts w:ascii="Calibri" w:hAnsi="Calibri" w:cs="Calibri"/>
          <w:noProof/>
        </w:rPr>
        <w:t>(11). https://doi.org/10.2196/jmir.8775</w:t>
      </w:r>
    </w:p>
    <w:p w14:paraId="742E1A67"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Greenhalgh, T., Wherton, J., Papoutsi, C., Lynch, J., Hughes, G., A’Court, C., Hinder, S., Fahy, N., Procter, R., &amp; Shaw, S. (2017b). Beyond Adoption: A New Framework for Theorizing and Evaluating Nonadoption, Abandonment, and Challenges to the Scale-Up, Spread, and Sustainability of Health and Care Technologies. </w:t>
      </w:r>
      <w:r w:rsidRPr="00135A4B">
        <w:rPr>
          <w:rFonts w:ascii="Calibri" w:hAnsi="Calibri" w:cs="Calibri"/>
          <w:i/>
          <w:iCs/>
          <w:noProof/>
        </w:rPr>
        <w:t>Journal of Medical Internet Research</w:t>
      </w:r>
      <w:r w:rsidRPr="00135A4B">
        <w:rPr>
          <w:rFonts w:ascii="Calibri" w:hAnsi="Calibri" w:cs="Calibri"/>
          <w:noProof/>
        </w:rPr>
        <w:t xml:space="preserve">, </w:t>
      </w:r>
      <w:r w:rsidRPr="00135A4B">
        <w:rPr>
          <w:rFonts w:ascii="Calibri" w:hAnsi="Calibri" w:cs="Calibri"/>
          <w:i/>
          <w:iCs/>
          <w:noProof/>
        </w:rPr>
        <w:t>19</w:t>
      </w:r>
      <w:r w:rsidRPr="00135A4B">
        <w:rPr>
          <w:rFonts w:ascii="Calibri" w:hAnsi="Calibri" w:cs="Calibri"/>
          <w:noProof/>
        </w:rPr>
        <w:t>(11), e367. https://doi.org/10.2196/jmir.8775</w:t>
      </w:r>
    </w:p>
    <w:p w14:paraId="27B7CE4A"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Hawe, P. (2015). Lessons from complex interventions to improve health. </w:t>
      </w:r>
      <w:r w:rsidRPr="00135A4B">
        <w:rPr>
          <w:rFonts w:ascii="Calibri" w:hAnsi="Calibri" w:cs="Calibri"/>
          <w:i/>
          <w:iCs/>
          <w:noProof/>
        </w:rPr>
        <w:t>Annual Review of Public Health</w:t>
      </w:r>
      <w:r w:rsidRPr="00135A4B">
        <w:rPr>
          <w:rFonts w:ascii="Calibri" w:hAnsi="Calibri" w:cs="Calibri"/>
          <w:noProof/>
        </w:rPr>
        <w:t xml:space="preserve">, </w:t>
      </w:r>
      <w:r w:rsidRPr="00135A4B">
        <w:rPr>
          <w:rFonts w:ascii="Calibri" w:hAnsi="Calibri" w:cs="Calibri"/>
          <w:i/>
          <w:iCs/>
          <w:noProof/>
        </w:rPr>
        <w:t>36</w:t>
      </w:r>
      <w:r w:rsidRPr="00135A4B">
        <w:rPr>
          <w:rFonts w:ascii="Calibri" w:hAnsi="Calibri" w:cs="Calibri"/>
          <w:noProof/>
        </w:rPr>
        <w:t>, 307–323.</w:t>
      </w:r>
    </w:p>
    <w:p w14:paraId="5171C3E0"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lastRenderedPageBreak/>
        <w:t xml:space="preserve">Kennedy, A., Vassilev, I., James, E., &amp; Rogers, A. (2016a). Implementing a social network intervention designed to enhance and diversify support for people with long-term conditions. A qualitative study. </w:t>
      </w:r>
      <w:r w:rsidRPr="00135A4B">
        <w:rPr>
          <w:rFonts w:ascii="Calibri" w:hAnsi="Calibri" w:cs="Calibri"/>
          <w:i/>
          <w:iCs/>
          <w:noProof/>
        </w:rPr>
        <w:t>Implementation Science</w:t>
      </w:r>
      <w:r w:rsidRPr="00135A4B">
        <w:rPr>
          <w:rFonts w:ascii="Calibri" w:hAnsi="Calibri" w:cs="Calibri"/>
          <w:noProof/>
        </w:rPr>
        <w:t xml:space="preserve">, </w:t>
      </w:r>
      <w:r w:rsidRPr="00135A4B">
        <w:rPr>
          <w:rFonts w:ascii="Calibri" w:hAnsi="Calibri" w:cs="Calibri"/>
          <w:i/>
          <w:iCs/>
          <w:noProof/>
        </w:rPr>
        <w:t>11</w:t>
      </w:r>
      <w:r w:rsidRPr="00135A4B">
        <w:rPr>
          <w:rFonts w:ascii="Calibri" w:hAnsi="Calibri" w:cs="Calibri"/>
          <w:noProof/>
        </w:rPr>
        <w:t>(1), 1–15. https://doi.org/10.1186/s13012-016-0384-8</w:t>
      </w:r>
    </w:p>
    <w:p w14:paraId="14743DCC"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Kennedy, A., Vassilev, I., James, E., &amp; Rogers, A. (2016b). Implementing a social network intervention designed to enhance and diversify support for people with long-term conditions. A qualitative study. </w:t>
      </w:r>
      <w:r w:rsidRPr="00135A4B">
        <w:rPr>
          <w:rFonts w:ascii="Calibri" w:hAnsi="Calibri" w:cs="Calibri"/>
          <w:i/>
          <w:iCs/>
          <w:noProof/>
        </w:rPr>
        <w:t>Implementation Science</w:t>
      </w:r>
      <w:r w:rsidRPr="00135A4B">
        <w:rPr>
          <w:rFonts w:ascii="Calibri" w:hAnsi="Calibri" w:cs="Calibri"/>
          <w:noProof/>
        </w:rPr>
        <w:t xml:space="preserve">, </w:t>
      </w:r>
      <w:r w:rsidRPr="00135A4B">
        <w:rPr>
          <w:rFonts w:ascii="Calibri" w:hAnsi="Calibri" w:cs="Calibri"/>
          <w:i/>
          <w:iCs/>
          <w:noProof/>
        </w:rPr>
        <w:t>11</w:t>
      </w:r>
      <w:r w:rsidRPr="00135A4B">
        <w:rPr>
          <w:rFonts w:ascii="Calibri" w:hAnsi="Calibri" w:cs="Calibri"/>
          <w:noProof/>
        </w:rPr>
        <w:t>(1), 1–15. https://doi.org/10.1186/s13012-016-0384-8</w:t>
      </w:r>
    </w:p>
    <w:p w14:paraId="4A737148"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Layder, D. (1998). </w:t>
      </w:r>
      <w:r w:rsidRPr="00135A4B">
        <w:rPr>
          <w:rFonts w:ascii="Calibri" w:hAnsi="Calibri" w:cs="Calibri"/>
          <w:i/>
          <w:iCs/>
          <w:noProof/>
        </w:rPr>
        <w:t>Sociological Practice: Linking Theory and Social Reserach</w:t>
      </w:r>
      <w:r w:rsidRPr="00135A4B">
        <w:rPr>
          <w:rFonts w:ascii="Calibri" w:hAnsi="Calibri" w:cs="Calibri"/>
          <w:noProof/>
        </w:rPr>
        <w:t>. SAGE Publications.</w:t>
      </w:r>
    </w:p>
    <w:p w14:paraId="49CDBD82"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Leigh-Hunt, N., Bagguley, D., Bash, K., Turner, V., Turnbull, S., Valtorta, N., &amp; Caan, W. (2017). An overview of systematic reviews on the public health consequences of social isolation and loneliness. </w:t>
      </w:r>
      <w:r w:rsidRPr="00135A4B">
        <w:rPr>
          <w:rFonts w:ascii="Calibri" w:hAnsi="Calibri" w:cs="Calibri"/>
          <w:i/>
          <w:iCs/>
          <w:noProof/>
        </w:rPr>
        <w:t>Public Health</w:t>
      </w:r>
      <w:r w:rsidRPr="00135A4B">
        <w:rPr>
          <w:rFonts w:ascii="Calibri" w:hAnsi="Calibri" w:cs="Calibri"/>
          <w:noProof/>
        </w:rPr>
        <w:t xml:space="preserve">, </w:t>
      </w:r>
      <w:r w:rsidRPr="00135A4B">
        <w:rPr>
          <w:rFonts w:ascii="Calibri" w:hAnsi="Calibri" w:cs="Calibri"/>
          <w:i/>
          <w:iCs/>
          <w:noProof/>
        </w:rPr>
        <w:t>152</w:t>
      </w:r>
      <w:r w:rsidRPr="00135A4B">
        <w:rPr>
          <w:rFonts w:ascii="Calibri" w:hAnsi="Calibri" w:cs="Calibri"/>
          <w:noProof/>
        </w:rPr>
        <w:t>, 157–171. https://doi.org/10.1016/j.puhe.2017.07.035</w:t>
      </w:r>
    </w:p>
    <w:p w14:paraId="74EC02B5"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Mann, F., Bone, J. K., Lloyd-Evans, B., Frerichs, J., Pinfold, V., Ruimin Ma, •, Wang, J., &amp; Johnson, S. (2017). A life less lonely: the state of the art in interventions to reduce loneliness in people with mental health problems. </w:t>
      </w:r>
      <w:r w:rsidRPr="00135A4B">
        <w:rPr>
          <w:rFonts w:ascii="Calibri" w:hAnsi="Calibri" w:cs="Calibri"/>
          <w:i/>
          <w:iCs/>
          <w:noProof/>
        </w:rPr>
        <w:t>Social Psychiatry and Psychiatric Epidemiology</w:t>
      </w:r>
      <w:r w:rsidRPr="00135A4B">
        <w:rPr>
          <w:rFonts w:ascii="Calibri" w:hAnsi="Calibri" w:cs="Calibri"/>
          <w:noProof/>
        </w:rPr>
        <w:t xml:space="preserve">, </w:t>
      </w:r>
      <w:r w:rsidRPr="00135A4B">
        <w:rPr>
          <w:rFonts w:ascii="Calibri" w:hAnsi="Calibri" w:cs="Calibri"/>
          <w:i/>
          <w:iCs/>
          <w:noProof/>
        </w:rPr>
        <w:t>52</w:t>
      </w:r>
      <w:r w:rsidRPr="00135A4B">
        <w:rPr>
          <w:rFonts w:ascii="Calibri" w:hAnsi="Calibri" w:cs="Calibri"/>
          <w:noProof/>
        </w:rPr>
        <w:t>(6), 627–638. https://doi.org/10.1007/s00127-017-1392-y</w:t>
      </w:r>
    </w:p>
    <w:p w14:paraId="1D30DBD5"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Marmot, M., Allen, J., Boyce, T., Goldblatt, P., &amp; Morrison, J. (2020). </w:t>
      </w:r>
      <w:r w:rsidRPr="00135A4B">
        <w:rPr>
          <w:rFonts w:ascii="Calibri" w:hAnsi="Calibri" w:cs="Calibri"/>
          <w:i/>
          <w:iCs/>
          <w:noProof/>
        </w:rPr>
        <w:t>Health Equity in England : Health Equity in England : The Martmot Review 10 Years On</w:t>
      </w:r>
      <w:r w:rsidRPr="00135A4B">
        <w:rPr>
          <w:rFonts w:ascii="Calibri" w:hAnsi="Calibri" w:cs="Calibri"/>
          <w:noProof/>
        </w:rPr>
        <w:t>. https://www.health.org.uk/publications/reports/the-marmot-review-10-years-on</w:t>
      </w:r>
    </w:p>
    <w:p w14:paraId="766E3A71"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Milat, A. J., King, L., Bauman, A. E., &amp; Redman, S. (2013). The concept of scalability: increasing the scale and potential adoption of health promotion interventions into policy and practice. </w:t>
      </w:r>
      <w:r w:rsidRPr="00135A4B">
        <w:rPr>
          <w:rFonts w:ascii="Calibri" w:hAnsi="Calibri" w:cs="Calibri"/>
          <w:i/>
          <w:iCs/>
          <w:noProof/>
        </w:rPr>
        <w:t>Health Promotion International</w:t>
      </w:r>
      <w:r w:rsidRPr="00135A4B">
        <w:rPr>
          <w:rFonts w:ascii="Calibri" w:hAnsi="Calibri" w:cs="Calibri"/>
          <w:noProof/>
        </w:rPr>
        <w:t xml:space="preserve">, </w:t>
      </w:r>
      <w:r w:rsidRPr="00135A4B">
        <w:rPr>
          <w:rFonts w:ascii="Calibri" w:hAnsi="Calibri" w:cs="Calibri"/>
          <w:i/>
          <w:iCs/>
          <w:noProof/>
        </w:rPr>
        <w:t>28</w:t>
      </w:r>
      <w:r w:rsidRPr="00135A4B">
        <w:rPr>
          <w:rFonts w:ascii="Calibri" w:hAnsi="Calibri" w:cs="Calibri"/>
          <w:noProof/>
        </w:rPr>
        <w:t>(3), 285–298. https://doi.org/10.1093/heapro/dar097</w:t>
      </w:r>
    </w:p>
    <w:p w14:paraId="7DC4E680"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NHS England. (2019). </w:t>
      </w:r>
      <w:r w:rsidRPr="00135A4B">
        <w:rPr>
          <w:rFonts w:ascii="Calibri" w:hAnsi="Calibri" w:cs="Calibri"/>
          <w:i/>
          <w:iCs/>
          <w:noProof/>
        </w:rPr>
        <w:t>The NHS Long Term Plan – a summary</w:t>
      </w:r>
      <w:r w:rsidRPr="00135A4B">
        <w:rPr>
          <w:rFonts w:ascii="Calibri" w:hAnsi="Calibri" w:cs="Calibri"/>
          <w:noProof/>
        </w:rPr>
        <w:t>. 2.</w:t>
      </w:r>
    </w:p>
    <w:p w14:paraId="05CBBA9C"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ONS. (2020). </w:t>
      </w:r>
      <w:r w:rsidRPr="00135A4B">
        <w:rPr>
          <w:rFonts w:ascii="Calibri" w:hAnsi="Calibri" w:cs="Calibri"/>
          <w:i/>
          <w:iCs/>
          <w:noProof/>
        </w:rPr>
        <w:t>Population estimates for the UK, England and Wales, Scotland and Northern Ireland</w:t>
      </w:r>
      <w:r w:rsidRPr="00135A4B">
        <w:rPr>
          <w:rFonts w:ascii="Calibri" w:hAnsi="Calibri" w:cs="Calibri"/>
          <w:noProof/>
        </w:rPr>
        <w:t>. https://www.ons.gov.uk/peoplepopulationandcommunity/populationandmigration/populationestimates/bulletins/annualmidyearpopulationestimates/mid2019estimates#population-growth-in-england-wales-scotland-and-northern-ireland</w:t>
      </w:r>
    </w:p>
    <w:p w14:paraId="73C29AC1"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Payne, D., Haith-Cooper, M., &amp; Almas, N. (2021). ‘Wise up to cancer’: Adapting a community based health intervention to increase UK South Asian women’s uptake of cancer screening. </w:t>
      </w:r>
      <w:r w:rsidRPr="00135A4B">
        <w:rPr>
          <w:rFonts w:ascii="Calibri" w:hAnsi="Calibri" w:cs="Calibri"/>
          <w:i/>
          <w:iCs/>
          <w:noProof/>
        </w:rPr>
        <w:t>Health and Social Care in the Community</w:t>
      </w:r>
      <w:r w:rsidRPr="00135A4B">
        <w:rPr>
          <w:rFonts w:ascii="Calibri" w:hAnsi="Calibri" w:cs="Calibri"/>
          <w:noProof/>
        </w:rPr>
        <w:t xml:space="preserve">, </w:t>
      </w:r>
      <w:r w:rsidRPr="00135A4B">
        <w:rPr>
          <w:rFonts w:ascii="Calibri" w:hAnsi="Calibri" w:cs="Calibri"/>
          <w:i/>
          <w:iCs/>
          <w:noProof/>
        </w:rPr>
        <w:t>September</w:t>
      </w:r>
      <w:r w:rsidRPr="00135A4B">
        <w:rPr>
          <w:rFonts w:ascii="Calibri" w:hAnsi="Calibri" w:cs="Calibri"/>
          <w:noProof/>
        </w:rPr>
        <w:t>, 1–9. https://doi.org/10.1111/hsc.13579</w:t>
      </w:r>
    </w:p>
    <w:p w14:paraId="0BB7E523"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Peters, D. H., Adam, T., Alonge, O., Agyepong, I. A., &amp; Tran, N. (2014). Republished research: Implementation research: What it is and how to do it. </w:t>
      </w:r>
      <w:r w:rsidRPr="00135A4B">
        <w:rPr>
          <w:rFonts w:ascii="Calibri" w:hAnsi="Calibri" w:cs="Calibri"/>
          <w:i/>
          <w:iCs/>
          <w:noProof/>
        </w:rPr>
        <w:t>British Journal of Sports Medicine</w:t>
      </w:r>
      <w:r w:rsidRPr="00135A4B">
        <w:rPr>
          <w:rFonts w:ascii="Calibri" w:hAnsi="Calibri" w:cs="Calibri"/>
          <w:noProof/>
        </w:rPr>
        <w:t xml:space="preserve">, </w:t>
      </w:r>
      <w:r w:rsidRPr="00135A4B">
        <w:rPr>
          <w:rFonts w:ascii="Calibri" w:hAnsi="Calibri" w:cs="Calibri"/>
          <w:i/>
          <w:iCs/>
          <w:noProof/>
        </w:rPr>
        <w:t>48</w:t>
      </w:r>
      <w:r w:rsidRPr="00135A4B">
        <w:rPr>
          <w:rFonts w:ascii="Calibri" w:hAnsi="Calibri" w:cs="Calibri"/>
          <w:noProof/>
        </w:rPr>
        <w:t>(8), 731–736. https://doi.org/10.1136/bmj.f6753</w:t>
      </w:r>
    </w:p>
    <w:p w14:paraId="28DE2F7B"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Pfadenhauer, L. M., Gerhardus, A., Mozygemba, K., Lysdahl, K. B., Booth, A., Hofmann, B., Wahlster, P., Polus, S., Burns, J., Brereton, L., &amp; Rehfuess, E. (2017). Making sense of complexity in context and implementation: The Context and Implementation of Complex Interventions (CICI) framework. </w:t>
      </w:r>
      <w:r w:rsidRPr="00135A4B">
        <w:rPr>
          <w:rFonts w:ascii="Calibri" w:hAnsi="Calibri" w:cs="Calibri"/>
          <w:i/>
          <w:iCs/>
          <w:noProof/>
        </w:rPr>
        <w:t>Implementation Science</w:t>
      </w:r>
      <w:r w:rsidRPr="00135A4B">
        <w:rPr>
          <w:rFonts w:ascii="Calibri" w:hAnsi="Calibri" w:cs="Calibri"/>
          <w:noProof/>
        </w:rPr>
        <w:t xml:space="preserve">, </w:t>
      </w:r>
      <w:r w:rsidRPr="00135A4B">
        <w:rPr>
          <w:rFonts w:ascii="Calibri" w:hAnsi="Calibri" w:cs="Calibri"/>
          <w:i/>
          <w:iCs/>
          <w:noProof/>
        </w:rPr>
        <w:t>12</w:t>
      </w:r>
      <w:r w:rsidRPr="00135A4B">
        <w:rPr>
          <w:rFonts w:ascii="Calibri" w:hAnsi="Calibri" w:cs="Calibri"/>
          <w:noProof/>
        </w:rPr>
        <w:t>(1), 1–17. https://doi.org/10.1186/s13012-017-0552-5</w:t>
      </w:r>
    </w:p>
    <w:p w14:paraId="6ED04B43" w14:textId="77777777" w:rsidR="00135A4B" w:rsidRPr="00135A4B" w:rsidRDefault="00135A4B" w:rsidP="00135A4B">
      <w:pPr>
        <w:widowControl w:val="0"/>
        <w:autoSpaceDE w:val="0"/>
        <w:autoSpaceDN w:val="0"/>
        <w:adjustRightInd w:val="0"/>
        <w:ind w:left="480" w:hanging="480"/>
        <w:rPr>
          <w:rFonts w:ascii="Calibri" w:hAnsi="Calibri" w:cs="Calibri"/>
          <w:noProof/>
        </w:rPr>
      </w:pPr>
      <w:r w:rsidRPr="00135A4B">
        <w:rPr>
          <w:rFonts w:ascii="Calibri" w:hAnsi="Calibri" w:cs="Calibri"/>
          <w:noProof/>
        </w:rPr>
        <w:t xml:space="preserve">Wurz, A., Bean, C., Shaikh, M., Culos‐Reed, S. N., &amp; Jung, M. E. (2021). From laboratory to community: Three examples of moving evidence‐based physical activity into practice in Canada. </w:t>
      </w:r>
      <w:r w:rsidRPr="00135A4B">
        <w:rPr>
          <w:rFonts w:ascii="Calibri" w:hAnsi="Calibri" w:cs="Calibri"/>
          <w:i/>
          <w:iCs/>
          <w:noProof/>
        </w:rPr>
        <w:t>Health &amp; Social Care in the Community</w:t>
      </w:r>
      <w:r w:rsidRPr="00135A4B">
        <w:rPr>
          <w:rFonts w:ascii="Calibri" w:hAnsi="Calibri" w:cs="Calibri"/>
          <w:noProof/>
        </w:rPr>
        <w:t xml:space="preserve">, </w:t>
      </w:r>
      <w:r w:rsidRPr="00135A4B">
        <w:rPr>
          <w:rFonts w:ascii="Calibri" w:hAnsi="Calibri" w:cs="Calibri"/>
          <w:i/>
          <w:iCs/>
          <w:noProof/>
        </w:rPr>
        <w:t>September</w:t>
      </w:r>
      <w:r w:rsidRPr="00135A4B">
        <w:rPr>
          <w:rFonts w:ascii="Calibri" w:hAnsi="Calibri" w:cs="Calibri"/>
          <w:noProof/>
        </w:rPr>
        <w:t>, 1–11. https://doi.org/10.1111/hsc.13596</w:t>
      </w:r>
    </w:p>
    <w:p w14:paraId="29C9F2A9" w14:textId="47E4316A" w:rsidR="00733D3C" w:rsidRDefault="005E3C48" w:rsidP="00135A4B">
      <w:pPr>
        <w:widowControl w:val="0"/>
        <w:autoSpaceDE w:val="0"/>
        <w:autoSpaceDN w:val="0"/>
        <w:adjustRightInd w:val="0"/>
        <w:ind w:left="480" w:hanging="480"/>
      </w:pPr>
      <w:r w:rsidRPr="00135A4B">
        <w:lastRenderedPageBreak/>
        <w:fldChar w:fldCharType="end"/>
      </w:r>
    </w:p>
    <w:p w14:paraId="172A50A3" w14:textId="77777777" w:rsidR="00733D3C" w:rsidRDefault="00733D3C">
      <w:r>
        <w:br w:type="page"/>
      </w:r>
    </w:p>
    <w:p w14:paraId="03D836B8" w14:textId="77777777" w:rsidR="00733D3C" w:rsidRDefault="00733D3C" w:rsidP="00733D3C"/>
    <w:sectPr w:rsidR="00733D3C" w:rsidSect="000A04F6">
      <w:footerReference w:type="even"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ED52" w14:textId="77777777" w:rsidR="00090DE0" w:rsidRDefault="00090DE0" w:rsidP="008C1B02">
      <w:r>
        <w:separator/>
      </w:r>
    </w:p>
  </w:endnote>
  <w:endnote w:type="continuationSeparator" w:id="0">
    <w:p w14:paraId="754DEE0D" w14:textId="77777777" w:rsidR="00090DE0" w:rsidRDefault="00090DE0" w:rsidP="008C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nltkhAdvTT86d47313">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0433072"/>
      <w:docPartObj>
        <w:docPartGallery w:val="Page Numbers (Bottom of Page)"/>
        <w:docPartUnique/>
      </w:docPartObj>
    </w:sdtPr>
    <w:sdtEndPr>
      <w:rPr>
        <w:rStyle w:val="PageNumber"/>
      </w:rPr>
    </w:sdtEndPr>
    <w:sdtContent>
      <w:p w14:paraId="5C45778B" w14:textId="7E3886C1" w:rsidR="008B4EAF" w:rsidRDefault="008B4EAF" w:rsidP="00EF14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CBB759" w14:textId="77777777" w:rsidR="008B4EAF" w:rsidRDefault="008B4EAF" w:rsidP="008C1B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6020677"/>
      <w:docPartObj>
        <w:docPartGallery w:val="Page Numbers (Bottom of Page)"/>
        <w:docPartUnique/>
      </w:docPartObj>
    </w:sdtPr>
    <w:sdtEndPr>
      <w:rPr>
        <w:rStyle w:val="PageNumber"/>
      </w:rPr>
    </w:sdtEndPr>
    <w:sdtContent>
      <w:p w14:paraId="23F42480" w14:textId="595D9972" w:rsidR="008B4EAF" w:rsidRDefault="008B4EAF" w:rsidP="00EF14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16E24A" w14:textId="77777777" w:rsidR="008B4EAF" w:rsidRDefault="008B4EAF" w:rsidP="008C1B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7BD1" w14:textId="77777777" w:rsidR="00090DE0" w:rsidRDefault="00090DE0" w:rsidP="008C1B02">
      <w:r>
        <w:separator/>
      </w:r>
    </w:p>
  </w:footnote>
  <w:footnote w:type="continuationSeparator" w:id="0">
    <w:p w14:paraId="7CB6706D" w14:textId="77777777" w:rsidR="00090DE0" w:rsidRDefault="00090DE0" w:rsidP="008C1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0A96"/>
    <w:multiLevelType w:val="multilevel"/>
    <w:tmpl w:val="AD5E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B1D9A"/>
    <w:multiLevelType w:val="hybridMultilevel"/>
    <w:tmpl w:val="8764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07014"/>
    <w:multiLevelType w:val="hybridMultilevel"/>
    <w:tmpl w:val="0F66402C"/>
    <w:lvl w:ilvl="0" w:tplc="4446B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72359"/>
    <w:multiLevelType w:val="hybridMultilevel"/>
    <w:tmpl w:val="8A1CF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91974"/>
    <w:multiLevelType w:val="hybridMultilevel"/>
    <w:tmpl w:val="5DB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07BBF"/>
    <w:multiLevelType w:val="hybridMultilevel"/>
    <w:tmpl w:val="3494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4539A"/>
    <w:multiLevelType w:val="hybridMultilevel"/>
    <w:tmpl w:val="9D007102"/>
    <w:lvl w:ilvl="0" w:tplc="E2348C46">
      <w:start w:val="1"/>
      <w:numFmt w:val="decimal"/>
      <w:lvlText w:val="(%1)"/>
      <w:lvlJc w:val="left"/>
      <w:pPr>
        <w:ind w:left="720" w:hanging="360"/>
      </w:pPr>
      <w:rPr>
        <w:rFonts w:hint="default"/>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877266"/>
    <w:multiLevelType w:val="multilevel"/>
    <w:tmpl w:val="0BFE57A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205530"/>
    <w:multiLevelType w:val="hybridMultilevel"/>
    <w:tmpl w:val="0360E476"/>
    <w:lvl w:ilvl="0" w:tplc="EE26B3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CB3F17"/>
    <w:multiLevelType w:val="hybridMultilevel"/>
    <w:tmpl w:val="13A4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3049D9"/>
    <w:multiLevelType w:val="hybridMultilevel"/>
    <w:tmpl w:val="65863786"/>
    <w:lvl w:ilvl="0" w:tplc="5846D4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6C72F4"/>
    <w:multiLevelType w:val="multilevel"/>
    <w:tmpl w:val="8656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11"/>
  </w:num>
  <w:num w:numId="5">
    <w:abstractNumId w:val="0"/>
  </w:num>
  <w:num w:numId="6">
    <w:abstractNumId w:val="8"/>
  </w:num>
  <w:num w:numId="7">
    <w:abstractNumId w:val="10"/>
  </w:num>
  <w:num w:numId="8">
    <w:abstractNumId w:val="7"/>
  </w:num>
  <w:num w:numId="9">
    <w:abstractNumId w:val="6"/>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7F"/>
    <w:rsid w:val="00000A92"/>
    <w:rsid w:val="00003A2B"/>
    <w:rsid w:val="000111DB"/>
    <w:rsid w:val="00017551"/>
    <w:rsid w:val="00020060"/>
    <w:rsid w:val="0002021B"/>
    <w:rsid w:val="00020828"/>
    <w:rsid w:val="00025462"/>
    <w:rsid w:val="00025CBB"/>
    <w:rsid w:val="00027645"/>
    <w:rsid w:val="00030282"/>
    <w:rsid w:val="00033C39"/>
    <w:rsid w:val="0003411C"/>
    <w:rsid w:val="00034C06"/>
    <w:rsid w:val="00034DF7"/>
    <w:rsid w:val="00035BB5"/>
    <w:rsid w:val="00037AE8"/>
    <w:rsid w:val="000509F9"/>
    <w:rsid w:val="00051BC6"/>
    <w:rsid w:val="00053886"/>
    <w:rsid w:val="0005414C"/>
    <w:rsid w:val="00062A61"/>
    <w:rsid w:val="00062EA2"/>
    <w:rsid w:val="0006598D"/>
    <w:rsid w:val="00076659"/>
    <w:rsid w:val="0007676D"/>
    <w:rsid w:val="00081F18"/>
    <w:rsid w:val="0008412D"/>
    <w:rsid w:val="00084314"/>
    <w:rsid w:val="00084DDB"/>
    <w:rsid w:val="00085184"/>
    <w:rsid w:val="000851F4"/>
    <w:rsid w:val="0008698C"/>
    <w:rsid w:val="00090DE0"/>
    <w:rsid w:val="000938B3"/>
    <w:rsid w:val="00094157"/>
    <w:rsid w:val="00094FE6"/>
    <w:rsid w:val="000A02E2"/>
    <w:rsid w:val="000A04F6"/>
    <w:rsid w:val="000A2CAD"/>
    <w:rsid w:val="000A4E3E"/>
    <w:rsid w:val="000A6435"/>
    <w:rsid w:val="000A648E"/>
    <w:rsid w:val="000A7EA8"/>
    <w:rsid w:val="000A7FD5"/>
    <w:rsid w:val="000B0216"/>
    <w:rsid w:val="000B1F8E"/>
    <w:rsid w:val="000B38A6"/>
    <w:rsid w:val="000B695D"/>
    <w:rsid w:val="000C3AA4"/>
    <w:rsid w:val="000C732E"/>
    <w:rsid w:val="000D2865"/>
    <w:rsid w:val="000D4885"/>
    <w:rsid w:val="000D4E58"/>
    <w:rsid w:val="000D7898"/>
    <w:rsid w:val="000E200E"/>
    <w:rsid w:val="000E4684"/>
    <w:rsid w:val="000E4A8B"/>
    <w:rsid w:val="000E5821"/>
    <w:rsid w:val="000E75DB"/>
    <w:rsid w:val="000F0020"/>
    <w:rsid w:val="000F0364"/>
    <w:rsid w:val="000F13FC"/>
    <w:rsid w:val="000F2279"/>
    <w:rsid w:val="000F6B53"/>
    <w:rsid w:val="0010005D"/>
    <w:rsid w:val="00102B9E"/>
    <w:rsid w:val="00103D8D"/>
    <w:rsid w:val="001075E8"/>
    <w:rsid w:val="00107990"/>
    <w:rsid w:val="00111D44"/>
    <w:rsid w:val="001135CF"/>
    <w:rsid w:val="00113882"/>
    <w:rsid w:val="00116721"/>
    <w:rsid w:val="0012061F"/>
    <w:rsid w:val="00121A44"/>
    <w:rsid w:val="0012447E"/>
    <w:rsid w:val="001259AC"/>
    <w:rsid w:val="00126CFB"/>
    <w:rsid w:val="00127677"/>
    <w:rsid w:val="00130B11"/>
    <w:rsid w:val="00133DC5"/>
    <w:rsid w:val="00135754"/>
    <w:rsid w:val="00135A4B"/>
    <w:rsid w:val="001364C5"/>
    <w:rsid w:val="00140809"/>
    <w:rsid w:val="00143322"/>
    <w:rsid w:val="00147EEB"/>
    <w:rsid w:val="0015035B"/>
    <w:rsid w:val="001527B9"/>
    <w:rsid w:val="001551F3"/>
    <w:rsid w:val="00156B98"/>
    <w:rsid w:val="00160170"/>
    <w:rsid w:val="001635C9"/>
    <w:rsid w:val="00164312"/>
    <w:rsid w:val="00164606"/>
    <w:rsid w:val="001649FD"/>
    <w:rsid w:val="00170442"/>
    <w:rsid w:val="00170492"/>
    <w:rsid w:val="00172342"/>
    <w:rsid w:val="001725ED"/>
    <w:rsid w:val="00172697"/>
    <w:rsid w:val="0017412D"/>
    <w:rsid w:val="00175657"/>
    <w:rsid w:val="00176A06"/>
    <w:rsid w:val="00181B13"/>
    <w:rsid w:val="00184076"/>
    <w:rsid w:val="00185FB6"/>
    <w:rsid w:val="001879DA"/>
    <w:rsid w:val="00193539"/>
    <w:rsid w:val="00193CDB"/>
    <w:rsid w:val="00193DA3"/>
    <w:rsid w:val="00197CC8"/>
    <w:rsid w:val="001A44A7"/>
    <w:rsid w:val="001A780E"/>
    <w:rsid w:val="001A7D59"/>
    <w:rsid w:val="001B0BC4"/>
    <w:rsid w:val="001B0E77"/>
    <w:rsid w:val="001B2AFD"/>
    <w:rsid w:val="001B6D5F"/>
    <w:rsid w:val="001B6ED7"/>
    <w:rsid w:val="001B71EE"/>
    <w:rsid w:val="001B7715"/>
    <w:rsid w:val="001C44FB"/>
    <w:rsid w:val="001C666A"/>
    <w:rsid w:val="001D696C"/>
    <w:rsid w:val="001D7414"/>
    <w:rsid w:val="001E05E5"/>
    <w:rsid w:val="001E39A6"/>
    <w:rsid w:val="001E4E10"/>
    <w:rsid w:val="001E5A80"/>
    <w:rsid w:val="001F2DA6"/>
    <w:rsid w:val="001F2DD1"/>
    <w:rsid w:val="001F393A"/>
    <w:rsid w:val="0020484B"/>
    <w:rsid w:val="00204FD5"/>
    <w:rsid w:val="00207726"/>
    <w:rsid w:val="0021009F"/>
    <w:rsid w:val="00211342"/>
    <w:rsid w:val="002129CF"/>
    <w:rsid w:val="00213B85"/>
    <w:rsid w:val="002141F8"/>
    <w:rsid w:val="00214452"/>
    <w:rsid w:val="002148C3"/>
    <w:rsid w:val="002158B3"/>
    <w:rsid w:val="00216108"/>
    <w:rsid w:val="00216CD3"/>
    <w:rsid w:val="00217FB0"/>
    <w:rsid w:val="002205D7"/>
    <w:rsid w:val="002215F7"/>
    <w:rsid w:val="00224889"/>
    <w:rsid w:val="00225C7B"/>
    <w:rsid w:val="00230CBE"/>
    <w:rsid w:val="00233126"/>
    <w:rsid w:val="002332A3"/>
    <w:rsid w:val="00233498"/>
    <w:rsid w:val="002349AD"/>
    <w:rsid w:val="00235820"/>
    <w:rsid w:val="0023733A"/>
    <w:rsid w:val="00241239"/>
    <w:rsid w:val="0024144B"/>
    <w:rsid w:val="00242C85"/>
    <w:rsid w:val="00242F24"/>
    <w:rsid w:val="00243BCA"/>
    <w:rsid w:val="00243EAA"/>
    <w:rsid w:val="002440EA"/>
    <w:rsid w:val="00244163"/>
    <w:rsid w:val="00245983"/>
    <w:rsid w:val="002462FE"/>
    <w:rsid w:val="002470E5"/>
    <w:rsid w:val="00254E2C"/>
    <w:rsid w:val="00260ECE"/>
    <w:rsid w:val="002648C7"/>
    <w:rsid w:val="002653E8"/>
    <w:rsid w:val="00266569"/>
    <w:rsid w:val="00270914"/>
    <w:rsid w:val="0027584E"/>
    <w:rsid w:val="00276AC5"/>
    <w:rsid w:val="00277502"/>
    <w:rsid w:val="00277777"/>
    <w:rsid w:val="0028082D"/>
    <w:rsid w:val="00281344"/>
    <w:rsid w:val="00281A07"/>
    <w:rsid w:val="002858A1"/>
    <w:rsid w:val="002863C3"/>
    <w:rsid w:val="00287AC8"/>
    <w:rsid w:val="00290E6C"/>
    <w:rsid w:val="00290F2F"/>
    <w:rsid w:val="0029384D"/>
    <w:rsid w:val="00297612"/>
    <w:rsid w:val="00297B61"/>
    <w:rsid w:val="002A41B6"/>
    <w:rsid w:val="002A6CE7"/>
    <w:rsid w:val="002B079E"/>
    <w:rsid w:val="002B538F"/>
    <w:rsid w:val="002B7021"/>
    <w:rsid w:val="002B7581"/>
    <w:rsid w:val="002C2E2B"/>
    <w:rsid w:val="002C6433"/>
    <w:rsid w:val="002C788B"/>
    <w:rsid w:val="002C7D03"/>
    <w:rsid w:val="002C7E84"/>
    <w:rsid w:val="002D0643"/>
    <w:rsid w:val="002D2842"/>
    <w:rsid w:val="002D4140"/>
    <w:rsid w:val="002D6567"/>
    <w:rsid w:val="002E1027"/>
    <w:rsid w:val="002E5579"/>
    <w:rsid w:val="002E575D"/>
    <w:rsid w:val="002F30E9"/>
    <w:rsid w:val="002F6D3F"/>
    <w:rsid w:val="0030121D"/>
    <w:rsid w:val="00302AC0"/>
    <w:rsid w:val="00312AA7"/>
    <w:rsid w:val="00315B0B"/>
    <w:rsid w:val="003161E8"/>
    <w:rsid w:val="0031636B"/>
    <w:rsid w:val="00316708"/>
    <w:rsid w:val="003202E7"/>
    <w:rsid w:val="00323D45"/>
    <w:rsid w:val="00323F98"/>
    <w:rsid w:val="003242A7"/>
    <w:rsid w:val="003244EA"/>
    <w:rsid w:val="00325C19"/>
    <w:rsid w:val="00327CFA"/>
    <w:rsid w:val="003349BF"/>
    <w:rsid w:val="0033657B"/>
    <w:rsid w:val="00336923"/>
    <w:rsid w:val="003370AD"/>
    <w:rsid w:val="00340C33"/>
    <w:rsid w:val="003422AB"/>
    <w:rsid w:val="00342579"/>
    <w:rsid w:val="0034281B"/>
    <w:rsid w:val="00342A26"/>
    <w:rsid w:val="003430A0"/>
    <w:rsid w:val="00343B51"/>
    <w:rsid w:val="003506A2"/>
    <w:rsid w:val="00352089"/>
    <w:rsid w:val="00352BA0"/>
    <w:rsid w:val="003535D0"/>
    <w:rsid w:val="00354F72"/>
    <w:rsid w:val="00360C02"/>
    <w:rsid w:val="00360C7B"/>
    <w:rsid w:val="00362AB1"/>
    <w:rsid w:val="00362EAB"/>
    <w:rsid w:val="0037010F"/>
    <w:rsid w:val="0037128C"/>
    <w:rsid w:val="00372B44"/>
    <w:rsid w:val="00373239"/>
    <w:rsid w:val="00380BDD"/>
    <w:rsid w:val="00385085"/>
    <w:rsid w:val="00387102"/>
    <w:rsid w:val="003913E9"/>
    <w:rsid w:val="00391A6A"/>
    <w:rsid w:val="003922CA"/>
    <w:rsid w:val="00392C31"/>
    <w:rsid w:val="00394294"/>
    <w:rsid w:val="003949AB"/>
    <w:rsid w:val="003960EC"/>
    <w:rsid w:val="003A0507"/>
    <w:rsid w:val="003A0F10"/>
    <w:rsid w:val="003A6B81"/>
    <w:rsid w:val="003B1B78"/>
    <w:rsid w:val="003B4FED"/>
    <w:rsid w:val="003C1C66"/>
    <w:rsid w:val="003C26DE"/>
    <w:rsid w:val="003C472F"/>
    <w:rsid w:val="003C4F54"/>
    <w:rsid w:val="003C7EED"/>
    <w:rsid w:val="003D1407"/>
    <w:rsid w:val="003D14F1"/>
    <w:rsid w:val="003D5B2C"/>
    <w:rsid w:val="003D6C03"/>
    <w:rsid w:val="003D75F3"/>
    <w:rsid w:val="003E30ED"/>
    <w:rsid w:val="003E483B"/>
    <w:rsid w:val="003F0B19"/>
    <w:rsid w:val="003F0F4B"/>
    <w:rsid w:val="003F57AA"/>
    <w:rsid w:val="00402ED2"/>
    <w:rsid w:val="00403266"/>
    <w:rsid w:val="00403658"/>
    <w:rsid w:val="00406AC3"/>
    <w:rsid w:val="0041705A"/>
    <w:rsid w:val="00417D42"/>
    <w:rsid w:val="004244F9"/>
    <w:rsid w:val="004277B9"/>
    <w:rsid w:val="004305E1"/>
    <w:rsid w:val="00431D24"/>
    <w:rsid w:val="004320BE"/>
    <w:rsid w:val="00433290"/>
    <w:rsid w:val="00434548"/>
    <w:rsid w:val="00435620"/>
    <w:rsid w:val="00435DD6"/>
    <w:rsid w:val="0043694D"/>
    <w:rsid w:val="00442011"/>
    <w:rsid w:val="00445E68"/>
    <w:rsid w:val="00447E2C"/>
    <w:rsid w:val="00451065"/>
    <w:rsid w:val="00451DBE"/>
    <w:rsid w:val="00453510"/>
    <w:rsid w:val="00454195"/>
    <w:rsid w:val="0046180C"/>
    <w:rsid w:val="00463735"/>
    <w:rsid w:val="00473080"/>
    <w:rsid w:val="004736CA"/>
    <w:rsid w:val="004768AA"/>
    <w:rsid w:val="00476F52"/>
    <w:rsid w:val="00482829"/>
    <w:rsid w:val="00485DA2"/>
    <w:rsid w:val="00486DD5"/>
    <w:rsid w:val="00490518"/>
    <w:rsid w:val="00491120"/>
    <w:rsid w:val="004918C9"/>
    <w:rsid w:val="00495A94"/>
    <w:rsid w:val="00496D88"/>
    <w:rsid w:val="004A0BA0"/>
    <w:rsid w:val="004A1682"/>
    <w:rsid w:val="004A310C"/>
    <w:rsid w:val="004A3A36"/>
    <w:rsid w:val="004B5DBF"/>
    <w:rsid w:val="004C0E32"/>
    <w:rsid w:val="004C5019"/>
    <w:rsid w:val="004C50FC"/>
    <w:rsid w:val="004C6805"/>
    <w:rsid w:val="004D0130"/>
    <w:rsid w:val="004D44A5"/>
    <w:rsid w:val="004E19F5"/>
    <w:rsid w:val="004E40E0"/>
    <w:rsid w:val="004E66BA"/>
    <w:rsid w:val="004E6F35"/>
    <w:rsid w:val="004E793D"/>
    <w:rsid w:val="004F095A"/>
    <w:rsid w:val="004F2EFF"/>
    <w:rsid w:val="004F6B97"/>
    <w:rsid w:val="004F7A94"/>
    <w:rsid w:val="00503AC7"/>
    <w:rsid w:val="00507B4A"/>
    <w:rsid w:val="00507C04"/>
    <w:rsid w:val="00513433"/>
    <w:rsid w:val="005139F8"/>
    <w:rsid w:val="005144E3"/>
    <w:rsid w:val="00514C21"/>
    <w:rsid w:val="00514C5C"/>
    <w:rsid w:val="00515005"/>
    <w:rsid w:val="00515175"/>
    <w:rsid w:val="0051718D"/>
    <w:rsid w:val="00517541"/>
    <w:rsid w:val="00521412"/>
    <w:rsid w:val="00522212"/>
    <w:rsid w:val="00530698"/>
    <w:rsid w:val="0053159F"/>
    <w:rsid w:val="00543108"/>
    <w:rsid w:val="00547A8A"/>
    <w:rsid w:val="0055226D"/>
    <w:rsid w:val="0055632E"/>
    <w:rsid w:val="00561278"/>
    <w:rsid w:val="00561EC9"/>
    <w:rsid w:val="00563981"/>
    <w:rsid w:val="005670A8"/>
    <w:rsid w:val="0057049C"/>
    <w:rsid w:val="00571F62"/>
    <w:rsid w:val="00574F4B"/>
    <w:rsid w:val="00580999"/>
    <w:rsid w:val="0058604C"/>
    <w:rsid w:val="005861D8"/>
    <w:rsid w:val="00591F6C"/>
    <w:rsid w:val="00593023"/>
    <w:rsid w:val="0059560A"/>
    <w:rsid w:val="005A1A29"/>
    <w:rsid w:val="005A4518"/>
    <w:rsid w:val="005A4AAC"/>
    <w:rsid w:val="005A4E39"/>
    <w:rsid w:val="005A4F37"/>
    <w:rsid w:val="005B141E"/>
    <w:rsid w:val="005B3C70"/>
    <w:rsid w:val="005B4ECE"/>
    <w:rsid w:val="005B61BD"/>
    <w:rsid w:val="005B6DDB"/>
    <w:rsid w:val="005B784F"/>
    <w:rsid w:val="005B7C11"/>
    <w:rsid w:val="005C43C4"/>
    <w:rsid w:val="005C496D"/>
    <w:rsid w:val="005C66E5"/>
    <w:rsid w:val="005C6B44"/>
    <w:rsid w:val="005C6DCE"/>
    <w:rsid w:val="005D392A"/>
    <w:rsid w:val="005D50D8"/>
    <w:rsid w:val="005D7936"/>
    <w:rsid w:val="005E3C48"/>
    <w:rsid w:val="005E4D93"/>
    <w:rsid w:val="005F09C0"/>
    <w:rsid w:val="005F297C"/>
    <w:rsid w:val="005F2DD2"/>
    <w:rsid w:val="005F74E6"/>
    <w:rsid w:val="00604FC0"/>
    <w:rsid w:val="006063A9"/>
    <w:rsid w:val="00612C2A"/>
    <w:rsid w:val="00614F15"/>
    <w:rsid w:val="006237D7"/>
    <w:rsid w:val="00623E35"/>
    <w:rsid w:val="006243F0"/>
    <w:rsid w:val="00624A80"/>
    <w:rsid w:val="00625325"/>
    <w:rsid w:val="00625D1E"/>
    <w:rsid w:val="00627B5B"/>
    <w:rsid w:val="00630768"/>
    <w:rsid w:val="00630E59"/>
    <w:rsid w:val="00630FC2"/>
    <w:rsid w:val="00632357"/>
    <w:rsid w:val="00642DA1"/>
    <w:rsid w:val="00645C9F"/>
    <w:rsid w:val="0064695D"/>
    <w:rsid w:val="006518E9"/>
    <w:rsid w:val="00651EF4"/>
    <w:rsid w:val="00654DB3"/>
    <w:rsid w:val="006579CF"/>
    <w:rsid w:val="00662783"/>
    <w:rsid w:val="0066790D"/>
    <w:rsid w:val="006703D3"/>
    <w:rsid w:val="00672651"/>
    <w:rsid w:val="00676C1F"/>
    <w:rsid w:val="006839AC"/>
    <w:rsid w:val="006858B7"/>
    <w:rsid w:val="00686FBB"/>
    <w:rsid w:val="006931ED"/>
    <w:rsid w:val="00696C3F"/>
    <w:rsid w:val="006A0D39"/>
    <w:rsid w:val="006A458A"/>
    <w:rsid w:val="006A5849"/>
    <w:rsid w:val="006B0718"/>
    <w:rsid w:val="006B2FA6"/>
    <w:rsid w:val="006B3CBA"/>
    <w:rsid w:val="006B61D8"/>
    <w:rsid w:val="006B77FA"/>
    <w:rsid w:val="006C035F"/>
    <w:rsid w:val="006C2FD0"/>
    <w:rsid w:val="006C4AC9"/>
    <w:rsid w:val="006C57BC"/>
    <w:rsid w:val="006C5989"/>
    <w:rsid w:val="006D508D"/>
    <w:rsid w:val="006D5645"/>
    <w:rsid w:val="006D5C08"/>
    <w:rsid w:val="006D6666"/>
    <w:rsid w:val="006D72E0"/>
    <w:rsid w:val="006E155E"/>
    <w:rsid w:val="006E2E8F"/>
    <w:rsid w:val="006E4322"/>
    <w:rsid w:val="006E490D"/>
    <w:rsid w:val="006E5D4C"/>
    <w:rsid w:val="006E609E"/>
    <w:rsid w:val="006E6C6D"/>
    <w:rsid w:val="006E788E"/>
    <w:rsid w:val="006E7F9A"/>
    <w:rsid w:val="006F08F8"/>
    <w:rsid w:val="006F597F"/>
    <w:rsid w:val="006F624C"/>
    <w:rsid w:val="006F6509"/>
    <w:rsid w:val="006F6E85"/>
    <w:rsid w:val="006F7E6E"/>
    <w:rsid w:val="007004AD"/>
    <w:rsid w:val="00702EA9"/>
    <w:rsid w:val="0070533F"/>
    <w:rsid w:val="00707F35"/>
    <w:rsid w:val="00710F9D"/>
    <w:rsid w:val="00712039"/>
    <w:rsid w:val="00713718"/>
    <w:rsid w:val="007170D1"/>
    <w:rsid w:val="00717745"/>
    <w:rsid w:val="0072390E"/>
    <w:rsid w:val="007246C2"/>
    <w:rsid w:val="00724EBD"/>
    <w:rsid w:val="007276C3"/>
    <w:rsid w:val="007301E0"/>
    <w:rsid w:val="00730989"/>
    <w:rsid w:val="00730A77"/>
    <w:rsid w:val="00732B53"/>
    <w:rsid w:val="00733D3C"/>
    <w:rsid w:val="0073414B"/>
    <w:rsid w:val="00735B11"/>
    <w:rsid w:val="00743812"/>
    <w:rsid w:val="00744078"/>
    <w:rsid w:val="00744EE5"/>
    <w:rsid w:val="00745E9B"/>
    <w:rsid w:val="0074695D"/>
    <w:rsid w:val="00750284"/>
    <w:rsid w:val="007507AC"/>
    <w:rsid w:val="007519E4"/>
    <w:rsid w:val="0075219C"/>
    <w:rsid w:val="0075276B"/>
    <w:rsid w:val="00754211"/>
    <w:rsid w:val="0076235A"/>
    <w:rsid w:val="00762BE8"/>
    <w:rsid w:val="00764C7D"/>
    <w:rsid w:val="007712BB"/>
    <w:rsid w:val="007716DD"/>
    <w:rsid w:val="00775398"/>
    <w:rsid w:val="00777D12"/>
    <w:rsid w:val="007816CF"/>
    <w:rsid w:val="00785963"/>
    <w:rsid w:val="00785E93"/>
    <w:rsid w:val="00786291"/>
    <w:rsid w:val="0078714F"/>
    <w:rsid w:val="00787CDE"/>
    <w:rsid w:val="0079088C"/>
    <w:rsid w:val="00792AA8"/>
    <w:rsid w:val="00792F9F"/>
    <w:rsid w:val="00793650"/>
    <w:rsid w:val="007948A2"/>
    <w:rsid w:val="007952D7"/>
    <w:rsid w:val="0079669B"/>
    <w:rsid w:val="007A0A76"/>
    <w:rsid w:val="007A0F2B"/>
    <w:rsid w:val="007A15F2"/>
    <w:rsid w:val="007A3C74"/>
    <w:rsid w:val="007A444B"/>
    <w:rsid w:val="007A628E"/>
    <w:rsid w:val="007A669B"/>
    <w:rsid w:val="007A7A8E"/>
    <w:rsid w:val="007B256B"/>
    <w:rsid w:val="007B61EE"/>
    <w:rsid w:val="007B6DF3"/>
    <w:rsid w:val="007B74BB"/>
    <w:rsid w:val="007C059C"/>
    <w:rsid w:val="007C1785"/>
    <w:rsid w:val="007C36C3"/>
    <w:rsid w:val="007C396D"/>
    <w:rsid w:val="007C4779"/>
    <w:rsid w:val="007C559E"/>
    <w:rsid w:val="007C6854"/>
    <w:rsid w:val="007D13CA"/>
    <w:rsid w:val="007D3AB1"/>
    <w:rsid w:val="007D45E0"/>
    <w:rsid w:val="007D7C65"/>
    <w:rsid w:val="007E1DB3"/>
    <w:rsid w:val="007E2EE4"/>
    <w:rsid w:val="007E462E"/>
    <w:rsid w:val="007E4E74"/>
    <w:rsid w:val="007E523B"/>
    <w:rsid w:val="007E649F"/>
    <w:rsid w:val="007E6500"/>
    <w:rsid w:val="007E7BDB"/>
    <w:rsid w:val="007F0698"/>
    <w:rsid w:val="007F1ADA"/>
    <w:rsid w:val="007F1AE1"/>
    <w:rsid w:val="008031FD"/>
    <w:rsid w:val="00804F80"/>
    <w:rsid w:val="00804FA6"/>
    <w:rsid w:val="0081053E"/>
    <w:rsid w:val="0081526A"/>
    <w:rsid w:val="00815D1F"/>
    <w:rsid w:val="00815EFA"/>
    <w:rsid w:val="00822235"/>
    <w:rsid w:val="008222EE"/>
    <w:rsid w:val="0082371D"/>
    <w:rsid w:val="00823C0A"/>
    <w:rsid w:val="008247D0"/>
    <w:rsid w:val="00826866"/>
    <w:rsid w:val="00826B2F"/>
    <w:rsid w:val="0082734F"/>
    <w:rsid w:val="008310C5"/>
    <w:rsid w:val="00832F4A"/>
    <w:rsid w:val="00834526"/>
    <w:rsid w:val="008360C5"/>
    <w:rsid w:val="00836812"/>
    <w:rsid w:val="00837F3B"/>
    <w:rsid w:val="0084317B"/>
    <w:rsid w:val="00844527"/>
    <w:rsid w:val="0084614D"/>
    <w:rsid w:val="0084778E"/>
    <w:rsid w:val="008477C8"/>
    <w:rsid w:val="00847C4D"/>
    <w:rsid w:val="00850E3C"/>
    <w:rsid w:val="00852D5A"/>
    <w:rsid w:val="00855605"/>
    <w:rsid w:val="0085570A"/>
    <w:rsid w:val="00860229"/>
    <w:rsid w:val="00870907"/>
    <w:rsid w:val="00872FDC"/>
    <w:rsid w:val="00873334"/>
    <w:rsid w:val="008736FD"/>
    <w:rsid w:val="00873850"/>
    <w:rsid w:val="008755D4"/>
    <w:rsid w:val="008825EF"/>
    <w:rsid w:val="00883C5F"/>
    <w:rsid w:val="008844E1"/>
    <w:rsid w:val="00884A9A"/>
    <w:rsid w:val="0088552E"/>
    <w:rsid w:val="00894152"/>
    <w:rsid w:val="00894307"/>
    <w:rsid w:val="008A1CEC"/>
    <w:rsid w:val="008A235C"/>
    <w:rsid w:val="008A2EF0"/>
    <w:rsid w:val="008B2598"/>
    <w:rsid w:val="008B4EAF"/>
    <w:rsid w:val="008B5661"/>
    <w:rsid w:val="008B5AD9"/>
    <w:rsid w:val="008B74DD"/>
    <w:rsid w:val="008B781D"/>
    <w:rsid w:val="008C1B02"/>
    <w:rsid w:val="008C1FD4"/>
    <w:rsid w:val="008C4C1E"/>
    <w:rsid w:val="008C503D"/>
    <w:rsid w:val="008C70D4"/>
    <w:rsid w:val="008D0254"/>
    <w:rsid w:val="008D085D"/>
    <w:rsid w:val="008D2C7F"/>
    <w:rsid w:val="008D2E9E"/>
    <w:rsid w:val="008D33F0"/>
    <w:rsid w:val="008D3F66"/>
    <w:rsid w:val="008D5057"/>
    <w:rsid w:val="008D63CE"/>
    <w:rsid w:val="008D7087"/>
    <w:rsid w:val="008E0384"/>
    <w:rsid w:val="008E0F11"/>
    <w:rsid w:val="008F2248"/>
    <w:rsid w:val="008F3F45"/>
    <w:rsid w:val="008F5A75"/>
    <w:rsid w:val="009021FE"/>
    <w:rsid w:val="00902983"/>
    <w:rsid w:val="009035B8"/>
    <w:rsid w:val="00905817"/>
    <w:rsid w:val="00910656"/>
    <w:rsid w:val="00914C5D"/>
    <w:rsid w:val="00922E6A"/>
    <w:rsid w:val="009233D8"/>
    <w:rsid w:val="00933D75"/>
    <w:rsid w:val="00935481"/>
    <w:rsid w:val="00935BB3"/>
    <w:rsid w:val="009360CD"/>
    <w:rsid w:val="00937853"/>
    <w:rsid w:val="00937B16"/>
    <w:rsid w:val="0094494F"/>
    <w:rsid w:val="00947EF0"/>
    <w:rsid w:val="009518E6"/>
    <w:rsid w:val="00953810"/>
    <w:rsid w:val="00955927"/>
    <w:rsid w:val="00957579"/>
    <w:rsid w:val="00957891"/>
    <w:rsid w:val="00957C08"/>
    <w:rsid w:val="00960B62"/>
    <w:rsid w:val="009624DA"/>
    <w:rsid w:val="009639E5"/>
    <w:rsid w:val="009643B0"/>
    <w:rsid w:val="009675C8"/>
    <w:rsid w:val="00971FD8"/>
    <w:rsid w:val="009759A1"/>
    <w:rsid w:val="009771F5"/>
    <w:rsid w:val="00977576"/>
    <w:rsid w:val="009806FE"/>
    <w:rsid w:val="009846D4"/>
    <w:rsid w:val="009863D3"/>
    <w:rsid w:val="00990DB7"/>
    <w:rsid w:val="00992543"/>
    <w:rsid w:val="00993A47"/>
    <w:rsid w:val="009957A2"/>
    <w:rsid w:val="009A1E36"/>
    <w:rsid w:val="009A231D"/>
    <w:rsid w:val="009A3520"/>
    <w:rsid w:val="009A3EB4"/>
    <w:rsid w:val="009A4972"/>
    <w:rsid w:val="009A4DAC"/>
    <w:rsid w:val="009B1B11"/>
    <w:rsid w:val="009B1F5B"/>
    <w:rsid w:val="009B3BC7"/>
    <w:rsid w:val="009B65F3"/>
    <w:rsid w:val="009B7DFD"/>
    <w:rsid w:val="009C2EE8"/>
    <w:rsid w:val="009C3813"/>
    <w:rsid w:val="009C6B44"/>
    <w:rsid w:val="009D0A0B"/>
    <w:rsid w:val="009D5438"/>
    <w:rsid w:val="009D63F6"/>
    <w:rsid w:val="009E096F"/>
    <w:rsid w:val="009E303D"/>
    <w:rsid w:val="009F06DD"/>
    <w:rsid w:val="009F15D1"/>
    <w:rsid w:val="009F2C26"/>
    <w:rsid w:val="009F5B45"/>
    <w:rsid w:val="009F7ED5"/>
    <w:rsid w:val="00A0231E"/>
    <w:rsid w:val="00A028F4"/>
    <w:rsid w:val="00A03478"/>
    <w:rsid w:val="00A05C62"/>
    <w:rsid w:val="00A06040"/>
    <w:rsid w:val="00A07D9B"/>
    <w:rsid w:val="00A1111E"/>
    <w:rsid w:val="00A11F05"/>
    <w:rsid w:val="00A13738"/>
    <w:rsid w:val="00A150FE"/>
    <w:rsid w:val="00A15864"/>
    <w:rsid w:val="00A219D6"/>
    <w:rsid w:val="00A245F2"/>
    <w:rsid w:val="00A25FDE"/>
    <w:rsid w:val="00A2769C"/>
    <w:rsid w:val="00A30A03"/>
    <w:rsid w:val="00A311ED"/>
    <w:rsid w:val="00A3212C"/>
    <w:rsid w:val="00A32395"/>
    <w:rsid w:val="00A33C76"/>
    <w:rsid w:val="00A522A9"/>
    <w:rsid w:val="00A522AB"/>
    <w:rsid w:val="00A523BB"/>
    <w:rsid w:val="00A54F9B"/>
    <w:rsid w:val="00A555BB"/>
    <w:rsid w:val="00A5596A"/>
    <w:rsid w:val="00A60576"/>
    <w:rsid w:val="00A62273"/>
    <w:rsid w:val="00A7299F"/>
    <w:rsid w:val="00A91AA8"/>
    <w:rsid w:val="00A96ACC"/>
    <w:rsid w:val="00A97261"/>
    <w:rsid w:val="00AA0EE8"/>
    <w:rsid w:val="00AA10B9"/>
    <w:rsid w:val="00AA1D97"/>
    <w:rsid w:val="00AA3787"/>
    <w:rsid w:val="00AA3ADD"/>
    <w:rsid w:val="00AA4708"/>
    <w:rsid w:val="00AA5C39"/>
    <w:rsid w:val="00AA71A0"/>
    <w:rsid w:val="00AA79A9"/>
    <w:rsid w:val="00AB01BD"/>
    <w:rsid w:val="00AB1EF2"/>
    <w:rsid w:val="00AB33CE"/>
    <w:rsid w:val="00AB3FBE"/>
    <w:rsid w:val="00AB4010"/>
    <w:rsid w:val="00AB4404"/>
    <w:rsid w:val="00AB4560"/>
    <w:rsid w:val="00AB6493"/>
    <w:rsid w:val="00AB6997"/>
    <w:rsid w:val="00AB75BD"/>
    <w:rsid w:val="00AC0469"/>
    <w:rsid w:val="00AC0672"/>
    <w:rsid w:val="00AC110B"/>
    <w:rsid w:val="00AC19C3"/>
    <w:rsid w:val="00AC1FB7"/>
    <w:rsid w:val="00AC2298"/>
    <w:rsid w:val="00AC7EC0"/>
    <w:rsid w:val="00AD00E1"/>
    <w:rsid w:val="00AD10DC"/>
    <w:rsid w:val="00AD2B69"/>
    <w:rsid w:val="00AD676F"/>
    <w:rsid w:val="00AE0BEB"/>
    <w:rsid w:val="00AE0CCD"/>
    <w:rsid w:val="00AE5DF8"/>
    <w:rsid w:val="00AE7A89"/>
    <w:rsid w:val="00AE7D0A"/>
    <w:rsid w:val="00AF578B"/>
    <w:rsid w:val="00AF5D19"/>
    <w:rsid w:val="00B00035"/>
    <w:rsid w:val="00B00BC4"/>
    <w:rsid w:val="00B00EB5"/>
    <w:rsid w:val="00B011D3"/>
    <w:rsid w:val="00B01BD0"/>
    <w:rsid w:val="00B02406"/>
    <w:rsid w:val="00B029C1"/>
    <w:rsid w:val="00B03E91"/>
    <w:rsid w:val="00B0655C"/>
    <w:rsid w:val="00B06C7E"/>
    <w:rsid w:val="00B0778C"/>
    <w:rsid w:val="00B111DD"/>
    <w:rsid w:val="00B11A0E"/>
    <w:rsid w:val="00B11CF4"/>
    <w:rsid w:val="00B1210C"/>
    <w:rsid w:val="00B1293B"/>
    <w:rsid w:val="00B141BC"/>
    <w:rsid w:val="00B1452C"/>
    <w:rsid w:val="00B161BE"/>
    <w:rsid w:val="00B1704D"/>
    <w:rsid w:val="00B17FA5"/>
    <w:rsid w:val="00B305F4"/>
    <w:rsid w:val="00B365B7"/>
    <w:rsid w:val="00B36944"/>
    <w:rsid w:val="00B42875"/>
    <w:rsid w:val="00B43613"/>
    <w:rsid w:val="00B44E42"/>
    <w:rsid w:val="00B46391"/>
    <w:rsid w:val="00B471C3"/>
    <w:rsid w:val="00B5723A"/>
    <w:rsid w:val="00B57A87"/>
    <w:rsid w:val="00B62DED"/>
    <w:rsid w:val="00B65766"/>
    <w:rsid w:val="00B70DC2"/>
    <w:rsid w:val="00B73FA9"/>
    <w:rsid w:val="00B76E78"/>
    <w:rsid w:val="00B81B93"/>
    <w:rsid w:val="00B8203A"/>
    <w:rsid w:val="00B8300E"/>
    <w:rsid w:val="00B8415C"/>
    <w:rsid w:val="00B8797B"/>
    <w:rsid w:val="00B9139E"/>
    <w:rsid w:val="00B92433"/>
    <w:rsid w:val="00B92D29"/>
    <w:rsid w:val="00B92F45"/>
    <w:rsid w:val="00B956F7"/>
    <w:rsid w:val="00B957E7"/>
    <w:rsid w:val="00BA06D5"/>
    <w:rsid w:val="00BA2999"/>
    <w:rsid w:val="00BA4D83"/>
    <w:rsid w:val="00BA4DB9"/>
    <w:rsid w:val="00BA5246"/>
    <w:rsid w:val="00BA63E1"/>
    <w:rsid w:val="00BB2DC4"/>
    <w:rsid w:val="00BB36BA"/>
    <w:rsid w:val="00BB6011"/>
    <w:rsid w:val="00BB6E60"/>
    <w:rsid w:val="00BB7C65"/>
    <w:rsid w:val="00BC178C"/>
    <w:rsid w:val="00BC46BE"/>
    <w:rsid w:val="00BC6A40"/>
    <w:rsid w:val="00BD417C"/>
    <w:rsid w:val="00BD57CE"/>
    <w:rsid w:val="00BD6026"/>
    <w:rsid w:val="00BE0326"/>
    <w:rsid w:val="00BE0C98"/>
    <w:rsid w:val="00BE3D9F"/>
    <w:rsid w:val="00BE4418"/>
    <w:rsid w:val="00BE50E6"/>
    <w:rsid w:val="00BE6807"/>
    <w:rsid w:val="00BE79BE"/>
    <w:rsid w:val="00BF194B"/>
    <w:rsid w:val="00BF1D4C"/>
    <w:rsid w:val="00BF4F66"/>
    <w:rsid w:val="00C01722"/>
    <w:rsid w:val="00C04AF9"/>
    <w:rsid w:val="00C068D3"/>
    <w:rsid w:val="00C06A82"/>
    <w:rsid w:val="00C0743B"/>
    <w:rsid w:val="00C07E8F"/>
    <w:rsid w:val="00C10EA3"/>
    <w:rsid w:val="00C13C9C"/>
    <w:rsid w:val="00C13E9A"/>
    <w:rsid w:val="00C140AB"/>
    <w:rsid w:val="00C14B41"/>
    <w:rsid w:val="00C150FB"/>
    <w:rsid w:val="00C157D1"/>
    <w:rsid w:val="00C206A0"/>
    <w:rsid w:val="00C214FC"/>
    <w:rsid w:val="00C216DF"/>
    <w:rsid w:val="00C2389B"/>
    <w:rsid w:val="00C25135"/>
    <w:rsid w:val="00C255DF"/>
    <w:rsid w:val="00C27B37"/>
    <w:rsid w:val="00C3215B"/>
    <w:rsid w:val="00C34137"/>
    <w:rsid w:val="00C342DB"/>
    <w:rsid w:val="00C3613D"/>
    <w:rsid w:val="00C37013"/>
    <w:rsid w:val="00C427E0"/>
    <w:rsid w:val="00C44BEF"/>
    <w:rsid w:val="00C44DFC"/>
    <w:rsid w:val="00C5094B"/>
    <w:rsid w:val="00C50AD5"/>
    <w:rsid w:val="00C51294"/>
    <w:rsid w:val="00C53B7D"/>
    <w:rsid w:val="00C54758"/>
    <w:rsid w:val="00C54AB3"/>
    <w:rsid w:val="00C559F5"/>
    <w:rsid w:val="00C55D0A"/>
    <w:rsid w:val="00C57591"/>
    <w:rsid w:val="00C57617"/>
    <w:rsid w:val="00C62417"/>
    <w:rsid w:val="00C631DD"/>
    <w:rsid w:val="00C66240"/>
    <w:rsid w:val="00C66344"/>
    <w:rsid w:val="00C70CC8"/>
    <w:rsid w:val="00C714BD"/>
    <w:rsid w:val="00C74B74"/>
    <w:rsid w:val="00C7601C"/>
    <w:rsid w:val="00C80569"/>
    <w:rsid w:val="00C82254"/>
    <w:rsid w:val="00C84DA1"/>
    <w:rsid w:val="00C87376"/>
    <w:rsid w:val="00C876CC"/>
    <w:rsid w:val="00C90452"/>
    <w:rsid w:val="00C91DC6"/>
    <w:rsid w:val="00C9513E"/>
    <w:rsid w:val="00CA2FCE"/>
    <w:rsid w:val="00CB0946"/>
    <w:rsid w:val="00CB20E3"/>
    <w:rsid w:val="00CB2E3A"/>
    <w:rsid w:val="00CB54F4"/>
    <w:rsid w:val="00CB5C1B"/>
    <w:rsid w:val="00CB716B"/>
    <w:rsid w:val="00CC0FA2"/>
    <w:rsid w:val="00CC10A3"/>
    <w:rsid w:val="00CC1D10"/>
    <w:rsid w:val="00CC4E9B"/>
    <w:rsid w:val="00CC579C"/>
    <w:rsid w:val="00CD08FF"/>
    <w:rsid w:val="00CD1E44"/>
    <w:rsid w:val="00CD2771"/>
    <w:rsid w:val="00CD2E53"/>
    <w:rsid w:val="00CD33FD"/>
    <w:rsid w:val="00CD3E2E"/>
    <w:rsid w:val="00CD437F"/>
    <w:rsid w:val="00CD5197"/>
    <w:rsid w:val="00CD5A30"/>
    <w:rsid w:val="00CD6598"/>
    <w:rsid w:val="00CE2EAF"/>
    <w:rsid w:val="00CE397F"/>
    <w:rsid w:val="00CE3E2C"/>
    <w:rsid w:val="00CF1A4A"/>
    <w:rsid w:val="00CF3ECF"/>
    <w:rsid w:val="00CF4FE3"/>
    <w:rsid w:val="00CF7297"/>
    <w:rsid w:val="00CF79C0"/>
    <w:rsid w:val="00D01565"/>
    <w:rsid w:val="00D020EC"/>
    <w:rsid w:val="00D02608"/>
    <w:rsid w:val="00D101B0"/>
    <w:rsid w:val="00D13304"/>
    <w:rsid w:val="00D14831"/>
    <w:rsid w:val="00D16D70"/>
    <w:rsid w:val="00D177A1"/>
    <w:rsid w:val="00D17D1E"/>
    <w:rsid w:val="00D20B03"/>
    <w:rsid w:val="00D24BBF"/>
    <w:rsid w:val="00D25A60"/>
    <w:rsid w:val="00D25C56"/>
    <w:rsid w:val="00D25CB8"/>
    <w:rsid w:val="00D26C25"/>
    <w:rsid w:val="00D3034C"/>
    <w:rsid w:val="00D317D5"/>
    <w:rsid w:val="00D330A5"/>
    <w:rsid w:val="00D44AE5"/>
    <w:rsid w:val="00D45F0A"/>
    <w:rsid w:val="00D47DD0"/>
    <w:rsid w:val="00D501D3"/>
    <w:rsid w:val="00D52687"/>
    <w:rsid w:val="00D531E2"/>
    <w:rsid w:val="00D53C78"/>
    <w:rsid w:val="00D551E5"/>
    <w:rsid w:val="00D5761C"/>
    <w:rsid w:val="00D60014"/>
    <w:rsid w:val="00D607B1"/>
    <w:rsid w:val="00D616D4"/>
    <w:rsid w:val="00D61805"/>
    <w:rsid w:val="00D61F7E"/>
    <w:rsid w:val="00D63295"/>
    <w:rsid w:val="00D66D47"/>
    <w:rsid w:val="00D677CC"/>
    <w:rsid w:val="00D70E85"/>
    <w:rsid w:val="00D71345"/>
    <w:rsid w:val="00D717B0"/>
    <w:rsid w:val="00D72396"/>
    <w:rsid w:val="00D73785"/>
    <w:rsid w:val="00D74A89"/>
    <w:rsid w:val="00D7550E"/>
    <w:rsid w:val="00D766C2"/>
    <w:rsid w:val="00D811CF"/>
    <w:rsid w:val="00D8209A"/>
    <w:rsid w:val="00D839A0"/>
    <w:rsid w:val="00D851C7"/>
    <w:rsid w:val="00D85984"/>
    <w:rsid w:val="00D85A74"/>
    <w:rsid w:val="00D8610F"/>
    <w:rsid w:val="00D863D3"/>
    <w:rsid w:val="00D87903"/>
    <w:rsid w:val="00D87FA0"/>
    <w:rsid w:val="00D90F7A"/>
    <w:rsid w:val="00D9171B"/>
    <w:rsid w:val="00D92B25"/>
    <w:rsid w:val="00D92FBC"/>
    <w:rsid w:val="00D9393E"/>
    <w:rsid w:val="00D964C7"/>
    <w:rsid w:val="00DA2318"/>
    <w:rsid w:val="00DB789F"/>
    <w:rsid w:val="00DC536A"/>
    <w:rsid w:val="00DD0B4E"/>
    <w:rsid w:val="00DD0F73"/>
    <w:rsid w:val="00DD37A1"/>
    <w:rsid w:val="00DE2152"/>
    <w:rsid w:val="00DE3539"/>
    <w:rsid w:val="00DE35DC"/>
    <w:rsid w:val="00DE7471"/>
    <w:rsid w:val="00DE7F5A"/>
    <w:rsid w:val="00DF0344"/>
    <w:rsid w:val="00DF13DB"/>
    <w:rsid w:val="00DF277E"/>
    <w:rsid w:val="00DF2EB9"/>
    <w:rsid w:val="00DF3309"/>
    <w:rsid w:val="00DF4184"/>
    <w:rsid w:val="00DF7763"/>
    <w:rsid w:val="00E014EA"/>
    <w:rsid w:val="00E01612"/>
    <w:rsid w:val="00E047F9"/>
    <w:rsid w:val="00E062B3"/>
    <w:rsid w:val="00E0735B"/>
    <w:rsid w:val="00E13A82"/>
    <w:rsid w:val="00E14494"/>
    <w:rsid w:val="00E169E6"/>
    <w:rsid w:val="00E17335"/>
    <w:rsid w:val="00E17DC2"/>
    <w:rsid w:val="00E17ED3"/>
    <w:rsid w:val="00E21858"/>
    <w:rsid w:val="00E24C47"/>
    <w:rsid w:val="00E26FDA"/>
    <w:rsid w:val="00E27DCC"/>
    <w:rsid w:val="00E30B35"/>
    <w:rsid w:val="00E314F1"/>
    <w:rsid w:val="00E31BE8"/>
    <w:rsid w:val="00E321FE"/>
    <w:rsid w:val="00E33AE9"/>
    <w:rsid w:val="00E33B4F"/>
    <w:rsid w:val="00E346F6"/>
    <w:rsid w:val="00E34B7E"/>
    <w:rsid w:val="00E415A8"/>
    <w:rsid w:val="00E41FC8"/>
    <w:rsid w:val="00E4401B"/>
    <w:rsid w:val="00E471D1"/>
    <w:rsid w:val="00E47588"/>
    <w:rsid w:val="00E503BE"/>
    <w:rsid w:val="00E537AE"/>
    <w:rsid w:val="00E5467B"/>
    <w:rsid w:val="00E546C7"/>
    <w:rsid w:val="00E554BF"/>
    <w:rsid w:val="00E5559B"/>
    <w:rsid w:val="00E57238"/>
    <w:rsid w:val="00E6165D"/>
    <w:rsid w:val="00E654FA"/>
    <w:rsid w:val="00E658B4"/>
    <w:rsid w:val="00E73118"/>
    <w:rsid w:val="00E74495"/>
    <w:rsid w:val="00E746CE"/>
    <w:rsid w:val="00E7705E"/>
    <w:rsid w:val="00E80546"/>
    <w:rsid w:val="00E81A1E"/>
    <w:rsid w:val="00E85BA2"/>
    <w:rsid w:val="00E873DE"/>
    <w:rsid w:val="00E87AE3"/>
    <w:rsid w:val="00E90EC0"/>
    <w:rsid w:val="00E936ED"/>
    <w:rsid w:val="00E93FA2"/>
    <w:rsid w:val="00E95428"/>
    <w:rsid w:val="00E95846"/>
    <w:rsid w:val="00EA07DD"/>
    <w:rsid w:val="00EA1A07"/>
    <w:rsid w:val="00EA1CBA"/>
    <w:rsid w:val="00EA705D"/>
    <w:rsid w:val="00EB2073"/>
    <w:rsid w:val="00EB2C72"/>
    <w:rsid w:val="00EB536F"/>
    <w:rsid w:val="00EC7B16"/>
    <w:rsid w:val="00ED3E9D"/>
    <w:rsid w:val="00ED53B0"/>
    <w:rsid w:val="00ED6CA9"/>
    <w:rsid w:val="00ED6EE5"/>
    <w:rsid w:val="00EE0C4C"/>
    <w:rsid w:val="00EE319D"/>
    <w:rsid w:val="00EE4EDB"/>
    <w:rsid w:val="00EE6C0A"/>
    <w:rsid w:val="00EE6D95"/>
    <w:rsid w:val="00EE7F47"/>
    <w:rsid w:val="00EF1412"/>
    <w:rsid w:val="00EF1965"/>
    <w:rsid w:val="00EF2E1D"/>
    <w:rsid w:val="00EF39B6"/>
    <w:rsid w:val="00EF58B1"/>
    <w:rsid w:val="00EF7653"/>
    <w:rsid w:val="00F0046F"/>
    <w:rsid w:val="00F00E83"/>
    <w:rsid w:val="00F02AC9"/>
    <w:rsid w:val="00F06B4E"/>
    <w:rsid w:val="00F06F62"/>
    <w:rsid w:val="00F10018"/>
    <w:rsid w:val="00F10044"/>
    <w:rsid w:val="00F11E8A"/>
    <w:rsid w:val="00F1271C"/>
    <w:rsid w:val="00F12876"/>
    <w:rsid w:val="00F130BC"/>
    <w:rsid w:val="00F14FDE"/>
    <w:rsid w:val="00F15BF6"/>
    <w:rsid w:val="00F16831"/>
    <w:rsid w:val="00F214E2"/>
    <w:rsid w:val="00F23423"/>
    <w:rsid w:val="00F25610"/>
    <w:rsid w:val="00F30A30"/>
    <w:rsid w:val="00F30F0B"/>
    <w:rsid w:val="00F30FFF"/>
    <w:rsid w:val="00F32FCD"/>
    <w:rsid w:val="00F34605"/>
    <w:rsid w:val="00F36D6F"/>
    <w:rsid w:val="00F41592"/>
    <w:rsid w:val="00F43D58"/>
    <w:rsid w:val="00F46270"/>
    <w:rsid w:val="00F5144D"/>
    <w:rsid w:val="00F53CFA"/>
    <w:rsid w:val="00F54089"/>
    <w:rsid w:val="00F550D6"/>
    <w:rsid w:val="00F556AC"/>
    <w:rsid w:val="00F55C54"/>
    <w:rsid w:val="00F56452"/>
    <w:rsid w:val="00F605B2"/>
    <w:rsid w:val="00F607E5"/>
    <w:rsid w:val="00F61FDB"/>
    <w:rsid w:val="00F63441"/>
    <w:rsid w:val="00F6364E"/>
    <w:rsid w:val="00F63E66"/>
    <w:rsid w:val="00F641EA"/>
    <w:rsid w:val="00F661F4"/>
    <w:rsid w:val="00F670C6"/>
    <w:rsid w:val="00F72016"/>
    <w:rsid w:val="00F7366A"/>
    <w:rsid w:val="00F74918"/>
    <w:rsid w:val="00F82CA4"/>
    <w:rsid w:val="00F838AD"/>
    <w:rsid w:val="00F85782"/>
    <w:rsid w:val="00F90F12"/>
    <w:rsid w:val="00FA0050"/>
    <w:rsid w:val="00FA0CE3"/>
    <w:rsid w:val="00FA1021"/>
    <w:rsid w:val="00FA2234"/>
    <w:rsid w:val="00FA4E78"/>
    <w:rsid w:val="00FA67AF"/>
    <w:rsid w:val="00FA6E5C"/>
    <w:rsid w:val="00FB339D"/>
    <w:rsid w:val="00FB4473"/>
    <w:rsid w:val="00FB6AA2"/>
    <w:rsid w:val="00FC04F0"/>
    <w:rsid w:val="00FC15BE"/>
    <w:rsid w:val="00FC1ED5"/>
    <w:rsid w:val="00FC3D9C"/>
    <w:rsid w:val="00FC4891"/>
    <w:rsid w:val="00FC4F1E"/>
    <w:rsid w:val="00FD1266"/>
    <w:rsid w:val="00FD3E32"/>
    <w:rsid w:val="00FD3F81"/>
    <w:rsid w:val="00FE1992"/>
    <w:rsid w:val="00FE48C7"/>
    <w:rsid w:val="00FE5EC5"/>
    <w:rsid w:val="00FE76AC"/>
    <w:rsid w:val="00FE7C08"/>
    <w:rsid w:val="00FF07F2"/>
    <w:rsid w:val="00FF2BC4"/>
    <w:rsid w:val="00FF4763"/>
    <w:rsid w:val="00FF54CA"/>
    <w:rsid w:val="00FF5C61"/>
    <w:rsid w:val="00FF636F"/>
    <w:rsid w:val="00FF7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27F9C"/>
  <w14:defaultImageDpi w14:val="32767"/>
  <w15:chartTrackingRefBased/>
  <w15:docId w15:val="{6BC9F70F-B3AE-6841-8504-70440716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1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01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05F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305F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44B"/>
    <w:pPr>
      <w:ind w:left="720"/>
      <w:contextualSpacing/>
    </w:pPr>
  </w:style>
  <w:style w:type="character" w:styleId="CommentReference">
    <w:name w:val="annotation reference"/>
    <w:basedOn w:val="DefaultParagraphFont"/>
    <w:uiPriority w:val="99"/>
    <w:semiHidden/>
    <w:unhideWhenUsed/>
    <w:rsid w:val="004C5019"/>
    <w:rPr>
      <w:sz w:val="16"/>
      <w:szCs w:val="16"/>
    </w:rPr>
  </w:style>
  <w:style w:type="paragraph" w:styleId="CommentText">
    <w:name w:val="annotation text"/>
    <w:basedOn w:val="Normal"/>
    <w:link w:val="CommentTextChar"/>
    <w:uiPriority w:val="99"/>
    <w:semiHidden/>
    <w:unhideWhenUsed/>
    <w:rsid w:val="004C5019"/>
    <w:rPr>
      <w:sz w:val="20"/>
      <w:szCs w:val="20"/>
    </w:rPr>
  </w:style>
  <w:style w:type="character" w:customStyle="1" w:styleId="CommentTextChar">
    <w:name w:val="Comment Text Char"/>
    <w:basedOn w:val="DefaultParagraphFont"/>
    <w:link w:val="CommentText"/>
    <w:uiPriority w:val="99"/>
    <w:semiHidden/>
    <w:rsid w:val="004C5019"/>
    <w:rPr>
      <w:sz w:val="20"/>
      <w:szCs w:val="20"/>
    </w:rPr>
  </w:style>
  <w:style w:type="paragraph" w:styleId="CommentSubject">
    <w:name w:val="annotation subject"/>
    <w:basedOn w:val="CommentText"/>
    <w:next w:val="CommentText"/>
    <w:link w:val="CommentSubjectChar"/>
    <w:uiPriority w:val="99"/>
    <w:semiHidden/>
    <w:unhideWhenUsed/>
    <w:rsid w:val="004C5019"/>
    <w:rPr>
      <w:b/>
      <w:bCs/>
    </w:rPr>
  </w:style>
  <w:style w:type="character" w:customStyle="1" w:styleId="CommentSubjectChar">
    <w:name w:val="Comment Subject Char"/>
    <w:basedOn w:val="CommentTextChar"/>
    <w:link w:val="CommentSubject"/>
    <w:uiPriority w:val="99"/>
    <w:semiHidden/>
    <w:rsid w:val="004C5019"/>
    <w:rPr>
      <w:b/>
      <w:bCs/>
      <w:sz w:val="20"/>
      <w:szCs w:val="20"/>
    </w:rPr>
  </w:style>
  <w:style w:type="paragraph" w:styleId="BalloonText">
    <w:name w:val="Balloon Text"/>
    <w:basedOn w:val="Normal"/>
    <w:link w:val="BalloonTextChar"/>
    <w:uiPriority w:val="99"/>
    <w:semiHidden/>
    <w:unhideWhenUsed/>
    <w:rsid w:val="004C50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5019"/>
    <w:rPr>
      <w:rFonts w:ascii="Times New Roman" w:hAnsi="Times New Roman" w:cs="Times New Roman"/>
      <w:sz w:val="18"/>
      <w:szCs w:val="18"/>
    </w:rPr>
  </w:style>
  <w:style w:type="character" w:customStyle="1" w:styleId="Heading2Char">
    <w:name w:val="Heading 2 Char"/>
    <w:basedOn w:val="DefaultParagraphFont"/>
    <w:link w:val="Heading2"/>
    <w:uiPriority w:val="9"/>
    <w:rsid w:val="0016017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30768"/>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8A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C1B02"/>
    <w:pPr>
      <w:tabs>
        <w:tab w:val="center" w:pos="4513"/>
        <w:tab w:val="right" w:pos="9026"/>
      </w:tabs>
    </w:pPr>
  </w:style>
  <w:style w:type="character" w:customStyle="1" w:styleId="FooterChar">
    <w:name w:val="Footer Char"/>
    <w:basedOn w:val="DefaultParagraphFont"/>
    <w:link w:val="Footer"/>
    <w:uiPriority w:val="99"/>
    <w:rsid w:val="008C1B02"/>
  </w:style>
  <w:style w:type="character" w:styleId="PageNumber">
    <w:name w:val="page number"/>
    <w:basedOn w:val="DefaultParagraphFont"/>
    <w:uiPriority w:val="99"/>
    <w:semiHidden/>
    <w:unhideWhenUsed/>
    <w:rsid w:val="008C1B02"/>
  </w:style>
  <w:style w:type="character" w:styleId="Hyperlink">
    <w:name w:val="Hyperlink"/>
    <w:basedOn w:val="DefaultParagraphFont"/>
    <w:uiPriority w:val="99"/>
    <w:unhideWhenUsed/>
    <w:rsid w:val="0081526A"/>
    <w:rPr>
      <w:color w:val="0000FF"/>
      <w:u w:val="single"/>
    </w:rPr>
  </w:style>
  <w:style w:type="character" w:customStyle="1" w:styleId="Heading1Char">
    <w:name w:val="Heading 1 Char"/>
    <w:basedOn w:val="DefaultParagraphFont"/>
    <w:link w:val="Heading1"/>
    <w:uiPriority w:val="9"/>
    <w:rsid w:val="00244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305F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305F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957579"/>
    <w:pPr>
      <w:tabs>
        <w:tab w:val="center" w:pos="4513"/>
        <w:tab w:val="right" w:pos="9026"/>
      </w:tabs>
    </w:pPr>
  </w:style>
  <w:style w:type="character" w:customStyle="1" w:styleId="HeaderChar">
    <w:name w:val="Header Char"/>
    <w:basedOn w:val="DefaultParagraphFont"/>
    <w:link w:val="Header"/>
    <w:uiPriority w:val="99"/>
    <w:rsid w:val="00957579"/>
  </w:style>
  <w:style w:type="character" w:styleId="UnresolvedMention">
    <w:name w:val="Unresolved Mention"/>
    <w:basedOn w:val="DefaultParagraphFont"/>
    <w:uiPriority w:val="99"/>
    <w:semiHidden/>
    <w:unhideWhenUsed/>
    <w:rsid w:val="006D5645"/>
    <w:rPr>
      <w:color w:val="605E5C"/>
      <w:shd w:val="clear" w:color="auto" w:fill="E1DFDD"/>
    </w:rPr>
  </w:style>
  <w:style w:type="paragraph" w:styleId="NoSpacing">
    <w:name w:val="No Spacing"/>
    <w:uiPriority w:val="1"/>
    <w:qFormat/>
    <w:rsid w:val="00385085"/>
  </w:style>
  <w:style w:type="character" w:customStyle="1" w:styleId="apple-converted-space">
    <w:name w:val="apple-converted-space"/>
    <w:basedOn w:val="DefaultParagraphFont"/>
    <w:rsid w:val="0013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6145">
      <w:bodyDiv w:val="1"/>
      <w:marLeft w:val="0"/>
      <w:marRight w:val="0"/>
      <w:marTop w:val="0"/>
      <w:marBottom w:val="0"/>
      <w:divBdr>
        <w:top w:val="none" w:sz="0" w:space="0" w:color="auto"/>
        <w:left w:val="none" w:sz="0" w:space="0" w:color="auto"/>
        <w:bottom w:val="none" w:sz="0" w:space="0" w:color="auto"/>
        <w:right w:val="none" w:sz="0" w:space="0" w:color="auto"/>
      </w:divBdr>
    </w:div>
    <w:div w:id="194118961">
      <w:bodyDiv w:val="1"/>
      <w:marLeft w:val="0"/>
      <w:marRight w:val="0"/>
      <w:marTop w:val="0"/>
      <w:marBottom w:val="0"/>
      <w:divBdr>
        <w:top w:val="none" w:sz="0" w:space="0" w:color="auto"/>
        <w:left w:val="none" w:sz="0" w:space="0" w:color="auto"/>
        <w:bottom w:val="none" w:sz="0" w:space="0" w:color="auto"/>
        <w:right w:val="none" w:sz="0" w:space="0" w:color="auto"/>
      </w:divBdr>
    </w:div>
    <w:div w:id="286130360">
      <w:bodyDiv w:val="1"/>
      <w:marLeft w:val="0"/>
      <w:marRight w:val="0"/>
      <w:marTop w:val="0"/>
      <w:marBottom w:val="0"/>
      <w:divBdr>
        <w:top w:val="none" w:sz="0" w:space="0" w:color="auto"/>
        <w:left w:val="none" w:sz="0" w:space="0" w:color="auto"/>
        <w:bottom w:val="none" w:sz="0" w:space="0" w:color="auto"/>
        <w:right w:val="none" w:sz="0" w:space="0" w:color="auto"/>
      </w:divBdr>
      <w:divsChild>
        <w:div w:id="1526823698">
          <w:marLeft w:val="0"/>
          <w:marRight w:val="0"/>
          <w:marTop w:val="0"/>
          <w:marBottom w:val="0"/>
          <w:divBdr>
            <w:top w:val="none" w:sz="0" w:space="0" w:color="auto"/>
            <w:left w:val="none" w:sz="0" w:space="0" w:color="auto"/>
            <w:bottom w:val="none" w:sz="0" w:space="0" w:color="auto"/>
            <w:right w:val="none" w:sz="0" w:space="0" w:color="auto"/>
          </w:divBdr>
          <w:divsChild>
            <w:div w:id="1183517025">
              <w:marLeft w:val="0"/>
              <w:marRight w:val="0"/>
              <w:marTop w:val="0"/>
              <w:marBottom w:val="0"/>
              <w:divBdr>
                <w:top w:val="none" w:sz="0" w:space="0" w:color="auto"/>
                <w:left w:val="none" w:sz="0" w:space="0" w:color="auto"/>
                <w:bottom w:val="none" w:sz="0" w:space="0" w:color="auto"/>
                <w:right w:val="none" w:sz="0" w:space="0" w:color="auto"/>
              </w:divBdr>
              <w:divsChild>
                <w:div w:id="160106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57007">
      <w:bodyDiv w:val="1"/>
      <w:marLeft w:val="0"/>
      <w:marRight w:val="0"/>
      <w:marTop w:val="0"/>
      <w:marBottom w:val="0"/>
      <w:divBdr>
        <w:top w:val="none" w:sz="0" w:space="0" w:color="auto"/>
        <w:left w:val="none" w:sz="0" w:space="0" w:color="auto"/>
        <w:bottom w:val="none" w:sz="0" w:space="0" w:color="auto"/>
        <w:right w:val="none" w:sz="0" w:space="0" w:color="auto"/>
      </w:divBdr>
    </w:div>
    <w:div w:id="407965067">
      <w:bodyDiv w:val="1"/>
      <w:marLeft w:val="0"/>
      <w:marRight w:val="0"/>
      <w:marTop w:val="0"/>
      <w:marBottom w:val="0"/>
      <w:divBdr>
        <w:top w:val="none" w:sz="0" w:space="0" w:color="auto"/>
        <w:left w:val="none" w:sz="0" w:space="0" w:color="auto"/>
        <w:bottom w:val="none" w:sz="0" w:space="0" w:color="auto"/>
        <w:right w:val="none" w:sz="0" w:space="0" w:color="auto"/>
      </w:divBdr>
    </w:div>
    <w:div w:id="451487090">
      <w:bodyDiv w:val="1"/>
      <w:marLeft w:val="0"/>
      <w:marRight w:val="0"/>
      <w:marTop w:val="0"/>
      <w:marBottom w:val="0"/>
      <w:divBdr>
        <w:top w:val="none" w:sz="0" w:space="0" w:color="auto"/>
        <w:left w:val="none" w:sz="0" w:space="0" w:color="auto"/>
        <w:bottom w:val="none" w:sz="0" w:space="0" w:color="auto"/>
        <w:right w:val="none" w:sz="0" w:space="0" w:color="auto"/>
      </w:divBdr>
    </w:div>
    <w:div w:id="491069439">
      <w:bodyDiv w:val="1"/>
      <w:marLeft w:val="0"/>
      <w:marRight w:val="0"/>
      <w:marTop w:val="0"/>
      <w:marBottom w:val="0"/>
      <w:divBdr>
        <w:top w:val="none" w:sz="0" w:space="0" w:color="auto"/>
        <w:left w:val="none" w:sz="0" w:space="0" w:color="auto"/>
        <w:bottom w:val="none" w:sz="0" w:space="0" w:color="auto"/>
        <w:right w:val="none" w:sz="0" w:space="0" w:color="auto"/>
      </w:divBdr>
      <w:divsChild>
        <w:div w:id="726270863">
          <w:marLeft w:val="0"/>
          <w:marRight w:val="0"/>
          <w:marTop w:val="0"/>
          <w:marBottom w:val="0"/>
          <w:divBdr>
            <w:top w:val="none" w:sz="0" w:space="0" w:color="auto"/>
            <w:left w:val="none" w:sz="0" w:space="0" w:color="auto"/>
            <w:bottom w:val="none" w:sz="0" w:space="0" w:color="auto"/>
            <w:right w:val="none" w:sz="0" w:space="0" w:color="auto"/>
          </w:divBdr>
          <w:divsChild>
            <w:div w:id="533813732">
              <w:marLeft w:val="0"/>
              <w:marRight w:val="0"/>
              <w:marTop w:val="0"/>
              <w:marBottom w:val="0"/>
              <w:divBdr>
                <w:top w:val="none" w:sz="0" w:space="0" w:color="auto"/>
                <w:left w:val="none" w:sz="0" w:space="0" w:color="auto"/>
                <w:bottom w:val="none" w:sz="0" w:space="0" w:color="auto"/>
                <w:right w:val="none" w:sz="0" w:space="0" w:color="auto"/>
              </w:divBdr>
              <w:divsChild>
                <w:div w:id="1597597621">
                  <w:marLeft w:val="0"/>
                  <w:marRight w:val="0"/>
                  <w:marTop w:val="0"/>
                  <w:marBottom w:val="0"/>
                  <w:divBdr>
                    <w:top w:val="none" w:sz="0" w:space="0" w:color="auto"/>
                    <w:left w:val="none" w:sz="0" w:space="0" w:color="auto"/>
                    <w:bottom w:val="none" w:sz="0" w:space="0" w:color="auto"/>
                    <w:right w:val="none" w:sz="0" w:space="0" w:color="auto"/>
                  </w:divBdr>
                  <w:divsChild>
                    <w:div w:id="203935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98472">
      <w:bodyDiv w:val="1"/>
      <w:marLeft w:val="0"/>
      <w:marRight w:val="0"/>
      <w:marTop w:val="0"/>
      <w:marBottom w:val="0"/>
      <w:divBdr>
        <w:top w:val="none" w:sz="0" w:space="0" w:color="auto"/>
        <w:left w:val="none" w:sz="0" w:space="0" w:color="auto"/>
        <w:bottom w:val="none" w:sz="0" w:space="0" w:color="auto"/>
        <w:right w:val="none" w:sz="0" w:space="0" w:color="auto"/>
      </w:divBdr>
    </w:div>
    <w:div w:id="599409290">
      <w:bodyDiv w:val="1"/>
      <w:marLeft w:val="0"/>
      <w:marRight w:val="0"/>
      <w:marTop w:val="0"/>
      <w:marBottom w:val="0"/>
      <w:divBdr>
        <w:top w:val="none" w:sz="0" w:space="0" w:color="auto"/>
        <w:left w:val="none" w:sz="0" w:space="0" w:color="auto"/>
        <w:bottom w:val="none" w:sz="0" w:space="0" w:color="auto"/>
        <w:right w:val="none" w:sz="0" w:space="0" w:color="auto"/>
      </w:divBdr>
      <w:divsChild>
        <w:div w:id="891617758">
          <w:marLeft w:val="0"/>
          <w:marRight w:val="0"/>
          <w:marTop w:val="0"/>
          <w:marBottom w:val="0"/>
          <w:divBdr>
            <w:top w:val="none" w:sz="0" w:space="0" w:color="auto"/>
            <w:left w:val="none" w:sz="0" w:space="0" w:color="auto"/>
            <w:bottom w:val="none" w:sz="0" w:space="0" w:color="auto"/>
            <w:right w:val="none" w:sz="0" w:space="0" w:color="auto"/>
          </w:divBdr>
          <w:divsChild>
            <w:div w:id="260914081">
              <w:marLeft w:val="0"/>
              <w:marRight w:val="0"/>
              <w:marTop w:val="0"/>
              <w:marBottom w:val="0"/>
              <w:divBdr>
                <w:top w:val="none" w:sz="0" w:space="0" w:color="auto"/>
                <w:left w:val="none" w:sz="0" w:space="0" w:color="auto"/>
                <w:bottom w:val="none" w:sz="0" w:space="0" w:color="auto"/>
                <w:right w:val="none" w:sz="0" w:space="0" w:color="auto"/>
              </w:divBdr>
              <w:divsChild>
                <w:div w:id="17474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69005">
      <w:bodyDiv w:val="1"/>
      <w:marLeft w:val="0"/>
      <w:marRight w:val="0"/>
      <w:marTop w:val="0"/>
      <w:marBottom w:val="0"/>
      <w:divBdr>
        <w:top w:val="none" w:sz="0" w:space="0" w:color="auto"/>
        <w:left w:val="none" w:sz="0" w:space="0" w:color="auto"/>
        <w:bottom w:val="none" w:sz="0" w:space="0" w:color="auto"/>
        <w:right w:val="none" w:sz="0" w:space="0" w:color="auto"/>
      </w:divBdr>
    </w:div>
    <w:div w:id="692615726">
      <w:bodyDiv w:val="1"/>
      <w:marLeft w:val="0"/>
      <w:marRight w:val="0"/>
      <w:marTop w:val="0"/>
      <w:marBottom w:val="0"/>
      <w:divBdr>
        <w:top w:val="none" w:sz="0" w:space="0" w:color="auto"/>
        <w:left w:val="none" w:sz="0" w:space="0" w:color="auto"/>
        <w:bottom w:val="none" w:sz="0" w:space="0" w:color="auto"/>
        <w:right w:val="none" w:sz="0" w:space="0" w:color="auto"/>
      </w:divBdr>
      <w:divsChild>
        <w:div w:id="874192782">
          <w:marLeft w:val="0"/>
          <w:marRight w:val="0"/>
          <w:marTop w:val="0"/>
          <w:marBottom w:val="0"/>
          <w:divBdr>
            <w:top w:val="none" w:sz="0" w:space="0" w:color="auto"/>
            <w:left w:val="none" w:sz="0" w:space="0" w:color="auto"/>
            <w:bottom w:val="none" w:sz="0" w:space="0" w:color="auto"/>
            <w:right w:val="none" w:sz="0" w:space="0" w:color="auto"/>
          </w:divBdr>
          <w:divsChild>
            <w:div w:id="1976712034">
              <w:marLeft w:val="0"/>
              <w:marRight w:val="0"/>
              <w:marTop w:val="0"/>
              <w:marBottom w:val="0"/>
              <w:divBdr>
                <w:top w:val="none" w:sz="0" w:space="0" w:color="auto"/>
                <w:left w:val="none" w:sz="0" w:space="0" w:color="auto"/>
                <w:bottom w:val="none" w:sz="0" w:space="0" w:color="auto"/>
                <w:right w:val="none" w:sz="0" w:space="0" w:color="auto"/>
              </w:divBdr>
              <w:divsChild>
                <w:div w:id="14756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06426">
      <w:bodyDiv w:val="1"/>
      <w:marLeft w:val="0"/>
      <w:marRight w:val="0"/>
      <w:marTop w:val="0"/>
      <w:marBottom w:val="0"/>
      <w:divBdr>
        <w:top w:val="none" w:sz="0" w:space="0" w:color="auto"/>
        <w:left w:val="none" w:sz="0" w:space="0" w:color="auto"/>
        <w:bottom w:val="none" w:sz="0" w:space="0" w:color="auto"/>
        <w:right w:val="none" w:sz="0" w:space="0" w:color="auto"/>
      </w:divBdr>
      <w:divsChild>
        <w:div w:id="523859817">
          <w:marLeft w:val="0"/>
          <w:marRight w:val="0"/>
          <w:marTop w:val="0"/>
          <w:marBottom w:val="0"/>
          <w:divBdr>
            <w:top w:val="none" w:sz="0" w:space="0" w:color="auto"/>
            <w:left w:val="none" w:sz="0" w:space="0" w:color="auto"/>
            <w:bottom w:val="none" w:sz="0" w:space="0" w:color="auto"/>
            <w:right w:val="none" w:sz="0" w:space="0" w:color="auto"/>
          </w:divBdr>
          <w:divsChild>
            <w:div w:id="1087117007">
              <w:marLeft w:val="0"/>
              <w:marRight w:val="0"/>
              <w:marTop w:val="0"/>
              <w:marBottom w:val="0"/>
              <w:divBdr>
                <w:top w:val="none" w:sz="0" w:space="0" w:color="auto"/>
                <w:left w:val="none" w:sz="0" w:space="0" w:color="auto"/>
                <w:bottom w:val="none" w:sz="0" w:space="0" w:color="auto"/>
                <w:right w:val="none" w:sz="0" w:space="0" w:color="auto"/>
              </w:divBdr>
              <w:divsChild>
                <w:div w:id="19548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24908">
      <w:bodyDiv w:val="1"/>
      <w:marLeft w:val="0"/>
      <w:marRight w:val="0"/>
      <w:marTop w:val="0"/>
      <w:marBottom w:val="0"/>
      <w:divBdr>
        <w:top w:val="none" w:sz="0" w:space="0" w:color="auto"/>
        <w:left w:val="none" w:sz="0" w:space="0" w:color="auto"/>
        <w:bottom w:val="none" w:sz="0" w:space="0" w:color="auto"/>
        <w:right w:val="none" w:sz="0" w:space="0" w:color="auto"/>
      </w:divBdr>
      <w:divsChild>
        <w:div w:id="1174566264">
          <w:marLeft w:val="0"/>
          <w:marRight w:val="0"/>
          <w:marTop w:val="0"/>
          <w:marBottom w:val="0"/>
          <w:divBdr>
            <w:top w:val="none" w:sz="0" w:space="0" w:color="auto"/>
            <w:left w:val="none" w:sz="0" w:space="0" w:color="auto"/>
            <w:bottom w:val="none" w:sz="0" w:space="0" w:color="auto"/>
            <w:right w:val="none" w:sz="0" w:space="0" w:color="auto"/>
          </w:divBdr>
          <w:divsChild>
            <w:div w:id="1071849796">
              <w:marLeft w:val="0"/>
              <w:marRight w:val="0"/>
              <w:marTop w:val="0"/>
              <w:marBottom w:val="0"/>
              <w:divBdr>
                <w:top w:val="none" w:sz="0" w:space="0" w:color="auto"/>
                <w:left w:val="none" w:sz="0" w:space="0" w:color="auto"/>
                <w:bottom w:val="none" w:sz="0" w:space="0" w:color="auto"/>
                <w:right w:val="none" w:sz="0" w:space="0" w:color="auto"/>
              </w:divBdr>
              <w:divsChild>
                <w:div w:id="19078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8821">
      <w:bodyDiv w:val="1"/>
      <w:marLeft w:val="0"/>
      <w:marRight w:val="0"/>
      <w:marTop w:val="0"/>
      <w:marBottom w:val="0"/>
      <w:divBdr>
        <w:top w:val="none" w:sz="0" w:space="0" w:color="auto"/>
        <w:left w:val="none" w:sz="0" w:space="0" w:color="auto"/>
        <w:bottom w:val="none" w:sz="0" w:space="0" w:color="auto"/>
        <w:right w:val="none" w:sz="0" w:space="0" w:color="auto"/>
      </w:divBdr>
      <w:divsChild>
        <w:div w:id="2122219177">
          <w:marLeft w:val="0"/>
          <w:marRight w:val="0"/>
          <w:marTop w:val="0"/>
          <w:marBottom w:val="0"/>
          <w:divBdr>
            <w:top w:val="none" w:sz="0" w:space="0" w:color="auto"/>
            <w:left w:val="none" w:sz="0" w:space="0" w:color="auto"/>
            <w:bottom w:val="none" w:sz="0" w:space="0" w:color="auto"/>
            <w:right w:val="none" w:sz="0" w:space="0" w:color="auto"/>
          </w:divBdr>
          <w:divsChild>
            <w:div w:id="280115507">
              <w:marLeft w:val="0"/>
              <w:marRight w:val="0"/>
              <w:marTop w:val="0"/>
              <w:marBottom w:val="0"/>
              <w:divBdr>
                <w:top w:val="none" w:sz="0" w:space="0" w:color="auto"/>
                <w:left w:val="none" w:sz="0" w:space="0" w:color="auto"/>
                <w:bottom w:val="none" w:sz="0" w:space="0" w:color="auto"/>
                <w:right w:val="none" w:sz="0" w:space="0" w:color="auto"/>
              </w:divBdr>
              <w:divsChild>
                <w:div w:id="3227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8616">
      <w:bodyDiv w:val="1"/>
      <w:marLeft w:val="0"/>
      <w:marRight w:val="0"/>
      <w:marTop w:val="0"/>
      <w:marBottom w:val="0"/>
      <w:divBdr>
        <w:top w:val="none" w:sz="0" w:space="0" w:color="auto"/>
        <w:left w:val="none" w:sz="0" w:space="0" w:color="auto"/>
        <w:bottom w:val="none" w:sz="0" w:space="0" w:color="auto"/>
        <w:right w:val="none" w:sz="0" w:space="0" w:color="auto"/>
      </w:divBdr>
      <w:divsChild>
        <w:div w:id="702286707">
          <w:marLeft w:val="0"/>
          <w:marRight w:val="0"/>
          <w:marTop w:val="0"/>
          <w:marBottom w:val="0"/>
          <w:divBdr>
            <w:top w:val="none" w:sz="0" w:space="0" w:color="auto"/>
            <w:left w:val="none" w:sz="0" w:space="0" w:color="auto"/>
            <w:bottom w:val="none" w:sz="0" w:space="0" w:color="auto"/>
            <w:right w:val="none" w:sz="0" w:space="0" w:color="auto"/>
          </w:divBdr>
          <w:divsChild>
            <w:div w:id="788477303">
              <w:marLeft w:val="0"/>
              <w:marRight w:val="0"/>
              <w:marTop w:val="0"/>
              <w:marBottom w:val="0"/>
              <w:divBdr>
                <w:top w:val="none" w:sz="0" w:space="0" w:color="auto"/>
                <w:left w:val="none" w:sz="0" w:space="0" w:color="auto"/>
                <w:bottom w:val="none" w:sz="0" w:space="0" w:color="auto"/>
                <w:right w:val="none" w:sz="0" w:space="0" w:color="auto"/>
              </w:divBdr>
              <w:divsChild>
                <w:div w:id="163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1766">
      <w:bodyDiv w:val="1"/>
      <w:marLeft w:val="0"/>
      <w:marRight w:val="0"/>
      <w:marTop w:val="0"/>
      <w:marBottom w:val="0"/>
      <w:divBdr>
        <w:top w:val="none" w:sz="0" w:space="0" w:color="auto"/>
        <w:left w:val="none" w:sz="0" w:space="0" w:color="auto"/>
        <w:bottom w:val="none" w:sz="0" w:space="0" w:color="auto"/>
        <w:right w:val="none" w:sz="0" w:space="0" w:color="auto"/>
      </w:divBdr>
    </w:div>
    <w:div w:id="1141537330">
      <w:bodyDiv w:val="1"/>
      <w:marLeft w:val="0"/>
      <w:marRight w:val="0"/>
      <w:marTop w:val="0"/>
      <w:marBottom w:val="0"/>
      <w:divBdr>
        <w:top w:val="none" w:sz="0" w:space="0" w:color="auto"/>
        <w:left w:val="none" w:sz="0" w:space="0" w:color="auto"/>
        <w:bottom w:val="none" w:sz="0" w:space="0" w:color="auto"/>
        <w:right w:val="none" w:sz="0" w:space="0" w:color="auto"/>
      </w:divBdr>
    </w:div>
    <w:div w:id="1225875540">
      <w:bodyDiv w:val="1"/>
      <w:marLeft w:val="0"/>
      <w:marRight w:val="0"/>
      <w:marTop w:val="0"/>
      <w:marBottom w:val="0"/>
      <w:divBdr>
        <w:top w:val="none" w:sz="0" w:space="0" w:color="auto"/>
        <w:left w:val="none" w:sz="0" w:space="0" w:color="auto"/>
        <w:bottom w:val="none" w:sz="0" w:space="0" w:color="auto"/>
        <w:right w:val="none" w:sz="0" w:space="0" w:color="auto"/>
      </w:divBdr>
    </w:div>
    <w:div w:id="1298292331">
      <w:bodyDiv w:val="1"/>
      <w:marLeft w:val="0"/>
      <w:marRight w:val="0"/>
      <w:marTop w:val="0"/>
      <w:marBottom w:val="0"/>
      <w:divBdr>
        <w:top w:val="none" w:sz="0" w:space="0" w:color="auto"/>
        <w:left w:val="none" w:sz="0" w:space="0" w:color="auto"/>
        <w:bottom w:val="none" w:sz="0" w:space="0" w:color="auto"/>
        <w:right w:val="none" w:sz="0" w:space="0" w:color="auto"/>
      </w:divBdr>
      <w:divsChild>
        <w:div w:id="1753040269">
          <w:marLeft w:val="0"/>
          <w:marRight w:val="0"/>
          <w:marTop w:val="0"/>
          <w:marBottom w:val="0"/>
          <w:divBdr>
            <w:top w:val="none" w:sz="0" w:space="0" w:color="auto"/>
            <w:left w:val="none" w:sz="0" w:space="0" w:color="auto"/>
            <w:bottom w:val="none" w:sz="0" w:space="0" w:color="auto"/>
            <w:right w:val="none" w:sz="0" w:space="0" w:color="auto"/>
          </w:divBdr>
          <w:divsChild>
            <w:div w:id="644625614">
              <w:marLeft w:val="0"/>
              <w:marRight w:val="0"/>
              <w:marTop w:val="0"/>
              <w:marBottom w:val="0"/>
              <w:divBdr>
                <w:top w:val="none" w:sz="0" w:space="0" w:color="auto"/>
                <w:left w:val="none" w:sz="0" w:space="0" w:color="auto"/>
                <w:bottom w:val="none" w:sz="0" w:space="0" w:color="auto"/>
                <w:right w:val="none" w:sz="0" w:space="0" w:color="auto"/>
              </w:divBdr>
              <w:divsChild>
                <w:div w:id="15542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4621">
      <w:bodyDiv w:val="1"/>
      <w:marLeft w:val="0"/>
      <w:marRight w:val="0"/>
      <w:marTop w:val="0"/>
      <w:marBottom w:val="0"/>
      <w:divBdr>
        <w:top w:val="none" w:sz="0" w:space="0" w:color="auto"/>
        <w:left w:val="none" w:sz="0" w:space="0" w:color="auto"/>
        <w:bottom w:val="none" w:sz="0" w:space="0" w:color="auto"/>
        <w:right w:val="none" w:sz="0" w:space="0" w:color="auto"/>
      </w:divBdr>
    </w:div>
    <w:div w:id="1360280670">
      <w:bodyDiv w:val="1"/>
      <w:marLeft w:val="0"/>
      <w:marRight w:val="0"/>
      <w:marTop w:val="0"/>
      <w:marBottom w:val="0"/>
      <w:divBdr>
        <w:top w:val="none" w:sz="0" w:space="0" w:color="auto"/>
        <w:left w:val="none" w:sz="0" w:space="0" w:color="auto"/>
        <w:bottom w:val="none" w:sz="0" w:space="0" w:color="auto"/>
        <w:right w:val="none" w:sz="0" w:space="0" w:color="auto"/>
      </w:divBdr>
      <w:divsChild>
        <w:div w:id="446900209">
          <w:marLeft w:val="0"/>
          <w:marRight w:val="0"/>
          <w:marTop w:val="0"/>
          <w:marBottom w:val="0"/>
          <w:divBdr>
            <w:top w:val="none" w:sz="0" w:space="0" w:color="auto"/>
            <w:left w:val="none" w:sz="0" w:space="0" w:color="auto"/>
            <w:bottom w:val="none" w:sz="0" w:space="0" w:color="auto"/>
            <w:right w:val="none" w:sz="0" w:space="0" w:color="auto"/>
          </w:divBdr>
          <w:divsChild>
            <w:div w:id="155920317">
              <w:marLeft w:val="0"/>
              <w:marRight w:val="0"/>
              <w:marTop w:val="0"/>
              <w:marBottom w:val="0"/>
              <w:divBdr>
                <w:top w:val="none" w:sz="0" w:space="0" w:color="auto"/>
                <w:left w:val="none" w:sz="0" w:space="0" w:color="auto"/>
                <w:bottom w:val="none" w:sz="0" w:space="0" w:color="auto"/>
                <w:right w:val="none" w:sz="0" w:space="0" w:color="auto"/>
              </w:divBdr>
              <w:divsChild>
                <w:div w:id="13031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3538">
      <w:bodyDiv w:val="1"/>
      <w:marLeft w:val="0"/>
      <w:marRight w:val="0"/>
      <w:marTop w:val="0"/>
      <w:marBottom w:val="0"/>
      <w:divBdr>
        <w:top w:val="none" w:sz="0" w:space="0" w:color="auto"/>
        <w:left w:val="none" w:sz="0" w:space="0" w:color="auto"/>
        <w:bottom w:val="none" w:sz="0" w:space="0" w:color="auto"/>
        <w:right w:val="none" w:sz="0" w:space="0" w:color="auto"/>
      </w:divBdr>
    </w:div>
    <w:div w:id="1518273247">
      <w:bodyDiv w:val="1"/>
      <w:marLeft w:val="0"/>
      <w:marRight w:val="0"/>
      <w:marTop w:val="0"/>
      <w:marBottom w:val="0"/>
      <w:divBdr>
        <w:top w:val="none" w:sz="0" w:space="0" w:color="auto"/>
        <w:left w:val="none" w:sz="0" w:space="0" w:color="auto"/>
        <w:bottom w:val="none" w:sz="0" w:space="0" w:color="auto"/>
        <w:right w:val="none" w:sz="0" w:space="0" w:color="auto"/>
      </w:divBdr>
    </w:div>
    <w:div w:id="1614744618">
      <w:bodyDiv w:val="1"/>
      <w:marLeft w:val="0"/>
      <w:marRight w:val="0"/>
      <w:marTop w:val="0"/>
      <w:marBottom w:val="0"/>
      <w:divBdr>
        <w:top w:val="none" w:sz="0" w:space="0" w:color="auto"/>
        <w:left w:val="none" w:sz="0" w:space="0" w:color="auto"/>
        <w:bottom w:val="none" w:sz="0" w:space="0" w:color="auto"/>
        <w:right w:val="none" w:sz="0" w:space="0" w:color="auto"/>
      </w:divBdr>
    </w:div>
    <w:div w:id="1662542951">
      <w:bodyDiv w:val="1"/>
      <w:marLeft w:val="0"/>
      <w:marRight w:val="0"/>
      <w:marTop w:val="0"/>
      <w:marBottom w:val="0"/>
      <w:divBdr>
        <w:top w:val="none" w:sz="0" w:space="0" w:color="auto"/>
        <w:left w:val="none" w:sz="0" w:space="0" w:color="auto"/>
        <w:bottom w:val="none" w:sz="0" w:space="0" w:color="auto"/>
        <w:right w:val="none" w:sz="0" w:space="0" w:color="auto"/>
      </w:divBdr>
      <w:divsChild>
        <w:div w:id="762653698">
          <w:marLeft w:val="0"/>
          <w:marRight w:val="0"/>
          <w:marTop w:val="0"/>
          <w:marBottom w:val="0"/>
          <w:divBdr>
            <w:top w:val="none" w:sz="0" w:space="0" w:color="auto"/>
            <w:left w:val="none" w:sz="0" w:space="0" w:color="auto"/>
            <w:bottom w:val="none" w:sz="0" w:space="0" w:color="auto"/>
            <w:right w:val="none" w:sz="0" w:space="0" w:color="auto"/>
          </w:divBdr>
          <w:divsChild>
            <w:div w:id="443579992">
              <w:marLeft w:val="0"/>
              <w:marRight w:val="0"/>
              <w:marTop w:val="0"/>
              <w:marBottom w:val="0"/>
              <w:divBdr>
                <w:top w:val="none" w:sz="0" w:space="0" w:color="auto"/>
                <w:left w:val="none" w:sz="0" w:space="0" w:color="auto"/>
                <w:bottom w:val="none" w:sz="0" w:space="0" w:color="auto"/>
                <w:right w:val="none" w:sz="0" w:space="0" w:color="auto"/>
              </w:divBdr>
              <w:divsChild>
                <w:div w:id="8571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1813">
      <w:bodyDiv w:val="1"/>
      <w:marLeft w:val="0"/>
      <w:marRight w:val="0"/>
      <w:marTop w:val="0"/>
      <w:marBottom w:val="0"/>
      <w:divBdr>
        <w:top w:val="none" w:sz="0" w:space="0" w:color="auto"/>
        <w:left w:val="none" w:sz="0" w:space="0" w:color="auto"/>
        <w:bottom w:val="none" w:sz="0" w:space="0" w:color="auto"/>
        <w:right w:val="none" w:sz="0" w:space="0" w:color="auto"/>
      </w:divBdr>
      <w:divsChild>
        <w:div w:id="1940678999">
          <w:marLeft w:val="0"/>
          <w:marRight w:val="0"/>
          <w:marTop w:val="0"/>
          <w:marBottom w:val="0"/>
          <w:divBdr>
            <w:top w:val="none" w:sz="0" w:space="0" w:color="auto"/>
            <w:left w:val="none" w:sz="0" w:space="0" w:color="auto"/>
            <w:bottom w:val="none" w:sz="0" w:space="0" w:color="auto"/>
            <w:right w:val="none" w:sz="0" w:space="0" w:color="auto"/>
          </w:divBdr>
          <w:divsChild>
            <w:div w:id="29691858">
              <w:marLeft w:val="0"/>
              <w:marRight w:val="0"/>
              <w:marTop w:val="0"/>
              <w:marBottom w:val="0"/>
              <w:divBdr>
                <w:top w:val="none" w:sz="0" w:space="0" w:color="auto"/>
                <w:left w:val="none" w:sz="0" w:space="0" w:color="auto"/>
                <w:bottom w:val="none" w:sz="0" w:space="0" w:color="auto"/>
                <w:right w:val="none" w:sz="0" w:space="0" w:color="auto"/>
              </w:divBdr>
              <w:divsChild>
                <w:div w:id="4434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2345">
      <w:bodyDiv w:val="1"/>
      <w:marLeft w:val="0"/>
      <w:marRight w:val="0"/>
      <w:marTop w:val="0"/>
      <w:marBottom w:val="0"/>
      <w:divBdr>
        <w:top w:val="none" w:sz="0" w:space="0" w:color="auto"/>
        <w:left w:val="none" w:sz="0" w:space="0" w:color="auto"/>
        <w:bottom w:val="none" w:sz="0" w:space="0" w:color="auto"/>
        <w:right w:val="none" w:sz="0" w:space="0" w:color="auto"/>
      </w:divBdr>
    </w:div>
    <w:div w:id="1811097222">
      <w:bodyDiv w:val="1"/>
      <w:marLeft w:val="0"/>
      <w:marRight w:val="0"/>
      <w:marTop w:val="0"/>
      <w:marBottom w:val="0"/>
      <w:divBdr>
        <w:top w:val="none" w:sz="0" w:space="0" w:color="auto"/>
        <w:left w:val="none" w:sz="0" w:space="0" w:color="auto"/>
        <w:bottom w:val="none" w:sz="0" w:space="0" w:color="auto"/>
        <w:right w:val="none" w:sz="0" w:space="0" w:color="auto"/>
      </w:divBdr>
    </w:div>
    <w:div w:id="1811361084">
      <w:bodyDiv w:val="1"/>
      <w:marLeft w:val="0"/>
      <w:marRight w:val="0"/>
      <w:marTop w:val="0"/>
      <w:marBottom w:val="0"/>
      <w:divBdr>
        <w:top w:val="none" w:sz="0" w:space="0" w:color="auto"/>
        <w:left w:val="none" w:sz="0" w:space="0" w:color="auto"/>
        <w:bottom w:val="none" w:sz="0" w:space="0" w:color="auto"/>
        <w:right w:val="none" w:sz="0" w:space="0" w:color="auto"/>
      </w:divBdr>
    </w:div>
    <w:div w:id="1926111489">
      <w:bodyDiv w:val="1"/>
      <w:marLeft w:val="0"/>
      <w:marRight w:val="0"/>
      <w:marTop w:val="0"/>
      <w:marBottom w:val="0"/>
      <w:divBdr>
        <w:top w:val="none" w:sz="0" w:space="0" w:color="auto"/>
        <w:left w:val="none" w:sz="0" w:space="0" w:color="auto"/>
        <w:bottom w:val="none" w:sz="0" w:space="0" w:color="auto"/>
        <w:right w:val="none" w:sz="0" w:space="0" w:color="auto"/>
      </w:divBdr>
    </w:div>
    <w:div w:id="2017993390">
      <w:bodyDiv w:val="1"/>
      <w:marLeft w:val="0"/>
      <w:marRight w:val="0"/>
      <w:marTop w:val="0"/>
      <w:marBottom w:val="0"/>
      <w:divBdr>
        <w:top w:val="none" w:sz="0" w:space="0" w:color="auto"/>
        <w:left w:val="none" w:sz="0" w:space="0" w:color="auto"/>
        <w:bottom w:val="none" w:sz="0" w:space="0" w:color="auto"/>
        <w:right w:val="none" w:sz="0" w:space="0" w:color="auto"/>
      </w:divBdr>
      <w:divsChild>
        <w:div w:id="581065367">
          <w:marLeft w:val="0"/>
          <w:marRight w:val="0"/>
          <w:marTop w:val="0"/>
          <w:marBottom w:val="0"/>
          <w:divBdr>
            <w:top w:val="none" w:sz="0" w:space="0" w:color="auto"/>
            <w:left w:val="none" w:sz="0" w:space="0" w:color="auto"/>
            <w:bottom w:val="none" w:sz="0" w:space="0" w:color="auto"/>
            <w:right w:val="none" w:sz="0" w:space="0" w:color="auto"/>
          </w:divBdr>
          <w:divsChild>
            <w:div w:id="1552770720">
              <w:marLeft w:val="0"/>
              <w:marRight w:val="0"/>
              <w:marTop w:val="0"/>
              <w:marBottom w:val="0"/>
              <w:divBdr>
                <w:top w:val="none" w:sz="0" w:space="0" w:color="auto"/>
                <w:left w:val="none" w:sz="0" w:space="0" w:color="auto"/>
                <w:bottom w:val="none" w:sz="0" w:space="0" w:color="auto"/>
                <w:right w:val="none" w:sz="0" w:space="0" w:color="auto"/>
              </w:divBdr>
              <w:divsChild>
                <w:div w:id="15358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6970">
      <w:bodyDiv w:val="1"/>
      <w:marLeft w:val="0"/>
      <w:marRight w:val="0"/>
      <w:marTop w:val="0"/>
      <w:marBottom w:val="0"/>
      <w:divBdr>
        <w:top w:val="none" w:sz="0" w:space="0" w:color="auto"/>
        <w:left w:val="none" w:sz="0" w:space="0" w:color="auto"/>
        <w:bottom w:val="none" w:sz="0" w:space="0" w:color="auto"/>
        <w:right w:val="none" w:sz="0" w:space="0" w:color="auto"/>
      </w:divBdr>
    </w:div>
    <w:div w:id="2037153226">
      <w:bodyDiv w:val="1"/>
      <w:marLeft w:val="0"/>
      <w:marRight w:val="0"/>
      <w:marTop w:val="0"/>
      <w:marBottom w:val="0"/>
      <w:divBdr>
        <w:top w:val="none" w:sz="0" w:space="0" w:color="auto"/>
        <w:left w:val="none" w:sz="0" w:space="0" w:color="auto"/>
        <w:bottom w:val="none" w:sz="0" w:space="0" w:color="auto"/>
        <w:right w:val="none" w:sz="0" w:space="0" w:color="auto"/>
      </w:divBdr>
    </w:div>
    <w:div w:id="2076052212">
      <w:bodyDiv w:val="1"/>
      <w:marLeft w:val="0"/>
      <w:marRight w:val="0"/>
      <w:marTop w:val="0"/>
      <w:marBottom w:val="0"/>
      <w:divBdr>
        <w:top w:val="none" w:sz="0" w:space="0" w:color="auto"/>
        <w:left w:val="none" w:sz="0" w:space="0" w:color="auto"/>
        <w:bottom w:val="none" w:sz="0" w:space="0" w:color="auto"/>
        <w:right w:val="none" w:sz="0" w:space="0" w:color="auto"/>
      </w:divBdr>
      <w:divsChild>
        <w:div w:id="403383201">
          <w:marLeft w:val="0"/>
          <w:marRight w:val="0"/>
          <w:marTop w:val="0"/>
          <w:marBottom w:val="0"/>
          <w:divBdr>
            <w:top w:val="none" w:sz="0" w:space="0" w:color="auto"/>
            <w:left w:val="none" w:sz="0" w:space="0" w:color="auto"/>
            <w:bottom w:val="none" w:sz="0" w:space="0" w:color="auto"/>
            <w:right w:val="none" w:sz="0" w:space="0" w:color="auto"/>
          </w:divBdr>
          <w:divsChild>
            <w:div w:id="1715612782">
              <w:marLeft w:val="0"/>
              <w:marRight w:val="0"/>
              <w:marTop w:val="0"/>
              <w:marBottom w:val="0"/>
              <w:divBdr>
                <w:top w:val="none" w:sz="0" w:space="0" w:color="auto"/>
                <w:left w:val="none" w:sz="0" w:space="0" w:color="auto"/>
                <w:bottom w:val="none" w:sz="0" w:space="0" w:color="auto"/>
                <w:right w:val="none" w:sz="0" w:space="0" w:color="auto"/>
              </w:divBdr>
              <w:divsChild>
                <w:div w:id="1324237091">
                  <w:marLeft w:val="0"/>
                  <w:marRight w:val="0"/>
                  <w:marTop w:val="0"/>
                  <w:marBottom w:val="0"/>
                  <w:divBdr>
                    <w:top w:val="none" w:sz="0" w:space="0" w:color="auto"/>
                    <w:left w:val="none" w:sz="0" w:space="0" w:color="auto"/>
                    <w:bottom w:val="none" w:sz="0" w:space="0" w:color="auto"/>
                    <w:right w:val="none" w:sz="0" w:space="0" w:color="auto"/>
                  </w:divBdr>
                  <w:divsChild>
                    <w:div w:id="6541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4F44B-4E4B-4FA1-99FD-990A334A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25677</Words>
  <Characters>146360</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James</dc:creator>
  <cp:keywords/>
  <dc:description/>
  <cp:lastModifiedBy>Jaimie Ellis</cp:lastModifiedBy>
  <cp:revision>4</cp:revision>
  <cp:lastPrinted>2021-10-07T13:48:00Z</cp:lastPrinted>
  <dcterms:created xsi:type="dcterms:W3CDTF">2022-03-21T09:54:00Z</dcterms:created>
  <dcterms:modified xsi:type="dcterms:W3CDTF">2022-03-21T10:43:00Z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3b13c1eb-dedf-3d5b-8e69-2f17faf11661</vt:lpwstr>
  </property>
</Properties>
</file>