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B4DC" w14:textId="77777777" w:rsidR="00A41D32" w:rsidRPr="00E31E0A" w:rsidRDefault="00A41D32" w:rsidP="00A41D32">
      <w:pPr>
        <w:pStyle w:val="Heading1"/>
        <w:spacing w:line="480" w:lineRule="auto"/>
        <w:jc w:val="center"/>
        <w:rPr>
          <w:rFonts w:ascii="Arial" w:eastAsiaTheme="minorEastAsia" w:hAnsi="Arial" w:cs="Arial"/>
          <w:b/>
          <w:color w:val="auto"/>
          <w:sz w:val="24"/>
          <w:szCs w:val="24"/>
        </w:rPr>
      </w:pPr>
      <w:r w:rsidRPr="00E31E0A">
        <w:rPr>
          <w:rFonts w:ascii="Arial" w:eastAsiaTheme="minorEastAsia" w:hAnsi="Arial" w:cs="Arial"/>
          <w:b/>
          <w:color w:val="auto"/>
          <w:sz w:val="24"/>
          <w:szCs w:val="24"/>
        </w:rPr>
        <w:t xml:space="preserve">A pilot trial investigating the feasibility of a future </w:t>
      </w:r>
      <w:r>
        <w:rPr>
          <w:rFonts w:ascii="Arial" w:eastAsiaTheme="minorEastAsia" w:hAnsi="Arial" w:cs="Arial"/>
          <w:b/>
          <w:color w:val="auto"/>
          <w:sz w:val="24"/>
          <w:szCs w:val="24"/>
        </w:rPr>
        <w:t>randomised controlled trial of Individualised Placement and S</w:t>
      </w:r>
      <w:r w:rsidRPr="00E31E0A">
        <w:rPr>
          <w:rFonts w:ascii="Arial" w:eastAsiaTheme="minorEastAsia" w:hAnsi="Arial" w:cs="Arial"/>
          <w:b/>
          <w:color w:val="auto"/>
          <w:sz w:val="24"/>
          <w:szCs w:val="24"/>
        </w:rPr>
        <w:t>upport (</w:t>
      </w:r>
      <w:r>
        <w:rPr>
          <w:rFonts w:ascii="Arial" w:eastAsiaTheme="minorEastAsia" w:hAnsi="Arial" w:cs="Arial"/>
          <w:b/>
          <w:color w:val="auto"/>
          <w:sz w:val="24"/>
          <w:szCs w:val="24"/>
        </w:rPr>
        <w:t>IPS</w:t>
      </w:r>
      <w:r w:rsidRPr="00E31E0A">
        <w:rPr>
          <w:rFonts w:ascii="Arial" w:eastAsiaTheme="minorEastAsia" w:hAnsi="Arial" w:cs="Arial"/>
          <w:b/>
          <w:color w:val="auto"/>
          <w:sz w:val="24"/>
          <w:szCs w:val="24"/>
        </w:rPr>
        <w:t>) for people unemployed with chronic pain</w:t>
      </w:r>
      <w:r>
        <w:rPr>
          <w:rFonts w:ascii="Arial" w:eastAsiaTheme="minorEastAsia" w:hAnsi="Arial" w:cs="Arial"/>
          <w:b/>
          <w:color w:val="auto"/>
          <w:sz w:val="24"/>
          <w:szCs w:val="24"/>
        </w:rPr>
        <w:t xml:space="preserve"> recruiting in primary care</w:t>
      </w:r>
    </w:p>
    <w:p w14:paraId="6AA42D37" w14:textId="77777777" w:rsidR="00A41D32" w:rsidRDefault="00A41D32" w:rsidP="00A41D32">
      <w:pPr>
        <w:spacing w:line="480" w:lineRule="auto"/>
        <w:jc w:val="both"/>
        <w:rPr>
          <w:rFonts w:ascii="Arial" w:eastAsiaTheme="minorEastAsia" w:hAnsi="Arial" w:cs="Arial"/>
          <w:b/>
          <w:sz w:val="24"/>
          <w:szCs w:val="24"/>
        </w:rPr>
      </w:pPr>
    </w:p>
    <w:p w14:paraId="37679A41" w14:textId="77777777" w:rsidR="00A41D32" w:rsidRPr="0022706C" w:rsidRDefault="00233074" w:rsidP="00A41D32">
      <w:pPr>
        <w:spacing w:line="480" w:lineRule="auto"/>
        <w:jc w:val="both"/>
        <w:rPr>
          <w:rFonts w:ascii="Arial" w:eastAsiaTheme="minorEastAsia" w:hAnsi="Arial" w:cs="Arial"/>
          <w:b/>
          <w:sz w:val="24"/>
          <w:szCs w:val="24"/>
          <w:vertAlign w:val="superscript"/>
        </w:rPr>
      </w:pPr>
      <w:r>
        <w:rPr>
          <w:rFonts w:ascii="Arial" w:eastAsiaTheme="minorEastAsia" w:hAnsi="Arial" w:cs="Arial"/>
          <w:b/>
          <w:sz w:val="24"/>
          <w:szCs w:val="24"/>
        </w:rPr>
        <w:t xml:space="preserve">Walker-Bone </w:t>
      </w:r>
      <w:r w:rsidRPr="00233074">
        <w:rPr>
          <w:rFonts w:ascii="Arial" w:eastAsiaTheme="minorEastAsia" w:hAnsi="Arial" w:cs="Arial"/>
          <w:b/>
          <w:sz w:val="24"/>
          <w:szCs w:val="24"/>
        </w:rPr>
        <w:t>K</w:t>
      </w:r>
      <w:r>
        <w:rPr>
          <w:rFonts w:ascii="Arial" w:eastAsiaTheme="minorEastAsia" w:hAnsi="Arial" w:cs="Arial"/>
          <w:b/>
          <w:sz w:val="24"/>
          <w:szCs w:val="24"/>
          <w:vertAlign w:val="superscript"/>
        </w:rPr>
        <w:t>1,</w:t>
      </w:r>
      <w:r w:rsidR="00A41D32" w:rsidRPr="00233074">
        <w:rPr>
          <w:rFonts w:ascii="Arial" w:eastAsiaTheme="minorEastAsia" w:hAnsi="Arial" w:cs="Arial"/>
          <w:b/>
          <w:sz w:val="24"/>
          <w:szCs w:val="24"/>
          <w:vertAlign w:val="superscript"/>
        </w:rPr>
        <w:t>2</w:t>
      </w:r>
      <w:r w:rsidR="00A41D32" w:rsidRPr="0022706C">
        <w:rPr>
          <w:rFonts w:ascii="Arial" w:eastAsiaTheme="minorEastAsia" w:hAnsi="Arial" w:cs="Arial"/>
          <w:b/>
          <w:sz w:val="24"/>
          <w:szCs w:val="24"/>
        </w:rPr>
        <w:t>, Fraser S</w:t>
      </w:r>
      <w:r w:rsidR="00A41D32">
        <w:rPr>
          <w:rFonts w:ascii="Arial" w:eastAsiaTheme="minorEastAsia" w:hAnsi="Arial" w:cs="Arial"/>
          <w:b/>
          <w:sz w:val="24"/>
          <w:szCs w:val="24"/>
        </w:rPr>
        <w:t>DS</w:t>
      </w:r>
      <w:r w:rsidR="00A41D32" w:rsidRPr="0022706C">
        <w:rPr>
          <w:rFonts w:ascii="Arial" w:eastAsiaTheme="minorEastAsia" w:hAnsi="Arial" w:cs="Arial"/>
          <w:b/>
          <w:sz w:val="24"/>
          <w:szCs w:val="24"/>
          <w:vertAlign w:val="superscript"/>
        </w:rPr>
        <w:t>3</w:t>
      </w:r>
      <w:r w:rsidR="00A41D32" w:rsidRPr="0022706C">
        <w:rPr>
          <w:rFonts w:ascii="Arial" w:eastAsiaTheme="minorEastAsia" w:hAnsi="Arial" w:cs="Arial"/>
          <w:b/>
          <w:sz w:val="24"/>
          <w:szCs w:val="24"/>
        </w:rPr>
        <w:t>, Price C</w:t>
      </w:r>
      <w:r w:rsidR="00A41D32">
        <w:rPr>
          <w:rFonts w:ascii="Arial" w:eastAsiaTheme="minorEastAsia" w:hAnsi="Arial" w:cs="Arial"/>
          <w:b/>
          <w:sz w:val="24"/>
          <w:szCs w:val="24"/>
          <w:vertAlign w:val="superscript"/>
        </w:rPr>
        <w:t>3,4</w:t>
      </w:r>
      <w:r w:rsidR="00A41D32" w:rsidRPr="0022706C">
        <w:rPr>
          <w:rFonts w:ascii="Arial" w:eastAsiaTheme="minorEastAsia" w:hAnsi="Arial" w:cs="Arial"/>
          <w:b/>
          <w:sz w:val="24"/>
          <w:szCs w:val="24"/>
        </w:rPr>
        <w:t>, Maguire N</w:t>
      </w:r>
      <w:r w:rsidR="00A41D32">
        <w:rPr>
          <w:rFonts w:ascii="Arial" w:eastAsiaTheme="minorEastAsia" w:hAnsi="Arial" w:cs="Arial"/>
          <w:b/>
          <w:sz w:val="24"/>
          <w:szCs w:val="24"/>
        </w:rPr>
        <w:t>P</w:t>
      </w:r>
      <w:r w:rsidR="00A41D32">
        <w:rPr>
          <w:rFonts w:ascii="Arial" w:eastAsiaTheme="minorEastAsia" w:hAnsi="Arial" w:cs="Arial"/>
          <w:b/>
          <w:sz w:val="24"/>
          <w:szCs w:val="24"/>
          <w:vertAlign w:val="superscript"/>
        </w:rPr>
        <w:t>5</w:t>
      </w:r>
      <w:r w:rsidR="00A41D32" w:rsidRPr="0022706C">
        <w:rPr>
          <w:rFonts w:ascii="Arial" w:eastAsiaTheme="minorEastAsia" w:hAnsi="Arial" w:cs="Arial"/>
          <w:b/>
          <w:sz w:val="24"/>
          <w:szCs w:val="24"/>
        </w:rPr>
        <w:t>, Cooper C</w:t>
      </w:r>
      <w:r w:rsidR="00A41D32" w:rsidRPr="0022706C">
        <w:rPr>
          <w:rFonts w:ascii="Arial" w:eastAsiaTheme="minorEastAsia" w:hAnsi="Arial" w:cs="Arial"/>
          <w:b/>
          <w:sz w:val="24"/>
          <w:szCs w:val="24"/>
          <w:vertAlign w:val="superscript"/>
        </w:rPr>
        <w:t>1,2</w:t>
      </w:r>
      <w:r w:rsidR="00A41D32" w:rsidRPr="0022706C">
        <w:rPr>
          <w:rFonts w:ascii="Arial" w:eastAsiaTheme="minorEastAsia" w:hAnsi="Arial" w:cs="Arial"/>
          <w:b/>
          <w:sz w:val="24"/>
          <w:szCs w:val="24"/>
        </w:rPr>
        <w:t>, Madan I</w:t>
      </w:r>
      <w:r w:rsidR="00A41D32" w:rsidRPr="00EE1BE1">
        <w:rPr>
          <w:rFonts w:ascii="Arial" w:eastAsiaTheme="minorEastAsia" w:hAnsi="Arial" w:cs="Arial"/>
          <w:b/>
          <w:sz w:val="24"/>
          <w:szCs w:val="24"/>
          <w:vertAlign w:val="superscript"/>
        </w:rPr>
        <w:t>6,</w:t>
      </w:r>
      <w:r w:rsidR="00A41D32" w:rsidRPr="0022706C">
        <w:rPr>
          <w:rFonts w:ascii="Arial" w:eastAsiaTheme="minorEastAsia" w:hAnsi="Arial" w:cs="Arial"/>
          <w:b/>
          <w:sz w:val="24"/>
          <w:szCs w:val="24"/>
          <w:vertAlign w:val="superscript"/>
        </w:rPr>
        <w:t>7</w:t>
      </w:r>
      <w:r w:rsidR="00A41D32" w:rsidRPr="0022706C">
        <w:rPr>
          <w:rFonts w:ascii="Arial" w:eastAsiaTheme="minorEastAsia" w:hAnsi="Arial" w:cs="Arial"/>
          <w:b/>
          <w:sz w:val="24"/>
          <w:szCs w:val="24"/>
        </w:rPr>
        <w:t xml:space="preserve">, </w:t>
      </w:r>
      <w:r>
        <w:rPr>
          <w:rFonts w:ascii="Arial" w:eastAsiaTheme="minorEastAsia" w:hAnsi="Arial" w:cs="Arial"/>
          <w:b/>
          <w:sz w:val="24"/>
          <w:szCs w:val="24"/>
        </w:rPr>
        <w:t>Ntani G</w:t>
      </w:r>
      <w:r>
        <w:rPr>
          <w:rFonts w:ascii="Arial" w:eastAsiaTheme="minorEastAsia" w:hAnsi="Arial" w:cs="Arial"/>
          <w:b/>
          <w:sz w:val="24"/>
          <w:szCs w:val="24"/>
          <w:vertAlign w:val="superscript"/>
        </w:rPr>
        <w:t>1,2</w:t>
      </w:r>
      <w:r>
        <w:rPr>
          <w:rFonts w:ascii="Arial" w:eastAsiaTheme="minorEastAsia" w:hAnsi="Arial" w:cs="Arial"/>
          <w:b/>
          <w:sz w:val="24"/>
          <w:szCs w:val="24"/>
        </w:rPr>
        <w:t>, Linaker CH</w:t>
      </w:r>
      <w:r w:rsidR="00A41D32" w:rsidRPr="0022706C">
        <w:rPr>
          <w:rFonts w:ascii="Arial" w:eastAsiaTheme="minorEastAsia" w:hAnsi="Arial" w:cs="Arial"/>
          <w:b/>
          <w:sz w:val="24"/>
          <w:szCs w:val="24"/>
          <w:vertAlign w:val="superscript"/>
        </w:rPr>
        <w:t>1,2</w:t>
      </w:r>
    </w:p>
    <w:p w14:paraId="1C959272" w14:textId="77777777" w:rsidR="00A41D32" w:rsidRPr="005E2ED0" w:rsidRDefault="00A41D32" w:rsidP="00A41D32">
      <w:pPr>
        <w:spacing w:line="240" w:lineRule="auto"/>
        <w:jc w:val="both"/>
        <w:rPr>
          <w:rFonts w:ascii="Arial" w:eastAsiaTheme="minorEastAsia" w:hAnsi="Arial" w:cs="Arial"/>
          <w:bCs/>
          <w:sz w:val="20"/>
          <w:szCs w:val="20"/>
        </w:rPr>
      </w:pPr>
      <w:r w:rsidRPr="005E2ED0">
        <w:rPr>
          <w:rFonts w:ascii="Arial" w:eastAsiaTheme="minorEastAsia" w:hAnsi="Arial" w:cs="Arial"/>
          <w:bCs/>
          <w:sz w:val="20"/>
          <w:szCs w:val="20"/>
          <w:vertAlign w:val="superscript"/>
        </w:rPr>
        <w:t>1</w:t>
      </w:r>
      <w:r w:rsidRPr="005E2ED0">
        <w:rPr>
          <w:rFonts w:ascii="Arial" w:eastAsiaTheme="minorEastAsia" w:hAnsi="Arial" w:cs="Arial"/>
          <w:bCs/>
          <w:sz w:val="20"/>
          <w:szCs w:val="20"/>
        </w:rPr>
        <w:t>MRC Versus Arthritis Centre for Musculoskeletal Health and Work, University of Southampton</w:t>
      </w:r>
    </w:p>
    <w:p w14:paraId="311FE94B" w14:textId="77777777" w:rsidR="00A41D32" w:rsidRDefault="00A41D32" w:rsidP="00A41D32">
      <w:pPr>
        <w:spacing w:line="240" w:lineRule="auto"/>
        <w:jc w:val="both"/>
        <w:rPr>
          <w:rFonts w:ascii="Arial" w:eastAsiaTheme="minorEastAsia" w:hAnsi="Arial" w:cs="Arial"/>
          <w:bCs/>
          <w:sz w:val="20"/>
          <w:szCs w:val="20"/>
        </w:rPr>
      </w:pPr>
      <w:r w:rsidRPr="005E2ED0">
        <w:rPr>
          <w:rFonts w:ascii="Arial" w:eastAsiaTheme="minorEastAsia" w:hAnsi="Arial" w:cs="Arial"/>
          <w:bCs/>
          <w:sz w:val="20"/>
          <w:szCs w:val="20"/>
          <w:vertAlign w:val="superscript"/>
        </w:rPr>
        <w:t>2</w:t>
      </w:r>
      <w:r w:rsidRPr="005E2ED0">
        <w:rPr>
          <w:rFonts w:ascii="Arial" w:eastAsiaTheme="minorEastAsia" w:hAnsi="Arial" w:cs="Arial"/>
          <w:bCs/>
          <w:sz w:val="20"/>
          <w:szCs w:val="20"/>
        </w:rPr>
        <w:t>MRC Lifecourse Epidemiology Centre, University of Southampton</w:t>
      </w:r>
    </w:p>
    <w:p w14:paraId="3045BFD5" w14:textId="77777777" w:rsidR="00A41D32" w:rsidRDefault="00A41D32" w:rsidP="00A41D32">
      <w:pPr>
        <w:spacing w:line="240" w:lineRule="auto"/>
        <w:jc w:val="both"/>
        <w:rPr>
          <w:rFonts w:ascii="Arial" w:eastAsiaTheme="minorEastAsia" w:hAnsi="Arial" w:cs="Arial"/>
          <w:bCs/>
          <w:sz w:val="20"/>
          <w:szCs w:val="20"/>
          <w:vertAlign w:val="superscript"/>
        </w:rPr>
      </w:pPr>
      <w:r>
        <w:rPr>
          <w:rFonts w:ascii="Arial" w:eastAsiaTheme="minorEastAsia" w:hAnsi="Arial" w:cs="Arial"/>
          <w:bCs/>
          <w:sz w:val="20"/>
          <w:szCs w:val="20"/>
          <w:vertAlign w:val="superscript"/>
        </w:rPr>
        <w:t>3</w:t>
      </w:r>
      <w:r w:rsidRPr="00830BD7">
        <w:rPr>
          <w:rFonts w:ascii="Arial" w:eastAsiaTheme="minorEastAsia" w:hAnsi="Arial" w:cs="Arial"/>
          <w:bCs/>
          <w:sz w:val="20"/>
          <w:szCs w:val="20"/>
        </w:rPr>
        <w:t>Primary Care, Population Sciences and Medical Education, Faculty of Medicine, University of Southampton</w:t>
      </w:r>
      <w:r w:rsidRPr="00830BD7">
        <w:rPr>
          <w:rFonts w:ascii="Arial" w:eastAsiaTheme="minorEastAsia" w:hAnsi="Arial" w:cs="Arial"/>
          <w:bCs/>
          <w:sz w:val="20"/>
          <w:szCs w:val="20"/>
          <w:vertAlign w:val="superscript"/>
        </w:rPr>
        <w:t xml:space="preserve"> </w:t>
      </w:r>
    </w:p>
    <w:p w14:paraId="7EDD2332" w14:textId="77777777" w:rsidR="00A41D32" w:rsidRDefault="00A41D32" w:rsidP="00A41D32">
      <w:pPr>
        <w:spacing w:line="240" w:lineRule="auto"/>
        <w:jc w:val="both"/>
        <w:rPr>
          <w:rFonts w:ascii="Arial" w:eastAsiaTheme="minorEastAsia" w:hAnsi="Arial" w:cs="Arial"/>
          <w:bCs/>
          <w:sz w:val="20"/>
          <w:szCs w:val="20"/>
        </w:rPr>
      </w:pPr>
      <w:r>
        <w:rPr>
          <w:rFonts w:ascii="Arial" w:eastAsiaTheme="minorEastAsia" w:hAnsi="Arial" w:cs="Arial"/>
          <w:bCs/>
          <w:sz w:val="20"/>
          <w:szCs w:val="20"/>
          <w:vertAlign w:val="superscript"/>
        </w:rPr>
        <w:t>4</w:t>
      </w:r>
      <w:r w:rsidRPr="005E2ED0">
        <w:rPr>
          <w:rFonts w:ascii="Arial" w:eastAsiaTheme="minorEastAsia" w:hAnsi="Arial" w:cs="Arial"/>
          <w:bCs/>
          <w:sz w:val="20"/>
          <w:szCs w:val="20"/>
        </w:rPr>
        <w:t>Solent NHS Trust</w:t>
      </w:r>
    </w:p>
    <w:p w14:paraId="049C26AF" w14:textId="77777777" w:rsidR="00A41D32" w:rsidRDefault="00A41D32" w:rsidP="00A41D32">
      <w:pPr>
        <w:spacing w:line="240" w:lineRule="auto"/>
        <w:jc w:val="both"/>
        <w:rPr>
          <w:rFonts w:ascii="Arial" w:eastAsiaTheme="minorEastAsia" w:hAnsi="Arial" w:cs="Arial"/>
          <w:bCs/>
          <w:sz w:val="20"/>
          <w:szCs w:val="20"/>
        </w:rPr>
      </w:pPr>
      <w:r>
        <w:rPr>
          <w:rFonts w:ascii="Arial" w:eastAsiaTheme="minorEastAsia" w:hAnsi="Arial" w:cs="Arial"/>
          <w:bCs/>
          <w:sz w:val="20"/>
          <w:szCs w:val="20"/>
          <w:vertAlign w:val="superscript"/>
        </w:rPr>
        <w:t>5</w:t>
      </w:r>
      <w:r>
        <w:rPr>
          <w:rFonts w:ascii="Arial" w:eastAsiaTheme="minorEastAsia" w:hAnsi="Arial" w:cs="Arial"/>
          <w:bCs/>
          <w:sz w:val="20"/>
          <w:szCs w:val="20"/>
        </w:rPr>
        <w:t>Department of Psychology, University of Southampton</w:t>
      </w:r>
    </w:p>
    <w:p w14:paraId="7584C23D" w14:textId="77777777" w:rsidR="00A41D32" w:rsidRPr="005E2ED0" w:rsidRDefault="00A41D32" w:rsidP="00A41D32">
      <w:pPr>
        <w:spacing w:line="240" w:lineRule="auto"/>
        <w:jc w:val="both"/>
        <w:rPr>
          <w:rFonts w:ascii="Arial" w:eastAsiaTheme="minorEastAsia" w:hAnsi="Arial" w:cs="Arial"/>
          <w:bCs/>
          <w:sz w:val="20"/>
          <w:szCs w:val="20"/>
        </w:rPr>
      </w:pPr>
      <w:r>
        <w:rPr>
          <w:rFonts w:ascii="Arial" w:eastAsiaTheme="minorEastAsia" w:hAnsi="Arial" w:cs="Arial"/>
          <w:bCs/>
          <w:sz w:val="20"/>
          <w:szCs w:val="20"/>
          <w:vertAlign w:val="superscript"/>
        </w:rPr>
        <w:t>6</w:t>
      </w:r>
      <w:r w:rsidRPr="005E2ED0">
        <w:rPr>
          <w:rFonts w:ascii="Arial" w:eastAsiaTheme="minorEastAsia" w:hAnsi="Arial" w:cs="Arial"/>
          <w:bCs/>
          <w:sz w:val="20"/>
          <w:szCs w:val="20"/>
        </w:rPr>
        <w:t>Occupational Health Service, Guy's and St Thomas' NHS Foundation Trust, London, UK.</w:t>
      </w:r>
    </w:p>
    <w:p w14:paraId="011CA6FC" w14:textId="77777777" w:rsidR="00A41D32" w:rsidRPr="005E2ED0" w:rsidRDefault="00A41D32" w:rsidP="00A41D32">
      <w:pPr>
        <w:spacing w:line="240" w:lineRule="auto"/>
        <w:jc w:val="both"/>
        <w:rPr>
          <w:rFonts w:ascii="Arial" w:eastAsiaTheme="minorEastAsia" w:hAnsi="Arial" w:cs="Arial"/>
          <w:bCs/>
          <w:sz w:val="20"/>
          <w:szCs w:val="20"/>
        </w:rPr>
      </w:pPr>
      <w:r>
        <w:rPr>
          <w:rFonts w:ascii="Arial" w:eastAsiaTheme="minorEastAsia" w:hAnsi="Arial" w:cs="Arial"/>
          <w:bCs/>
          <w:sz w:val="20"/>
          <w:szCs w:val="20"/>
          <w:vertAlign w:val="superscript"/>
        </w:rPr>
        <w:t>7</w:t>
      </w:r>
      <w:r w:rsidRPr="005E2ED0">
        <w:rPr>
          <w:rFonts w:ascii="Arial" w:eastAsiaTheme="minorEastAsia" w:hAnsi="Arial" w:cs="Arial"/>
          <w:bCs/>
          <w:sz w:val="20"/>
          <w:szCs w:val="20"/>
        </w:rPr>
        <w:t>King's College London Faculty of Life Sciences and Medicine, London, UK.</w:t>
      </w:r>
    </w:p>
    <w:p w14:paraId="433EB8BC" w14:textId="77777777" w:rsidR="00A41D32" w:rsidRDefault="00A41D32" w:rsidP="00A41D32">
      <w:pPr>
        <w:spacing w:line="480" w:lineRule="auto"/>
        <w:jc w:val="both"/>
        <w:rPr>
          <w:rFonts w:ascii="Arial" w:eastAsiaTheme="minorEastAsia" w:hAnsi="Arial" w:cs="Arial"/>
          <w:bCs/>
          <w:sz w:val="24"/>
          <w:szCs w:val="24"/>
        </w:rPr>
      </w:pPr>
    </w:p>
    <w:p w14:paraId="5841DE10" w14:textId="77777777" w:rsidR="00A41D32" w:rsidRPr="00D71A63" w:rsidRDefault="00A41D32" w:rsidP="00A41D32">
      <w:pPr>
        <w:spacing w:line="480" w:lineRule="auto"/>
        <w:jc w:val="both"/>
        <w:rPr>
          <w:rFonts w:ascii="Arial" w:eastAsiaTheme="minorEastAsia" w:hAnsi="Arial" w:cs="Arial"/>
          <w:b/>
          <w:bCs/>
          <w:caps/>
          <w:sz w:val="24"/>
          <w:szCs w:val="24"/>
        </w:rPr>
      </w:pPr>
      <w:r w:rsidRPr="00D71A63">
        <w:rPr>
          <w:rFonts w:ascii="Arial" w:eastAsiaTheme="minorEastAsia" w:hAnsi="Arial" w:cs="Arial"/>
          <w:b/>
          <w:bCs/>
          <w:caps/>
          <w:sz w:val="24"/>
          <w:szCs w:val="24"/>
        </w:rPr>
        <w:t>Word count: 4803</w:t>
      </w:r>
    </w:p>
    <w:p w14:paraId="71F0E1FA" w14:textId="77777777" w:rsidR="00A41D32" w:rsidRDefault="00A41D32" w:rsidP="00A41D32">
      <w:pPr>
        <w:spacing w:line="480" w:lineRule="auto"/>
        <w:jc w:val="both"/>
        <w:rPr>
          <w:rFonts w:ascii="Arial" w:eastAsiaTheme="minorEastAsia" w:hAnsi="Arial" w:cs="Arial"/>
          <w:b/>
          <w:bCs/>
          <w:caps/>
          <w:sz w:val="24"/>
          <w:szCs w:val="24"/>
        </w:rPr>
      </w:pPr>
    </w:p>
    <w:p w14:paraId="411A2FAD" w14:textId="77777777" w:rsidR="00A41D32" w:rsidRDefault="00A41D32" w:rsidP="00A41D32">
      <w:pPr>
        <w:spacing w:line="480" w:lineRule="auto"/>
        <w:rPr>
          <w:rFonts w:ascii="Arial" w:eastAsiaTheme="minorEastAsia" w:hAnsi="Arial" w:cs="Arial"/>
          <w:b/>
          <w:bCs/>
          <w:caps/>
          <w:sz w:val="24"/>
          <w:szCs w:val="24"/>
        </w:rPr>
      </w:pPr>
    </w:p>
    <w:p w14:paraId="24A3E36E" w14:textId="77777777" w:rsidR="00A41D32" w:rsidRPr="00282C7C" w:rsidRDefault="00A41D32" w:rsidP="00A41D32">
      <w:pPr>
        <w:rPr>
          <w:rFonts w:ascii="Arial" w:hAnsi="Arial" w:cs="Arial"/>
          <w:b/>
          <w:i/>
          <w:sz w:val="24"/>
          <w:szCs w:val="24"/>
        </w:rPr>
      </w:pPr>
      <w:r w:rsidRPr="00282C7C">
        <w:rPr>
          <w:rFonts w:ascii="Arial" w:hAnsi="Arial" w:cs="Arial"/>
          <w:b/>
          <w:i/>
          <w:sz w:val="24"/>
          <w:szCs w:val="24"/>
        </w:rPr>
        <w:t>Name and address for correspondence:</w:t>
      </w:r>
    </w:p>
    <w:p w14:paraId="3E58B5CC" w14:textId="77777777" w:rsidR="00A41D32" w:rsidRDefault="00A41D32" w:rsidP="00A41D32">
      <w:pPr>
        <w:rPr>
          <w:rFonts w:ascii="Arial" w:hAnsi="Arial" w:cs="Arial"/>
          <w:sz w:val="24"/>
          <w:szCs w:val="24"/>
        </w:rPr>
      </w:pPr>
      <w:r>
        <w:rPr>
          <w:rFonts w:ascii="Arial" w:hAnsi="Arial" w:cs="Arial"/>
          <w:sz w:val="24"/>
          <w:szCs w:val="24"/>
        </w:rPr>
        <w:t xml:space="preserve">Professor </w:t>
      </w:r>
      <w:r w:rsidRPr="00282C7C">
        <w:rPr>
          <w:rFonts w:ascii="Arial" w:hAnsi="Arial" w:cs="Arial"/>
          <w:sz w:val="24"/>
          <w:szCs w:val="24"/>
        </w:rPr>
        <w:t>Karen Walker-Bone</w:t>
      </w:r>
      <w:r>
        <w:rPr>
          <w:rFonts w:ascii="Arial" w:hAnsi="Arial" w:cs="Arial"/>
          <w:sz w:val="24"/>
          <w:szCs w:val="24"/>
        </w:rPr>
        <w:t>, Director MRC Versus Arthritis Centre for Musculoskeletal Health and Work,</w:t>
      </w:r>
    </w:p>
    <w:p w14:paraId="6C432DD8" w14:textId="77777777" w:rsidR="00A41D32" w:rsidRDefault="00A41D32" w:rsidP="00A41D32">
      <w:pPr>
        <w:rPr>
          <w:rFonts w:ascii="Arial" w:hAnsi="Arial" w:cs="Arial"/>
          <w:sz w:val="24"/>
          <w:szCs w:val="24"/>
        </w:rPr>
      </w:pPr>
      <w:r>
        <w:rPr>
          <w:rFonts w:ascii="Arial" w:hAnsi="Arial" w:cs="Arial"/>
          <w:sz w:val="24"/>
          <w:szCs w:val="24"/>
        </w:rPr>
        <w:t xml:space="preserve">Professor of Occupational Rheumatology and MRC Investigator, University of Southampton, </w:t>
      </w:r>
    </w:p>
    <w:p w14:paraId="6842B665" w14:textId="77777777" w:rsidR="00A41D32" w:rsidRDefault="00A41D32" w:rsidP="00A41D32">
      <w:pPr>
        <w:rPr>
          <w:rFonts w:ascii="Arial" w:hAnsi="Arial" w:cs="Arial"/>
          <w:sz w:val="24"/>
          <w:szCs w:val="24"/>
        </w:rPr>
      </w:pPr>
      <w:r>
        <w:rPr>
          <w:rFonts w:ascii="Arial" w:hAnsi="Arial" w:cs="Arial"/>
          <w:sz w:val="24"/>
          <w:szCs w:val="24"/>
        </w:rPr>
        <w:t xml:space="preserve">MRC Lifecourse Epidemiology Centre, Southampton General Hospital, </w:t>
      </w:r>
      <w:proofErr w:type="spellStart"/>
      <w:r>
        <w:rPr>
          <w:rFonts w:ascii="Arial" w:hAnsi="Arial" w:cs="Arial"/>
          <w:sz w:val="24"/>
          <w:szCs w:val="24"/>
        </w:rPr>
        <w:t>Tremona</w:t>
      </w:r>
      <w:proofErr w:type="spellEnd"/>
      <w:r>
        <w:rPr>
          <w:rFonts w:ascii="Arial" w:hAnsi="Arial" w:cs="Arial"/>
          <w:sz w:val="24"/>
          <w:szCs w:val="24"/>
        </w:rPr>
        <w:t xml:space="preserve"> Road, Southampton, SO16 6YD</w:t>
      </w:r>
    </w:p>
    <w:p w14:paraId="625C3581" w14:textId="77777777" w:rsidR="00A41D32" w:rsidRDefault="00A41D32" w:rsidP="00A41D32">
      <w:pPr>
        <w:rPr>
          <w:rFonts w:ascii="Arial" w:hAnsi="Arial" w:cs="Arial"/>
          <w:sz w:val="24"/>
          <w:szCs w:val="24"/>
        </w:rPr>
      </w:pPr>
      <w:r>
        <w:rPr>
          <w:rFonts w:ascii="Arial" w:hAnsi="Arial" w:cs="Arial"/>
          <w:sz w:val="24"/>
          <w:szCs w:val="24"/>
        </w:rPr>
        <w:t>Tel: 02380 777624</w:t>
      </w:r>
      <w:r>
        <w:rPr>
          <w:rFonts w:ascii="Arial" w:hAnsi="Arial" w:cs="Arial"/>
          <w:sz w:val="24"/>
          <w:szCs w:val="24"/>
        </w:rPr>
        <w:tab/>
        <w:t>Fax: 02380 704021</w:t>
      </w:r>
      <w:r>
        <w:rPr>
          <w:rFonts w:ascii="Arial" w:hAnsi="Arial" w:cs="Arial"/>
          <w:sz w:val="24"/>
          <w:szCs w:val="24"/>
        </w:rPr>
        <w:tab/>
      </w:r>
      <w:r>
        <w:rPr>
          <w:rFonts w:ascii="Arial" w:hAnsi="Arial" w:cs="Arial"/>
          <w:sz w:val="24"/>
          <w:szCs w:val="24"/>
        </w:rPr>
        <w:tab/>
        <w:t xml:space="preserve">Email: </w:t>
      </w:r>
      <w:hyperlink r:id="rId7" w:history="1">
        <w:r w:rsidR="00E91555" w:rsidRPr="00175F37">
          <w:rPr>
            <w:rStyle w:val="Hyperlink"/>
            <w:rFonts w:ascii="Arial" w:hAnsi="Arial" w:cs="Arial"/>
            <w:sz w:val="24"/>
            <w:szCs w:val="24"/>
          </w:rPr>
          <w:t>kwb@mrc.soton.ac.uk</w:t>
        </w:r>
      </w:hyperlink>
    </w:p>
    <w:p w14:paraId="067D7686" w14:textId="77777777" w:rsidR="00E91555" w:rsidRDefault="00E91555" w:rsidP="00A41D32">
      <w:pPr>
        <w:rPr>
          <w:rFonts w:ascii="Arial" w:hAnsi="Arial" w:cs="Arial"/>
          <w:sz w:val="24"/>
          <w:szCs w:val="24"/>
        </w:rPr>
      </w:pPr>
    </w:p>
    <w:p w14:paraId="1638B24C" w14:textId="77777777" w:rsidR="00E91555" w:rsidRDefault="00E91555" w:rsidP="00A41D32">
      <w:pPr>
        <w:rPr>
          <w:rFonts w:ascii="Arial" w:hAnsi="Arial" w:cs="Arial"/>
          <w:sz w:val="24"/>
          <w:szCs w:val="24"/>
        </w:rPr>
      </w:pPr>
    </w:p>
    <w:p w14:paraId="181CC941" w14:textId="77777777" w:rsidR="00E91555" w:rsidRDefault="00E91555" w:rsidP="00E91555">
      <w:pPr>
        <w:spacing w:line="480" w:lineRule="auto"/>
        <w:rPr>
          <w:rFonts w:ascii="Arial" w:eastAsiaTheme="minorEastAsia" w:hAnsi="Arial" w:cs="Arial"/>
          <w:b/>
          <w:sz w:val="24"/>
          <w:szCs w:val="24"/>
        </w:rPr>
      </w:pPr>
      <w:r w:rsidRPr="008C5EB8">
        <w:rPr>
          <w:rFonts w:ascii="Arial" w:eastAsiaTheme="minorEastAsia" w:hAnsi="Arial" w:cs="Arial"/>
          <w:b/>
          <w:sz w:val="24"/>
          <w:szCs w:val="24"/>
        </w:rPr>
        <w:lastRenderedPageBreak/>
        <w:t xml:space="preserve">Funding </w:t>
      </w:r>
    </w:p>
    <w:p w14:paraId="23618C92" w14:textId="77777777" w:rsidR="000D27F2" w:rsidRDefault="00E91555" w:rsidP="00E91555">
      <w:pPr>
        <w:spacing w:line="480" w:lineRule="auto"/>
        <w:rPr>
          <w:rFonts w:ascii="Arial" w:eastAsiaTheme="minorEastAsia" w:hAnsi="Arial" w:cs="Arial"/>
          <w:sz w:val="24"/>
          <w:szCs w:val="24"/>
        </w:rPr>
      </w:pPr>
      <w:r>
        <w:rPr>
          <w:rFonts w:ascii="Arial" w:eastAsiaTheme="minorEastAsia" w:hAnsi="Arial" w:cs="Arial"/>
          <w:sz w:val="24"/>
          <w:szCs w:val="24"/>
        </w:rPr>
        <w:t>This research was funded by the National Institute for Health Research Health Technology Assessment programme (ref: 15/108/02).</w:t>
      </w:r>
    </w:p>
    <w:p w14:paraId="705A7B3A" w14:textId="77777777" w:rsidR="000D27F2" w:rsidRDefault="000D27F2" w:rsidP="000D27F2">
      <w:r>
        <w:br w:type="page"/>
      </w:r>
    </w:p>
    <w:p w14:paraId="5A365721" w14:textId="77777777" w:rsidR="000D27F2" w:rsidRPr="00666459" w:rsidRDefault="000D27F2" w:rsidP="000D27F2">
      <w:pPr>
        <w:spacing w:line="480" w:lineRule="auto"/>
        <w:rPr>
          <w:rFonts w:ascii="Arial" w:eastAsiaTheme="minorEastAsia" w:hAnsi="Arial" w:cs="Arial"/>
          <w:sz w:val="24"/>
          <w:szCs w:val="24"/>
        </w:rPr>
      </w:pPr>
      <w:r w:rsidRPr="00666459">
        <w:rPr>
          <w:rFonts w:ascii="Arial" w:eastAsiaTheme="minorEastAsia" w:hAnsi="Arial" w:cs="Arial"/>
          <w:b/>
          <w:bCs/>
          <w:caps/>
          <w:sz w:val="24"/>
          <w:szCs w:val="24"/>
        </w:rPr>
        <w:lastRenderedPageBreak/>
        <w:t>Abstract</w:t>
      </w:r>
    </w:p>
    <w:p w14:paraId="71B97EF4" w14:textId="77777777" w:rsidR="000D27F2" w:rsidRPr="00511296" w:rsidRDefault="000D27F2" w:rsidP="000D27F2">
      <w:pPr>
        <w:spacing w:line="480" w:lineRule="auto"/>
        <w:rPr>
          <w:rFonts w:ascii="Arial" w:eastAsiaTheme="minorEastAsia" w:hAnsi="Arial" w:cs="Arial"/>
          <w:sz w:val="24"/>
          <w:szCs w:val="24"/>
        </w:rPr>
      </w:pPr>
      <w:r>
        <w:rPr>
          <w:rFonts w:ascii="Arial" w:eastAsiaTheme="minorEastAsia" w:hAnsi="Arial" w:cs="Arial"/>
          <w:b/>
          <w:bCs/>
          <w:caps/>
          <w:sz w:val="24"/>
          <w:szCs w:val="24"/>
        </w:rPr>
        <w:t>BACKGROUND</w:t>
      </w:r>
      <w:r w:rsidRPr="00511296">
        <w:rPr>
          <w:rFonts w:ascii="Arial" w:eastAsiaTheme="minorEastAsia" w:hAnsi="Arial" w:cs="Arial"/>
          <w:b/>
          <w:bCs/>
          <w:caps/>
          <w:sz w:val="24"/>
          <w:szCs w:val="24"/>
        </w:rPr>
        <w:t xml:space="preserve">: </w:t>
      </w:r>
      <w:r>
        <w:rPr>
          <w:rFonts w:ascii="Arial" w:eastAsiaTheme="minorEastAsia" w:hAnsi="Arial" w:cs="Arial"/>
          <w:sz w:val="24"/>
          <w:szCs w:val="24"/>
        </w:rPr>
        <w:t>We investigated the feasibility of recruiting patients unemployed more than 3 months with chronic pain using a range of methods in primary care in order to conduct a pilot trial of Individual Placement and Support (IPS) to improve quality of life outcomes for people with chronic pain.</w:t>
      </w:r>
    </w:p>
    <w:p w14:paraId="74483B0B" w14:textId="77777777" w:rsidR="000D27F2" w:rsidRPr="00511296" w:rsidRDefault="000D27F2" w:rsidP="000D27F2">
      <w:pPr>
        <w:spacing w:line="480" w:lineRule="auto"/>
        <w:rPr>
          <w:rFonts w:ascii="Arial" w:eastAsiaTheme="minorEastAsia" w:hAnsi="Arial" w:cs="Arial"/>
          <w:sz w:val="24"/>
          <w:szCs w:val="24"/>
        </w:rPr>
      </w:pPr>
      <w:r w:rsidRPr="00511296">
        <w:rPr>
          <w:rFonts w:ascii="Arial" w:eastAsiaTheme="minorEastAsia" w:hAnsi="Arial" w:cs="Arial"/>
          <w:b/>
          <w:bCs/>
          <w:caps/>
          <w:sz w:val="24"/>
          <w:szCs w:val="24"/>
        </w:rPr>
        <w:t>Methods</w:t>
      </w:r>
      <w:r w:rsidRPr="00511296">
        <w:rPr>
          <w:rFonts w:ascii="Arial" w:eastAsiaTheme="minorEastAsia" w:hAnsi="Arial" w:cs="Arial"/>
          <w:sz w:val="24"/>
          <w:szCs w:val="24"/>
        </w:rPr>
        <w:t>:</w:t>
      </w:r>
      <w:r w:rsidRPr="00511296">
        <w:rPr>
          <w:rFonts w:ascii="Arial" w:eastAsiaTheme="minorEastAsia" w:hAnsi="Arial" w:cs="Arial"/>
          <w:b/>
          <w:bCs/>
          <w:sz w:val="24"/>
          <w:szCs w:val="24"/>
        </w:rPr>
        <w:t xml:space="preserve"> </w:t>
      </w:r>
      <w:r w:rsidRPr="00511296">
        <w:rPr>
          <w:rFonts w:ascii="Arial" w:eastAsiaTheme="minorEastAsia" w:hAnsi="Arial" w:cs="Arial"/>
          <w:sz w:val="24"/>
          <w:szCs w:val="24"/>
        </w:rPr>
        <w:t xml:space="preserve">This </w:t>
      </w:r>
      <w:r>
        <w:rPr>
          <w:rFonts w:ascii="Arial" w:eastAsiaTheme="minorEastAsia" w:hAnsi="Arial" w:cs="Arial"/>
          <w:sz w:val="24"/>
          <w:szCs w:val="24"/>
        </w:rPr>
        <w:t>research was</w:t>
      </w:r>
      <w:r w:rsidRPr="00511296">
        <w:rPr>
          <w:rFonts w:ascii="Arial" w:eastAsiaTheme="minorEastAsia" w:hAnsi="Arial" w:cs="Arial"/>
          <w:sz w:val="24"/>
          <w:szCs w:val="24"/>
        </w:rPr>
        <w:t xml:space="preserve"> informed by people with chronic pain</w:t>
      </w:r>
      <w:r>
        <w:rPr>
          <w:rFonts w:ascii="Arial" w:eastAsiaTheme="minorEastAsia" w:hAnsi="Arial" w:cs="Arial"/>
          <w:sz w:val="24"/>
          <w:szCs w:val="24"/>
        </w:rPr>
        <w:t>.</w:t>
      </w:r>
      <w:r w:rsidRPr="00511296">
        <w:rPr>
          <w:rFonts w:ascii="Arial" w:eastAsiaTheme="minorEastAsia" w:hAnsi="Arial" w:cs="Arial"/>
          <w:sz w:val="24"/>
          <w:szCs w:val="24"/>
        </w:rPr>
        <w:t xml:space="preserve">  We assessed: the feasibility of </w:t>
      </w:r>
      <w:r>
        <w:rPr>
          <w:rFonts w:ascii="Arial" w:eastAsiaTheme="minorEastAsia" w:hAnsi="Arial" w:cs="Arial"/>
          <w:sz w:val="24"/>
          <w:szCs w:val="24"/>
        </w:rPr>
        <w:t>identification and recruitment of unemployed patients</w:t>
      </w:r>
      <w:r w:rsidRPr="00511296">
        <w:rPr>
          <w:rFonts w:ascii="Arial" w:eastAsiaTheme="minorEastAsia" w:hAnsi="Arial" w:cs="Arial"/>
          <w:sz w:val="24"/>
          <w:szCs w:val="24"/>
        </w:rPr>
        <w:t xml:space="preserve">; the training and support needs of </w:t>
      </w:r>
      <w:r>
        <w:rPr>
          <w:rFonts w:ascii="Arial" w:eastAsiaTheme="minorEastAsia" w:hAnsi="Arial" w:cs="Arial"/>
          <w:sz w:val="24"/>
          <w:szCs w:val="24"/>
        </w:rPr>
        <w:t>employment support workers</w:t>
      </w:r>
      <w:r w:rsidRPr="00511296">
        <w:rPr>
          <w:rFonts w:ascii="Arial" w:eastAsiaTheme="minorEastAsia" w:hAnsi="Arial" w:cs="Arial"/>
          <w:sz w:val="24"/>
          <w:szCs w:val="24"/>
        </w:rPr>
        <w:t xml:space="preserve"> to integrate with pain services; acceptability of randomisation, retention through follow-up and appropriate outcome measures for a definitive trial. </w:t>
      </w:r>
      <w:r>
        <w:rPr>
          <w:rFonts w:ascii="Arial" w:eastAsiaTheme="minorEastAsia" w:hAnsi="Arial" w:cs="Arial"/>
          <w:sz w:val="24"/>
          <w:szCs w:val="24"/>
        </w:rPr>
        <w:t>P</w:t>
      </w:r>
      <w:r w:rsidRPr="00511296">
        <w:rPr>
          <w:rFonts w:ascii="Arial" w:eastAsiaTheme="minorEastAsia" w:hAnsi="Arial" w:cs="Arial"/>
          <w:sz w:val="24"/>
          <w:szCs w:val="24"/>
        </w:rPr>
        <w:t xml:space="preserve">articipants </w:t>
      </w:r>
      <w:r>
        <w:rPr>
          <w:rFonts w:ascii="Arial" w:eastAsiaTheme="minorEastAsia" w:hAnsi="Arial" w:cs="Arial"/>
          <w:sz w:val="24"/>
          <w:szCs w:val="24"/>
        </w:rPr>
        <w:t xml:space="preserve">randomised to IPS </w:t>
      </w:r>
      <w:r w:rsidRPr="00511296">
        <w:rPr>
          <w:rFonts w:ascii="Arial" w:eastAsiaTheme="minorEastAsia" w:hAnsi="Arial" w:cs="Arial"/>
          <w:sz w:val="24"/>
          <w:szCs w:val="24"/>
        </w:rPr>
        <w:t xml:space="preserve">received integrated support from an Employment Support Worker (ESW) and a pain occupational therapist to prepare for, and take up, a work placement. Those randomised to Treatment as Usual (TAU) received a bespoke workbook, delivered at an appointment with a research nurse not trained in vocational rehabilitation.  </w:t>
      </w:r>
    </w:p>
    <w:p w14:paraId="120DFE20" w14:textId="77777777" w:rsidR="000D27F2" w:rsidRPr="00511296" w:rsidRDefault="000D27F2" w:rsidP="000D27F2">
      <w:pPr>
        <w:spacing w:line="480" w:lineRule="auto"/>
        <w:rPr>
          <w:rFonts w:ascii="Arial" w:eastAsiaTheme="minorEastAsia" w:hAnsi="Arial" w:cs="Arial"/>
          <w:sz w:val="24"/>
          <w:szCs w:val="24"/>
        </w:rPr>
      </w:pPr>
      <w:r w:rsidRPr="00511296">
        <w:rPr>
          <w:rFonts w:ascii="Arial" w:eastAsiaTheme="minorEastAsia" w:hAnsi="Arial" w:cs="Arial"/>
          <w:b/>
          <w:bCs/>
          <w:caps/>
          <w:sz w:val="24"/>
          <w:szCs w:val="24"/>
        </w:rPr>
        <w:t>Results:</w:t>
      </w:r>
      <w:r w:rsidRPr="00511296">
        <w:rPr>
          <w:rFonts w:ascii="Arial" w:eastAsiaTheme="minorEastAsia" w:hAnsi="Arial" w:cs="Arial"/>
          <w:sz w:val="24"/>
          <w:szCs w:val="24"/>
        </w:rPr>
        <w:t xml:space="preserve">  Using a range of approaches, recruitment through primary care was difficult and resource-intensive</w:t>
      </w:r>
      <w:r>
        <w:rPr>
          <w:rFonts w:ascii="Arial" w:eastAsiaTheme="minorEastAsia" w:hAnsi="Arial" w:cs="Arial"/>
          <w:sz w:val="24"/>
          <w:szCs w:val="24"/>
        </w:rPr>
        <w:t xml:space="preserve"> (1028 approached to recruit 37 eligible participants)</w:t>
      </w:r>
      <w:r w:rsidRPr="00511296">
        <w:rPr>
          <w:rFonts w:ascii="Arial" w:eastAsiaTheme="minorEastAsia" w:hAnsi="Arial" w:cs="Arial"/>
          <w:sz w:val="24"/>
          <w:szCs w:val="24"/>
        </w:rPr>
        <w:t xml:space="preserve">. Supplementing recruitment through pain services, </w:t>
      </w:r>
      <w:r>
        <w:rPr>
          <w:rFonts w:ascii="Arial" w:eastAsiaTheme="minorEastAsia" w:hAnsi="Arial" w:cs="Arial"/>
          <w:sz w:val="24"/>
          <w:szCs w:val="24"/>
        </w:rPr>
        <w:t>another 13</w:t>
      </w:r>
      <w:r w:rsidRPr="00511296">
        <w:rPr>
          <w:rFonts w:ascii="Arial" w:eastAsiaTheme="minorEastAsia" w:hAnsi="Arial" w:cs="Arial"/>
          <w:sz w:val="24"/>
          <w:szCs w:val="24"/>
        </w:rPr>
        <w:t xml:space="preserve"> people were recruited</w:t>
      </w:r>
      <w:r>
        <w:rPr>
          <w:rFonts w:ascii="Arial" w:eastAsiaTheme="minorEastAsia" w:hAnsi="Arial" w:cs="Arial"/>
          <w:sz w:val="24"/>
          <w:szCs w:val="24"/>
        </w:rPr>
        <w:t xml:space="preserve"> (total n=50)</w:t>
      </w:r>
      <w:r w:rsidRPr="00511296">
        <w:rPr>
          <w:rFonts w:ascii="Arial" w:eastAsiaTheme="minorEastAsia" w:hAnsi="Arial" w:cs="Arial"/>
          <w:sz w:val="24"/>
          <w:szCs w:val="24"/>
        </w:rPr>
        <w:t>. Randomisation to both arms was acceptable: 22 were allocated to IPS and 28 to TAU.</w:t>
      </w:r>
      <w:r>
        <w:rPr>
          <w:rFonts w:ascii="Arial" w:eastAsiaTheme="minorEastAsia" w:hAnsi="Arial" w:cs="Arial"/>
          <w:sz w:val="24"/>
          <w:szCs w:val="24"/>
        </w:rPr>
        <w:t xml:space="preserve"> Recruited participants were generally not “work ready”, particularly if recruited through pain services.</w:t>
      </w:r>
      <w:r w:rsidRPr="00511296">
        <w:rPr>
          <w:rFonts w:ascii="Arial" w:eastAsiaTheme="minorEastAsia" w:hAnsi="Arial" w:cs="Arial"/>
          <w:sz w:val="24"/>
          <w:szCs w:val="24"/>
        </w:rPr>
        <w:t xml:space="preserve">  </w:t>
      </w:r>
    </w:p>
    <w:p w14:paraId="3DDABF1B" w14:textId="77777777" w:rsidR="000D27F2" w:rsidRPr="00666459" w:rsidRDefault="000D27F2" w:rsidP="000D27F2">
      <w:pPr>
        <w:spacing w:line="480" w:lineRule="auto"/>
        <w:rPr>
          <w:rFonts w:ascii="Arial" w:eastAsiaTheme="minorEastAsia" w:hAnsi="Arial" w:cs="Arial"/>
          <w:sz w:val="24"/>
          <w:szCs w:val="24"/>
        </w:rPr>
      </w:pPr>
      <w:r w:rsidRPr="00511296">
        <w:rPr>
          <w:rFonts w:ascii="Arial" w:eastAsiaTheme="minorEastAsia" w:hAnsi="Arial" w:cs="Arial"/>
          <w:b/>
          <w:bCs/>
          <w:caps/>
          <w:sz w:val="24"/>
          <w:szCs w:val="24"/>
        </w:rPr>
        <w:t>Conclusion</w:t>
      </w:r>
      <w:r w:rsidRPr="00511296">
        <w:rPr>
          <w:rFonts w:ascii="Arial" w:eastAsiaTheme="minorEastAsia" w:hAnsi="Arial" w:cs="Arial"/>
          <w:sz w:val="24"/>
          <w:szCs w:val="24"/>
        </w:rPr>
        <w:t xml:space="preserve">: </w:t>
      </w:r>
      <w:r>
        <w:rPr>
          <w:rFonts w:ascii="Arial" w:eastAsiaTheme="minorEastAsia" w:hAnsi="Arial" w:cs="Arial"/>
          <w:sz w:val="24"/>
          <w:szCs w:val="24"/>
        </w:rPr>
        <w:t>A definitive RCT is not currently feasible recruiting through primary care in the UK. Although a</w:t>
      </w:r>
      <w:r w:rsidRPr="00511296">
        <w:rPr>
          <w:rFonts w:ascii="Arial" w:eastAsiaTheme="minorEastAsia" w:hAnsi="Arial" w:cs="Arial"/>
          <w:sz w:val="24"/>
          <w:szCs w:val="24"/>
        </w:rPr>
        <w:t xml:space="preserve"> trial recruiting through pain services</w:t>
      </w:r>
      <w:r>
        <w:rPr>
          <w:rFonts w:ascii="Arial" w:eastAsiaTheme="minorEastAsia" w:hAnsi="Arial" w:cs="Arial"/>
          <w:sz w:val="24"/>
          <w:szCs w:val="24"/>
        </w:rPr>
        <w:t xml:space="preserve"> might be possible</w:t>
      </w:r>
      <w:r w:rsidRPr="00511296">
        <w:rPr>
          <w:rFonts w:ascii="Arial" w:eastAsiaTheme="minorEastAsia" w:hAnsi="Arial" w:cs="Arial"/>
          <w:sz w:val="24"/>
          <w:szCs w:val="24"/>
        </w:rPr>
        <w:t xml:space="preserve">, participants </w:t>
      </w:r>
      <w:r>
        <w:rPr>
          <w:rFonts w:ascii="Arial" w:eastAsiaTheme="minorEastAsia" w:hAnsi="Arial" w:cs="Arial"/>
          <w:sz w:val="24"/>
          <w:szCs w:val="24"/>
        </w:rPr>
        <w:t>could</w:t>
      </w:r>
      <w:r w:rsidRPr="00511296">
        <w:rPr>
          <w:rFonts w:ascii="Arial" w:eastAsiaTheme="minorEastAsia" w:hAnsi="Arial" w:cs="Arial"/>
          <w:sz w:val="24"/>
          <w:szCs w:val="24"/>
        </w:rPr>
        <w:t xml:space="preserve"> </w:t>
      </w:r>
      <w:r>
        <w:rPr>
          <w:rFonts w:ascii="Arial" w:eastAsiaTheme="minorEastAsia" w:hAnsi="Arial" w:cs="Arial"/>
          <w:sz w:val="24"/>
          <w:szCs w:val="24"/>
        </w:rPr>
        <w:t>be unrepresentative</w:t>
      </w:r>
      <w:r w:rsidRPr="00511296">
        <w:rPr>
          <w:rFonts w:ascii="Arial" w:eastAsiaTheme="minorEastAsia" w:hAnsi="Arial" w:cs="Arial"/>
          <w:sz w:val="24"/>
          <w:szCs w:val="24"/>
        </w:rPr>
        <w:t xml:space="preserve"> in </w:t>
      </w:r>
      <w:r>
        <w:rPr>
          <w:rFonts w:ascii="Arial" w:eastAsiaTheme="minorEastAsia" w:hAnsi="Arial" w:cs="Arial"/>
          <w:sz w:val="24"/>
          <w:szCs w:val="24"/>
        </w:rPr>
        <w:t>level</w:t>
      </w:r>
      <w:r w:rsidRPr="00511296">
        <w:rPr>
          <w:rFonts w:ascii="Arial" w:eastAsiaTheme="minorEastAsia" w:hAnsi="Arial" w:cs="Arial"/>
          <w:sz w:val="24"/>
          <w:szCs w:val="24"/>
        </w:rPr>
        <w:t xml:space="preserve">s of disability and associated health </w:t>
      </w:r>
      <w:r w:rsidRPr="00511296">
        <w:rPr>
          <w:rFonts w:ascii="Arial" w:eastAsiaTheme="minorEastAsia" w:hAnsi="Arial" w:cs="Arial"/>
          <w:sz w:val="24"/>
          <w:szCs w:val="24"/>
        </w:rPr>
        <w:lastRenderedPageBreak/>
        <w:t xml:space="preserve">complexities. Retention of participants </w:t>
      </w:r>
      <w:r>
        <w:rPr>
          <w:rFonts w:ascii="Arial" w:eastAsiaTheme="minorEastAsia" w:hAnsi="Arial" w:cs="Arial"/>
          <w:sz w:val="24"/>
          <w:szCs w:val="24"/>
        </w:rPr>
        <w:t xml:space="preserve">over 12-months </w:t>
      </w:r>
      <w:r w:rsidRPr="00511296">
        <w:rPr>
          <w:rFonts w:ascii="Arial" w:eastAsiaTheme="minorEastAsia" w:hAnsi="Arial" w:cs="Arial"/>
          <w:sz w:val="24"/>
          <w:szCs w:val="24"/>
        </w:rPr>
        <w:t>proved challenging and methods for reducing attrition are required.  The intervention has been manualised.</w:t>
      </w:r>
    </w:p>
    <w:p w14:paraId="0BE25277" w14:textId="77777777" w:rsidR="000D27F2" w:rsidRPr="00666459" w:rsidRDefault="000D27F2" w:rsidP="000D27F2">
      <w:pPr>
        <w:spacing w:line="480" w:lineRule="auto"/>
        <w:rPr>
          <w:rFonts w:ascii="Arial" w:eastAsiaTheme="minorEastAsia" w:hAnsi="Arial" w:cs="Arial"/>
          <w:sz w:val="24"/>
          <w:szCs w:val="24"/>
        </w:rPr>
      </w:pPr>
    </w:p>
    <w:p w14:paraId="0482690A" w14:textId="77777777" w:rsidR="000D27F2" w:rsidRPr="00666459" w:rsidRDefault="000D27F2" w:rsidP="000D27F2">
      <w:pPr>
        <w:spacing w:line="480" w:lineRule="auto"/>
        <w:rPr>
          <w:rFonts w:ascii="Arial" w:eastAsiaTheme="minorEastAsia" w:hAnsi="Arial" w:cs="Arial"/>
          <w:b/>
          <w:sz w:val="24"/>
          <w:szCs w:val="24"/>
        </w:rPr>
      </w:pPr>
      <w:r w:rsidRPr="00666459">
        <w:rPr>
          <w:rFonts w:ascii="Arial" w:eastAsiaTheme="minorEastAsia" w:hAnsi="Arial" w:cs="Arial"/>
          <w:b/>
          <w:sz w:val="24"/>
          <w:szCs w:val="24"/>
        </w:rPr>
        <w:t xml:space="preserve">Key words: chronic pain; </w:t>
      </w:r>
      <w:r>
        <w:rPr>
          <w:rFonts w:ascii="Arial" w:eastAsiaTheme="minorEastAsia" w:hAnsi="Arial" w:cs="Arial"/>
          <w:b/>
          <w:sz w:val="24"/>
          <w:szCs w:val="24"/>
        </w:rPr>
        <w:t>recruitment; v</w:t>
      </w:r>
      <w:r w:rsidRPr="00666459">
        <w:rPr>
          <w:rFonts w:ascii="Arial" w:eastAsiaTheme="minorEastAsia" w:hAnsi="Arial" w:cs="Arial"/>
          <w:b/>
          <w:sz w:val="24"/>
          <w:szCs w:val="24"/>
        </w:rPr>
        <w:t xml:space="preserve">ocational rehabilitation; </w:t>
      </w:r>
      <w:r>
        <w:rPr>
          <w:rFonts w:ascii="Arial" w:eastAsiaTheme="minorEastAsia" w:hAnsi="Arial" w:cs="Arial"/>
          <w:b/>
          <w:sz w:val="24"/>
          <w:szCs w:val="24"/>
        </w:rPr>
        <w:t>pilot; quality of life</w:t>
      </w:r>
    </w:p>
    <w:p w14:paraId="1A0454E4" w14:textId="77777777" w:rsidR="000D27F2" w:rsidRDefault="000D27F2" w:rsidP="000D27F2">
      <w:pPr>
        <w:rPr>
          <w:rFonts w:ascii="Arial" w:eastAsiaTheme="minorEastAsia" w:hAnsi="Arial" w:cs="Arial"/>
          <w:b/>
          <w:bCs/>
          <w:sz w:val="24"/>
          <w:szCs w:val="24"/>
        </w:rPr>
      </w:pPr>
      <w:r>
        <w:rPr>
          <w:rFonts w:ascii="Arial" w:eastAsiaTheme="minorEastAsia" w:hAnsi="Arial" w:cs="Arial"/>
          <w:b/>
          <w:bCs/>
          <w:sz w:val="24"/>
          <w:szCs w:val="24"/>
        </w:rPr>
        <w:br w:type="page"/>
      </w:r>
    </w:p>
    <w:p w14:paraId="33396168" w14:textId="77777777" w:rsidR="000D27F2" w:rsidRPr="00666459" w:rsidRDefault="000D27F2" w:rsidP="000D27F2">
      <w:pPr>
        <w:spacing w:line="480" w:lineRule="auto"/>
        <w:rPr>
          <w:rFonts w:ascii="Arial" w:eastAsiaTheme="minorEastAsia" w:hAnsi="Arial" w:cs="Arial"/>
          <w:b/>
          <w:bCs/>
          <w:sz w:val="24"/>
          <w:szCs w:val="24"/>
        </w:rPr>
      </w:pPr>
      <w:r w:rsidRPr="00666459">
        <w:rPr>
          <w:rFonts w:ascii="Arial" w:eastAsiaTheme="minorEastAsia" w:hAnsi="Arial" w:cs="Arial"/>
          <w:b/>
          <w:bCs/>
          <w:sz w:val="24"/>
          <w:szCs w:val="24"/>
        </w:rPr>
        <w:lastRenderedPageBreak/>
        <w:t>Background</w:t>
      </w:r>
    </w:p>
    <w:p w14:paraId="3B5A9D8F" w14:textId="77777777" w:rsidR="000D27F2" w:rsidRPr="00666459" w:rsidRDefault="000D27F2" w:rsidP="000D27F2">
      <w:pPr>
        <w:spacing w:line="480" w:lineRule="auto"/>
        <w:rPr>
          <w:rFonts w:ascii="Arial" w:hAnsi="Arial" w:cs="Arial"/>
          <w:sz w:val="24"/>
          <w:szCs w:val="24"/>
        </w:rPr>
      </w:pPr>
      <w:r w:rsidRPr="00666459">
        <w:rPr>
          <w:rFonts w:ascii="Arial" w:hAnsi="Arial" w:cs="Arial"/>
          <w:sz w:val="24"/>
          <w:szCs w:val="24"/>
        </w:rPr>
        <w:t xml:space="preserve">Chronic pain, defined as </w:t>
      </w:r>
      <w:r>
        <w:rPr>
          <w:rFonts w:ascii="Arial" w:hAnsi="Arial" w:cs="Arial"/>
          <w:sz w:val="24"/>
          <w:szCs w:val="24"/>
        </w:rPr>
        <w:t xml:space="preserve">pain </w:t>
      </w:r>
      <w:r w:rsidRPr="00666459">
        <w:rPr>
          <w:rFonts w:ascii="Arial" w:hAnsi="Arial" w:cs="Arial"/>
          <w:sz w:val="24"/>
          <w:szCs w:val="24"/>
        </w:rPr>
        <w:t>which</w:t>
      </w:r>
      <w:r>
        <w:rPr>
          <w:rFonts w:ascii="Arial" w:hAnsi="Arial" w:cs="Arial"/>
          <w:sz w:val="24"/>
          <w:szCs w:val="24"/>
        </w:rPr>
        <w:t xml:space="preserve"> persists or recurs beyond 3 months (</w:t>
      </w:r>
      <w:proofErr w:type="spellStart"/>
      <w:r>
        <w:rPr>
          <w:rFonts w:ascii="Arial" w:hAnsi="Arial" w:cs="Arial"/>
          <w:sz w:val="24"/>
          <w:szCs w:val="24"/>
        </w:rPr>
        <w:t>Treede</w:t>
      </w:r>
      <w:proofErr w:type="spellEnd"/>
      <w:r>
        <w:rPr>
          <w:rFonts w:ascii="Arial" w:hAnsi="Arial" w:cs="Arial"/>
          <w:sz w:val="24"/>
          <w:szCs w:val="24"/>
        </w:rPr>
        <w:t xml:space="preserve"> et al, 2019)</w:t>
      </w:r>
      <w:r w:rsidRPr="00666459">
        <w:rPr>
          <w:rFonts w:ascii="Arial" w:hAnsi="Arial" w:cs="Arial"/>
          <w:sz w:val="24"/>
          <w:szCs w:val="24"/>
        </w:rPr>
        <w:t>, is a major international health problem associated with mental illness, job loss, impaired function and poor quality of life</w:t>
      </w:r>
      <w:r>
        <w:rPr>
          <w:rFonts w:ascii="Arial" w:hAnsi="Arial" w:cs="Arial"/>
          <w:sz w:val="24"/>
          <w:szCs w:val="24"/>
        </w:rPr>
        <w:t xml:space="preserve"> (</w:t>
      </w:r>
      <w:proofErr w:type="spellStart"/>
      <w:r>
        <w:rPr>
          <w:rFonts w:ascii="Arial" w:hAnsi="Arial" w:cs="Arial"/>
          <w:sz w:val="24"/>
          <w:szCs w:val="24"/>
        </w:rPr>
        <w:t>Tunks</w:t>
      </w:r>
      <w:proofErr w:type="spellEnd"/>
      <w:r>
        <w:rPr>
          <w:rFonts w:ascii="Arial" w:hAnsi="Arial" w:cs="Arial"/>
          <w:sz w:val="24"/>
          <w:szCs w:val="24"/>
        </w:rPr>
        <w:t xml:space="preserve"> et al, 2008)</w:t>
      </w:r>
      <w:r w:rsidRPr="00666459">
        <w:rPr>
          <w:rFonts w:ascii="Arial" w:hAnsi="Arial" w:cs="Arial"/>
          <w:sz w:val="24"/>
          <w:szCs w:val="24"/>
        </w:rPr>
        <w:t xml:space="preserve">. According to the Global Burden of Disease studies, chronic pain is now the leading cause of disability and disease burden worldwide and the size of the problem is increasing </w:t>
      </w:r>
      <w:r>
        <w:rPr>
          <w:rFonts w:ascii="Arial" w:hAnsi="Arial" w:cs="Arial"/>
          <w:sz w:val="24"/>
          <w:szCs w:val="24"/>
        </w:rPr>
        <w:t>(Vos et al, 2017)</w:t>
      </w:r>
      <w:r w:rsidRPr="00666459">
        <w:rPr>
          <w:rFonts w:ascii="Arial" w:hAnsi="Arial" w:cs="Arial"/>
          <w:sz w:val="24"/>
          <w:szCs w:val="24"/>
        </w:rPr>
        <w:t xml:space="preserve">. Epidemiological studies suggest that chronic pain </w:t>
      </w:r>
      <w:r>
        <w:rPr>
          <w:rFonts w:ascii="Arial" w:hAnsi="Arial" w:cs="Arial"/>
          <w:sz w:val="24"/>
          <w:szCs w:val="24"/>
        </w:rPr>
        <w:t xml:space="preserve">affects between one-third and one-half of the population of the UK, (approx. 28 million adults) </w:t>
      </w:r>
      <w:r w:rsidRPr="00666459">
        <w:rPr>
          <w:rFonts w:ascii="Arial" w:hAnsi="Arial" w:cs="Arial"/>
          <w:sz w:val="24"/>
          <w:szCs w:val="24"/>
        </w:rPr>
        <w:t>and that</w:t>
      </w:r>
      <w:r>
        <w:rPr>
          <w:rFonts w:ascii="Arial" w:hAnsi="Arial" w:cs="Arial"/>
          <w:sz w:val="24"/>
          <w:szCs w:val="24"/>
        </w:rPr>
        <w:t xml:space="preserve"> prevalence increases with age so that, as the population ages, higher rates are predicted (</w:t>
      </w:r>
      <w:proofErr w:type="spellStart"/>
      <w:r>
        <w:rPr>
          <w:rFonts w:ascii="Arial" w:hAnsi="Arial" w:cs="Arial"/>
          <w:sz w:val="24"/>
          <w:szCs w:val="24"/>
        </w:rPr>
        <w:t>Fayaz</w:t>
      </w:r>
      <w:proofErr w:type="spellEnd"/>
      <w:r>
        <w:rPr>
          <w:rFonts w:ascii="Arial" w:hAnsi="Arial" w:cs="Arial"/>
          <w:sz w:val="24"/>
          <w:szCs w:val="24"/>
        </w:rPr>
        <w:t xml:space="preserve"> et al, 2016)</w:t>
      </w:r>
      <w:r w:rsidRPr="00666459">
        <w:rPr>
          <w:rFonts w:ascii="Arial" w:hAnsi="Arial" w:cs="Arial"/>
          <w:sz w:val="24"/>
          <w:szCs w:val="24"/>
        </w:rPr>
        <w:t xml:space="preserve">. </w:t>
      </w:r>
      <w:r w:rsidRPr="00220D74">
        <w:rPr>
          <w:rFonts w:ascii="Arial" w:hAnsi="Arial" w:cs="Arial"/>
          <w:sz w:val="24"/>
          <w:szCs w:val="24"/>
        </w:rPr>
        <w:t>Chronic pain is commonly associated with musculoskeletal conditions such as arthritis, low back pain or fibromyalgia, but is also associated with cancer, headaches, neuropathic or idiopathic.</w:t>
      </w:r>
      <w:r>
        <w:rPr>
          <w:rFonts w:ascii="Arial" w:hAnsi="Arial" w:cs="Arial"/>
          <w:sz w:val="24"/>
          <w:szCs w:val="24"/>
        </w:rPr>
        <w:t xml:space="preserve"> </w:t>
      </w:r>
      <w:r w:rsidRPr="00666459">
        <w:rPr>
          <w:rFonts w:ascii="Arial" w:hAnsi="Arial" w:cs="Arial"/>
          <w:sz w:val="24"/>
          <w:szCs w:val="24"/>
        </w:rPr>
        <w:t>Between 20-27% of people of working age with chronic pain are unable to participate in their usual activities, inc</w:t>
      </w:r>
      <w:r>
        <w:rPr>
          <w:rFonts w:ascii="Arial" w:hAnsi="Arial" w:cs="Arial"/>
          <w:sz w:val="24"/>
          <w:szCs w:val="24"/>
        </w:rPr>
        <w:t>luding work, due to their pain (Donaldson L, 2009)</w:t>
      </w:r>
      <w:r w:rsidRPr="00666459">
        <w:rPr>
          <w:rFonts w:ascii="Arial" w:hAnsi="Arial" w:cs="Arial"/>
          <w:sz w:val="24"/>
          <w:szCs w:val="24"/>
        </w:rPr>
        <w:t xml:space="preserve">. The healthcare costs associated with treating chronic pain are high but it has been estimated that as much as 48-88% of the total cost burden of chronic pain arises from indirect costs associated with impaired productivity, sick leave, disability benefits and other aspects of work disability. Indeed, three out of the top ten conditions that impact productivity are painful disorders (back/neck pain, </w:t>
      </w:r>
      <w:r>
        <w:rPr>
          <w:rFonts w:ascii="Arial" w:hAnsi="Arial" w:cs="Arial"/>
          <w:sz w:val="24"/>
          <w:szCs w:val="24"/>
        </w:rPr>
        <w:t xml:space="preserve">arthritis conditions and </w:t>
      </w:r>
      <w:r w:rsidRPr="00666459">
        <w:rPr>
          <w:rFonts w:ascii="Arial" w:hAnsi="Arial" w:cs="Arial"/>
          <w:sz w:val="24"/>
          <w:szCs w:val="24"/>
        </w:rPr>
        <w:t xml:space="preserve">other chronic pain) </w:t>
      </w:r>
      <w:r>
        <w:rPr>
          <w:rFonts w:ascii="Arial" w:hAnsi="Arial" w:cs="Arial"/>
          <w:sz w:val="24"/>
          <w:szCs w:val="24"/>
        </w:rPr>
        <w:t>(British Pain Society, 2011)</w:t>
      </w:r>
      <w:r w:rsidRPr="00666459">
        <w:rPr>
          <w:rFonts w:ascii="Arial" w:hAnsi="Arial" w:cs="Arial"/>
          <w:sz w:val="24"/>
          <w:szCs w:val="24"/>
        </w:rPr>
        <w:t xml:space="preserve">, and in a national audit, as many as 40% of people attending UK pain clinics were prevented from work (paid or voluntary) by pain </w:t>
      </w:r>
      <w:r>
        <w:rPr>
          <w:rFonts w:ascii="Arial" w:hAnsi="Arial" w:cs="Arial"/>
          <w:sz w:val="24"/>
          <w:szCs w:val="24"/>
        </w:rPr>
        <w:t>(British pain Society, 2012)</w:t>
      </w:r>
      <w:r w:rsidRPr="00666459">
        <w:rPr>
          <w:rFonts w:ascii="Arial" w:hAnsi="Arial" w:cs="Arial"/>
          <w:sz w:val="24"/>
          <w:szCs w:val="24"/>
        </w:rPr>
        <w:t xml:space="preserve">. </w:t>
      </w:r>
    </w:p>
    <w:p w14:paraId="1E5B5B6E" w14:textId="77777777" w:rsidR="000D27F2" w:rsidRPr="00666459" w:rsidRDefault="000D27F2" w:rsidP="000D27F2">
      <w:pPr>
        <w:spacing w:line="480" w:lineRule="auto"/>
        <w:rPr>
          <w:rFonts w:ascii="Arial" w:hAnsi="Arial" w:cs="Arial"/>
          <w:sz w:val="24"/>
          <w:szCs w:val="24"/>
        </w:rPr>
      </w:pPr>
    </w:p>
    <w:p w14:paraId="31CF54B1" w14:textId="77777777" w:rsidR="000D27F2" w:rsidRPr="00666459" w:rsidRDefault="000D27F2" w:rsidP="000D27F2">
      <w:pPr>
        <w:spacing w:line="480" w:lineRule="auto"/>
        <w:rPr>
          <w:rFonts w:ascii="Arial" w:eastAsiaTheme="minorEastAsia" w:hAnsi="Arial" w:cs="Arial"/>
          <w:sz w:val="24"/>
          <w:szCs w:val="24"/>
        </w:rPr>
      </w:pPr>
      <w:r w:rsidRPr="00666459">
        <w:rPr>
          <w:rFonts w:ascii="Arial" w:hAnsi="Arial" w:cs="Arial"/>
          <w:sz w:val="24"/>
          <w:szCs w:val="24"/>
        </w:rPr>
        <w:lastRenderedPageBreak/>
        <w:t xml:space="preserve">Employment can have important benefits for individuals in terms of social standing, finances, and their health and wellbeing </w:t>
      </w:r>
      <w:r>
        <w:rPr>
          <w:rFonts w:ascii="Arial" w:hAnsi="Arial" w:cs="Arial"/>
          <w:sz w:val="24"/>
          <w:szCs w:val="24"/>
        </w:rPr>
        <w:t>(Waddell and Burton, 2006, Black, 2008)</w:t>
      </w:r>
      <w:r w:rsidRPr="00666459">
        <w:rPr>
          <w:rFonts w:ascii="Arial" w:hAnsi="Arial" w:cs="Arial"/>
          <w:sz w:val="24"/>
          <w:szCs w:val="24"/>
        </w:rPr>
        <w:t xml:space="preserve"> and prolonged unemployment, for any reason, causes additional health problems</w:t>
      </w:r>
      <w:r>
        <w:rPr>
          <w:rFonts w:ascii="Arial" w:hAnsi="Arial" w:cs="Arial"/>
          <w:sz w:val="24"/>
          <w:szCs w:val="24"/>
        </w:rPr>
        <w:t xml:space="preserve"> (Moser et al 1984)</w:t>
      </w:r>
      <w:r w:rsidRPr="00666459">
        <w:rPr>
          <w:rFonts w:ascii="Arial" w:hAnsi="Arial" w:cs="Arial"/>
          <w:sz w:val="24"/>
          <w:szCs w:val="24"/>
        </w:rPr>
        <w:t xml:space="preserve">. However, people with chronic pain face many barriers in finding employment or returning to work after sickness absence </w:t>
      </w:r>
      <w:r>
        <w:rPr>
          <w:rFonts w:ascii="Arial" w:hAnsi="Arial" w:cs="Arial"/>
          <w:sz w:val="24"/>
          <w:szCs w:val="24"/>
        </w:rPr>
        <w:t>(Grant et al, 2019a, Grant et al 2019b)</w:t>
      </w:r>
      <w:r w:rsidRPr="00666459">
        <w:rPr>
          <w:rFonts w:ascii="Arial" w:hAnsi="Arial" w:cs="Arial"/>
          <w:sz w:val="24"/>
          <w:szCs w:val="24"/>
        </w:rPr>
        <w:t xml:space="preserve">. </w:t>
      </w:r>
      <w:r w:rsidRPr="00666459">
        <w:rPr>
          <w:rFonts w:ascii="Arial" w:eastAsiaTheme="minorEastAsia" w:hAnsi="Arial" w:cs="Arial"/>
          <w:sz w:val="24"/>
          <w:szCs w:val="24"/>
        </w:rPr>
        <w:t>Individualised Placement and Support (IPS) is an evidence-based model of vocational rehabilitation originally developed in the USA to help people with severe mental health conditions gain and keep employment</w:t>
      </w:r>
      <w:r>
        <w:rPr>
          <w:rFonts w:ascii="Arial" w:eastAsiaTheme="minorEastAsia" w:hAnsi="Arial" w:cs="Arial"/>
          <w:sz w:val="24"/>
          <w:szCs w:val="24"/>
        </w:rPr>
        <w:t xml:space="preserve"> (Drake and Becker, 1996, Drake 1998)</w:t>
      </w:r>
      <w:r w:rsidRPr="00666459">
        <w:rPr>
          <w:rFonts w:ascii="Arial" w:eastAsiaTheme="minorEastAsia" w:hAnsi="Arial" w:cs="Arial"/>
          <w:sz w:val="24"/>
          <w:szCs w:val="24"/>
        </w:rPr>
        <w:t xml:space="preserve">. Rates of unemployment amongst people with severe mental health conditions can be </w:t>
      </w:r>
      <w:r>
        <w:rPr>
          <w:rFonts w:ascii="Arial" w:eastAsiaTheme="minorEastAsia" w:hAnsi="Arial" w:cs="Arial"/>
          <w:sz w:val="24"/>
          <w:szCs w:val="24"/>
        </w:rPr>
        <w:t>up to 95%</w:t>
      </w:r>
      <w:r w:rsidRPr="00666459">
        <w:rPr>
          <w:rFonts w:ascii="Arial" w:eastAsiaTheme="minorEastAsia" w:hAnsi="Arial" w:cs="Arial"/>
          <w:sz w:val="24"/>
          <w:szCs w:val="24"/>
        </w:rPr>
        <w:t xml:space="preserve"> but data from over 20 randomised controlled trials have shown that IPS is effective at improving employment with rates </w:t>
      </w:r>
      <w:r>
        <w:rPr>
          <w:rFonts w:ascii="Arial" w:eastAsiaTheme="minorEastAsia" w:hAnsi="Arial" w:cs="Arial"/>
          <w:sz w:val="24"/>
          <w:szCs w:val="24"/>
        </w:rPr>
        <w:t>approaching</w:t>
      </w:r>
      <w:r w:rsidRPr="00666459">
        <w:rPr>
          <w:rFonts w:ascii="Arial" w:eastAsiaTheme="minorEastAsia" w:hAnsi="Arial" w:cs="Arial"/>
          <w:sz w:val="24"/>
          <w:szCs w:val="24"/>
        </w:rPr>
        <w:t xml:space="preserve"> 50% in this population </w:t>
      </w:r>
      <w:r>
        <w:rPr>
          <w:rFonts w:ascii="Arial" w:eastAsiaTheme="minorEastAsia" w:hAnsi="Arial" w:cs="Arial"/>
          <w:sz w:val="24"/>
          <w:szCs w:val="24"/>
        </w:rPr>
        <w:t>(Burns et al, 2007)</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The model is based on a “place then train” approach rather than traditional approaches (sheltered employment or vocational training). </w:t>
      </w:r>
      <w:r w:rsidRPr="00666459">
        <w:rPr>
          <w:rFonts w:ascii="Arial" w:eastAsiaTheme="minorEastAsia" w:hAnsi="Arial" w:cs="Arial"/>
          <w:sz w:val="24"/>
          <w:szCs w:val="24"/>
        </w:rPr>
        <w:t>Recently</w:t>
      </w:r>
      <w:r>
        <w:rPr>
          <w:rFonts w:ascii="Arial" w:eastAsiaTheme="minorEastAsia" w:hAnsi="Arial" w:cs="Arial"/>
          <w:sz w:val="24"/>
          <w:szCs w:val="24"/>
        </w:rPr>
        <w:t>,</w:t>
      </w:r>
      <w:r w:rsidRPr="00666459">
        <w:rPr>
          <w:rFonts w:ascii="Arial" w:eastAsiaTheme="minorEastAsia" w:hAnsi="Arial" w:cs="Arial"/>
          <w:sz w:val="24"/>
          <w:szCs w:val="24"/>
        </w:rPr>
        <w:t xml:space="preserve"> therefore</w:t>
      </w:r>
      <w:r>
        <w:rPr>
          <w:rFonts w:ascii="Arial" w:eastAsiaTheme="minorEastAsia" w:hAnsi="Arial" w:cs="Arial"/>
          <w:sz w:val="24"/>
          <w:szCs w:val="24"/>
        </w:rPr>
        <w:t>,</w:t>
      </w:r>
      <w:r w:rsidRPr="00666459">
        <w:rPr>
          <w:rFonts w:ascii="Arial" w:eastAsiaTheme="minorEastAsia" w:hAnsi="Arial" w:cs="Arial"/>
          <w:sz w:val="24"/>
          <w:szCs w:val="24"/>
        </w:rPr>
        <w:t xml:space="preserve"> there have been calls to extend this approach to people with oth</w:t>
      </w:r>
      <w:r>
        <w:rPr>
          <w:rFonts w:ascii="Arial" w:eastAsiaTheme="minorEastAsia" w:hAnsi="Arial" w:cs="Arial"/>
          <w:sz w:val="24"/>
          <w:szCs w:val="24"/>
        </w:rPr>
        <w:t>er long-term health conditions (Bond et al, 2019)</w:t>
      </w:r>
      <w:r w:rsidRPr="00666459">
        <w:rPr>
          <w:rFonts w:ascii="Arial" w:eastAsiaTheme="minorEastAsia" w:hAnsi="Arial" w:cs="Arial"/>
          <w:sz w:val="24"/>
          <w:szCs w:val="24"/>
        </w:rPr>
        <w:t>, including chronic pain, and some pilot work</w:t>
      </w:r>
      <w:r>
        <w:rPr>
          <w:rFonts w:ascii="Arial" w:eastAsiaTheme="minorEastAsia" w:hAnsi="Arial" w:cs="Arial"/>
          <w:sz w:val="24"/>
          <w:szCs w:val="24"/>
        </w:rPr>
        <w:t xml:space="preserve"> has been undertaken in Norway (</w:t>
      </w:r>
      <w:proofErr w:type="spellStart"/>
      <w:r>
        <w:rPr>
          <w:rFonts w:ascii="Arial" w:eastAsiaTheme="minorEastAsia" w:hAnsi="Arial" w:cs="Arial"/>
          <w:sz w:val="24"/>
          <w:szCs w:val="24"/>
        </w:rPr>
        <w:t>Rodevand</w:t>
      </w:r>
      <w:proofErr w:type="spellEnd"/>
      <w:r>
        <w:rPr>
          <w:rFonts w:ascii="Arial" w:eastAsiaTheme="minorEastAsia" w:hAnsi="Arial" w:cs="Arial"/>
          <w:sz w:val="24"/>
          <w:szCs w:val="24"/>
        </w:rPr>
        <w:t xml:space="preserve"> et al, 2017, </w:t>
      </w:r>
      <w:proofErr w:type="spellStart"/>
      <w:r>
        <w:rPr>
          <w:rFonts w:ascii="Arial" w:eastAsiaTheme="minorEastAsia" w:hAnsi="Arial" w:cs="Arial"/>
          <w:sz w:val="24"/>
          <w:szCs w:val="24"/>
        </w:rPr>
        <w:t>Linnemorken</w:t>
      </w:r>
      <w:proofErr w:type="spellEnd"/>
      <w:r>
        <w:rPr>
          <w:rFonts w:ascii="Arial" w:eastAsiaTheme="minorEastAsia" w:hAnsi="Arial" w:cs="Arial"/>
          <w:sz w:val="24"/>
          <w:szCs w:val="24"/>
        </w:rPr>
        <w:t xml:space="preserve"> et al, 2018) and the UK (Froud et al, 2020)</w:t>
      </w:r>
      <w:r w:rsidRPr="00666459">
        <w:rPr>
          <w:rFonts w:ascii="Arial" w:eastAsiaTheme="minorEastAsia" w:hAnsi="Arial" w:cs="Arial"/>
          <w:sz w:val="24"/>
          <w:szCs w:val="24"/>
        </w:rPr>
        <w:t xml:space="preserve"> recruiting people with chronic pain from established hospital-based pain services. However, the majority of </w:t>
      </w:r>
      <w:r>
        <w:rPr>
          <w:rFonts w:ascii="Arial" w:eastAsiaTheme="minorEastAsia" w:hAnsi="Arial" w:cs="Arial"/>
          <w:sz w:val="24"/>
          <w:szCs w:val="24"/>
        </w:rPr>
        <w:t xml:space="preserve">UK </w:t>
      </w:r>
      <w:r w:rsidRPr="00666459">
        <w:rPr>
          <w:rFonts w:ascii="Arial" w:eastAsiaTheme="minorEastAsia" w:hAnsi="Arial" w:cs="Arial"/>
          <w:sz w:val="24"/>
          <w:szCs w:val="24"/>
        </w:rPr>
        <w:t xml:space="preserve">chronic pain patients </w:t>
      </w:r>
      <w:r>
        <w:rPr>
          <w:rFonts w:ascii="Arial" w:eastAsiaTheme="minorEastAsia" w:hAnsi="Arial" w:cs="Arial"/>
          <w:sz w:val="24"/>
          <w:szCs w:val="24"/>
        </w:rPr>
        <w:t>do</w:t>
      </w:r>
      <w:r w:rsidRPr="00666459">
        <w:rPr>
          <w:rFonts w:ascii="Arial" w:eastAsiaTheme="minorEastAsia" w:hAnsi="Arial" w:cs="Arial"/>
          <w:sz w:val="24"/>
          <w:szCs w:val="24"/>
        </w:rPr>
        <w:t xml:space="preserve"> not attend pain services </w:t>
      </w:r>
      <w:r>
        <w:rPr>
          <w:rFonts w:ascii="Arial" w:eastAsiaTheme="minorEastAsia" w:hAnsi="Arial" w:cs="Arial"/>
          <w:sz w:val="24"/>
          <w:szCs w:val="24"/>
        </w:rPr>
        <w:t>as these are usually commissioned with strict entry criteria usually related to local capacity of primary care services</w:t>
      </w:r>
      <w:r w:rsidRPr="00666459">
        <w:rPr>
          <w:rFonts w:ascii="Arial" w:eastAsiaTheme="minorEastAsia" w:hAnsi="Arial" w:cs="Arial"/>
          <w:sz w:val="24"/>
          <w:szCs w:val="24"/>
        </w:rPr>
        <w:t xml:space="preserve">. Therefore, in 2016, the National Institute for Healthcare Research Health Technology Assessment (NIHR HTA) programme called for applications to undertake a pilot study to investigate the feasibility of a future randomised controlled trial of IPS for people recently unemployed through chronic pain, with the emphasis on recruitment of </w:t>
      </w:r>
      <w:r>
        <w:rPr>
          <w:rFonts w:ascii="Arial" w:eastAsiaTheme="minorEastAsia" w:hAnsi="Arial" w:cs="Arial"/>
          <w:sz w:val="24"/>
          <w:szCs w:val="24"/>
        </w:rPr>
        <w:t>participants</w:t>
      </w:r>
      <w:r w:rsidRPr="00666459">
        <w:rPr>
          <w:rFonts w:ascii="Arial" w:eastAsiaTheme="minorEastAsia" w:hAnsi="Arial" w:cs="Arial"/>
          <w:sz w:val="24"/>
          <w:szCs w:val="24"/>
        </w:rPr>
        <w:t xml:space="preserve"> through primary care. </w:t>
      </w:r>
    </w:p>
    <w:p w14:paraId="79F0D9F2" w14:textId="77777777" w:rsidR="000D27F2" w:rsidRPr="00666459" w:rsidRDefault="000D27F2" w:rsidP="000D27F2">
      <w:pPr>
        <w:spacing w:line="480" w:lineRule="auto"/>
        <w:rPr>
          <w:rFonts w:ascii="Arial" w:eastAsiaTheme="minorEastAsia" w:hAnsi="Arial" w:cs="Arial"/>
          <w:sz w:val="24"/>
          <w:szCs w:val="24"/>
        </w:rPr>
      </w:pPr>
    </w:p>
    <w:p w14:paraId="27E61C57" w14:textId="77777777" w:rsidR="000D27F2" w:rsidRPr="00666459"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Specifically, o</w:t>
      </w:r>
      <w:r w:rsidRPr="00666459">
        <w:rPr>
          <w:rFonts w:ascii="Arial" w:eastAsiaTheme="minorEastAsia" w:hAnsi="Arial" w:cs="Arial"/>
          <w:sz w:val="24"/>
          <w:szCs w:val="24"/>
        </w:rPr>
        <w:t>ur objectives were to: (a) evaluate different approaches</w:t>
      </w:r>
      <w:r>
        <w:rPr>
          <w:rFonts w:ascii="Arial" w:eastAsiaTheme="minorEastAsia" w:hAnsi="Arial" w:cs="Arial"/>
          <w:sz w:val="24"/>
          <w:szCs w:val="24"/>
        </w:rPr>
        <w:t xml:space="preserve"> in primary care,</w:t>
      </w:r>
      <w:r w:rsidRPr="00666459">
        <w:rPr>
          <w:rFonts w:ascii="Arial" w:eastAsiaTheme="minorEastAsia" w:hAnsi="Arial" w:cs="Arial"/>
          <w:sz w:val="24"/>
          <w:szCs w:val="24"/>
        </w:rPr>
        <w:t xml:space="preserve"> to identify and recruit people recently unemployed with chronic pain; (b) </w:t>
      </w:r>
      <w:r>
        <w:rPr>
          <w:rFonts w:ascii="Arial" w:eastAsiaTheme="minorEastAsia" w:hAnsi="Arial" w:cs="Arial"/>
          <w:sz w:val="24"/>
          <w:szCs w:val="24"/>
        </w:rPr>
        <w:t xml:space="preserve">define and </w:t>
      </w:r>
      <w:r w:rsidRPr="00666459">
        <w:rPr>
          <w:rFonts w:ascii="Arial" w:eastAsiaTheme="minorEastAsia" w:hAnsi="Arial" w:cs="Arial"/>
          <w:sz w:val="24"/>
          <w:szCs w:val="24"/>
        </w:rPr>
        <w:t xml:space="preserve">develop </w:t>
      </w:r>
      <w:r>
        <w:rPr>
          <w:rFonts w:ascii="Arial" w:eastAsiaTheme="minorEastAsia" w:hAnsi="Arial" w:cs="Arial"/>
          <w:sz w:val="24"/>
          <w:szCs w:val="24"/>
        </w:rPr>
        <w:t xml:space="preserve">a </w:t>
      </w:r>
      <w:r w:rsidRPr="00666459">
        <w:rPr>
          <w:rFonts w:ascii="Arial" w:eastAsiaTheme="minorEastAsia" w:hAnsi="Arial" w:cs="Arial"/>
          <w:sz w:val="24"/>
          <w:szCs w:val="24"/>
        </w:rPr>
        <w:t xml:space="preserve">Treatment as Usual (TAU) </w:t>
      </w:r>
      <w:r>
        <w:rPr>
          <w:rFonts w:ascii="Arial" w:eastAsiaTheme="minorEastAsia" w:hAnsi="Arial" w:cs="Arial"/>
          <w:sz w:val="24"/>
          <w:szCs w:val="24"/>
        </w:rPr>
        <w:t xml:space="preserve">care package </w:t>
      </w:r>
      <w:r w:rsidRPr="00666459">
        <w:rPr>
          <w:rFonts w:ascii="Arial" w:eastAsiaTheme="minorEastAsia" w:hAnsi="Arial" w:cs="Arial"/>
          <w:sz w:val="24"/>
          <w:szCs w:val="24"/>
        </w:rPr>
        <w:t xml:space="preserve">for the control group and evaluate its acceptability; (c) explore the acceptability of procedures for consent, randomisation and retention for both </w:t>
      </w:r>
      <w:r>
        <w:rPr>
          <w:rFonts w:ascii="Arial" w:eastAsiaTheme="minorEastAsia" w:hAnsi="Arial" w:cs="Arial"/>
          <w:sz w:val="24"/>
          <w:szCs w:val="24"/>
        </w:rPr>
        <w:t xml:space="preserve">intervention and control </w:t>
      </w:r>
      <w:r w:rsidRPr="00666459">
        <w:rPr>
          <w:rFonts w:ascii="Arial" w:eastAsiaTheme="minorEastAsia" w:hAnsi="Arial" w:cs="Arial"/>
          <w:sz w:val="24"/>
          <w:szCs w:val="24"/>
        </w:rPr>
        <w:t>groups over 12-months of follow-up (including adherence to the study protocol, attrition and follow-up questionnaire completion); (d) integrate</w:t>
      </w:r>
      <w:r>
        <w:rPr>
          <w:rFonts w:ascii="Arial" w:eastAsiaTheme="minorEastAsia" w:hAnsi="Arial" w:cs="Arial"/>
          <w:sz w:val="24"/>
          <w:szCs w:val="24"/>
        </w:rPr>
        <w:t xml:space="preserve"> a </w:t>
      </w:r>
      <w:r w:rsidRPr="00666459">
        <w:rPr>
          <w:rFonts w:ascii="Arial" w:eastAsiaTheme="minorEastAsia" w:hAnsi="Arial" w:cs="Arial"/>
          <w:sz w:val="24"/>
          <w:szCs w:val="24"/>
        </w:rPr>
        <w:t xml:space="preserve"> pain management </w:t>
      </w:r>
      <w:r>
        <w:rPr>
          <w:rFonts w:ascii="Arial" w:eastAsiaTheme="minorEastAsia" w:hAnsi="Arial" w:cs="Arial"/>
          <w:sz w:val="24"/>
          <w:szCs w:val="24"/>
        </w:rPr>
        <w:t xml:space="preserve">intervention </w:t>
      </w:r>
      <w:r w:rsidRPr="00666459">
        <w:rPr>
          <w:rFonts w:ascii="Arial" w:eastAsiaTheme="minorEastAsia" w:hAnsi="Arial" w:cs="Arial"/>
          <w:sz w:val="24"/>
          <w:szCs w:val="24"/>
        </w:rPr>
        <w:t xml:space="preserve">with IPS (e) inform appropriate primary and secondary outcome measures for a definitive trial; and (f) develop and manualise IPS for people with chronic pain (to establish what is required, specific training needs for those providing IPS, and whether it can be delivered within the health care system in the UK). </w:t>
      </w:r>
    </w:p>
    <w:p w14:paraId="41DA0029" w14:textId="77777777" w:rsidR="000D27F2" w:rsidRPr="00666459" w:rsidRDefault="000D27F2" w:rsidP="000D27F2">
      <w:pPr>
        <w:spacing w:line="480" w:lineRule="auto"/>
        <w:rPr>
          <w:rFonts w:ascii="Arial" w:eastAsiaTheme="minorEastAsia" w:hAnsi="Arial" w:cs="Arial"/>
          <w:sz w:val="24"/>
          <w:szCs w:val="24"/>
        </w:rPr>
      </w:pPr>
    </w:p>
    <w:p w14:paraId="6344F477" w14:textId="77777777" w:rsidR="000D27F2" w:rsidRPr="00666459" w:rsidRDefault="000D27F2" w:rsidP="000D27F2">
      <w:pPr>
        <w:spacing w:line="480" w:lineRule="auto"/>
        <w:rPr>
          <w:rFonts w:ascii="Arial" w:eastAsiaTheme="minorEastAsia" w:hAnsi="Arial" w:cs="Arial"/>
          <w:b/>
          <w:bCs/>
          <w:sz w:val="24"/>
          <w:szCs w:val="24"/>
        </w:rPr>
      </w:pPr>
      <w:r w:rsidRPr="00666459">
        <w:rPr>
          <w:rFonts w:ascii="Arial" w:eastAsiaTheme="minorEastAsia" w:hAnsi="Arial" w:cs="Arial"/>
          <w:b/>
          <w:bCs/>
          <w:sz w:val="24"/>
          <w:szCs w:val="24"/>
        </w:rPr>
        <w:t>Methods</w:t>
      </w:r>
    </w:p>
    <w:p w14:paraId="676375AF" w14:textId="77777777" w:rsidR="000D27F2" w:rsidRPr="00976B0C" w:rsidRDefault="000D27F2" w:rsidP="000D27F2">
      <w:pPr>
        <w:spacing w:line="480" w:lineRule="auto"/>
        <w:rPr>
          <w:rFonts w:ascii="Arial" w:eastAsiaTheme="minorEastAsia" w:hAnsi="Arial" w:cs="Arial"/>
          <w:b/>
          <w:bCs/>
          <w:i/>
          <w:sz w:val="24"/>
          <w:szCs w:val="24"/>
        </w:rPr>
      </w:pPr>
      <w:r w:rsidRPr="00976B0C">
        <w:rPr>
          <w:rFonts w:ascii="Arial" w:eastAsiaTheme="minorEastAsia" w:hAnsi="Arial" w:cs="Arial"/>
          <w:b/>
          <w:bCs/>
          <w:i/>
          <w:sz w:val="24"/>
          <w:szCs w:val="24"/>
        </w:rPr>
        <w:t>Pilot trial design</w:t>
      </w:r>
    </w:p>
    <w:p w14:paraId="6DA6AF76" w14:textId="77777777" w:rsidR="000D27F2" w:rsidRPr="00C602E4" w:rsidRDefault="000D27F2" w:rsidP="000D27F2">
      <w:pPr>
        <w:pStyle w:val="Thesistext"/>
        <w:spacing w:line="480" w:lineRule="auto"/>
        <w:ind w:firstLine="0"/>
        <w:rPr>
          <w:rFonts w:ascii="Arial" w:eastAsiaTheme="minorEastAsia" w:hAnsi="Arial" w:cs="Arial"/>
          <w:caps/>
          <w:sz w:val="24"/>
          <w:szCs w:val="24"/>
        </w:rPr>
      </w:pPr>
      <w:r w:rsidRPr="00666459">
        <w:rPr>
          <w:rFonts w:ascii="Arial" w:eastAsiaTheme="minorEastAsia" w:hAnsi="Arial" w:cs="Arial"/>
          <w:bCs/>
          <w:sz w:val="24"/>
          <w:szCs w:val="24"/>
        </w:rPr>
        <w:t>The trial was a two-arm pilot RCT, comparing integrated IPS with TAU to evaluate the feasibility and acceptability of such a trial. Ethical approval was obtained through</w:t>
      </w:r>
      <w:r w:rsidRPr="00C602E4">
        <w:rPr>
          <w:rFonts w:ascii="Times New Roman" w:hAnsi="Times New Roman" w:cs="Times New Roman"/>
          <w:sz w:val="24"/>
          <w:szCs w:val="24"/>
        </w:rPr>
        <w:t xml:space="preserve"> </w:t>
      </w:r>
      <w:r w:rsidRPr="00C602E4">
        <w:rPr>
          <w:rFonts w:ascii="Arial" w:hAnsi="Arial" w:cs="Arial"/>
          <w:sz w:val="24"/>
          <w:szCs w:val="24"/>
        </w:rPr>
        <w:t>the University of Southampton Research Ethics Committee (ID 23853) and research governance approval from the Health Regulatory Authority (17/</w:t>
      </w:r>
      <w:r>
        <w:rPr>
          <w:rFonts w:ascii="Arial" w:hAnsi="Arial" w:cs="Arial"/>
          <w:sz w:val="24"/>
          <w:szCs w:val="24"/>
        </w:rPr>
        <w:t>SC</w:t>
      </w:r>
      <w:r w:rsidRPr="00C602E4">
        <w:rPr>
          <w:rFonts w:ascii="Arial" w:hAnsi="Arial" w:cs="Arial"/>
          <w:sz w:val="24"/>
          <w:szCs w:val="24"/>
        </w:rPr>
        <w:t>A/0</w:t>
      </w:r>
      <w:r>
        <w:rPr>
          <w:rFonts w:ascii="Arial" w:hAnsi="Arial" w:cs="Arial"/>
          <w:sz w:val="24"/>
          <w:szCs w:val="24"/>
        </w:rPr>
        <w:t>398</w:t>
      </w:r>
      <w:r w:rsidRPr="00C602E4">
        <w:rPr>
          <w:rFonts w:ascii="Arial" w:hAnsi="Arial" w:cs="Arial"/>
          <w:sz w:val="24"/>
          <w:szCs w:val="24"/>
        </w:rPr>
        <w:t xml:space="preserve">) in </w:t>
      </w:r>
      <w:r>
        <w:rPr>
          <w:rFonts w:ascii="Arial" w:hAnsi="Arial" w:cs="Arial"/>
          <w:sz w:val="24"/>
          <w:szCs w:val="24"/>
        </w:rPr>
        <w:t>October</w:t>
      </w:r>
      <w:r w:rsidRPr="00C602E4">
        <w:rPr>
          <w:rFonts w:ascii="Arial" w:hAnsi="Arial" w:cs="Arial"/>
          <w:sz w:val="24"/>
          <w:szCs w:val="24"/>
        </w:rPr>
        <w:t xml:space="preserve"> 2017</w:t>
      </w:r>
      <w:r>
        <w:rPr>
          <w:rFonts w:ascii="Arial" w:hAnsi="Arial" w:cs="Arial"/>
          <w:sz w:val="24"/>
          <w:szCs w:val="24"/>
        </w:rPr>
        <w:t xml:space="preserve"> and</w:t>
      </w:r>
      <w:r w:rsidRPr="00C602E4">
        <w:rPr>
          <w:rFonts w:ascii="Arial" w:eastAsiaTheme="minorEastAsia" w:hAnsi="Arial" w:cs="Arial"/>
          <w:bCs/>
          <w:sz w:val="24"/>
          <w:szCs w:val="24"/>
        </w:rPr>
        <w:t xml:space="preserve"> the trial was registered (</w:t>
      </w:r>
      <w:r w:rsidRPr="00C602E4">
        <w:rPr>
          <w:rFonts w:ascii="Arial" w:eastAsiaTheme="minorEastAsia" w:hAnsi="Arial" w:cs="Arial"/>
          <w:caps/>
          <w:sz w:val="24"/>
          <w:szCs w:val="24"/>
        </w:rPr>
        <w:t xml:space="preserve">ISRCTN No: 30094062; </w:t>
      </w:r>
      <w:r w:rsidRPr="00C602E4">
        <w:rPr>
          <w:rFonts w:ascii="Arial" w:eastAsiaTheme="minorEastAsia" w:hAnsi="Arial" w:cs="Arial"/>
          <w:bCs/>
          <w:sz w:val="24"/>
          <w:szCs w:val="24"/>
        </w:rPr>
        <w:t xml:space="preserve">Date </w:t>
      </w:r>
      <w:r w:rsidRPr="00C602E4">
        <w:rPr>
          <w:rFonts w:ascii="Arial" w:eastAsiaTheme="minorEastAsia" w:hAnsi="Arial" w:cs="Arial"/>
          <w:caps/>
          <w:sz w:val="24"/>
          <w:szCs w:val="24"/>
        </w:rPr>
        <w:t>01/12/2016).</w:t>
      </w:r>
    </w:p>
    <w:p w14:paraId="2EA6297F" w14:textId="77777777" w:rsidR="000D27F2" w:rsidRPr="00666459" w:rsidRDefault="000D27F2" w:rsidP="000D27F2">
      <w:pPr>
        <w:spacing w:line="480" w:lineRule="auto"/>
        <w:rPr>
          <w:rFonts w:ascii="Arial" w:eastAsiaTheme="minorEastAsia" w:hAnsi="Arial" w:cs="Arial"/>
          <w:i/>
          <w:sz w:val="24"/>
          <w:szCs w:val="24"/>
        </w:rPr>
      </w:pPr>
    </w:p>
    <w:p w14:paraId="3792A8B5" w14:textId="77777777" w:rsidR="000D27F2" w:rsidRPr="00976B0C" w:rsidRDefault="000D27F2" w:rsidP="000D27F2">
      <w:pPr>
        <w:spacing w:line="480" w:lineRule="auto"/>
        <w:rPr>
          <w:rFonts w:ascii="Arial" w:eastAsiaTheme="minorEastAsia" w:hAnsi="Arial" w:cs="Arial"/>
          <w:b/>
          <w:i/>
          <w:sz w:val="24"/>
          <w:szCs w:val="24"/>
        </w:rPr>
      </w:pPr>
      <w:r w:rsidRPr="00976B0C">
        <w:rPr>
          <w:rFonts w:ascii="Arial" w:eastAsiaTheme="minorEastAsia" w:hAnsi="Arial" w:cs="Arial"/>
          <w:b/>
          <w:i/>
          <w:sz w:val="24"/>
          <w:szCs w:val="24"/>
        </w:rPr>
        <w:t>Eligibility</w:t>
      </w:r>
      <w:r>
        <w:rPr>
          <w:rFonts w:ascii="Arial" w:eastAsiaTheme="minorEastAsia" w:hAnsi="Arial" w:cs="Arial"/>
          <w:b/>
          <w:i/>
          <w:sz w:val="24"/>
          <w:szCs w:val="24"/>
        </w:rPr>
        <w:t xml:space="preserve"> criteria</w:t>
      </w:r>
    </w:p>
    <w:p w14:paraId="105EEABE" w14:textId="77777777" w:rsidR="000D27F2" w:rsidRPr="00666459"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lastRenderedPageBreak/>
        <w:t>Participants were eligible if they</w:t>
      </w:r>
      <w:r w:rsidRPr="00666459">
        <w:rPr>
          <w:rFonts w:ascii="Arial" w:eastAsiaTheme="minorEastAsia" w:hAnsi="Arial" w:cs="Arial"/>
          <w:sz w:val="24"/>
          <w:szCs w:val="24"/>
        </w:rPr>
        <w:t>:</w:t>
      </w:r>
      <w:r>
        <w:rPr>
          <w:rFonts w:ascii="Arial" w:eastAsiaTheme="minorEastAsia" w:hAnsi="Arial" w:cs="Arial"/>
          <w:sz w:val="24"/>
          <w:szCs w:val="24"/>
        </w:rPr>
        <w:t xml:space="preserve"> </w:t>
      </w:r>
      <w:r w:rsidRPr="00666459">
        <w:rPr>
          <w:rFonts w:ascii="Arial" w:eastAsiaTheme="minorEastAsia" w:hAnsi="Arial" w:cs="Arial"/>
          <w:sz w:val="24"/>
          <w:szCs w:val="24"/>
        </w:rPr>
        <w:t>had chronic pain (continuous pain for more than 3 months)</w:t>
      </w:r>
      <w:r>
        <w:rPr>
          <w:rFonts w:ascii="Arial" w:eastAsiaTheme="minorEastAsia" w:hAnsi="Arial" w:cs="Arial"/>
          <w:sz w:val="24"/>
          <w:szCs w:val="24"/>
        </w:rPr>
        <w:t xml:space="preserve">, </w:t>
      </w:r>
      <w:r w:rsidRPr="00666459">
        <w:rPr>
          <w:rFonts w:ascii="Arial" w:eastAsiaTheme="minorEastAsia" w:hAnsi="Arial" w:cs="Arial"/>
          <w:sz w:val="24"/>
          <w:szCs w:val="24"/>
        </w:rPr>
        <w:t xml:space="preserve">had completed the diagnostic pathway for their condition and </w:t>
      </w:r>
      <w:r>
        <w:rPr>
          <w:rFonts w:ascii="Arial" w:eastAsiaTheme="minorEastAsia" w:hAnsi="Arial" w:cs="Arial"/>
          <w:sz w:val="24"/>
          <w:szCs w:val="24"/>
        </w:rPr>
        <w:t>were</w:t>
      </w:r>
      <w:r w:rsidRPr="00666459">
        <w:rPr>
          <w:rFonts w:ascii="Arial" w:eastAsiaTheme="minorEastAsia" w:hAnsi="Arial" w:cs="Arial"/>
          <w:sz w:val="24"/>
          <w:szCs w:val="24"/>
        </w:rPr>
        <w:t xml:space="preserve"> not </w:t>
      </w:r>
      <w:r>
        <w:rPr>
          <w:rFonts w:ascii="Arial" w:eastAsiaTheme="minorEastAsia" w:hAnsi="Arial" w:cs="Arial"/>
          <w:sz w:val="24"/>
          <w:szCs w:val="24"/>
        </w:rPr>
        <w:t>expected to recover</w:t>
      </w:r>
      <w:r w:rsidRPr="00666459">
        <w:rPr>
          <w:rFonts w:ascii="Arial" w:eastAsiaTheme="minorEastAsia" w:hAnsi="Arial" w:cs="Arial"/>
          <w:sz w:val="24"/>
          <w:szCs w:val="24"/>
        </w:rPr>
        <w:t xml:space="preserve"> within the next 12 months; were unemployed through chronic pain for at least 3 months; had not previously received IPS; were able to provide written, informed consent</w:t>
      </w:r>
      <w:r>
        <w:rPr>
          <w:rFonts w:ascii="Arial" w:eastAsiaTheme="minorEastAsia" w:hAnsi="Arial" w:cs="Arial"/>
          <w:sz w:val="24"/>
          <w:szCs w:val="24"/>
        </w:rPr>
        <w:t>;</w:t>
      </w:r>
      <w:r w:rsidRPr="00666459">
        <w:rPr>
          <w:rFonts w:ascii="Arial" w:eastAsiaTheme="minorEastAsia" w:hAnsi="Arial" w:cs="Arial"/>
          <w:sz w:val="24"/>
          <w:szCs w:val="24"/>
        </w:rPr>
        <w:t xml:space="preserve"> and wanted to work.</w:t>
      </w:r>
    </w:p>
    <w:p w14:paraId="24603D56" w14:textId="77777777" w:rsidR="000D27F2" w:rsidRPr="00666459" w:rsidRDefault="000D27F2" w:rsidP="000D27F2">
      <w:pPr>
        <w:spacing w:line="480" w:lineRule="auto"/>
        <w:rPr>
          <w:rFonts w:ascii="Arial" w:eastAsiaTheme="minorEastAsia" w:hAnsi="Arial" w:cs="Arial"/>
          <w:i/>
          <w:sz w:val="24"/>
          <w:szCs w:val="24"/>
        </w:rPr>
      </w:pPr>
    </w:p>
    <w:p w14:paraId="1B1DDC91" w14:textId="77777777" w:rsidR="000D27F2" w:rsidRPr="00976B0C" w:rsidRDefault="000D27F2" w:rsidP="000D27F2">
      <w:pPr>
        <w:spacing w:line="480" w:lineRule="auto"/>
        <w:rPr>
          <w:rFonts w:ascii="Arial" w:eastAsiaTheme="minorEastAsia" w:hAnsi="Arial" w:cs="Arial"/>
          <w:b/>
          <w:i/>
          <w:sz w:val="24"/>
          <w:szCs w:val="24"/>
        </w:rPr>
      </w:pPr>
      <w:r w:rsidRPr="00976B0C">
        <w:rPr>
          <w:rFonts w:ascii="Arial" w:eastAsiaTheme="minorEastAsia" w:hAnsi="Arial" w:cs="Arial"/>
          <w:b/>
          <w:i/>
          <w:sz w:val="24"/>
          <w:szCs w:val="24"/>
        </w:rPr>
        <w:t>Identification and recruitment of eligible participants</w:t>
      </w:r>
    </w:p>
    <w:p w14:paraId="63A375B9" w14:textId="77777777" w:rsidR="000D27F2" w:rsidRPr="00666459"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T</w:t>
      </w:r>
      <w:r w:rsidRPr="00666459">
        <w:rPr>
          <w:rFonts w:ascii="Arial" w:eastAsiaTheme="minorEastAsia" w:hAnsi="Arial" w:cs="Arial"/>
          <w:sz w:val="24"/>
          <w:szCs w:val="24"/>
        </w:rPr>
        <w:t xml:space="preserve">he pilot trial was advertised through primary care research networks and educational events </w:t>
      </w:r>
      <w:r>
        <w:rPr>
          <w:rFonts w:ascii="Arial" w:eastAsiaTheme="minorEastAsia" w:hAnsi="Arial" w:cs="Arial"/>
          <w:sz w:val="24"/>
          <w:szCs w:val="24"/>
        </w:rPr>
        <w:t>targeting</w:t>
      </w:r>
      <w:r w:rsidRPr="00666459">
        <w:rPr>
          <w:rFonts w:ascii="Arial" w:eastAsiaTheme="minorEastAsia" w:hAnsi="Arial" w:cs="Arial"/>
          <w:sz w:val="24"/>
          <w:szCs w:val="24"/>
        </w:rPr>
        <w:t xml:space="preserve"> GPs</w:t>
      </w:r>
      <w:r>
        <w:rPr>
          <w:rFonts w:ascii="Arial" w:eastAsiaTheme="minorEastAsia" w:hAnsi="Arial" w:cs="Arial"/>
          <w:sz w:val="24"/>
          <w:szCs w:val="24"/>
        </w:rPr>
        <w:t xml:space="preserve"> in order to recruit a diverse range of practices (i.e. practices of different size</w:t>
      </w:r>
      <w:r w:rsidRPr="00821F27">
        <w:rPr>
          <w:rFonts w:ascii="Arial" w:eastAsiaTheme="minorEastAsia" w:hAnsi="Arial" w:cs="Arial"/>
          <w:sz w:val="24"/>
          <w:szCs w:val="24"/>
        </w:rPr>
        <w:t>, area deprivation, case</w:t>
      </w:r>
      <w:r>
        <w:rPr>
          <w:rFonts w:ascii="Arial" w:eastAsiaTheme="minorEastAsia" w:hAnsi="Arial" w:cs="Arial"/>
          <w:sz w:val="24"/>
          <w:szCs w:val="24"/>
        </w:rPr>
        <w:t xml:space="preserve"> </w:t>
      </w:r>
      <w:r w:rsidRPr="00821F27">
        <w:rPr>
          <w:rFonts w:ascii="Arial" w:eastAsiaTheme="minorEastAsia" w:hAnsi="Arial" w:cs="Arial"/>
          <w:sz w:val="24"/>
          <w:szCs w:val="24"/>
        </w:rPr>
        <w:t>mix, age range, geographical location</w:t>
      </w:r>
      <w:r>
        <w:rPr>
          <w:rFonts w:ascii="Arial" w:eastAsiaTheme="minorEastAsia" w:hAnsi="Arial" w:cs="Arial"/>
          <w:sz w:val="24"/>
          <w:szCs w:val="24"/>
        </w:rPr>
        <w:t>) within the cities of Portsmouth and Southampton, England (both of which have significant population deprivation)</w:t>
      </w:r>
      <w:r w:rsidRPr="00666459">
        <w:rPr>
          <w:rFonts w:ascii="Arial" w:eastAsiaTheme="minorEastAsia" w:hAnsi="Arial" w:cs="Arial"/>
          <w:sz w:val="24"/>
          <w:szCs w:val="24"/>
        </w:rPr>
        <w:t xml:space="preserve">. Participating practices were asked to </w:t>
      </w:r>
      <w:r>
        <w:rPr>
          <w:rFonts w:ascii="Arial" w:eastAsiaTheme="minorEastAsia" w:hAnsi="Arial" w:cs="Arial"/>
          <w:sz w:val="24"/>
          <w:szCs w:val="24"/>
        </w:rPr>
        <w:t>select at least two</w:t>
      </w:r>
      <w:r w:rsidRPr="00666459">
        <w:rPr>
          <w:rFonts w:ascii="Arial" w:eastAsiaTheme="minorEastAsia" w:hAnsi="Arial" w:cs="Arial"/>
          <w:sz w:val="24"/>
          <w:szCs w:val="24"/>
        </w:rPr>
        <w:t xml:space="preserve"> </w:t>
      </w:r>
      <w:r>
        <w:rPr>
          <w:rFonts w:ascii="Arial" w:eastAsiaTheme="minorEastAsia" w:hAnsi="Arial" w:cs="Arial"/>
          <w:sz w:val="24"/>
          <w:szCs w:val="24"/>
        </w:rPr>
        <w:t>of the following</w:t>
      </w:r>
      <w:r w:rsidRPr="00666459">
        <w:rPr>
          <w:rFonts w:ascii="Arial" w:eastAsiaTheme="minorEastAsia" w:hAnsi="Arial" w:cs="Arial"/>
          <w:sz w:val="24"/>
          <w:szCs w:val="24"/>
        </w:rPr>
        <w:t xml:space="preserve"> methods to identify people with chronic pain: posters; searches of the computerised patient databases to identify those Read codes</w:t>
      </w:r>
      <w:r>
        <w:rPr>
          <w:rFonts w:ascii="Arial" w:eastAsiaTheme="minorEastAsia" w:hAnsi="Arial" w:cs="Arial"/>
          <w:sz w:val="24"/>
          <w:szCs w:val="24"/>
        </w:rPr>
        <w:t xml:space="preserve"> (Chisholm, 1990)</w:t>
      </w:r>
      <w:r w:rsidRPr="00220D74">
        <w:t xml:space="preserve"> </w:t>
      </w:r>
      <w:r w:rsidRPr="00220D74">
        <w:rPr>
          <w:rFonts w:ascii="Arial" w:eastAsiaTheme="minorEastAsia" w:hAnsi="Arial" w:cs="Arial"/>
          <w:sz w:val="24"/>
          <w:szCs w:val="24"/>
        </w:rPr>
        <w:t xml:space="preserve">(codes used to record long-term conditions and other aspects of medical encounters in Primary Care systems in England) </w:t>
      </w:r>
      <w:r w:rsidRPr="00666459">
        <w:rPr>
          <w:rFonts w:ascii="Arial" w:eastAsiaTheme="minorEastAsia" w:hAnsi="Arial" w:cs="Arial"/>
          <w:sz w:val="24"/>
          <w:szCs w:val="24"/>
        </w:rPr>
        <w:t xml:space="preserve">most likely associated with chronic pain </w:t>
      </w:r>
      <w:r>
        <w:rPr>
          <w:rFonts w:ascii="Arial" w:eastAsiaTheme="minorEastAsia" w:hAnsi="Arial" w:cs="Arial"/>
          <w:sz w:val="24"/>
          <w:szCs w:val="24"/>
        </w:rPr>
        <w:t>(Appendix 1)</w:t>
      </w:r>
      <w:r w:rsidRPr="00666459">
        <w:rPr>
          <w:rFonts w:ascii="Arial" w:eastAsiaTheme="minorEastAsia" w:hAnsi="Arial" w:cs="Arial"/>
          <w:sz w:val="24"/>
          <w:szCs w:val="24"/>
        </w:rPr>
        <w:t>; opportunistic recruitment during face-to-face appointments</w:t>
      </w:r>
      <w:r>
        <w:rPr>
          <w:rFonts w:ascii="Arial" w:eastAsiaTheme="minorEastAsia" w:hAnsi="Arial" w:cs="Arial"/>
          <w:sz w:val="24"/>
          <w:szCs w:val="24"/>
        </w:rPr>
        <w:t xml:space="preserve"> with a GP</w:t>
      </w:r>
      <w:r w:rsidRPr="00666459">
        <w:rPr>
          <w:rFonts w:ascii="Arial" w:eastAsiaTheme="minorEastAsia" w:hAnsi="Arial" w:cs="Arial"/>
          <w:sz w:val="24"/>
          <w:szCs w:val="24"/>
        </w:rPr>
        <w:t xml:space="preserve">; </w:t>
      </w:r>
      <w:r>
        <w:rPr>
          <w:rFonts w:ascii="Arial" w:eastAsiaTheme="minorEastAsia" w:hAnsi="Arial" w:cs="Arial"/>
          <w:sz w:val="24"/>
          <w:szCs w:val="24"/>
        </w:rPr>
        <w:t>or</w:t>
      </w:r>
      <w:r w:rsidRPr="00666459">
        <w:rPr>
          <w:rFonts w:ascii="Arial" w:eastAsiaTheme="minorEastAsia" w:hAnsi="Arial" w:cs="Arial"/>
          <w:sz w:val="24"/>
          <w:szCs w:val="24"/>
        </w:rPr>
        <w:t xml:space="preserve"> targeted </w:t>
      </w:r>
      <w:r>
        <w:rPr>
          <w:rFonts w:ascii="Arial" w:eastAsiaTheme="minorEastAsia" w:hAnsi="Arial" w:cs="Arial"/>
          <w:sz w:val="24"/>
          <w:szCs w:val="24"/>
        </w:rPr>
        <w:t>recruitment</w:t>
      </w:r>
      <w:r w:rsidRPr="00666459">
        <w:rPr>
          <w:rFonts w:ascii="Arial" w:eastAsiaTheme="minorEastAsia" w:hAnsi="Arial" w:cs="Arial"/>
          <w:sz w:val="24"/>
          <w:szCs w:val="24"/>
        </w:rPr>
        <w:t xml:space="preserve"> after hand-searching patient records. </w:t>
      </w:r>
    </w:p>
    <w:p w14:paraId="10E82C40" w14:textId="77777777" w:rsidR="000D27F2" w:rsidRPr="00666459" w:rsidRDefault="000D27F2" w:rsidP="000D27F2">
      <w:pPr>
        <w:spacing w:line="480" w:lineRule="auto"/>
        <w:rPr>
          <w:rFonts w:ascii="Arial" w:eastAsiaTheme="minorEastAsia" w:hAnsi="Arial" w:cs="Arial"/>
          <w:sz w:val="24"/>
          <w:szCs w:val="24"/>
        </w:rPr>
      </w:pPr>
    </w:p>
    <w:p w14:paraId="35F65843" w14:textId="77777777" w:rsidR="000D27F2" w:rsidRPr="00666459"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Supporting </w:t>
      </w:r>
      <w:r>
        <w:rPr>
          <w:rFonts w:ascii="Arial" w:eastAsiaTheme="minorEastAsia" w:hAnsi="Arial" w:cs="Arial"/>
          <w:sz w:val="24"/>
          <w:szCs w:val="24"/>
        </w:rPr>
        <w:t xml:space="preserve">study </w:t>
      </w:r>
      <w:r w:rsidRPr="00666459">
        <w:rPr>
          <w:rFonts w:ascii="Arial" w:eastAsiaTheme="minorEastAsia" w:hAnsi="Arial" w:cs="Arial"/>
          <w:sz w:val="24"/>
          <w:szCs w:val="24"/>
        </w:rPr>
        <w:t xml:space="preserve">materials for each method were provided by the </w:t>
      </w:r>
      <w:r>
        <w:rPr>
          <w:rFonts w:ascii="Arial" w:eastAsiaTheme="minorEastAsia" w:hAnsi="Arial" w:cs="Arial"/>
          <w:sz w:val="24"/>
          <w:szCs w:val="24"/>
        </w:rPr>
        <w:t>research</w:t>
      </w:r>
      <w:r w:rsidRPr="00666459">
        <w:rPr>
          <w:rFonts w:ascii="Arial" w:eastAsiaTheme="minorEastAsia" w:hAnsi="Arial" w:cs="Arial"/>
          <w:sz w:val="24"/>
          <w:szCs w:val="24"/>
        </w:rPr>
        <w:t xml:space="preserve"> team and, to minimise additional work for prim</w:t>
      </w:r>
      <w:r>
        <w:rPr>
          <w:rFonts w:ascii="Arial" w:eastAsiaTheme="minorEastAsia" w:hAnsi="Arial" w:cs="Arial"/>
          <w:sz w:val="24"/>
          <w:szCs w:val="24"/>
        </w:rPr>
        <w:t xml:space="preserve">ary care staff, any potentially </w:t>
      </w:r>
      <w:r w:rsidRPr="00666459">
        <w:rPr>
          <w:rFonts w:ascii="Arial" w:eastAsiaTheme="minorEastAsia" w:hAnsi="Arial" w:cs="Arial"/>
          <w:sz w:val="24"/>
          <w:szCs w:val="24"/>
        </w:rPr>
        <w:t xml:space="preserve">interested participant was invited to return a reply-paid slip, or telephone or e-mail the study coordinator. The study coordinator followed-up all enquiries with a telephone </w:t>
      </w:r>
      <w:r w:rsidRPr="00666459">
        <w:rPr>
          <w:rFonts w:ascii="Arial" w:eastAsiaTheme="minorEastAsia" w:hAnsi="Arial" w:cs="Arial"/>
          <w:sz w:val="24"/>
          <w:szCs w:val="24"/>
        </w:rPr>
        <w:lastRenderedPageBreak/>
        <w:t xml:space="preserve">appointment to provide any required additional information, screen </w:t>
      </w:r>
      <w:r>
        <w:rPr>
          <w:rFonts w:ascii="Arial" w:eastAsiaTheme="minorEastAsia" w:hAnsi="Arial" w:cs="Arial"/>
          <w:sz w:val="24"/>
          <w:szCs w:val="24"/>
        </w:rPr>
        <w:t>an individual’s</w:t>
      </w:r>
      <w:r w:rsidRPr="00666459">
        <w:rPr>
          <w:rFonts w:ascii="Arial" w:eastAsiaTheme="minorEastAsia" w:hAnsi="Arial" w:cs="Arial"/>
          <w:sz w:val="24"/>
          <w:szCs w:val="24"/>
        </w:rPr>
        <w:t xml:space="preserve"> eligibility, obtain verbal consent for randomisation (using computer-generated algorithm (block 1:1)) to either the active IPS arm or the Treatment </w:t>
      </w:r>
      <w:proofErr w:type="gramStart"/>
      <w:r w:rsidRPr="00666459">
        <w:rPr>
          <w:rFonts w:ascii="Arial" w:eastAsiaTheme="minorEastAsia" w:hAnsi="Arial" w:cs="Arial"/>
          <w:sz w:val="24"/>
          <w:szCs w:val="24"/>
        </w:rPr>
        <w:t>As</w:t>
      </w:r>
      <w:proofErr w:type="gramEnd"/>
      <w:r w:rsidRPr="00666459">
        <w:rPr>
          <w:rFonts w:ascii="Arial" w:eastAsiaTheme="minorEastAsia" w:hAnsi="Arial" w:cs="Arial"/>
          <w:sz w:val="24"/>
          <w:szCs w:val="24"/>
        </w:rPr>
        <w:t xml:space="preserve"> Usual (TAU) control arm</w:t>
      </w:r>
      <w:r>
        <w:rPr>
          <w:rFonts w:ascii="Arial" w:eastAsiaTheme="minorEastAsia" w:hAnsi="Arial" w:cs="Arial"/>
          <w:sz w:val="24"/>
          <w:szCs w:val="24"/>
        </w:rPr>
        <w:t>. Appointments were then arranged</w:t>
      </w:r>
      <w:r w:rsidRPr="00C602E4">
        <w:rPr>
          <w:rFonts w:ascii="Arial" w:eastAsiaTheme="minorEastAsia" w:hAnsi="Arial" w:cs="Arial"/>
          <w:sz w:val="24"/>
          <w:szCs w:val="24"/>
        </w:rPr>
        <w:t xml:space="preserve"> </w:t>
      </w:r>
      <w:r>
        <w:rPr>
          <w:rFonts w:ascii="Arial" w:eastAsiaTheme="minorEastAsia" w:hAnsi="Arial" w:cs="Arial"/>
          <w:sz w:val="24"/>
          <w:szCs w:val="24"/>
        </w:rPr>
        <w:t>at the participants’ convenience (</w:t>
      </w:r>
      <w:r w:rsidRPr="00666459">
        <w:rPr>
          <w:rFonts w:ascii="Arial" w:eastAsiaTheme="minorEastAsia" w:hAnsi="Arial" w:cs="Arial"/>
          <w:sz w:val="24"/>
          <w:szCs w:val="24"/>
        </w:rPr>
        <w:t xml:space="preserve">either with </w:t>
      </w:r>
      <w:r>
        <w:rPr>
          <w:rFonts w:ascii="Arial" w:eastAsiaTheme="minorEastAsia" w:hAnsi="Arial" w:cs="Arial"/>
          <w:sz w:val="24"/>
          <w:szCs w:val="24"/>
        </w:rPr>
        <w:t xml:space="preserve">the </w:t>
      </w:r>
      <w:r w:rsidRPr="00666459">
        <w:rPr>
          <w:rFonts w:ascii="Arial" w:eastAsiaTheme="minorEastAsia" w:hAnsi="Arial" w:cs="Arial"/>
          <w:sz w:val="24"/>
          <w:szCs w:val="24"/>
        </w:rPr>
        <w:t>study coordinator in the</w:t>
      </w:r>
      <w:r>
        <w:rPr>
          <w:rFonts w:ascii="Arial" w:eastAsiaTheme="minorEastAsia" w:hAnsi="Arial" w:cs="Arial"/>
          <w:sz w:val="24"/>
          <w:szCs w:val="24"/>
        </w:rPr>
        <w:t xml:space="preserve"> individual’s</w:t>
      </w:r>
      <w:r w:rsidRPr="00666459">
        <w:rPr>
          <w:rFonts w:ascii="Arial" w:eastAsiaTheme="minorEastAsia" w:hAnsi="Arial" w:cs="Arial"/>
          <w:sz w:val="24"/>
          <w:szCs w:val="24"/>
        </w:rPr>
        <w:t xml:space="preserve"> GP surgery if randomised to TAU or with the employment support worker (ESW)</w:t>
      </w:r>
      <w:r>
        <w:rPr>
          <w:rFonts w:ascii="Arial" w:eastAsiaTheme="minorEastAsia" w:hAnsi="Arial" w:cs="Arial"/>
          <w:sz w:val="24"/>
          <w:szCs w:val="24"/>
        </w:rPr>
        <w:t xml:space="preserve"> at the City Council premises</w:t>
      </w:r>
      <w:r w:rsidRPr="00666459">
        <w:rPr>
          <w:rFonts w:ascii="Arial" w:eastAsiaTheme="minorEastAsia" w:hAnsi="Arial" w:cs="Arial"/>
          <w:sz w:val="24"/>
          <w:szCs w:val="24"/>
        </w:rPr>
        <w:t xml:space="preserve"> if randomised to the IPS arm</w:t>
      </w:r>
      <w:r>
        <w:rPr>
          <w:rFonts w:ascii="Arial" w:eastAsiaTheme="minorEastAsia" w:hAnsi="Arial" w:cs="Arial"/>
          <w:sz w:val="24"/>
          <w:szCs w:val="24"/>
        </w:rPr>
        <w:t>), by which point w</w:t>
      </w:r>
      <w:r w:rsidRPr="00666459">
        <w:rPr>
          <w:rFonts w:ascii="Arial" w:eastAsiaTheme="minorEastAsia" w:hAnsi="Arial" w:cs="Arial"/>
          <w:sz w:val="24"/>
          <w:szCs w:val="24"/>
        </w:rPr>
        <w:t xml:space="preserve">ritten, informed consent was </w:t>
      </w:r>
      <w:r>
        <w:rPr>
          <w:rFonts w:ascii="Arial" w:eastAsiaTheme="minorEastAsia" w:hAnsi="Arial" w:cs="Arial"/>
          <w:sz w:val="24"/>
          <w:szCs w:val="24"/>
        </w:rPr>
        <w:t>obtained</w:t>
      </w:r>
      <w:r w:rsidRPr="00666459">
        <w:rPr>
          <w:rFonts w:ascii="Arial" w:eastAsiaTheme="minorEastAsia" w:hAnsi="Arial" w:cs="Arial"/>
          <w:sz w:val="24"/>
          <w:szCs w:val="24"/>
        </w:rPr>
        <w:t xml:space="preserve">. </w:t>
      </w:r>
    </w:p>
    <w:p w14:paraId="46A4C0FB" w14:textId="77777777" w:rsidR="000D27F2" w:rsidRPr="00666459" w:rsidRDefault="000D27F2" w:rsidP="000D27F2">
      <w:pPr>
        <w:spacing w:line="480" w:lineRule="auto"/>
        <w:rPr>
          <w:rFonts w:ascii="Arial" w:eastAsiaTheme="minorEastAsia" w:hAnsi="Arial" w:cs="Arial"/>
          <w:i/>
          <w:iCs/>
          <w:sz w:val="24"/>
          <w:szCs w:val="24"/>
        </w:rPr>
      </w:pPr>
    </w:p>
    <w:p w14:paraId="398C3154" w14:textId="77777777" w:rsidR="000D27F2" w:rsidRPr="00976B0C" w:rsidRDefault="000D27F2" w:rsidP="000D27F2">
      <w:pPr>
        <w:spacing w:line="480" w:lineRule="auto"/>
        <w:rPr>
          <w:rFonts w:ascii="Arial" w:eastAsiaTheme="minorEastAsia" w:hAnsi="Arial" w:cs="Arial"/>
          <w:b/>
          <w:sz w:val="24"/>
          <w:szCs w:val="24"/>
        </w:rPr>
      </w:pPr>
      <w:r w:rsidRPr="00976B0C">
        <w:rPr>
          <w:rFonts w:ascii="Arial" w:eastAsiaTheme="minorEastAsia" w:hAnsi="Arial" w:cs="Arial"/>
          <w:b/>
          <w:i/>
          <w:iCs/>
          <w:sz w:val="24"/>
          <w:szCs w:val="24"/>
        </w:rPr>
        <w:t>Treatment As Usual (TAU)</w:t>
      </w:r>
      <w:r w:rsidRPr="00976B0C">
        <w:rPr>
          <w:rFonts w:ascii="Arial" w:eastAsiaTheme="minorEastAsia" w:hAnsi="Arial" w:cs="Arial"/>
          <w:b/>
          <w:sz w:val="24"/>
          <w:szCs w:val="24"/>
        </w:rPr>
        <w:t xml:space="preserve"> </w:t>
      </w:r>
    </w:p>
    <w:p w14:paraId="524D3CAE" w14:textId="77777777" w:rsidR="000D27F2"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There is no evidence-based alternative to IPS </w:t>
      </w:r>
      <w:r>
        <w:rPr>
          <w:rFonts w:ascii="Arial" w:eastAsiaTheme="minorEastAsia" w:hAnsi="Arial" w:cs="Arial"/>
          <w:sz w:val="24"/>
          <w:szCs w:val="24"/>
        </w:rPr>
        <w:t>in UK healthcare but a</w:t>
      </w:r>
      <w:r w:rsidRPr="00666459">
        <w:rPr>
          <w:rFonts w:ascii="Arial" w:eastAsiaTheme="minorEastAsia" w:hAnsi="Arial" w:cs="Arial"/>
          <w:sz w:val="24"/>
          <w:szCs w:val="24"/>
        </w:rPr>
        <w:t xml:space="preserve"> number of services </w:t>
      </w:r>
      <w:r>
        <w:rPr>
          <w:rFonts w:ascii="Arial" w:eastAsiaTheme="minorEastAsia" w:hAnsi="Arial" w:cs="Arial"/>
          <w:sz w:val="24"/>
          <w:szCs w:val="24"/>
        </w:rPr>
        <w:t xml:space="preserve">are </w:t>
      </w:r>
      <w:r w:rsidRPr="00666459">
        <w:rPr>
          <w:rFonts w:ascii="Arial" w:eastAsiaTheme="minorEastAsia" w:hAnsi="Arial" w:cs="Arial"/>
          <w:sz w:val="24"/>
          <w:szCs w:val="24"/>
        </w:rPr>
        <w:t>provided</w:t>
      </w:r>
      <w:r>
        <w:rPr>
          <w:rFonts w:ascii="Arial" w:eastAsiaTheme="minorEastAsia" w:hAnsi="Arial" w:cs="Arial"/>
          <w:sz w:val="24"/>
          <w:szCs w:val="24"/>
        </w:rPr>
        <w:t xml:space="preserve"> by </w:t>
      </w:r>
      <w:r w:rsidRPr="00666459">
        <w:rPr>
          <w:rFonts w:ascii="Arial" w:eastAsiaTheme="minorEastAsia" w:hAnsi="Arial" w:cs="Arial"/>
          <w:sz w:val="24"/>
          <w:szCs w:val="24"/>
        </w:rPr>
        <w:t xml:space="preserve">the Department for Work and Pensions, local government and the voluntary sector, to which individuals may self-refer or be referred by healthcare professionals.  </w:t>
      </w:r>
      <w:r>
        <w:rPr>
          <w:rFonts w:ascii="Arial" w:eastAsiaTheme="minorEastAsia" w:hAnsi="Arial" w:cs="Arial"/>
          <w:sz w:val="24"/>
          <w:szCs w:val="24"/>
        </w:rPr>
        <w:t xml:space="preserve">However, the nature </w:t>
      </w:r>
      <w:r w:rsidRPr="00666459">
        <w:rPr>
          <w:rFonts w:ascii="Arial" w:eastAsiaTheme="minorEastAsia" w:hAnsi="Arial" w:cs="Arial"/>
          <w:sz w:val="24"/>
          <w:szCs w:val="24"/>
        </w:rPr>
        <w:t xml:space="preserve">and type of support varies </w:t>
      </w:r>
      <w:r>
        <w:rPr>
          <w:rFonts w:ascii="Arial" w:eastAsiaTheme="minorEastAsia" w:hAnsi="Arial" w:cs="Arial"/>
          <w:sz w:val="24"/>
          <w:szCs w:val="24"/>
        </w:rPr>
        <w:t xml:space="preserve">by </w:t>
      </w:r>
      <w:r w:rsidRPr="00666459">
        <w:rPr>
          <w:rFonts w:ascii="Arial" w:eastAsiaTheme="minorEastAsia" w:hAnsi="Arial" w:cs="Arial"/>
          <w:sz w:val="24"/>
          <w:szCs w:val="24"/>
        </w:rPr>
        <w:t>region</w:t>
      </w:r>
      <w:r>
        <w:rPr>
          <w:rFonts w:ascii="Arial" w:eastAsiaTheme="minorEastAsia" w:hAnsi="Arial" w:cs="Arial"/>
          <w:sz w:val="24"/>
          <w:szCs w:val="24"/>
        </w:rPr>
        <w:t>,</w:t>
      </w:r>
      <w:r w:rsidRPr="00666459">
        <w:rPr>
          <w:rFonts w:ascii="Arial" w:eastAsiaTheme="minorEastAsia" w:hAnsi="Arial" w:cs="Arial"/>
          <w:sz w:val="24"/>
          <w:szCs w:val="24"/>
        </w:rPr>
        <w:t xml:space="preserve"> and it is unclear </w:t>
      </w:r>
      <w:r>
        <w:rPr>
          <w:rFonts w:ascii="Arial" w:eastAsiaTheme="minorEastAsia" w:hAnsi="Arial" w:cs="Arial"/>
          <w:sz w:val="24"/>
          <w:szCs w:val="24"/>
        </w:rPr>
        <w:t>to what extent primary care staff</w:t>
      </w:r>
      <w:r w:rsidRPr="00666459">
        <w:rPr>
          <w:rFonts w:ascii="Arial" w:eastAsiaTheme="minorEastAsia" w:hAnsi="Arial" w:cs="Arial"/>
          <w:sz w:val="24"/>
          <w:szCs w:val="24"/>
        </w:rPr>
        <w:t xml:space="preserve"> are aware of, or </w:t>
      </w:r>
      <w:r>
        <w:rPr>
          <w:rFonts w:ascii="Arial" w:eastAsiaTheme="minorEastAsia" w:hAnsi="Arial" w:cs="Arial"/>
          <w:sz w:val="24"/>
          <w:szCs w:val="24"/>
        </w:rPr>
        <w:t>direct patients</w:t>
      </w:r>
      <w:r w:rsidRPr="00666459">
        <w:rPr>
          <w:rFonts w:ascii="Arial" w:eastAsiaTheme="minorEastAsia" w:hAnsi="Arial" w:cs="Arial"/>
          <w:sz w:val="24"/>
          <w:szCs w:val="24"/>
        </w:rPr>
        <w:t xml:space="preserve"> to</w:t>
      </w:r>
      <w:r>
        <w:rPr>
          <w:rFonts w:ascii="Arial" w:eastAsiaTheme="minorEastAsia" w:hAnsi="Arial" w:cs="Arial"/>
          <w:sz w:val="24"/>
          <w:szCs w:val="24"/>
        </w:rPr>
        <w:t>,</w:t>
      </w:r>
      <w:r w:rsidRPr="00666459">
        <w:rPr>
          <w:rFonts w:ascii="Arial" w:eastAsiaTheme="minorEastAsia" w:hAnsi="Arial" w:cs="Arial"/>
          <w:sz w:val="24"/>
          <w:szCs w:val="24"/>
        </w:rPr>
        <w:t xml:space="preserve"> these services.  People with chronic pain frequently lack confidence, skills and self-efficacy as a result of their condition</w:t>
      </w:r>
      <w:r>
        <w:rPr>
          <w:rFonts w:ascii="Arial" w:eastAsiaTheme="minorEastAsia" w:hAnsi="Arial" w:cs="Arial"/>
          <w:sz w:val="24"/>
          <w:szCs w:val="24"/>
        </w:rPr>
        <w:t>,</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which is often complicated by psychological comorbidities (De </w:t>
      </w:r>
      <w:proofErr w:type="spellStart"/>
      <w:r>
        <w:rPr>
          <w:rFonts w:ascii="Arial" w:eastAsiaTheme="minorEastAsia" w:hAnsi="Arial" w:cs="Arial"/>
          <w:sz w:val="24"/>
          <w:szCs w:val="24"/>
        </w:rPr>
        <w:t>Heer</w:t>
      </w:r>
      <w:proofErr w:type="spellEnd"/>
      <w:r>
        <w:rPr>
          <w:rFonts w:ascii="Arial" w:eastAsiaTheme="minorEastAsia" w:hAnsi="Arial" w:cs="Arial"/>
          <w:sz w:val="24"/>
          <w:szCs w:val="24"/>
        </w:rPr>
        <w:t xml:space="preserve"> et al, 2014).  T</w:t>
      </w:r>
      <w:r w:rsidRPr="00666459">
        <w:rPr>
          <w:rFonts w:ascii="Arial" w:eastAsiaTheme="minorEastAsia" w:hAnsi="Arial" w:cs="Arial"/>
          <w:sz w:val="24"/>
          <w:szCs w:val="24"/>
        </w:rPr>
        <w:t>h</w:t>
      </w:r>
      <w:r>
        <w:rPr>
          <w:rFonts w:ascii="Arial" w:eastAsiaTheme="minorEastAsia" w:hAnsi="Arial" w:cs="Arial"/>
          <w:sz w:val="24"/>
          <w:szCs w:val="24"/>
        </w:rPr>
        <w:t>erefore</w:t>
      </w:r>
      <w:r w:rsidRPr="00666459">
        <w:rPr>
          <w:rFonts w:ascii="Arial" w:eastAsiaTheme="minorEastAsia" w:hAnsi="Arial" w:cs="Arial"/>
          <w:sz w:val="24"/>
          <w:szCs w:val="24"/>
        </w:rPr>
        <w:t>,</w:t>
      </w:r>
      <w:r>
        <w:rPr>
          <w:rFonts w:ascii="Arial" w:eastAsiaTheme="minorEastAsia" w:hAnsi="Arial" w:cs="Arial"/>
          <w:sz w:val="24"/>
          <w:szCs w:val="24"/>
        </w:rPr>
        <w:t xml:space="preserve"> </w:t>
      </w:r>
      <w:r w:rsidRPr="00666459">
        <w:rPr>
          <w:rFonts w:ascii="Arial" w:eastAsiaTheme="minorEastAsia" w:hAnsi="Arial" w:cs="Arial"/>
          <w:sz w:val="24"/>
          <w:szCs w:val="24"/>
        </w:rPr>
        <w:t>a specially</w:t>
      </w:r>
      <w:r>
        <w:rPr>
          <w:rFonts w:ascii="Arial" w:eastAsiaTheme="minorEastAsia" w:hAnsi="Arial" w:cs="Arial"/>
          <w:sz w:val="24"/>
          <w:szCs w:val="24"/>
        </w:rPr>
        <w:t xml:space="preserve"> </w:t>
      </w:r>
      <w:r w:rsidRPr="00666459">
        <w:rPr>
          <w:rFonts w:ascii="Arial" w:eastAsiaTheme="minorEastAsia" w:hAnsi="Arial" w:cs="Arial"/>
          <w:sz w:val="24"/>
          <w:szCs w:val="24"/>
        </w:rPr>
        <w:t>developed booklet</w:t>
      </w:r>
      <w:r>
        <w:rPr>
          <w:rFonts w:ascii="Arial" w:eastAsiaTheme="minorEastAsia" w:hAnsi="Arial" w:cs="Arial"/>
          <w:sz w:val="24"/>
          <w:szCs w:val="24"/>
        </w:rPr>
        <w:t xml:space="preserve"> was</w:t>
      </w:r>
      <w:r w:rsidRPr="00666459">
        <w:rPr>
          <w:rFonts w:ascii="Arial" w:eastAsiaTheme="minorEastAsia" w:hAnsi="Arial" w:cs="Arial"/>
          <w:sz w:val="24"/>
          <w:szCs w:val="24"/>
        </w:rPr>
        <w:t xml:space="preserve"> </w:t>
      </w:r>
      <w:r>
        <w:rPr>
          <w:rFonts w:ascii="Arial" w:eastAsiaTheme="minorEastAsia" w:hAnsi="Arial" w:cs="Arial"/>
          <w:sz w:val="24"/>
          <w:szCs w:val="24"/>
        </w:rPr>
        <w:t>creat</w:t>
      </w:r>
      <w:r w:rsidRPr="00666459">
        <w:rPr>
          <w:rFonts w:ascii="Arial" w:eastAsiaTheme="minorEastAsia" w:hAnsi="Arial" w:cs="Arial"/>
          <w:sz w:val="24"/>
          <w:szCs w:val="24"/>
        </w:rPr>
        <w:t xml:space="preserve">ed </w:t>
      </w:r>
      <w:r>
        <w:rPr>
          <w:rFonts w:ascii="Arial" w:eastAsiaTheme="minorEastAsia" w:hAnsi="Arial" w:cs="Arial"/>
          <w:sz w:val="24"/>
          <w:szCs w:val="24"/>
        </w:rPr>
        <w:t xml:space="preserve">in collaboration </w:t>
      </w:r>
      <w:r w:rsidRPr="00666459">
        <w:rPr>
          <w:rFonts w:ascii="Arial" w:eastAsiaTheme="minorEastAsia" w:hAnsi="Arial" w:cs="Arial"/>
          <w:sz w:val="24"/>
          <w:szCs w:val="24"/>
        </w:rPr>
        <w:t xml:space="preserve">with </w:t>
      </w:r>
      <w:r>
        <w:rPr>
          <w:rFonts w:ascii="Arial" w:eastAsiaTheme="minorEastAsia" w:hAnsi="Arial" w:cs="Arial"/>
          <w:sz w:val="24"/>
          <w:szCs w:val="24"/>
        </w:rPr>
        <w:t>a</w:t>
      </w:r>
      <w:r w:rsidRPr="00666459">
        <w:rPr>
          <w:rFonts w:ascii="Arial" w:eastAsiaTheme="minorEastAsia" w:hAnsi="Arial" w:cs="Arial"/>
          <w:sz w:val="24"/>
          <w:szCs w:val="24"/>
        </w:rPr>
        <w:t xml:space="preserve"> Patient and Public Involvement </w:t>
      </w:r>
      <w:r>
        <w:rPr>
          <w:rFonts w:ascii="Arial" w:eastAsiaTheme="minorEastAsia" w:hAnsi="Arial" w:cs="Arial"/>
          <w:sz w:val="24"/>
          <w:szCs w:val="24"/>
        </w:rPr>
        <w:t xml:space="preserve">(PPI) </w:t>
      </w:r>
      <w:r w:rsidRPr="00666459">
        <w:rPr>
          <w:rFonts w:ascii="Arial" w:eastAsiaTheme="minorEastAsia" w:hAnsi="Arial" w:cs="Arial"/>
          <w:sz w:val="24"/>
          <w:szCs w:val="24"/>
        </w:rPr>
        <w:t>Group</w:t>
      </w:r>
      <w:r>
        <w:rPr>
          <w:rFonts w:ascii="Arial" w:eastAsiaTheme="minorEastAsia" w:hAnsi="Arial" w:cs="Arial"/>
          <w:sz w:val="24"/>
          <w:szCs w:val="24"/>
        </w:rPr>
        <w:t xml:space="preserve"> (n=6 members)</w:t>
      </w:r>
      <w:r w:rsidRPr="00666459">
        <w:rPr>
          <w:rFonts w:ascii="Arial" w:eastAsiaTheme="minorEastAsia" w:hAnsi="Arial" w:cs="Arial"/>
          <w:sz w:val="24"/>
          <w:szCs w:val="24"/>
        </w:rPr>
        <w:t>,</w:t>
      </w:r>
      <w:r>
        <w:rPr>
          <w:rFonts w:ascii="Arial" w:eastAsiaTheme="minorEastAsia" w:hAnsi="Arial" w:cs="Arial"/>
          <w:sz w:val="24"/>
          <w:szCs w:val="24"/>
        </w:rPr>
        <w:t xml:space="preserve"> to supplement primary care TAU</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and </w:t>
      </w:r>
      <w:r w:rsidRPr="00666459">
        <w:rPr>
          <w:rFonts w:ascii="Arial" w:eastAsiaTheme="minorEastAsia" w:hAnsi="Arial" w:cs="Arial"/>
          <w:sz w:val="24"/>
          <w:szCs w:val="24"/>
        </w:rPr>
        <w:t xml:space="preserve">signpost participants to local employment and healthcare </w:t>
      </w:r>
      <w:r w:rsidRPr="0008211A">
        <w:rPr>
          <w:rFonts w:ascii="Arial" w:eastAsiaTheme="minorEastAsia" w:hAnsi="Arial" w:cs="Arial"/>
          <w:sz w:val="24"/>
          <w:szCs w:val="24"/>
          <w:highlight w:val="yellow"/>
        </w:rPr>
        <w:t>services (available from:</w:t>
      </w:r>
      <w:r w:rsidRPr="0008211A">
        <w:rPr>
          <w:highlight w:val="yellow"/>
        </w:rPr>
        <w:t xml:space="preserve"> </w:t>
      </w:r>
      <w:hyperlink r:id="rId8" w:anchor="/" w:history="1">
        <w:r w:rsidRPr="0008211A">
          <w:rPr>
            <w:rStyle w:val="Hyperlink"/>
            <w:rFonts w:ascii="Arial" w:hAnsi="Arial" w:cs="Arial"/>
            <w:sz w:val="24"/>
            <w:szCs w:val="24"/>
            <w:highlight w:val="yellow"/>
          </w:rPr>
          <w:t>https://www.journalslibrary.nihr.ac.uk/programmes/hta/1510802#/</w:t>
        </w:r>
      </w:hyperlink>
      <w:r w:rsidRPr="0008211A">
        <w:rPr>
          <w:rFonts w:ascii="Arial" w:hAnsi="Arial" w:cs="Arial"/>
          <w:sz w:val="24"/>
          <w:szCs w:val="24"/>
          <w:highlight w:val="yellow"/>
        </w:rPr>
        <w:t>).</w:t>
      </w:r>
      <w:r>
        <w:rPr>
          <w:rFonts w:ascii="Arial" w:hAnsi="Arial" w:cs="Arial"/>
          <w:sz w:val="24"/>
          <w:szCs w:val="24"/>
        </w:rPr>
        <w:t xml:space="preserve"> </w:t>
      </w:r>
      <w:r w:rsidRPr="005320AB">
        <w:rPr>
          <w:rFonts w:ascii="Arial" w:eastAsiaTheme="minorEastAsia" w:hAnsi="Arial" w:cs="Arial"/>
          <w:sz w:val="24"/>
          <w:szCs w:val="24"/>
        </w:rPr>
        <w:t>We chose this approach both for ethical reasons and to encourage participation. As the inter</w:t>
      </w:r>
      <w:r w:rsidRPr="00666459">
        <w:rPr>
          <w:rFonts w:ascii="Arial" w:eastAsiaTheme="minorEastAsia" w:hAnsi="Arial" w:cs="Arial"/>
          <w:sz w:val="24"/>
          <w:szCs w:val="24"/>
        </w:rPr>
        <w:t xml:space="preserve">vention was provided in two </w:t>
      </w:r>
      <w:r>
        <w:rPr>
          <w:rFonts w:ascii="Arial" w:eastAsiaTheme="minorEastAsia" w:hAnsi="Arial" w:cs="Arial"/>
          <w:sz w:val="24"/>
          <w:szCs w:val="24"/>
        </w:rPr>
        <w:t>c</w:t>
      </w:r>
      <w:r w:rsidRPr="00666459">
        <w:rPr>
          <w:rFonts w:ascii="Arial" w:eastAsiaTheme="minorEastAsia" w:hAnsi="Arial" w:cs="Arial"/>
          <w:sz w:val="24"/>
          <w:szCs w:val="24"/>
        </w:rPr>
        <w:t xml:space="preserve">ities with different regional services, bespoke TAU booklets were created for each </w:t>
      </w:r>
      <w:r>
        <w:rPr>
          <w:rFonts w:ascii="Arial" w:eastAsiaTheme="minorEastAsia" w:hAnsi="Arial" w:cs="Arial"/>
          <w:sz w:val="24"/>
          <w:szCs w:val="24"/>
        </w:rPr>
        <w:t>c</w:t>
      </w:r>
      <w:r w:rsidRPr="00666459">
        <w:rPr>
          <w:rFonts w:ascii="Arial" w:eastAsiaTheme="minorEastAsia" w:hAnsi="Arial" w:cs="Arial"/>
          <w:sz w:val="24"/>
          <w:szCs w:val="24"/>
        </w:rPr>
        <w:t>ity. A</w:t>
      </w:r>
      <w:r>
        <w:rPr>
          <w:rFonts w:ascii="Arial" w:eastAsiaTheme="minorEastAsia" w:hAnsi="Arial" w:cs="Arial"/>
          <w:sz w:val="24"/>
          <w:szCs w:val="24"/>
        </w:rPr>
        <w:t>s recommended by</w:t>
      </w:r>
      <w:r w:rsidRPr="00666459">
        <w:rPr>
          <w:rFonts w:ascii="Arial" w:eastAsiaTheme="minorEastAsia" w:hAnsi="Arial" w:cs="Arial"/>
          <w:sz w:val="24"/>
          <w:szCs w:val="24"/>
        </w:rPr>
        <w:t xml:space="preserve"> the PPI group, the booklets included </w:t>
      </w:r>
      <w:r w:rsidRPr="00666459">
        <w:rPr>
          <w:rFonts w:ascii="Arial" w:eastAsiaTheme="minorEastAsia" w:hAnsi="Arial" w:cs="Arial"/>
          <w:sz w:val="24"/>
          <w:szCs w:val="24"/>
        </w:rPr>
        <w:lastRenderedPageBreak/>
        <w:t xml:space="preserve">blank pages for participants to make their own notes and to </w:t>
      </w:r>
      <w:r>
        <w:rPr>
          <w:rFonts w:ascii="Arial" w:eastAsiaTheme="minorEastAsia" w:hAnsi="Arial" w:cs="Arial"/>
          <w:sz w:val="24"/>
          <w:szCs w:val="24"/>
        </w:rPr>
        <w:t xml:space="preserve">encourage them to </w:t>
      </w:r>
      <w:r w:rsidRPr="00666459">
        <w:rPr>
          <w:rFonts w:ascii="Arial" w:eastAsiaTheme="minorEastAsia" w:hAnsi="Arial" w:cs="Arial"/>
          <w:sz w:val="24"/>
          <w:szCs w:val="24"/>
        </w:rPr>
        <w:t xml:space="preserve">construct a list of goals structured towards ultimately securing gainful employment.  The booklets also promoted positive messages about self-efficacy and the value of employment in enhancing health/wellbeing. </w:t>
      </w:r>
    </w:p>
    <w:p w14:paraId="781DBEE4" w14:textId="77777777" w:rsidR="000D27F2" w:rsidRPr="00666459" w:rsidRDefault="000D27F2" w:rsidP="000D27F2">
      <w:pPr>
        <w:spacing w:line="480" w:lineRule="auto"/>
        <w:rPr>
          <w:rFonts w:ascii="Arial" w:eastAsiaTheme="minorEastAsia" w:hAnsi="Arial" w:cs="Arial"/>
          <w:b/>
          <w:bCs/>
          <w:i/>
          <w:iCs/>
          <w:sz w:val="24"/>
          <w:szCs w:val="24"/>
        </w:rPr>
      </w:pPr>
      <w:r w:rsidRPr="00666459">
        <w:rPr>
          <w:rFonts w:ascii="Arial" w:eastAsiaTheme="minorEastAsia" w:hAnsi="Arial" w:cs="Arial"/>
          <w:sz w:val="24"/>
          <w:szCs w:val="24"/>
        </w:rPr>
        <w:t xml:space="preserve"> </w:t>
      </w:r>
    </w:p>
    <w:p w14:paraId="28312F4F" w14:textId="77777777" w:rsidR="000D27F2" w:rsidRPr="00666459" w:rsidRDefault="000D27F2" w:rsidP="000D27F2">
      <w:pPr>
        <w:spacing w:line="480" w:lineRule="auto"/>
        <w:rPr>
          <w:rFonts w:ascii="Arial" w:eastAsiaTheme="minorEastAsia" w:hAnsi="Arial" w:cs="Arial"/>
          <w:b/>
          <w:bCs/>
          <w:i/>
          <w:iCs/>
          <w:sz w:val="24"/>
          <w:szCs w:val="24"/>
        </w:rPr>
      </w:pPr>
      <w:r w:rsidRPr="00666459">
        <w:rPr>
          <w:rFonts w:ascii="Arial" w:eastAsiaTheme="minorEastAsia" w:hAnsi="Arial" w:cs="Arial"/>
          <w:iCs/>
          <w:sz w:val="24"/>
          <w:szCs w:val="24"/>
        </w:rPr>
        <w:t xml:space="preserve">Participants randomised to TAU </w:t>
      </w:r>
      <w:r>
        <w:rPr>
          <w:rFonts w:ascii="Arial" w:eastAsiaTheme="minorEastAsia" w:hAnsi="Arial" w:cs="Arial"/>
          <w:iCs/>
          <w:sz w:val="24"/>
          <w:szCs w:val="24"/>
        </w:rPr>
        <w:t>were invited to</w:t>
      </w:r>
      <w:r w:rsidRPr="00666459">
        <w:rPr>
          <w:rFonts w:ascii="Arial" w:eastAsiaTheme="minorEastAsia" w:hAnsi="Arial" w:cs="Arial"/>
          <w:iCs/>
          <w:sz w:val="24"/>
          <w:szCs w:val="24"/>
        </w:rPr>
        <w:t xml:space="preserve"> one</w:t>
      </w:r>
      <w:r w:rsidRPr="00666459">
        <w:rPr>
          <w:rFonts w:ascii="Arial" w:eastAsiaTheme="minorEastAsia" w:hAnsi="Arial" w:cs="Arial"/>
          <w:sz w:val="24"/>
          <w:szCs w:val="24"/>
        </w:rPr>
        <w:t xml:space="preserve"> face-to-face appointment with the study coordinator (a qualified research nurse without any specialist </w:t>
      </w:r>
      <w:r>
        <w:rPr>
          <w:rFonts w:ascii="Arial" w:eastAsiaTheme="minorEastAsia" w:hAnsi="Arial" w:cs="Arial"/>
          <w:sz w:val="24"/>
          <w:szCs w:val="24"/>
        </w:rPr>
        <w:t>training in</w:t>
      </w:r>
      <w:r w:rsidRPr="00666459">
        <w:rPr>
          <w:rFonts w:ascii="Arial" w:eastAsiaTheme="minorEastAsia" w:hAnsi="Arial" w:cs="Arial"/>
          <w:sz w:val="24"/>
          <w:szCs w:val="24"/>
        </w:rPr>
        <w:t xml:space="preserve"> vocational rehabilitation) at </w:t>
      </w:r>
      <w:r>
        <w:rPr>
          <w:rFonts w:ascii="Arial" w:eastAsiaTheme="minorEastAsia" w:hAnsi="Arial" w:cs="Arial"/>
          <w:sz w:val="24"/>
          <w:szCs w:val="24"/>
        </w:rPr>
        <w:t>their</w:t>
      </w:r>
      <w:r w:rsidRPr="00666459">
        <w:rPr>
          <w:rFonts w:ascii="Arial" w:eastAsiaTheme="minorEastAsia" w:hAnsi="Arial" w:cs="Arial"/>
          <w:sz w:val="24"/>
          <w:szCs w:val="24"/>
        </w:rPr>
        <w:t xml:space="preserve"> GP practice.  After answering </w:t>
      </w:r>
      <w:r>
        <w:rPr>
          <w:rFonts w:ascii="Arial" w:eastAsiaTheme="minorEastAsia" w:hAnsi="Arial" w:cs="Arial"/>
          <w:sz w:val="24"/>
          <w:szCs w:val="24"/>
        </w:rPr>
        <w:t xml:space="preserve">any </w:t>
      </w:r>
      <w:r w:rsidRPr="00666459">
        <w:rPr>
          <w:rFonts w:ascii="Arial" w:eastAsiaTheme="minorEastAsia" w:hAnsi="Arial" w:cs="Arial"/>
          <w:sz w:val="24"/>
          <w:szCs w:val="24"/>
        </w:rPr>
        <w:t>questions, obtaining written, informed consent and completion of the baseline questionnaire</w:t>
      </w:r>
      <w:r>
        <w:rPr>
          <w:rFonts w:ascii="Arial" w:eastAsiaTheme="minorEastAsia" w:hAnsi="Arial" w:cs="Arial"/>
          <w:sz w:val="24"/>
          <w:szCs w:val="24"/>
        </w:rPr>
        <w:t xml:space="preserve"> by the participant</w:t>
      </w:r>
      <w:r w:rsidRPr="00666459">
        <w:rPr>
          <w:rFonts w:ascii="Arial" w:eastAsiaTheme="minorEastAsia" w:hAnsi="Arial" w:cs="Arial"/>
          <w:sz w:val="24"/>
          <w:szCs w:val="24"/>
        </w:rPr>
        <w:t>, the study coordinator spent approximately 10 minutes guiding the participant through the TAU booklet and encouraging the</w:t>
      </w:r>
      <w:r>
        <w:rPr>
          <w:rFonts w:ascii="Arial" w:eastAsiaTheme="minorEastAsia" w:hAnsi="Arial" w:cs="Arial"/>
          <w:sz w:val="24"/>
          <w:szCs w:val="24"/>
        </w:rPr>
        <w:t xml:space="preserve">m </w:t>
      </w:r>
      <w:r w:rsidRPr="00666459">
        <w:rPr>
          <w:rFonts w:ascii="Arial" w:eastAsiaTheme="minorEastAsia" w:hAnsi="Arial" w:cs="Arial"/>
          <w:sz w:val="24"/>
          <w:szCs w:val="24"/>
        </w:rPr>
        <w:t xml:space="preserve">to take it home to read </w:t>
      </w:r>
      <w:r>
        <w:rPr>
          <w:rFonts w:ascii="Arial" w:eastAsiaTheme="minorEastAsia" w:hAnsi="Arial" w:cs="Arial"/>
          <w:sz w:val="24"/>
          <w:szCs w:val="24"/>
        </w:rPr>
        <w:t xml:space="preserve">it </w:t>
      </w:r>
      <w:r w:rsidRPr="00666459">
        <w:rPr>
          <w:rFonts w:ascii="Arial" w:eastAsiaTheme="minorEastAsia" w:hAnsi="Arial" w:cs="Arial"/>
          <w:sz w:val="24"/>
          <w:szCs w:val="24"/>
        </w:rPr>
        <w:t xml:space="preserve">at their leisure. Each appointment lasted approximately </w:t>
      </w:r>
      <w:r>
        <w:rPr>
          <w:rFonts w:ascii="Arial" w:eastAsiaTheme="minorEastAsia" w:hAnsi="Arial" w:cs="Arial"/>
          <w:sz w:val="24"/>
          <w:szCs w:val="24"/>
        </w:rPr>
        <w:t>one</w:t>
      </w:r>
      <w:r w:rsidRPr="00666459">
        <w:rPr>
          <w:rFonts w:ascii="Arial" w:eastAsiaTheme="minorEastAsia" w:hAnsi="Arial" w:cs="Arial"/>
          <w:sz w:val="24"/>
          <w:szCs w:val="24"/>
        </w:rPr>
        <w:t xml:space="preserve"> hour. Travel costs were reimbursed. </w:t>
      </w:r>
      <w:r w:rsidRPr="00666459">
        <w:rPr>
          <w:rFonts w:ascii="Arial" w:eastAsiaTheme="minorEastAsia" w:hAnsi="Arial" w:cs="Arial"/>
          <w:b/>
          <w:bCs/>
          <w:i/>
          <w:iCs/>
          <w:sz w:val="24"/>
          <w:szCs w:val="24"/>
        </w:rPr>
        <w:t xml:space="preserve"> </w:t>
      </w:r>
    </w:p>
    <w:p w14:paraId="01F0B48F" w14:textId="77777777" w:rsidR="000D27F2" w:rsidRPr="00666459" w:rsidRDefault="000D27F2" w:rsidP="000D27F2">
      <w:pPr>
        <w:spacing w:line="480" w:lineRule="auto"/>
        <w:rPr>
          <w:rFonts w:ascii="Arial" w:eastAsiaTheme="minorEastAsia" w:hAnsi="Arial" w:cs="Arial"/>
          <w:i/>
          <w:iCs/>
          <w:sz w:val="24"/>
          <w:szCs w:val="24"/>
        </w:rPr>
      </w:pPr>
    </w:p>
    <w:p w14:paraId="0A4B70AC" w14:textId="77777777" w:rsidR="000D27F2" w:rsidRPr="00976B0C" w:rsidRDefault="000D27F2" w:rsidP="000D27F2">
      <w:pPr>
        <w:spacing w:line="480" w:lineRule="auto"/>
        <w:rPr>
          <w:rFonts w:ascii="Arial" w:eastAsiaTheme="minorEastAsia" w:hAnsi="Arial" w:cs="Arial"/>
          <w:b/>
          <w:bCs/>
          <w:sz w:val="24"/>
          <w:szCs w:val="24"/>
        </w:rPr>
      </w:pPr>
      <w:r w:rsidRPr="00976B0C">
        <w:rPr>
          <w:rFonts w:ascii="Arial" w:eastAsiaTheme="minorEastAsia" w:hAnsi="Arial" w:cs="Arial"/>
          <w:b/>
          <w:i/>
          <w:iCs/>
          <w:sz w:val="24"/>
          <w:szCs w:val="24"/>
        </w:rPr>
        <w:t>Individual Placement and Support (IPS)</w:t>
      </w:r>
    </w:p>
    <w:p w14:paraId="0B2E3C19" w14:textId="77777777" w:rsidR="000D27F2"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Two experienced ESWs </w:t>
      </w:r>
      <w:r>
        <w:rPr>
          <w:rFonts w:ascii="Arial" w:eastAsiaTheme="minorEastAsia" w:hAnsi="Arial" w:cs="Arial"/>
          <w:sz w:val="24"/>
          <w:szCs w:val="24"/>
        </w:rPr>
        <w:t>already</w:t>
      </w:r>
      <w:r w:rsidRPr="00666459">
        <w:rPr>
          <w:rFonts w:ascii="Arial" w:eastAsiaTheme="minorEastAsia" w:hAnsi="Arial" w:cs="Arial"/>
          <w:sz w:val="24"/>
          <w:szCs w:val="24"/>
        </w:rPr>
        <w:t xml:space="preserve"> providing IPS in </w:t>
      </w:r>
      <w:r>
        <w:rPr>
          <w:rFonts w:ascii="Arial" w:eastAsiaTheme="minorEastAsia" w:hAnsi="Arial" w:cs="Arial"/>
          <w:sz w:val="24"/>
          <w:szCs w:val="24"/>
        </w:rPr>
        <w:t>each city</w:t>
      </w:r>
      <w:r w:rsidRPr="00666459">
        <w:rPr>
          <w:rFonts w:ascii="Arial" w:eastAsiaTheme="minorEastAsia" w:hAnsi="Arial" w:cs="Arial"/>
          <w:sz w:val="24"/>
          <w:szCs w:val="24"/>
        </w:rPr>
        <w:t xml:space="preserve"> were </w:t>
      </w:r>
      <w:r>
        <w:rPr>
          <w:rFonts w:ascii="Arial" w:eastAsiaTheme="minorEastAsia" w:hAnsi="Arial" w:cs="Arial"/>
          <w:sz w:val="24"/>
          <w:szCs w:val="24"/>
        </w:rPr>
        <w:t>seconded</w:t>
      </w:r>
      <w:r w:rsidRPr="00666459">
        <w:rPr>
          <w:rFonts w:ascii="Arial" w:eastAsiaTheme="minorEastAsia" w:hAnsi="Arial" w:cs="Arial"/>
          <w:sz w:val="24"/>
          <w:szCs w:val="24"/>
        </w:rPr>
        <w:t xml:space="preserve"> to the research team for this project. </w:t>
      </w:r>
      <w:r>
        <w:rPr>
          <w:rFonts w:ascii="Arial" w:eastAsiaTheme="minorEastAsia" w:hAnsi="Arial" w:cs="Arial"/>
          <w:sz w:val="24"/>
          <w:szCs w:val="24"/>
        </w:rPr>
        <w:t>Prior to</w:t>
      </w:r>
      <w:r w:rsidRPr="00666459">
        <w:rPr>
          <w:rFonts w:ascii="Arial" w:eastAsiaTheme="minorEastAsia" w:hAnsi="Arial" w:cs="Arial"/>
          <w:sz w:val="24"/>
          <w:szCs w:val="24"/>
        </w:rPr>
        <w:t xml:space="preserve"> recruitment, they received training </w:t>
      </w:r>
      <w:r>
        <w:rPr>
          <w:rFonts w:ascii="Arial" w:eastAsiaTheme="minorEastAsia" w:hAnsi="Arial" w:cs="Arial"/>
          <w:sz w:val="24"/>
          <w:szCs w:val="24"/>
        </w:rPr>
        <w:t xml:space="preserve">about chronic pain which included: </w:t>
      </w:r>
      <w:r w:rsidRPr="00666459">
        <w:rPr>
          <w:rFonts w:ascii="Arial" w:eastAsiaTheme="minorEastAsia" w:hAnsi="Arial" w:cs="Arial"/>
          <w:sz w:val="24"/>
          <w:szCs w:val="24"/>
        </w:rPr>
        <w:t xml:space="preserve">how </w:t>
      </w:r>
      <w:r>
        <w:rPr>
          <w:rFonts w:ascii="Arial" w:eastAsiaTheme="minorEastAsia" w:hAnsi="Arial" w:cs="Arial"/>
          <w:sz w:val="24"/>
          <w:szCs w:val="24"/>
        </w:rPr>
        <w:t>the condition</w:t>
      </w:r>
      <w:r w:rsidRPr="00666459">
        <w:rPr>
          <w:rFonts w:ascii="Arial" w:eastAsiaTheme="minorEastAsia" w:hAnsi="Arial" w:cs="Arial"/>
          <w:sz w:val="24"/>
          <w:szCs w:val="24"/>
        </w:rPr>
        <w:t xml:space="preserve"> presents in practice; the types </w:t>
      </w:r>
      <w:r>
        <w:rPr>
          <w:rFonts w:ascii="Arial" w:eastAsiaTheme="minorEastAsia" w:hAnsi="Arial" w:cs="Arial"/>
          <w:sz w:val="24"/>
          <w:szCs w:val="24"/>
        </w:rPr>
        <w:t xml:space="preserve">and side effects </w:t>
      </w:r>
      <w:r w:rsidRPr="00666459">
        <w:rPr>
          <w:rFonts w:ascii="Arial" w:eastAsiaTheme="minorEastAsia" w:hAnsi="Arial" w:cs="Arial"/>
          <w:sz w:val="24"/>
          <w:szCs w:val="24"/>
        </w:rPr>
        <w:t xml:space="preserve">of medication used to manage the pain; and common approaches </w:t>
      </w:r>
      <w:r>
        <w:rPr>
          <w:rFonts w:ascii="Arial" w:eastAsiaTheme="minorEastAsia" w:hAnsi="Arial" w:cs="Arial"/>
          <w:sz w:val="24"/>
          <w:szCs w:val="24"/>
        </w:rPr>
        <w:t xml:space="preserve">used by pain experts </w:t>
      </w:r>
      <w:r w:rsidRPr="00666459">
        <w:rPr>
          <w:rFonts w:ascii="Arial" w:eastAsiaTheme="minorEastAsia" w:hAnsi="Arial" w:cs="Arial"/>
          <w:sz w:val="24"/>
          <w:szCs w:val="24"/>
        </w:rPr>
        <w:t xml:space="preserve">to enable functioning </w:t>
      </w:r>
      <w:r>
        <w:rPr>
          <w:rFonts w:ascii="Arial" w:eastAsiaTheme="minorEastAsia" w:hAnsi="Arial" w:cs="Arial"/>
          <w:sz w:val="24"/>
          <w:szCs w:val="24"/>
        </w:rPr>
        <w:t>(Figure 1)</w:t>
      </w:r>
      <w:r w:rsidRPr="00666459">
        <w:rPr>
          <w:rFonts w:ascii="Arial" w:eastAsiaTheme="minorEastAsia" w:hAnsi="Arial" w:cs="Arial"/>
          <w:sz w:val="24"/>
          <w:szCs w:val="24"/>
        </w:rPr>
        <w:t xml:space="preserve">. </w:t>
      </w:r>
    </w:p>
    <w:p w14:paraId="07C44BBD" w14:textId="77777777" w:rsidR="000D27F2" w:rsidRPr="00666459" w:rsidRDefault="000D27F2" w:rsidP="000D27F2">
      <w:pPr>
        <w:spacing w:line="480" w:lineRule="auto"/>
        <w:rPr>
          <w:rFonts w:ascii="Arial" w:eastAsiaTheme="minorEastAsia" w:hAnsi="Arial" w:cs="Arial"/>
          <w:sz w:val="24"/>
          <w:szCs w:val="24"/>
        </w:rPr>
      </w:pPr>
    </w:p>
    <w:p w14:paraId="109A52E1" w14:textId="77777777" w:rsidR="000D27F2" w:rsidRPr="00666459"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After randomisation to IPS, each participant was telephoned by the trained ESW </w:t>
      </w:r>
      <w:r>
        <w:rPr>
          <w:rFonts w:ascii="Arial" w:eastAsiaTheme="minorEastAsia" w:hAnsi="Arial" w:cs="Arial"/>
          <w:sz w:val="24"/>
          <w:szCs w:val="24"/>
        </w:rPr>
        <w:t>in their locality</w:t>
      </w:r>
      <w:r w:rsidRPr="00666459">
        <w:rPr>
          <w:rFonts w:ascii="Arial" w:eastAsiaTheme="minorEastAsia" w:hAnsi="Arial" w:cs="Arial"/>
          <w:sz w:val="24"/>
          <w:szCs w:val="24"/>
        </w:rPr>
        <w:t xml:space="preserve"> to </w:t>
      </w:r>
      <w:r>
        <w:rPr>
          <w:rFonts w:ascii="Arial" w:eastAsiaTheme="minorEastAsia" w:hAnsi="Arial" w:cs="Arial"/>
          <w:sz w:val="24"/>
          <w:szCs w:val="24"/>
        </w:rPr>
        <w:t xml:space="preserve">invite them to </w:t>
      </w:r>
      <w:r w:rsidRPr="00666459">
        <w:rPr>
          <w:rFonts w:ascii="Arial" w:eastAsiaTheme="minorEastAsia" w:hAnsi="Arial" w:cs="Arial"/>
          <w:sz w:val="24"/>
          <w:szCs w:val="24"/>
        </w:rPr>
        <w:t xml:space="preserve">attend a face-to-face appointment held at the local City </w:t>
      </w:r>
      <w:r w:rsidRPr="00666459">
        <w:rPr>
          <w:rFonts w:ascii="Arial" w:eastAsiaTheme="minorEastAsia" w:hAnsi="Arial" w:cs="Arial"/>
          <w:sz w:val="24"/>
          <w:szCs w:val="24"/>
        </w:rPr>
        <w:lastRenderedPageBreak/>
        <w:t>Council Offices. After addressing any questions, obtaining written, informed consent to participate in the trial</w:t>
      </w:r>
      <w:r>
        <w:rPr>
          <w:rFonts w:ascii="Arial" w:eastAsiaTheme="minorEastAsia" w:hAnsi="Arial" w:cs="Arial"/>
          <w:sz w:val="24"/>
          <w:szCs w:val="24"/>
        </w:rPr>
        <w:t xml:space="preserve"> </w:t>
      </w:r>
      <w:r w:rsidRPr="00666459">
        <w:rPr>
          <w:rFonts w:ascii="Arial" w:eastAsiaTheme="minorEastAsia" w:hAnsi="Arial" w:cs="Arial"/>
          <w:sz w:val="24"/>
          <w:szCs w:val="24"/>
        </w:rPr>
        <w:t>and IPS, and asking them to complete the baseline questionnaire, the ESW started work with the individual to establish the</w:t>
      </w:r>
      <w:r>
        <w:rPr>
          <w:rFonts w:ascii="Arial" w:eastAsiaTheme="minorEastAsia" w:hAnsi="Arial" w:cs="Arial"/>
          <w:sz w:val="24"/>
          <w:szCs w:val="24"/>
        </w:rPr>
        <w:t>ir</w:t>
      </w:r>
      <w:r w:rsidRPr="00666459">
        <w:rPr>
          <w:rFonts w:ascii="Arial" w:eastAsiaTheme="minorEastAsia" w:hAnsi="Arial" w:cs="Arial"/>
          <w:sz w:val="24"/>
          <w:szCs w:val="24"/>
        </w:rPr>
        <w:t xml:space="preserve"> preparedness for work. </w:t>
      </w:r>
      <w:r>
        <w:rPr>
          <w:rFonts w:ascii="Arial" w:eastAsiaTheme="minorEastAsia" w:hAnsi="Arial" w:cs="Arial"/>
          <w:sz w:val="24"/>
          <w:szCs w:val="24"/>
        </w:rPr>
        <w:t>Participants</w:t>
      </w:r>
      <w:r w:rsidRPr="00666459">
        <w:rPr>
          <w:rFonts w:ascii="Arial" w:eastAsiaTheme="minorEastAsia" w:hAnsi="Arial" w:cs="Arial"/>
          <w:sz w:val="24"/>
          <w:szCs w:val="24"/>
        </w:rPr>
        <w:t xml:space="preserve"> in the IPS arm w</w:t>
      </w:r>
      <w:r>
        <w:rPr>
          <w:rFonts w:ascii="Arial" w:eastAsiaTheme="minorEastAsia" w:hAnsi="Arial" w:cs="Arial"/>
          <w:sz w:val="24"/>
          <w:szCs w:val="24"/>
        </w:rPr>
        <w:t>ere</w:t>
      </w:r>
      <w:r w:rsidRPr="00666459">
        <w:rPr>
          <w:rFonts w:ascii="Arial" w:eastAsiaTheme="minorEastAsia" w:hAnsi="Arial" w:cs="Arial"/>
          <w:sz w:val="24"/>
          <w:szCs w:val="24"/>
        </w:rPr>
        <w:t xml:space="preserve"> also given the TAU booklet and encouraged to take it home to read </w:t>
      </w:r>
      <w:r>
        <w:rPr>
          <w:rFonts w:ascii="Arial" w:eastAsiaTheme="minorEastAsia" w:hAnsi="Arial" w:cs="Arial"/>
          <w:sz w:val="24"/>
          <w:szCs w:val="24"/>
        </w:rPr>
        <w:t xml:space="preserve">it </w:t>
      </w:r>
      <w:r w:rsidRPr="00666459">
        <w:rPr>
          <w:rFonts w:ascii="Arial" w:eastAsiaTheme="minorEastAsia" w:hAnsi="Arial" w:cs="Arial"/>
          <w:sz w:val="24"/>
          <w:szCs w:val="24"/>
        </w:rPr>
        <w:t xml:space="preserve">at their leisure. </w:t>
      </w:r>
    </w:p>
    <w:p w14:paraId="0B6A3DAD" w14:textId="77777777" w:rsidR="000D27F2" w:rsidRPr="00666459" w:rsidRDefault="000D27F2" w:rsidP="000D27F2">
      <w:pPr>
        <w:spacing w:line="480" w:lineRule="auto"/>
        <w:rPr>
          <w:rFonts w:ascii="Arial" w:eastAsiaTheme="minorEastAsia" w:hAnsi="Arial" w:cs="Arial"/>
          <w:sz w:val="24"/>
          <w:szCs w:val="24"/>
        </w:rPr>
      </w:pPr>
    </w:p>
    <w:p w14:paraId="05CCC611" w14:textId="77777777" w:rsidR="000D27F2" w:rsidRPr="00666459"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All participants randomised to IPS were seen by </w:t>
      </w:r>
      <w:r>
        <w:rPr>
          <w:rFonts w:ascii="Arial" w:eastAsiaTheme="minorEastAsia" w:hAnsi="Arial" w:cs="Arial"/>
          <w:sz w:val="24"/>
          <w:szCs w:val="24"/>
        </w:rPr>
        <w:t xml:space="preserve">both </w:t>
      </w:r>
      <w:r w:rsidRPr="00666459">
        <w:rPr>
          <w:rFonts w:ascii="Arial" w:eastAsiaTheme="minorEastAsia" w:hAnsi="Arial" w:cs="Arial"/>
          <w:sz w:val="24"/>
          <w:szCs w:val="24"/>
        </w:rPr>
        <w:t>their assigned ESW and the community pa</w:t>
      </w:r>
      <w:r>
        <w:rPr>
          <w:rFonts w:ascii="Arial" w:eastAsiaTheme="minorEastAsia" w:hAnsi="Arial" w:cs="Arial"/>
          <w:sz w:val="24"/>
          <w:szCs w:val="24"/>
        </w:rPr>
        <w:t>in Occupational Therapist (OT) at</w:t>
      </w:r>
      <w:r w:rsidRPr="00666459">
        <w:rPr>
          <w:rFonts w:ascii="Arial" w:eastAsiaTheme="minorEastAsia" w:hAnsi="Arial" w:cs="Arial"/>
          <w:sz w:val="24"/>
          <w:szCs w:val="24"/>
        </w:rPr>
        <w:t xml:space="preserve"> one of their initial appointments. The focus of these </w:t>
      </w:r>
      <w:r>
        <w:rPr>
          <w:rFonts w:ascii="Arial" w:eastAsiaTheme="minorEastAsia" w:hAnsi="Arial" w:cs="Arial"/>
          <w:sz w:val="24"/>
          <w:szCs w:val="24"/>
        </w:rPr>
        <w:t xml:space="preserve">joint </w:t>
      </w:r>
      <w:r w:rsidRPr="00666459">
        <w:rPr>
          <w:rFonts w:ascii="Arial" w:eastAsiaTheme="minorEastAsia" w:hAnsi="Arial" w:cs="Arial"/>
          <w:sz w:val="24"/>
          <w:szCs w:val="24"/>
        </w:rPr>
        <w:t xml:space="preserve">meetings was </w:t>
      </w:r>
      <w:r>
        <w:rPr>
          <w:rFonts w:ascii="Arial" w:eastAsiaTheme="minorEastAsia" w:hAnsi="Arial" w:cs="Arial"/>
          <w:sz w:val="24"/>
          <w:szCs w:val="24"/>
        </w:rPr>
        <w:t>to assess the</w:t>
      </w:r>
      <w:r w:rsidRPr="00666459">
        <w:rPr>
          <w:rFonts w:ascii="Arial" w:eastAsiaTheme="minorEastAsia" w:hAnsi="Arial" w:cs="Arial"/>
          <w:sz w:val="24"/>
          <w:szCs w:val="24"/>
        </w:rPr>
        <w:t xml:space="preserve"> participant</w:t>
      </w:r>
      <w:r>
        <w:rPr>
          <w:rFonts w:ascii="Arial" w:eastAsiaTheme="minorEastAsia" w:hAnsi="Arial" w:cs="Arial"/>
          <w:sz w:val="24"/>
          <w:szCs w:val="24"/>
        </w:rPr>
        <w:t>’</w:t>
      </w:r>
      <w:r w:rsidRPr="00666459">
        <w:rPr>
          <w:rFonts w:ascii="Arial" w:eastAsiaTheme="minorEastAsia" w:hAnsi="Arial" w:cs="Arial"/>
          <w:sz w:val="24"/>
          <w:szCs w:val="24"/>
        </w:rPr>
        <w:t>s pain and current pain management strategies, with the possibility of specific counselling and support from the OT, signposting to other relevant services or follow-up by the pain team. The ESWs were invited to integrate as much as possible with the local pain services</w:t>
      </w:r>
      <w:r>
        <w:rPr>
          <w:rFonts w:ascii="Arial" w:eastAsiaTheme="minorEastAsia" w:hAnsi="Arial" w:cs="Arial"/>
          <w:sz w:val="24"/>
          <w:szCs w:val="24"/>
        </w:rPr>
        <w:t>,</w:t>
      </w:r>
      <w:r w:rsidRPr="00666459">
        <w:rPr>
          <w:rFonts w:ascii="Arial" w:eastAsiaTheme="minorEastAsia" w:hAnsi="Arial" w:cs="Arial"/>
          <w:sz w:val="24"/>
          <w:szCs w:val="24"/>
        </w:rPr>
        <w:t xml:space="preserve"> attend multi-disciplinary team meetings and follow-up pain service use was available to </w:t>
      </w:r>
      <w:r>
        <w:rPr>
          <w:rFonts w:ascii="Arial" w:eastAsiaTheme="minorEastAsia" w:hAnsi="Arial" w:cs="Arial"/>
          <w:sz w:val="24"/>
          <w:szCs w:val="24"/>
        </w:rPr>
        <w:t xml:space="preserve">all </w:t>
      </w:r>
      <w:r w:rsidRPr="00666459">
        <w:rPr>
          <w:rFonts w:ascii="Arial" w:eastAsiaTheme="minorEastAsia" w:hAnsi="Arial" w:cs="Arial"/>
          <w:sz w:val="24"/>
          <w:szCs w:val="24"/>
        </w:rPr>
        <w:t>participant</w:t>
      </w:r>
      <w:r>
        <w:rPr>
          <w:rFonts w:ascii="Arial" w:eastAsiaTheme="minorEastAsia" w:hAnsi="Arial" w:cs="Arial"/>
          <w:sz w:val="24"/>
          <w:szCs w:val="24"/>
        </w:rPr>
        <w:t>s in the IPS arm</w:t>
      </w:r>
      <w:r w:rsidRPr="00666459">
        <w:rPr>
          <w:rFonts w:ascii="Arial" w:eastAsiaTheme="minorEastAsia" w:hAnsi="Arial" w:cs="Arial"/>
          <w:sz w:val="24"/>
          <w:szCs w:val="24"/>
        </w:rPr>
        <w:t>.</w:t>
      </w:r>
    </w:p>
    <w:p w14:paraId="1BD73C74" w14:textId="77777777" w:rsidR="000D27F2" w:rsidRPr="00666459" w:rsidRDefault="000D27F2" w:rsidP="000D27F2">
      <w:pPr>
        <w:spacing w:line="480" w:lineRule="auto"/>
        <w:rPr>
          <w:rFonts w:ascii="Arial" w:eastAsiaTheme="minorEastAsia" w:hAnsi="Arial" w:cs="Arial"/>
          <w:sz w:val="24"/>
          <w:szCs w:val="24"/>
        </w:rPr>
      </w:pPr>
    </w:p>
    <w:p w14:paraId="2B36E7CD" w14:textId="77777777" w:rsidR="000D27F2" w:rsidRDefault="000D27F2" w:rsidP="000D27F2">
      <w:pPr>
        <w:spacing w:line="480" w:lineRule="auto"/>
      </w:pPr>
      <w:r w:rsidRPr="00666459">
        <w:rPr>
          <w:rFonts w:ascii="Arial" w:eastAsiaTheme="minorEastAsia" w:hAnsi="Arial" w:cs="Arial"/>
          <w:sz w:val="24"/>
          <w:szCs w:val="24"/>
        </w:rPr>
        <w:t xml:space="preserve">Following local procedures for IPS, and alongside people receiving IPS through a </w:t>
      </w:r>
      <w:r>
        <w:rPr>
          <w:rFonts w:ascii="Arial" w:eastAsiaTheme="minorEastAsia" w:hAnsi="Arial" w:cs="Arial"/>
          <w:sz w:val="24"/>
          <w:szCs w:val="24"/>
        </w:rPr>
        <w:t>separate</w:t>
      </w:r>
      <w:r w:rsidRPr="00666459">
        <w:rPr>
          <w:rFonts w:ascii="Arial" w:eastAsiaTheme="minorEastAsia" w:hAnsi="Arial" w:cs="Arial"/>
          <w:sz w:val="24"/>
          <w:szCs w:val="24"/>
        </w:rPr>
        <w:t xml:space="preserve"> initiative (the Solent Jobs </w:t>
      </w:r>
      <w:r>
        <w:rPr>
          <w:rFonts w:ascii="Arial" w:eastAsiaTheme="minorEastAsia" w:hAnsi="Arial" w:cs="Arial"/>
          <w:sz w:val="24"/>
          <w:szCs w:val="24"/>
        </w:rPr>
        <w:t>P</w:t>
      </w:r>
      <w:r w:rsidRPr="00666459">
        <w:rPr>
          <w:rFonts w:ascii="Arial" w:eastAsiaTheme="minorEastAsia" w:hAnsi="Arial" w:cs="Arial"/>
          <w:sz w:val="24"/>
          <w:szCs w:val="24"/>
        </w:rPr>
        <w:t>rogramme</w:t>
      </w:r>
      <w:r>
        <w:rPr>
          <w:rFonts w:ascii="Arial" w:eastAsiaTheme="minorEastAsia" w:hAnsi="Arial" w:cs="Arial"/>
          <w:sz w:val="24"/>
          <w:szCs w:val="24"/>
        </w:rPr>
        <w:t xml:space="preserve"> (SJP) which recruited people unemployed for more than two years with long-term health conditions</w:t>
      </w:r>
      <w:r w:rsidRPr="00666459">
        <w:rPr>
          <w:rFonts w:ascii="Arial" w:eastAsiaTheme="minorEastAsia" w:hAnsi="Arial" w:cs="Arial"/>
          <w:sz w:val="24"/>
          <w:szCs w:val="24"/>
        </w:rPr>
        <w:t xml:space="preserve">), pilot trial participants met </w:t>
      </w:r>
      <w:r>
        <w:rPr>
          <w:rFonts w:ascii="Arial" w:eastAsiaTheme="minorEastAsia" w:hAnsi="Arial" w:cs="Arial"/>
          <w:sz w:val="24"/>
          <w:szCs w:val="24"/>
        </w:rPr>
        <w:t>their</w:t>
      </w:r>
      <w:r w:rsidRPr="00666459">
        <w:rPr>
          <w:rFonts w:ascii="Arial" w:eastAsiaTheme="minorEastAsia" w:hAnsi="Arial" w:cs="Arial"/>
          <w:sz w:val="24"/>
          <w:szCs w:val="24"/>
        </w:rPr>
        <w:t xml:space="preserve"> ESW as frequently as required to support and develop their employment plans over a maximum of 12 months. Fundamentally, the process </w:t>
      </w:r>
      <w:r>
        <w:rPr>
          <w:rFonts w:ascii="Arial" w:eastAsiaTheme="minorEastAsia" w:hAnsi="Arial" w:cs="Arial"/>
          <w:sz w:val="24"/>
          <w:szCs w:val="24"/>
        </w:rPr>
        <w:t>comprised</w:t>
      </w:r>
      <w:r w:rsidRPr="00666459">
        <w:rPr>
          <w:rFonts w:ascii="Arial" w:eastAsiaTheme="minorEastAsia" w:hAnsi="Arial" w:cs="Arial"/>
          <w:sz w:val="24"/>
          <w:szCs w:val="24"/>
        </w:rPr>
        <w:t xml:space="preserve"> three stages: assessing </w:t>
      </w:r>
      <w:r>
        <w:rPr>
          <w:rFonts w:ascii="Arial" w:eastAsiaTheme="minorEastAsia" w:hAnsi="Arial" w:cs="Arial"/>
          <w:sz w:val="24"/>
          <w:szCs w:val="24"/>
        </w:rPr>
        <w:t xml:space="preserve">the individual’s </w:t>
      </w:r>
      <w:r w:rsidRPr="00666459">
        <w:rPr>
          <w:rFonts w:ascii="Arial" w:eastAsiaTheme="minorEastAsia" w:hAnsi="Arial" w:cs="Arial"/>
          <w:sz w:val="24"/>
          <w:szCs w:val="24"/>
        </w:rPr>
        <w:t xml:space="preserve">preparedness for work; preparing </w:t>
      </w:r>
      <w:r>
        <w:rPr>
          <w:rFonts w:ascii="Arial" w:eastAsiaTheme="minorEastAsia" w:hAnsi="Arial" w:cs="Arial"/>
          <w:sz w:val="24"/>
          <w:szCs w:val="24"/>
        </w:rPr>
        <w:t xml:space="preserve">them </w:t>
      </w:r>
      <w:r w:rsidRPr="00666459">
        <w:rPr>
          <w:rFonts w:ascii="Arial" w:eastAsiaTheme="minorEastAsia" w:hAnsi="Arial" w:cs="Arial"/>
          <w:sz w:val="24"/>
          <w:szCs w:val="24"/>
        </w:rPr>
        <w:t>for work</w:t>
      </w:r>
      <w:r>
        <w:rPr>
          <w:rFonts w:ascii="Arial" w:eastAsiaTheme="minorEastAsia" w:hAnsi="Arial" w:cs="Arial"/>
          <w:sz w:val="24"/>
          <w:szCs w:val="24"/>
        </w:rPr>
        <w:t>;</w:t>
      </w:r>
      <w:r w:rsidRPr="00666459">
        <w:rPr>
          <w:rFonts w:ascii="Arial" w:eastAsiaTheme="minorEastAsia" w:hAnsi="Arial" w:cs="Arial"/>
          <w:sz w:val="24"/>
          <w:szCs w:val="24"/>
        </w:rPr>
        <w:t xml:space="preserve"> and finally, </w:t>
      </w:r>
      <w:r>
        <w:rPr>
          <w:rFonts w:ascii="Arial" w:eastAsiaTheme="minorEastAsia" w:hAnsi="Arial" w:cs="Arial"/>
          <w:sz w:val="24"/>
          <w:szCs w:val="24"/>
        </w:rPr>
        <w:t>selecting</w:t>
      </w:r>
      <w:r w:rsidRPr="00666459">
        <w:rPr>
          <w:rFonts w:ascii="Arial" w:eastAsiaTheme="minorEastAsia" w:hAnsi="Arial" w:cs="Arial"/>
          <w:sz w:val="24"/>
          <w:szCs w:val="24"/>
        </w:rPr>
        <w:t xml:space="preserve"> and allocatin</w:t>
      </w:r>
      <w:r>
        <w:rPr>
          <w:rFonts w:ascii="Arial" w:eastAsiaTheme="minorEastAsia" w:hAnsi="Arial" w:cs="Arial"/>
          <w:sz w:val="24"/>
          <w:szCs w:val="24"/>
        </w:rPr>
        <w:t>g the individual</w:t>
      </w:r>
      <w:r w:rsidRPr="00666459">
        <w:rPr>
          <w:rFonts w:ascii="Arial" w:eastAsiaTheme="minorEastAsia" w:hAnsi="Arial" w:cs="Arial"/>
          <w:sz w:val="24"/>
          <w:szCs w:val="24"/>
        </w:rPr>
        <w:t xml:space="preserve"> to a competitive paid work placement</w:t>
      </w:r>
      <w:r>
        <w:rPr>
          <w:rFonts w:ascii="Arial" w:eastAsiaTheme="minorEastAsia" w:hAnsi="Arial" w:cs="Arial"/>
          <w:sz w:val="24"/>
          <w:szCs w:val="24"/>
        </w:rPr>
        <w:t xml:space="preserve"> (IPS)</w:t>
      </w:r>
      <w:r w:rsidRPr="00666459">
        <w:rPr>
          <w:rFonts w:ascii="Arial" w:eastAsiaTheme="minorEastAsia" w:hAnsi="Arial" w:cs="Arial"/>
          <w:sz w:val="24"/>
          <w:szCs w:val="24"/>
        </w:rPr>
        <w:t xml:space="preserve">. Travel costs incurred by participants </w:t>
      </w:r>
      <w:r>
        <w:rPr>
          <w:rFonts w:ascii="Arial" w:eastAsiaTheme="minorEastAsia" w:hAnsi="Arial" w:cs="Arial"/>
          <w:sz w:val="24"/>
          <w:szCs w:val="24"/>
        </w:rPr>
        <w:t xml:space="preserve">for all visits </w:t>
      </w:r>
      <w:r w:rsidRPr="00666459">
        <w:rPr>
          <w:rFonts w:ascii="Arial" w:eastAsiaTheme="minorEastAsia" w:hAnsi="Arial" w:cs="Arial"/>
          <w:sz w:val="24"/>
          <w:szCs w:val="24"/>
        </w:rPr>
        <w:t>were reimbursed.</w:t>
      </w:r>
      <w:r w:rsidRPr="002A3D98">
        <w:t xml:space="preserve"> </w:t>
      </w:r>
    </w:p>
    <w:p w14:paraId="74676166" w14:textId="77777777" w:rsidR="000D27F2" w:rsidRDefault="000D27F2" w:rsidP="000D27F2">
      <w:pPr>
        <w:spacing w:line="480" w:lineRule="auto"/>
        <w:rPr>
          <w:rFonts w:ascii="Arial" w:eastAsiaTheme="minorEastAsia" w:hAnsi="Arial" w:cs="Arial"/>
          <w:sz w:val="24"/>
          <w:szCs w:val="24"/>
          <w:highlight w:val="yellow"/>
        </w:rPr>
      </w:pPr>
    </w:p>
    <w:p w14:paraId="3D1077E9" w14:textId="77777777" w:rsidR="000D27F2" w:rsidRPr="007C635E" w:rsidRDefault="000D27F2" w:rsidP="000D27F2">
      <w:pPr>
        <w:spacing w:line="480" w:lineRule="auto"/>
        <w:rPr>
          <w:rFonts w:ascii="Arial" w:hAnsi="Arial" w:cs="Arial"/>
          <w:sz w:val="24"/>
          <w:szCs w:val="24"/>
        </w:rPr>
      </w:pPr>
      <w:bookmarkStart w:id="0" w:name="_Hlk95991915"/>
      <w:r w:rsidRPr="00507FBE">
        <w:rPr>
          <w:rFonts w:ascii="Arial" w:hAnsi="Arial" w:cs="Arial"/>
          <w:sz w:val="24"/>
          <w:szCs w:val="24"/>
        </w:rPr>
        <w:t xml:space="preserve">IPS relies upon key principles, the first of which is a goal of competitive employment but the other principles are: zero exclusion; attention to clients’ preferences; rapid job search; targeted job development; integration of the employment services with their healthcare; benefits counselling and individualised long-term support. There are few settings in which it is possible to set up a service that can meet these principles solely for the purposes of a pilot study. Our study benefitted from being nested in the existing </w:t>
      </w:r>
      <w:r w:rsidRPr="0008211A">
        <w:rPr>
          <w:rFonts w:ascii="Arial" w:hAnsi="Arial" w:cs="Arial"/>
          <w:sz w:val="24"/>
          <w:szCs w:val="24"/>
        </w:rPr>
        <w:t>Solent Jobs programme</w:t>
      </w:r>
      <w:r w:rsidRPr="00507FBE">
        <w:rPr>
          <w:rFonts w:ascii="Arial" w:hAnsi="Arial" w:cs="Arial"/>
          <w:sz w:val="24"/>
          <w:szCs w:val="24"/>
        </w:rPr>
        <w:t>, set up 3 years previously and having engaged with &gt; 700 local employers. Through this, pilot study participants in the IPS arm were offered competitive job placements for which they had to attend an interview (and could be not selected), but these placements offered flexibility over and above standard employment.</w:t>
      </w:r>
      <w:r w:rsidRPr="00507FBE">
        <w:rPr>
          <w:rFonts w:ascii="Arial" w:eastAsiaTheme="minorEastAsia" w:hAnsi="Arial" w:cs="Arial"/>
          <w:sz w:val="24"/>
          <w:szCs w:val="24"/>
        </w:rPr>
        <w:t xml:space="preserve"> Local employers had been engaged in providing work placements by the City councils, aiming to support them to address recruitment needs. This proved easier in some sectors including Hospitality and Warehouse and Logistics, but more difficult in others (e.g. senior administration) and placements were frequently based in Small and Medium sized employers, who were attracted to the promise of local recruitment and associated their involvement in this with creating a positive image. Relevant businesses/ roles were identified and then opportunities brokered based on participants circumstances and job interests.  The salary of the placement worker was paid by the Council for up to 6 months with the expectation of longer-term employment beyond this timepoint.</w:t>
      </w:r>
      <w:bookmarkEnd w:id="0"/>
    </w:p>
    <w:p w14:paraId="3BD4EC74" w14:textId="77777777" w:rsidR="000D27F2" w:rsidRPr="002A3D98" w:rsidRDefault="000D27F2" w:rsidP="000D27F2">
      <w:pPr>
        <w:spacing w:line="480" w:lineRule="auto"/>
        <w:rPr>
          <w:rFonts w:ascii="Arial" w:eastAsiaTheme="minorEastAsia" w:hAnsi="Arial" w:cs="Arial"/>
          <w:sz w:val="24"/>
          <w:szCs w:val="24"/>
        </w:rPr>
      </w:pPr>
    </w:p>
    <w:p w14:paraId="727FEA91" w14:textId="77777777" w:rsidR="000D27F2" w:rsidRPr="00976B0C" w:rsidRDefault="000D27F2" w:rsidP="000D27F2">
      <w:pPr>
        <w:spacing w:line="480" w:lineRule="auto"/>
        <w:rPr>
          <w:rFonts w:ascii="Arial" w:eastAsiaTheme="minorEastAsia" w:hAnsi="Arial" w:cs="Arial"/>
          <w:b/>
          <w:bCs/>
          <w:sz w:val="24"/>
          <w:szCs w:val="24"/>
        </w:rPr>
      </w:pPr>
      <w:r w:rsidRPr="00976B0C">
        <w:rPr>
          <w:rFonts w:ascii="Arial" w:eastAsiaTheme="minorEastAsia" w:hAnsi="Arial" w:cs="Arial"/>
          <w:b/>
          <w:i/>
          <w:iCs/>
          <w:sz w:val="24"/>
          <w:szCs w:val="24"/>
        </w:rPr>
        <w:t>Data collection:</w:t>
      </w:r>
      <w:r w:rsidRPr="00976B0C">
        <w:rPr>
          <w:rFonts w:ascii="Arial" w:eastAsiaTheme="minorEastAsia" w:hAnsi="Arial" w:cs="Arial"/>
          <w:b/>
          <w:bCs/>
          <w:sz w:val="24"/>
          <w:szCs w:val="24"/>
        </w:rPr>
        <w:t xml:space="preserve"> </w:t>
      </w:r>
    </w:p>
    <w:p w14:paraId="3056A102" w14:textId="77777777" w:rsidR="000D27F2" w:rsidRPr="00666459" w:rsidRDefault="000D27F2" w:rsidP="000D27F2">
      <w:pPr>
        <w:spacing w:line="480" w:lineRule="auto"/>
        <w:rPr>
          <w:rFonts w:ascii="Arial" w:eastAsiaTheme="minorEastAsia" w:hAnsi="Arial" w:cs="Arial"/>
          <w:sz w:val="24"/>
          <w:szCs w:val="24"/>
        </w:rPr>
      </w:pPr>
      <w:r w:rsidRPr="00507FBE">
        <w:rPr>
          <w:rFonts w:ascii="Arial" w:eastAsiaTheme="minorEastAsia" w:hAnsi="Arial" w:cs="Arial"/>
          <w:sz w:val="24"/>
          <w:szCs w:val="24"/>
        </w:rPr>
        <w:lastRenderedPageBreak/>
        <w:t xml:space="preserve">Questionnaires were developed for completion at baseline and 3-, 6- and 12-months of follow-up. At baseline, information was collected on: demographic and lifestyle factors; qualifications; employment history; employment aspirations; comorbidities; healthcare utilisation; finances; welfare benefits; and functional health </w:t>
      </w:r>
      <w:proofErr w:type="gramStart"/>
      <w:r w:rsidRPr="00507FBE">
        <w:rPr>
          <w:rFonts w:ascii="Arial" w:eastAsiaTheme="minorEastAsia" w:hAnsi="Arial" w:cs="Arial"/>
          <w:sz w:val="24"/>
          <w:szCs w:val="24"/>
        </w:rPr>
        <w:t>literacy;.</w:t>
      </w:r>
      <w:proofErr w:type="gramEnd"/>
      <w:r w:rsidRPr="00507FBE">
        <w:rPr>
          <w:rFonts w:ascii="Arial" w:eastAsiaTheme="minorEastAsia" w:hAnsi="Arial" w:cs="Arial"/>
          <w:sz w:val="24"/>
          <w:szCs w:val="24"/>
        </w:rPr>
        <w:t xml:space="preserve"> At baseline and each follow-up, we collected:</w:t>
      </w:r>
      <w:r w:rsidRPr="00507FBE">
        <w:rPr>
          <w:rFonts w:ascii="Arial" w:eastAsiaTheme="minorEastAsia" w:hAnsi="Arial" w:cs="Arial"/>
          <w:b/>
          <w:bCs/>
          <w:sz w:val="24"/>
          <w:szCs w:val="24"/>
        </w:rPr>
        <w:t xml:space="preserve"> </w:t>
      </w:r>
      <w:r w:rsidRPr="00507FBE">
        <w:rPr>
          <w:rFonts w:ascii="Arial" w:eastAsiaTheme="minorEastAsia" w:hAnsi="Arial" w:cs="Arial"/>
          <w:sz w:val="24"/>
          <w:szCs w:val="24"/>
        </w:rPr>
        <w:t xml:space="preserve">EQ5D-5L; Brief Pain Inventory (Mendoza et al, 2006); health care utilisation; return-to-work self-efficacy scale (Brouwer et al 2011, Black et al 2016, </w:t>
      </w:r>
      <w:proofErr w:type="spellStart"/>
      <w:r w:rsidRPr="00507FBE">
        <w:rPr>
          <w:rFonts w:ascii="Arial" w:eastAsiaTheme="minorEastAsia" w:hAnsi="Arial" w:cs="Arial"/>
          <w:sz w:val="24"/>
          <w:szCs w:val="24"/>
        </w:rPr>
        <w:t>Lagerveld</w:t>
      </w:r>
      <w:proofErr w:type="spellEnd"/>
      <w:r w:rsidRPr="00507FBE">
        <w:rPr>
          <w:rFonts w:ascii="Arial" w:eastAsiaTheme="minorEastAsia" w:hAnsi="Arial" w:cs="Arial"/>
          <w:sz w:val="24"/>
          <w:szCs w:val="24"/>
        </w:rPr>
        <w:t xml:space="preserve"> et al 2016, Black et al 2017, Black et al 2018, Black et al 2019); Warwick-Edinburgh Mental Wellbeing Scale (WEMWBS) (Tennant et al 2007), PHQ-9 (Kroenke et al 2001); self-rated health (Kondo et al, 2001), Rosenberg Self-Esteem Scale (Rosenberg 1965) and markers of pain as recommended by the IMMPACT statement (Dworkin et al 2005). At follow-up after 3- and 6-months, everyone was asked to report if they had done any paid work since the previous questionnaire, what type of work, over what duration (options: &lt; 1 week; &gt; 1 week but &lt; 1 month, &gt; 1 month but &lt; 3 months), whether they were still doing paid work and how many hours/week (options: 0-8 hours, 9-15 hours, 16-24 hours, 25 hours or more).</w:t>
      </w:r>
      <w:r>
        <w:rPr>
          <w:rFonts w:ascii="Arial" w:eastAsiaTheme="minorEastAsia" w:hAnsi="Arial" w:cs="Arial"/>
          <w:sz w:val="24"/>
          <w:szCs w:val="24"/>
        </w:rPr>
        <w:t xml:space="preserve"> All these data</w:t>
      </w:r>
      <w:r w:rsidRPr="00666459">
        <w:rPr>
          <w:rFonts w:ascii="Arial" w:eastAsiaTheme="minorEastAsia" w:hAnsi="Arial" w:cs="Arial"/>
          <w:sz w:val="24"/>
          <w:szCs w:val="24"/>
        </w:rPr>
        <w:t xml:space="preserve"> were collected to evaluate their </w:t>
      </w:r>
      <w:r>
        <w:rPr>
          <w:rFonts w:ascii="Arial" w:eastAsiaTheme="minorEastAsia" w:hAnsi="Arial" w:cs="Arial"/>
          <w:sz w:val="24"/>
          <w:szCs w:val="24"/>
        </w:rPr>
        <w:t>suitability</w:t>
      </w:r>
      <w:r w:rsidRPr="00666459">
        <w:rPr>
          <w:rFonts w:ascii="Arial" w:eastAsiaTheme="minorEastAsia" w:hAnsi="Arial" w:cs="Arial"/>
          <w:sz w:val="24"/>
          <w:szCs w:val="24"/>
        </w:rPr>
        <w:t xml:space="preserve"> as future outcome measures. </w:t>
      </w:r>
      <w:r w:rsidRPr="00666459">
        <w:rPr>
          <w:rFonts w:ascii="Arial" w:eastAsiaTheme="minorEastAsia" w:hAnsi="Arial" w:cs="Arial"/>
          <w:bCs/>
          <w:sz w:val="24"/>
          <w:szCs w:val="24"/>
        </w:rPr>
        <w:t>Baseline questionnaires were completed at the face-to-face appointments.</w:t>
      </w:r>
      <w:r w:rsidRPr="00666459">
        <w:rPr>
          <w:rFonts w:ascii="Arial" w:eastAsiaTheme="minorEastAsia" w:hAnsi="Arial" w:cs="Arial"/>
          <w:b/>
          <w:bCs/>
          <w:sz w:val="24"/>
          <w:szCs w:val="24"/>
        </w:rPr>
        <w:t xml:space="preserve"> </w:t>
      </w:r>
      <w:r w:rsidRPr="00666459">
        <w:rPr>
          <w:rFonts w:ascii="Arial" w:eastAsiaTheme="minorEastAsia" w:hAnsi="Arial" w:cs="Arial"/>
          <w:sz w:val="24"/>
          <w:szCs w:val="24"/>
        </w:rPr>
        <w:t>Follow-up questionnaires were posted to allow participants to complete and return the form at their leisure in a reply-paid envelope. If no response was received after four weeks, a reminder letter and a further copy of the questionnaire was sent</w:t>
      </w:r>
      <w:r w:rsidRPr="00507FBE">
        <w:rPr>
          <w:rFonts w:ascii="Arial" w:eastAsiaTheme="minorEastAsia" w:hAnsi="Arial" w:cs="Arial"/>
          <w:sz w:val="24"/>
          <w:szCs w:val="24"/>
        </w:rPr>
        <w:t>. On receipt of each completed questionnaire, a shopping voucher (amount £10) was sent to the respondent.</w:t>
      </w:r>
    </w:p>
    <w:p w14:paraId="066B8599" w14:textId="77777777" w:rsidR="000D27F2" w:rsidRDefault="000D27F2" w:rsidP="000D27F2">
      <w:pPr>
        <w:spacing w:line="480" w:lineRule="auto"/>
        <w:rPr>
          <w:rFonts w:ascii="Arial" w:eastAsiaTheme="minorEastAsia" w:hAnsi="Arial" w:cs="Arial"/>
          <w:b/>
          <w:i/>
          <w:iCs/>
          <w:sz w:val="24"/>
          <w:szCs w:val="24"/>
        </w:rPr>
      </w:pPr>
    </w:p>
    <w:p w14:paraId="65F0F713" w14:textId="77777777" w:rsidR="000D27F2" w:rsidRPr="00976B0C" w:rsidRDefault="000D27F2" w:rsidP="000D27F2">
      <w:pPr>
        <w:spacing w:line="480" w:lineRule="auto"/>
        <w:rPr>
          <w:rFonts w:ascii="Arial" w:eastAsiaTheme="minorEastAsia" w:hAnsi="Arial" w:cs="Arial"/>
          <w:b/>
          <w:bCs/>
          <w:i/>
          <w:iCs/>
          <w:sz w:val="24"/>
          <w:szCs w:val="24"/>
        </w:rPr>
      </w:pPr>
      <w:r w:rsidRPr="00976B0C">
        <w:rPr>
          <w:rFonts w:ascii="Arial" w:eastAsiaTheme="minorEastAsia" w:hAnsi="Arial" w:cs="Arial"/>
          <w:b/>
          <w:i/>
          <w:iCs/>
          <w:sz w:val="24"/>
          <w:szCs w:val="24"/>
        </w:rPr>
        <w:t>Analysis:</w:t>
      </w:r>
      <w:r w:rsidRPr="00976B0C">
        <w:rPr>
          <w:rFonts w:ascii="Arial" w:eastAsiaTheme="minorEastAsia" w:hAnsi="Arial" w:cs="Arial"/>
          <w:b/>
          <w:bCs/>
          <w:i/>
          <w:iCs/>
          <w:sz w:val="24"/>
          <w:szCs w:val="24"/>
        </w:rPr>
        <w:t xml:space="preserve"> </w:t>
      </w:r>
    </w:p>
    <w:p w14:paraId="68439274" w14:textId="77777777" w:rsidR="000D27F2" w:rsidRPr="00FE23F7" w:rsidRDefault="000D27F2" w:rsidP="000D27F2">
      <w:pPr>
        <w:spacing w:line="480" w:lineRule="auto"/>
        <w:rPr>
          <w:rFonts w:ascii="Arial" w:eastAsiaTheme="minorEastAsia" w:hAnsi="Arial" w:cs="Arial"/>
          <w:sz w:val="24"/>
          <w:szCs w:val="24"/>
        </w:rPr>
      </w:pPr>
      <w:r w:rsidRPr="00FE23F7">
        <w:rPr>
          <w:rFonts w:ascii="Arial" w:eastAsiaTheme="minorEastAsia" w:hAnsi="Arial" w:cs="Arial"/>
          <w:sz w:val="24"/>
          <w:szCs w:val="24"/>
        </w:rPr>
        <w:lastRenderedPageBreak/>
        <w:t xml:space="preserve">Descriptive statistics were used to summarise the proportion of people identified in primary care who were eligible for the study; and the proportion that agreed to take part. Baseline characteristics were also summarised using counts and percentages for categorical data, and means (standard deviations) and medians (interquartile ranges) for continuous data for the whole group of participants and separately for each allocation arm in the trial. Analyses were carried out using Stata version 12. </w:t>
      </w:r>
    </w:p>
    <w:p w14:paraId="03566454" w14:textId="77777777" w:rsidR="000D27F2" w:rsidRDefault="000D27F2" w:rsidP="000D27F2">
      <w:pPr>
        <w:spacing w:line="480" w:lineRule="auto"/>
        <w:rPr>
          <w:rFonts w:ascii="Arial" w:eastAsiaTheme="minorEastAsia" w:hAnsi="Arial" w:cs="Arial"/>
          <w:sz w:val="24"/>
          <w:szCs w:val="24"/>
        </w:rPr>
      </w:pPr>
    </w:p>
    <w:p w14:paraId="2453AB7B" w14:textId="77777777" w:rsidR="000D27F2" w:rsidRDefault="000D27F2" w:rsidP="000D27F2">
      <w:pPr>
        <w:spacing w:line="480" w:lineRule="auto"/>
        <w:rPr>
          <w:rFonts w:ascii="Arial" w:eastAsiaTheme="minorEastAsia" w:hAnsi="Arial" w:cs="Arial"/>
          <w:b/>
          <w:i/>
          <w:sz w:val="24"/>
          <w:szCs w:val="24"/>
        </w:rPr>
      </w:pPr>
      <w:r>
        <w:rPr>
          <w:rFonts w:ascii="Arial" w:eastAsiaTheme="minorEastAsia" w:hAnsi="Arial" w:cs="Arial"/>
          <w:b/>
          <w:i/>
          <w:sz w:val="24"/>
          <w:szCs w:val="24"/>
        </w:rPr>
        <w:t>Employers’ perspective:</w:t>
      </w:r>
    </w:p>
    <w:p w14:paraId="38E653AB" w14:textId="77777777" w:rsidR="000D27F2" w:rsidRPr="008C419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To complete this pilot trial, employers who had provided a work placement for at least one participant in the IPS arm were asked to consent to an informal interview with the PI and Study coordinator. Those interested were visited at a time of their choosing in their work environment. Enquiry was made as to their motivation for providing the placement and their reflections on the success (or otherwise) of doing so.</w:t>
      </w:r>
    </w:p>
    <w:p w14:paraId="7724939F" w14:textId="77777777" w:rsidR="000D27F2" w:rsidRPr="00666459" w:rsidRDefault="000D27F2" w:rsidP="000D27F2">
      <w:pPr>
        <w:spacing w:line="480" w:lineRule="auto"/>
        <w:rPr>
          <w:rFonts w:ascii="Arial" w:eastAsiaTheme="minorEastAsia" w:hAnsi="Arial" w:cs="Arial"/>
          <w:b/>
          <w:bCs/>
          <w:sz w:val="24"/>
          <w:szCs w:val="24"/>
        </w:rPr>
      </w:pPr>
    </w:p>
    <w:p w14:paraId="5140260F" w14:textId="77777777" w:rsidR="000D27F2" w:rsidRPr="00666459" w:rsidRDefault="000D27F2" w:rsidP="000D27F2">
      <w:pPr>
        <w:spacing w:line="480" w:lineRule="auto"/>
        <w:rPr>
          <w:rFonts w:ascii="Arial" w:eastAsiaTheme="minorEastAsia" w:hAnsi="Arial" w:cs="Arial"/>
          <w:b/>
          <w:bCs/>
          <w:sz w:val="24"/>
          <w:szCs w:val="24"/>
        </w:rPr>
      </w:pPr>
      <w:r w:rsidRPr="00666459">
        <w:rPr>
          <w:rFonts w:ascii="Arial" w:eastAsiaTheme="minorEastAsia" w:hAnsi="Arial" w:cs="Arial"/>
          <w:b/>
          <w:bCs/>
          <w:sz w:val="24"/>
          <w:szCs w:val="24"/>
        </w:rPr>
        <w:t>Results</w:t>
      </w:r>
    </w:p>
    <w:p w14:paraId="2500EB7C" w14:textId="77777777" w:rsidR="000D27F2" w:rsidRPr="00B91434" w:rsidRDefault="000D27F2" w:rsidP="000D27F2">
      <w:pPr>
        <w:spacing w:line="480" w:lineRule="auto"/>
        <w:rPr>
          <w:rFonts w:ascii="Arial" w:eastAsiaTheme="minorEastAsia" w:hAnsi="Arial" w:cs="Arial"/>
          <w:bCs/>
          <w:sz w:val="24"/>
          <w:szCs w:val="24"/>
        </w:rPr>
      </w:pPr>
      <w:r>
        <w:rPr>
          <w:rFonts w:ascii="Arial" w:eastAsiaTheme="minorEastAsia" w:hAnsi="Arial" w:cs="Arial"/>
          <w:bCs/>
          <w:sz w:val="24"/>
          <w:szCs w:val="24"/>
        </w:rPr>
        <w:t xml:space="preserve">The pilot study was conducted between November 2017 and September 2019. In total, nine GP practices covering a population in excess of </w:t>
      </w:r>
      <w:r w:rsidRPr="00A64183">
        <w:rPr>
          <w:rFonts w:ascii="Arial" w:eastAsiaTheme="minorEastAsia" w:hAnsi="Arial" w:cs="Arial"/>
          <w:bCs/>
          <w:sz w:val="24"/>
          <w:szCs w:val="24"/>
        </w:rPr>
        <w:t>200,000</w:t>
      </w:r>
      <w:r>
        <w:rPr>
          <w:rFonts w:ascii="Arial" w:eastAsiaTheme="minorEastAsia" w:hAnsi="Arial" w:cs="Arial"/>
          <w:bCs/>
          <w:sz w:val="24"/>
          <w:szCs w:val="24"/>
        </w:rPr>
        <w:t xml:space="preserve"> people agreed to try to identify eligible participants through primary care using the range of approaches.</w:t>
      </w:r>
    </w:p>
    <w:p w14:paraId="2F56CC50" w14:textId="77777777" w:rsidR="000D27F2" w:rsidRDefault="000D27F2" w:rsidP="000D27F2">
      <w:pPr>
        <w:spacing w:line="480" w:lineRule="auto"/>
        <w:rPr>
          <w:rFonts w:ascii="Arial" w:eastAsiaTheme="minorEastAsia" w:hAnsi="Arial" w:cs="Arial"/>
          <w:b/>
          <w:bCs/>
          <w:i/>
          <w:sz w:val="24"/>
          <w:szCs w:val="24"/>
        </w:rPr>
      </w:pPr>
    </w:p>
    <w:p w14:paraId="2FE8F1DB" w14:textId="77777777" w:rsidR="000D27F2" w:rsidRPr="00666459" w:rsidRDefault="000D27F2" w:rsidP="000D27F2">
      <w:pPr>
        <w:spacing w:line="480" w:lineRule="auto"/>
        <w:rPr>
          <w:rFonts w:ascii="Arial" w:eastAsiaTheme="minorEastAsia" w:hAnsi="Arial" w:cs="Arial"/>
          <w:b/>
          <w:bCs/>
          <w:sz w:val="24"/>
          <w:szCs w:val="24"/>
        </w:rPr>
      </w:pPr>
      <w:r>
        <w:rPr>
          <w:rFonts w:ascii="Arial" w:eastAsiaTheme="minorEastAsia" w:hAnsi="Arial" w:cs="Arial"/>
          <w:b/>
          <w:bCs/>
          <w:i/>
          <w:sz w:val="24"/>
          <w:szCs w:val="24"/>
        </w:rPr>
        <w:t>Identification and r</w:t>
      </w:r>
      <w:r w:rsidRPr="00666459">
        <w:rPr>
          <w:rFonts w:ascii="Arial" w:eastAsiaTheme="minorEastAsia" w:hAnsi="Arial" w:cs="Arial"/>
          <w:b/>
          <w:bCs/>
          <w:i/>
          <w:sz w:val="24"/>
          <w:szCs w:val="24"/>
        </w:rPr>
        <w:t>ecruitment</w:t>
      </w:r>
      <w:r w:rsidRPr="00666459">
        <w:rPr>
          <w:rFonts w:ascii="Arial" w:eastAsiaTheme="minorEastAsia" w:hAnsi="Arial" w:cs="Arial"/>
          <w:b/>
          <w:bCs/>
          <w:sz w:val="24"/>
          <w:szCs w:val="24"/>
        </w:rPr>
        <w:t xml:space="preserve"> </w:t>
      </w:r>
    </w:p>
    <w:p w14:paraId="16931B67"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lastRenderedPageBreak/>
        <w:t>Table 1 summarises the results of recruitment using the different methods. As required by the study protocol, primary care-based methods were evaluated extensively initially. For example, s</w:t>
      </w:r>
      <w:r w:rsidRPr="00666459">
        <w:rPr>
          <w:rFonts w:ascii="Arial" w:eastAsiaTheme="minorEastAsia" w:hAnsi="Arial" w:cs="Arial"/>
          <w:sz w:val="24"/>
          <w:szCs w:val="24"/>
        </w:rPr>
        <w:t xml:space="preserve">tudy information packs were posted </w:t>
      </w:r>
      <w:r>
        <w:rPr>
          <w:rFonts w:ascii="Arial" w:eastAsiaTheme="minorEastAsia" w:hAnsi="Arial" w:cs="Arial"/>
          <w:sz w:val="24"/>
          <w:szCs w:val="24"/>
        </w:rPr>
        <w:t xml:space="preserve">to </w:t>
      </w:r>
      <w:r w:rsidRPr="00666459">
        <w:rPr>
          <w:rFonts w:ascii="Arial" w:eastAsiaTheme="minorEastAsia" w:hAnsi="Arial" w:cs="Arial"/>
          <w:sz w:val="24"/>
          <w:szCs w:val="24"/>
        </w:rPr>
        <w:t xml:space="preserve">1017 </w:t>
      </w:r>
      <w:r>
        <w:rPr>
          <w:rFonts w:ascii="Arial" w:eastAsiaTheme="minorEastAsia" w:hAnsi="Arial" w:cs="Arial"/>
          <w:sz w:val="24"/>
          <w:szCs w:val="24"/>
        </w:rPr>
        <w:t xml:space="preserve">people based on Read code searches but this method yielded only 57 enquiries amongst whom </w:t>
      </w:r>
      <w:r w:rsidRPr="00666459">
        <w:rPr>
          <w:rFonts w:ascii="Arial" w:eastAsiaTheme="minorEastAsia" w:hAnsi="Arial" w:cs="Arial"/>
          <w:sz w:val="24"/>
          <w:szCs w:val="24"/>
        </w:rPr>
        <w:t>more than half did not meet the eligibility criteria (either retired, already in paid work</w:t>
      </w:r>
      <w:r>
        <w:rPr>
          <w:rFonts w:ascii="Arial" w:eastAsiaTheme="minorEastAsia" w:hAnsi="Arial" w:cs="Arial"/>
          <w:sz w:val="24"/>
          <w:szCs w:val="24"/>
        </w:rPr>
        <w:t xml:space="preserve"> but struggling to cope because of pain (n=10)</w:t>
      </w:r>
      <w:r w:rsidRPr="00666459">
        <w:rPr>
          <w:rFonts w:ascii="Arial" w:eastAsiaTheme="minorEastAsia" w:hAnsi="Arial" w:cs="Arial"/>
          <w:sz w:val="24"/>
          <w:szCs w:val="24"/>
        </w:rPr>
        <w:t xml:space="preserve">, or no longer had chronic pain). A further five individuals returned a reply slip to the research team, expressing interest, but were not contactable (incorrect contact number was provided or no response was obtained despite multiple messages left by the study coordinator).  </w:t>
      </w:r>
      <w:r>
        <w:rPr>
          <w:rFonts w:ascii="Arial" w:eastAsiaTheme="minorEastAsia" w:hAnsi="Arial" w:cs="Arial"/>
          <w:sz w:val="24"/>
          <w:szCs w:val="24"/>
        </w:rPr>
        <w:t>A research-active GP who carried out o</w:t>
      </w:r>
      <w:r w:rsidRPr="00666459">
        <w:rPr>
          <w:rFonts w:ascii="Arial" w:eastAsiaTheme="minorEastAsia" w:hAnsi="Arial" w:cs="Arial"/>
          <w:sz w:val="24"/>
          <w:szCs w:val="24"/>
        </w:rPr>
        <w:t xml:space="preserve">pportunistic screening </w:t>
      </w:r>
      <w:r>
        <w:rPr>
          <w:rFonts w:ascii="Arial" w:eastAsiaTheme="minorEastAsia" w:hAnsi="Arial" w:cs="Arial"/>
          <w:sz w:val="24"/>
          <w:szCs w:val="24"/>
        </w:rPr>
        <w:t>during</w:t>
      </w:r>
      <w:r w:rsidRPr="00666459">
        <w:rPr>
          <w:rFonts w:ascii="Arial" w:eastAsiaTheme="minorEastAsia" w:hAnsi="Arial" w:cs="Arial"/>
          <w:sz w:val="24"/>
          <w:szCs w:val="24"/>
        </w:rPr>
        <w:t xml:space="preserve"> appointments</w:t>
      </w:r>
      <w:r>
        <w:rPr>
          <w:rFonts w:ascii="Arial" w:eastAsiaTheme="minorEastAsia" w:hAnsi="Arial" w:cs="Arial"/>
          <w:sz w:val="24"/>
          <w:szCs w:val="24"/>
        </w:rPr>
        <w:t xml:space="preserve"> identified five eligible participants over 6 months, all of whom were recruited. Likewise, when a dedicated research nurse hand-searched patient notes at one practice for potentially eligible patients and then telephoned those identified, six eligible participants were identified and successfully recruited.  However, </w:t>
      </w:r>
      <w:r w:rsidRPr="00666459">
        <w:rPr>
          <w:rFonts w:ascii="Arial" w:eastAsiaTheme="minorEastAsia" w:hAnsi="Arial" w:cs="Arial"/>
          <w:sz w:val="24"/>
          <w:szCs w:val="24"/>
        </w:rPr>
        <w:t xml:space="preserve">this </w:t>
      </w:r>
      <w:r>
        <w:rPr>
          <w:rFonts w:ascii="Arial" w:eastAsiaTheme="minorEastAsia" w:hAnsi="Arial" w:cs="Arial"/>
          <w:sz w:val="24"/>
          <w:szCs w:val="24"/>
        </w:rPr>
        <w:t>proved</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to be </w:t>
      </w:r>
      <w:r w:rsidRPr="00666459">
        <w:rPr>
          <w:rFonts w:ascii="Arial" w:eastAsiaTheme="minorEastAsia" w:hAnsi="Arial" w:cs="Arial"/>
          <w:sz w:val="24"/>
          <w:szCs w:val="24"/>
        </w:rPr>
        <w:t>a laborious and resource-intensive approach</w:t>
      </w:r>
      <w:r>
        <w:rPr>
          <w:rFonts w:ascii="Arial" w:eastAsiaTheme="minorEastAsia" w:hAnsi="Arial" w:cs="Arial"/>
          <w:sz w:val="24"/>
          <w:szCs w:val="24"/>
        </w:rPr>
        <w:t>, taking</w:t>
      </w:r>
      <w:r w:rsidRPr="00666459">
        <w:rPr>
          <w:rFonts w:ascii="Arial" w:eastAsiaTheme="minorEastAsia" w:hAnsi="Arial" w:cs="Arial"/>
          <w:sz w:val="24"/>
          <w:szCs w:val="24"/>
        </w:rPr>
        <w:t xml:space="preserve"> approximately two weeks of research nurse time. Posters advertising the study were </w:t>
      </w:r>
      <w:r>
        <w:rPr>
          <w:rFonts w:ascii="Arial" w:eastAsiaTheme="minorEastAsia" w:hAnsi="Arial" w:cs="Arial"/>
          <w:sz w:val="24"/>
          <w:szCs w:val="24"/>
        </w:rPr>
        <w:t xml:space="preserve">displayed in all nine practices </w:t>
      </w:r>
      <w:r w:rsidRPr="00666459">
        <w:rPr>
          <w:rFonts w:ascii="Arial" w:eastAsiaTheme="minorEastAsia" w:hAnsi="Arial" w:cs="Arial"/>
          <w:sz w:val="24"/>
          <w:szCs w:val="24"/>
        </w:rPr>
        <w:t xml:space="preserve">but yielded only two </w:t>
      </w:r>
      <w:r>
        <w:rPr>
          <w:rFonts w:ascii="Arial" w:eastAsiaTheme="minorEastAsia" w:hAnsi="Arial" w:cs="Arial"/>
          <w:sz w:val="24"/>
          <w:szCs w:val="24"/>
        </w:rPr>
        <w:t>enquiries</w:t>
      </w:r>
      <w:r w:rsidRPr="00666459">
        <w:rPr>
          <w:rFonts w:ascii="Arial" w:eastAsiaTheme="minorEastAsia" w:hAnsi="Arial" w:cs="Arial"/>
          <w:sz w:val="24"/>
          <w:szCs w:val="24"/>
        </w:rPr>
        <w:t xml:space="preserve"> from patients, both of which </w:t>
      </w:r>
      <w:r>
        <w:rPr>
          <w:rFonts w:ascii="Arial" w:eastAsiaTheme="minorEastAsia" w:hAnsi="Arial" w:cs="Arial"/>
          <w:sz w:val="24"/>
          <w:szCs w:val="24"/>
        </w:rPr>
        <w:t>c</w:t>
      </w:r>
      <w:r w:rsidRPr="00666459">
        <w:rPr>
          <w:rFonts w:ascii="Arial" w:eastAsiaTheme="minorEastAsia" w:hAnsi="Arial" w:cs="Arial"/>
          <w:sz w:val="24"/>
          <w:szCs w:val="24"/>
        </w:rPr>
        <w:t xml:space="preserve">ame after recruitment closed. </w:t>
      </w:r>
    </w:p>
    <w:p w14:paraId="248F04C7" w14:textId="77777777" w:rsidR="000D27F2" w:rsidRDefault="000D27F2" w:rsidP="000D27F2">
      <w:pPr>
        <w:spacing w:line="480" w:lineRule="auto"/>
        <w:rPr>
          <w:rFonts w:ascii="Arial" w:eastAsiaTheme="minorEastAsia" w:hAnsi="Arial" w:cs="Arial"/>
          <w:sz w:val="24"/>
          <w:szCs w:val="24"/>
        </w:rPr>
      </w:pPr>
    </w:p>
    <w:p w14:paraId="1DB70F47" w14:textId="77777777" w:rsidR="000D27F2" w:rsidRPr="00666459"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All recruitment methods in primary care proved time-consuming and resource-intensive. Since IPS was only available for a fixed period of time, with the agreement of our Trial Steering Committee, we also opened up recruitment through </w:t>
      </w:r>
      <w:proofErr w:type="gramStart"/>
      <w:r>
        <w:rPr>
          <w:rFonts w:ascii="Arial" w:eastAsiaTheme="minorEastAsia" w:hAnsi="Arial" w:cs="Arial"/>
          <w:sz w:val="24"/>
          <w:szCs w:val="24"/>
        </w:rPr>
        <w:t>community based</w:t>
      </w:r>
      <w:proofErr w:type="gramEnd"/>
      <w:r>
        <w:rPr>
          <w:rFonts w:ascii="Arial" w:eastAsiaTheme="minorEastAsia" w:hAnsi="Arial" w:cs="Arial"/>
          <w:sz w:val="24"/>
          <w:szCs w:val="24"/>
        </w:rPr>
        <w:t xml:space="preserve"> pain services, using a targeted face-to-face approach. Over a period of five months, this method yielded a further 13 eligible participants who were all recruited </w:t>
      </w:r>
      <w:r>
        <w:rPr>
          <w:rFonts w:ascii="Arial" w:eastAsiaTheme="minorEastAsia" w:hAnsi="Arial" w:cs="Arial"/>
          <w:sz w:val="24"/>
          <w:szCs w:val="24"/>
        </w:rPr>
        <w:lastRenderedPageBreak/>
        <w:t xml:space="preserve">and enabled us to complete the pilot trial. </w:t>
      </w:r>
      <w:r w:rsidRPr="00666459">
        <w:rPr>
          <w:rFonts w:ascii="Arial" w:eastAsiaTheme="minorEastAsia" w:hAnsi="Arial" w:cs="Arial"/>
          <w:sz w:val="24"/>
          <w:szCs w:val="24"/>
        </w:rPr>
        <w:t>Ultimately, a total of 50 individuals were</w:t>
      </w:r>
      <w:r>
        <w:rPr>
          <w:rFonts w:ascii="Arial" w:eastAsiaTheme="minorEastAsia" w:hAnsi="Arial" w:cs="Arial"/>
          <w:sz w:val="24"/>
          <w:szCs w:val="24"/>
        </w:rPr>
        <w:t xml:space="preserve"> recruited to the pilot study. </w:t>
      </w:r>
    </w:p>
    <w:p w14:paraId="12D1C720" w14:textId="77777777" w:rsidR="000D27F2" w:rsidRDefault="000D27F2" w:rsidP="000D27F2">
      <w:pPr>
        <w:spacing w:line="480" w:lineRule="auto"/>
        <w:rPr>
          <w:rFonts w:ascii="Arial" w:eastAsiaTheme="minorEastAsia" w:hAnsi="Arial" w:cs="Arial"/>
          <w:i/>
          <w:iCs/>
          <w:sz w:val="24"/>
          <w:szCs w:val="24"/>
        </w:rPr>
      </w:pPr>
    </w:p>
    <w:p w14:paraId="14D0D02C" w14:textId="77777777" w:rsidR="000D27F2" w:rsidRPr="006F643F" w:rsidRDefault="000D27F2" w:rsidP="000D27F2">
      <w:pPr>
        <w:spacing w:line="480" w:lineRule="auto"/>
        <w:rPr>
          <w:rFonts w:ascii="Arial" w:eastAsiaTheme="minorEastAsia" w:hAnsi="Arial" w:cs="Arial"/>
          <w:b/>
          <w:bCs/>
          <w:sz w:val="24"/>
          <w:szCs w:val="24"/>
        </w:rPr>
      </w:pPr>
      <w:r w:rsidRPr="006F643F">
        <w:rPr>
          <w:rFonts w:ascii="Arial" w:eastAsiaTheme="minorEastAsia" w:hAnsi="Arial" w:cs="Arial"/>
          <w:b/>
          <w:i/>
          <w:iCs/>
          <w:sz w:val="24"/>
          <w:szCs w:val="24"/>
        </w:rPr>
        <w:t>Randomisation:</w:t>
      </w:r>
      <w:r w:rsidRPr="006F643F">
        <w:rPr>
          <w:rFonts w:ascii="Arial" w:eastAsiaTheme="minorEastAsia" w:hAnsi="Arial" w:cs="Arial"/>
          <w:b/>
          <w:bCs/>
          <w:sz w:val="24"/>
          <w:szCs w:val="24"/>
        </w:rPr>
        <w:t xml:space="preserve"> </w:t>
      </w:r>
    </w:p>
    <w:p w14:paraId="29CEEEA5" w14:textId="77777777" w:rsidR="000D27F2"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Given the delays </w:t>
      </w:r>
      <w:r>
        <w:rPr>
          <w:rFonts w:ascii="Arial" w:eastAsiaTheme="minorEastAsia" w:hAnsi="Arial" w:cs="Arial"/>
          <w:sz w:val="24"/>
          <w:szCs w:val="24"/>
        </w:rPr>
        <w:t>to</w:t>
      </w:r>
      <w:r w:rsidRPr="00666459">
        <w:rPr>
          <w:rFonts w:ascii="Arial" w:eastAsiaTheme="minorEastAsia" w:hAnsi="Arial" w:cs="Arial"/>
          <w:sz w:val="24"/>
          <w:szCs w:val="24"/>
        </w:rPr>
        <w:t xml:space="preserve"> recruitment, block randomisation was compromised by the availability of the IPS intervention </w:t>
      </w:r>
      <w:r>
        <w:rPr>
          <w:rFonts w:ascii="Arial" w:eastAsiaTheme="minorEastAsia" w:hAnsi="Arial" w:cs="Arial"/>
          <w:sz w:val="24"/>
          <w:szCs w:val="24"/>
        </w:rPr>
        <w:t>(limited to</w:t>
      </w:r>
      <w:r w:rsidRPr="00666459">
        <w:rPr>
          <w:rFonts w:ascii="Arial" w:eastAsiaTheme="minorEastAsia" w:hAnsi="Arial" w:cs="Arial"/>
          <w:sz w:val="24"/>
          <w:szCs w:val="24"/>
        </w:rPr>
        <w:t xml:space="preserve"> a fixed time point of </w:t>
      </w:r>
      <w:r>
        <w:rPr>
          <w:rFonts w:ascii="Arial" w:eastAsiaTheme="minorEastAsia" w:hAnsi="Arial" w:cs="Arial"/>
          <w:sz w:val="24"/>
          <w:szCs w:val="24"/>
        </w:rPr>
        <w:t xml:space="preserve">30th </w:t>
      </w:r>
      <w:r w:rsidRPr="00666459">
        <w:rPr>
          <w:rFonts w:ascii="Arial" w:eastAsiaTheme="minorEastAsia" w:hAnsi="Arial" w:cs="Arial"/>
          <w:sz w:val="24"/>
          <w:szCs w:val="24"/>
        </w:rPr>
        <w:t xml:space="preserve">September 2019, </w:t>
      </w:r>
      <w:r>
        <w:rPr>
          <w:rFonts w:ascii="Arial" w:eastAsiaTheme="minorEastAsia" w:hAnsi="Arial" w:cs="Arial"/>
          <w:sz w:val="24"/>
          <w:szCs w:val="24"/>
        </w:rPr>
        <w:t xml:space="preserve">and thus </w:t>
      </w:r>
      <w:r w:rsidRPr="00666459">
        <w:rPr>
          <w:rFonts w:ascii="Arial" w:eastAsiaTheme="minorEastAsia" w:hAnsi="Arial" w:cs="Arial"/>
          <w:sz w:val="24"/>
          <w:szCs w:val="24"/>
        </w:rPr>
        <w:t xml:space="preserve">the final recruit to the active arm was </w:t>
      </w:r>
      <w:r>
        <w:rPr>
          <w:rFonts w:ascii="Arial" w:eastAsiaTheme="minorEastAsia" w:hAnsi="Arial" w:cs="Arial"/>
          <w:sz w:val="24"/>
          <w:szCs w:val="24"/>
        </w:rPr>
        <w:t>enroll</w:t>
      </w:r>
      <w:r w:rsidRPr="00666459">
        <w:rPr>
          <w:rFonts w:ascii="Arial" w:eastAsiaTheme="minorEastAsia" w:hAnsi="Arial" w:cs="Arial"/>
          <w:sz w:val="24"/>
          <w:szCs w:val="24"/>
        </w:rPr>
        <w:t xml:space="preserve">ed by </w:t>
      </w:r>
      <w:r>
        <w:rPr>
          <w:rFonts w:ascii="Arial" w:eastAsiaTheme="minorEastAsia" w:hAnsi="Arial" w:cs="Arial"/>
          <w:sz w:val="24"/>
          <w:szCs w:val="24"/>
        </w:rPr>
        <w:t>30</w:t>
      </w:r>
      <w:r w:rsidRPr="00E31E0A">
        <w:rPr>
          <w:rFonts w:ascii="Arial" w:eastAsiaTheme="minorEastAsia" w:hAnsi="Arial" w:cs="Arial"/>
          <w:sz w:val="24"/>
          <w:szCs w:val="24"/>
          <w:vertAlign w:val="superscript"/>
        </w:rPr>
        <w:t>th</w:t>
      </w:r>
      <w:r>
        <w:rPr>
          <w:rFonts w:ascii="Arial" w:eastAsiaTheme="minorEastAsia" w:hAnsi="Arial" w:cs="Arial"/>
          <w:sz w:val="24"/>
          <w:szCs w:val="24"/>
        </w:rPr>
        <w:t xml:space="preserve"> </w:t>
      </w:r>
      <w:r w:rsidRPr="00666459">
        <w:rPr>
          <w:rFonts w:ascii="Arial" w:eastAsiaTheme="minorEastAsia" w:hAnsi="Arial" w:cs="Arial"/>
          <w:sz w:val="24"/>
          <w:szCs w:val="24"/>
        </w:rPr>
        <w:t xml:space="preserve">September 2018 </w:t>
      </w:r>
      <w:r>
        <w:rPr>
          <w:rFonts w:ascii="Arial" w:eastAsiaTheme="minorEastAsia" w:hAnsi="Arial" w:cs="Arial"/>
          <w:sz w:val="24"/>
          <w:szCs w:val="24"/>
        </w:rPr>
        <w:t>to</w:t>
      </w:r>
      <w:r w:rsidRPr="00666459">
        <w:rPr>
          <w:rFonts w:ascii="Arial" w:eastAsiaTheme="minorEastAsia" w:hAnsi="Arial" w:cs="Arial"/>
          <w:sz w:val="24"/>
          <w:szCs w:val="24"/>
        </w:rPr>
        <w:t xml:space="preserve"> </w:t>
      </w:r>
      <w:r>
        <w:rPr>
          <w:rFonts w:ascii="Arial" w:eastAsiaTheme="minorEastAsia" w:hAnsi="Arial" w:cs="Arial"/>
          <w:sz w:val="24"/>
          <w:szCs w:val="24"/>
        </w:rPr>
        <w:t>allow</w:t>
      </w:r>
      <w:r w:rsidRPr="00666459">
        <w:rPr>
          <w:rFonts w:ascii="Arial" w:eastAsiaTheme="minorEastAsia" w:hAnsi="Arial" w:cs="Arial"/>
          <w:sz w:val="24"/>
          <w:szCs w:val="24"/>
        </w:rPr>
        <w:t xml:space="preserve"> 12-month</w:t>
      </w:r>
      <w:r>
        <w:rPr>
          <w:rFonts w:ascii="Arial" w:eastAsiaTheme="minorEastAsia" w:hAnsi="Arial" w:cs="Arial"/>
          <w:sz w:val="24"/>
          <w:szCs w:val="24"/>
        </w:rPr>
        <w:t>s’</w:t>
      </w:r>
      <w:r w:rsidRPr="00666459">
        <w:rPr>
          <w:rFonts w:ascii="Arial" w:eastAsiaTheme="minorEastAsia" w:hAnsi="Arial" w:cs="Arial"/>
          <w:sz w:val="24"/>
          <w:szCs w:val="24"/>
        </w:rPr>
        <w:t xml:space="preserve"> follow-up).  Therefore, after random allocation</w:t>
      </w:r>
      <w:r>
        <w:rPr>
          <w:rFonts w:ascii="Arial" w:eastAsiaTheme="minorEastAsia" w:hAnsi="Arial" w:cs="Arial"/>
          <w:sz w:val="24"/>
          <w:szCs w:val="24"/>
        </w:rPr>
        <w:t xml:space="preserve"> of the first 18 participants</w:t>
      </w:r>
      <w:r w:rsidRPr="00666459">
        <w:rPr>
          <w:rFonts w:ascii="Arial" w:eastAsiaTheme="minorEastAsia" w:hAnsi="Arial" w:cs="Arial"/>
          <w:sz w:val="24"/>
          <w:szCs w:val="24"/>
        </w:rPr>
        <w:t xml:space="preserve">, we subsequently allocated as many </w:t>
      </w:r>
      <w:r>
        <w:rPr>
          <w:rFonts w:ascii="Arial" w:eastAsiaTheme="minorEastAsia" w:hAnsi="Arial" w:cs="Arial"/>
          <w:sz w:val="24"/>
          <w:szCs w:val="24"/>
        </w:rPr>
        <w:t>participants</w:t>
      </w:r>
      <w:r w:rsidRPr="00666459">
        <w:rPr>
          <w:rFonts w:ascii="Arial" w:eastAsiaTheme="minorEastAsia" w:hAnsi="Arial" w:cs="Arial"/>
          <w:sz w:val="24"/>
          <w:szCs w:val="24"/>
        </w:rPr>
        <w:t xml:space="preserve"> as possible to IPS until </w:t>
      </w:r>
      <w:r>
        <w:rPr>
          <w:rFonts w:ascii="Arial" w:eastAsiaTheme="minorEastAsia" w:hAnsi="Arial" w:cs="Arial"/>
          <w:sz w:val="24"/>
          <w:szCs w:val="24"/>
        </w:rPr>
        <w:t>the end of September 2018</w:t>
      </w:r>
      <w:r w:rsidRPr="00666459">
        <w:rPr>
          <w:rFonts w:ascii="Arial" w:eastAsiaTheme="minorEastAsia" w:hAnsi="Arial" w:cs="Arial"/>
          <w:sz w:val="24"/>
          <w:szCs w:val="24"/>
        </w:rPr>
        <w:t>, and thereafter</w:t>
      </w:r>
      <w:r>
        <w:rPr>
          <w:rFonts w:ascii="Arial" w:eastAsiaTheme="minorEastAsia" w:hAnsi="Arial" w:cs="Arial"/>
          <w:sz w:val="24"/>
          <w:szCs w:val="24"/>
        </w:rPr>
        <w:t>,</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participants were </w:t>
      </w:r>
      <w:r w:rsidRPr="00666459">
        <w:rPr>
          <w:rFonts w:ascii="Arial" w:eastAsiaTheme="minorEastAsia" w:hAnsi="Arial" w:cs="Arial"/>
          <w:sz w:val="24"/>
          <w:szCs w:val="24"/>
        </w:rPr>
        <w:t xml:space="preserve">allocated to TAU. Importantly, all those recruited from one large practice </w:t>
      </w:r>
      <w:r>
        <w:rPr>
          <w:rFonts w:ascii="Arial" w:eastAsiaTheme="minorEastAsia" w:hAnsi="Arial" w:cs="Arial"/>
          <w:sz w:val="24"/>
          <w:szCs w:val="24"/>
        </w:rPr>
        <w:t xml:space="preserve">(serving </w:t>
      </w:r>
      <w:r w:rsidRPr="00507FBE">
        <w:rPr>
          <w:rFonts w:ascii="Arial" w:eastAsiaTheme="minorEastAsia" w:hAnsi="Arial" w:cs="Arial"/>
          <w:sz w:val="24"/>
          <w:szCs w:val="24"/>
        </w:rPr>
        <w:t>20,000</w:t>
      </w:r>
      <w:r>
        <w:rPr>
          <w:rFonts w:ascii="Arial" w:eastAsiaTheme="minorEastAsia" w:hAnsi="Arial" w:cs="Arial"/>
          <w:sz w:val="24"/>
          <w:szCs w:val="24"/>
        </w:rPr>
        <w:t xml:space="preserve"> people) </w:t>
      </w:r>
      <w:r w:rsidRPr="00666459">
        <w:rPr>
          <w:rFonts w:ascii="Arial" w:eastAsiaTheme="minorEastAsia" w:hAnsi="Arial" w:cs="Arial"/>
          <w:sz w:val="24"/>
          <w:szCs w:val="24"/>
        </w:rPr>
        <w:t>at the start of the trial (n=13) were randomly allocated 1:1.</w:t>
      </w:r>
      <w:r>
        <w:rPr>
          <w:rFonts w:ascii="Arial" w:eastAsiaTheme="minorEastAsia" w:hAnsi="Arial" w:cs="Arial"/>
          <w:sz w:val="24"/>
          <w:szCs w:val="24"/>
        </w:rPr>
        <w:t xml:space="preserve"> Ultimately, 28 participants received TAU and 22 received IPS.  </w:t>
      </w:r>
      <w:r w:rsidRPr="00666459">
        <w:rPr>
          <w:rFonts w:ascii="Arial" w:eastAsiaTheme="minorEastAsia" w:hAnsi="Arial" w:cs="Arial"/>
          <w:sz w:val="24"/>
          <w:szCs w:val="24"/>
        </w:rPr>
        <w:t>No</w:t>
      </w:r>
      <w:r>
        <w:rPr>
          <w:rFonts w:ascii="Arial" w:eastAsiaTheme="minorEastAsia" w:hAnsi="Arial" w:cs="Arial"/>
          <w:sz w:val="24"/>
          <w:szCs w:val="24"/>
        </w:rPr>
        <w:t>-</w:t>
      </w:r>
      <w:r w:rsidRPr="00666459">
        <w:rPr>
          <w:rFonts w:ascii="Arial" w:eastAsiaTheme="minorEastAsia" w:hAnsi="Arial" w:cs="Arial"/>
          <w:sz w:val="24"/>
          <w:szCs w:val="24"/>
        </w:rPr>
        <w:t xml:space="preserve">one in either arm expressed dissatisfaction with </w:t>
      </w:r>
      <w:r>
        <w:rPr>
          <w:rFonts w:ascii="Arial" w:eastAsiaTheme="minorEastAsia" w:hAnsi="Arial" w:cs="Arial"/>
          <w:sz w:val="24"/>
          <w:szCs w:val="24"/>
        </w:rPr>
        <w:t xml:space="preserve">either </w:t>
      </w:r>
      <w:r w:rsidRPr="00666459">
        <w:rPr>
          <w:rFonts w:ascii="Arial" w:eastAsiaTheme="minorEastAsia" w:hAnsi="Arial" w:cs="Arial"/>
          <w:sz w:val="24"/>
          <w:szCs w:val="24"/>
        </w:rPr>
        <w:t>randomisation or their allocation</w:t>
      </w:r>
      <w:r>
        <w:rPr>
          <w:rFonts w:ascii="Arial" w:eastAsiaTheme="minorEastAsia" w:hAnsi="Arial" w:cs="Arial"/>
          <w:sz w:val="24"/>
          <w:szCs w:val="24"/>
        </w:rPr>
        <w:t>, n</w:t>
      </w:r>
      <w:r w:rsidRPr="00666459">
        <w:rPr>
          <w:rFonts w:ascii="Arial" w:eastAsiaTheme="minorEastAsia" w:hAnsi="Arial" w:cs="Arial"/>
          <w:sz w:val="24"/>
          <w:szCs w:val="24"/>
        </w:rPr>
        <w:t xml:space="preserve">or </w:t>
      </w:r>
      <w:r>
        <w:rPr>
          <w:rFonts w:ascii="Arial" w:eastAsiaTheme="minorEastAsia" w:hAnsi="Arial" w:cs="Arial"/>
          <w:sz w:val="24"/>
          <w:szCs w:val="24"/>
        </w:rPr>
        <w:t>did anyone withdraw</w:t>
      </w:r>
      <w:r w:rsidRPr="00666459">
        <w:rPr>
          <w:rFonts w:ascii="Arial" w:eastAsiaTheme="minorEastAsia" w:hAnsi="Arial" w:cs="Arial"/>
          <w:sz w:val="24"/>
          <w:szCs w:val="24"/>
        </w:rPr>
        <w:t xml:space="preserve"> after allocation and </w:t>
      </w:r>
      <w:r>
        <w:rPr>
          <w:rFonts w:ascii="Arial" w:eastAsiaTheme="minorEastAsia" w:hAnsi="Arial" w:cs="Arial"/>
          <w:sz w:val="24"/>
          <w:szCs w:val="24"/>
        </w:rPr>
        <w:t>before</w:t>
      </w:r>
      <w:r w:rsidRPr="00666459">
        <w:rPr>
          <w:rFonts w:ascii="Arial" w:eastAsiaTheme="minorEastAsia" w:hAnsi="Arial" w:cs="Arial"/>
          <w:sz w:val="24"/>
          <w:szCs w:val="24"/>
        </w:rPr>
        <w:t xml:space="preserve"> their first appointment. </w:t>
      </w:r>
    </w:p>
    <w:p w14:paraId="02A5EE70" w14:textId="77777777" w:rsidR="000D27F2" w:rsidRPr="00666459" w:rsidRDefault="000D27F2" w:rsidP="000D27F2">
      <w:pPr>
        <w:spacing w:line="480" w:lineRule="auto"/>
        <w:rPr>
          <w:rFonts w:ascii="Arial" w:eastAsiaTheme="minorEastAsia" w:hAnsi="Arial" w:cs="Arial"/>
          <w:sz w:val="24"/>
          <w:szCs w:val="24"/>
        </w:rPr>
      </w:pPr>
    </w:p>
    <w:p w14:paraId="32B8DE88" w14:textId="77777777" w:rsidR="000D27F2" w:rsidRPr="006F643F" w:rsidRDefault="000D27F2" w:rsidP="000D27F2">
      <w:pPr>
        <w:spacing w:line="480" w:lineRule="auto"/>
        <w:rPr>
          <w:rFonts w:ascii="Arial" w:eastAsiaTheme="minorEastAsia" w:hAnsi="Arial" w:cs="Arial"/>
          <w:b/>
          <w:i/>
          <w:iCs/>
          <w:sz w:val="24"/>
          <w:szCs w:val="24"/>
        </w:rPr>
      </w:pPr>
      <w:r w:rsidRPr="006F643F">
        <w:rPr>
          <w:rFonts w:ascii="Arial" w:eastAsiaTheme="minorEastAsia" w:hAnsi="Arial" w:cs="Arial"/>
          <w:b/>
          <w:i/>
          <w:iCs/>
          <w:sz w:val="24"/>
          <w:szCs w:val="24"/>
        </w:rPr>
        <w:t xml:space="preserve">Contamination: </w:t>
      </w:r>
    </w:p>
    <w:p w14:paraId="793DE8D0" w14:textId="77777777" w:rsidR="000D27F2"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t xml:space="preserve">Although the numbers involved were small, the risk of contamination was assessed to be low. </w:t>
      </w:r>
      <w:r>
        <w:rPr>
          <w:rFonts w:ascii="Arial" w:eastAsiaTheme="minorEastAsia" w:hAnsi="Arial" w:cs="Arial"/>
          <w:sz w:val="24"/>
          <w:szCs w:val="24"/>
        </w:rPr>
        <w:t xml:space="preserve">Apart from the single practice in which the GP gave study information packs out during their consultation, </w:t>
      </w:r>
      <w:r w:rsidRPr="00666459">
        <w:rPr>
          <w:rFonts w:ascii="Arial" w:eastAsiaTheme="minorEastAsia" w:hAnsi="Arial" w:cs="Arial"/>
          <w:sz w:val="24"/>
          <w:szCs w:val="24"/>
        </w:rPr>
        <w:t xml:space="preserve">GPs were not directly involved with any aspect of the </w:t>
      </w:r>
      <w:r>
        <w:rPr>
          <w:rFonts w:ascii="Arial" w:eastAsiaTheme="minorEastAsia" w:hAnsi="Arial" w:cs="Arial"/>
          <w:sz w:val="24"/>
          <w:szCs w:val="24"/>
        </w:rPr>
        <w:t>intervention or allocation</w:t>
      </w:r>
      <w:r w:rsidRPr="00666459">
        <w:rPr>
          <w:rFonts w:ascii="Arial" w:eastAsiaTheme="minorEastAsia" w:hAnsi="Arial" w:cs="Arial"/>
          <w:sz w:val="24"/>
          <w:szCs w:val="24"/>
        </w:rPr>
        <w:t xml:space="preserve">.  </w:t>
      </w:r>
    </w:p>
    <w:p w14:paraId="57196980" w14:textId="77777777" w:rsidR="000D27F2" w:rsidRPr="00666459" w:rsidRDefault="000D27F2" w:rsidP="000D27F2">
      <w:pPr>
        <w:spacing w:line="480" w:lineRule="auto"/>
        <w:rPr>
          <w:rFonts w:ascii="Arial" w:eastAsiaTheme="minorEastAsia" w:hAnsi="Arial" w:cs="Arial"/>
          <w:sz w:val="24"/>
          <w:szCs w:val="24"/>
        </w:rPr>
      </w:pPr>
    </w:p>
    <w:p w14:paraId="04F129BF" w14:textId="77777777" w:rsidR="000D27F2" w:rsidRPr="009120C2" w:rsidRDefault="000D27F2" w:rsidP="000D27F2">
      <w:pPr>
        <w:spacing w:line="480" w:lineRule="auto"/>
        <w:rPr>
          <w:rFonts w:ascii="Arial" w:eastAsiaTheme="minorEastAsia" w:hAnsi="Arial" w:cs="Arial"/>
          <w:b/>
          <w:i/>
          <w:sz w:val="24"/>
          <w:szCs w:val="24"/>
        </w:rPr>
      </w:pPr>
      <w:r w:rsidRPr="009120C2">
        <w:rPr>
          <w:rFonts w:ascii="Arial" w:eastAsiaTheme="minorEastAsia" w:hAnsi="Arial" w:cs="Arial"/>
          <w:b/>
          <w:i/>
          <w:sz w:val="24"/>
          <w:szCs w:val="24"/>
        </w:rPr>
        <w:t>Characteristics of participants</w:t>
      </w:r>
    </w:p>
    <w:p w14:paraId="32DB3A7C" w14:textId="77777777" w:rsidR="000D27F2" w:rsidRDefault="000D27F2" w:rsidP="000D27F2">
      <w:pPr>
        <w:spacing w:line="480" w:lineRule="auto"/>
        <w:rPr>
          <w:rFonts w:ascii="Arial" w:eastAsiaTheme="minorEastAsia" w:hAnsi="Arial" w:cs="Arial"/>
          <w:sz w:val="24"/>
          <w:szCs w:val="24"/>
        </w:rPr>
      </w:pPr>
      <w:r w:rsidRPr="00666459">
        <w:rPr>
          <w:rFonts w:ascii="Arial" w:eastAsiaTheme="minorEastAsia" w:hAnsi="Arial" w:cs="Arial"/>
          <w:sz w:val="24"/>
          <w:szCs w:val="24"/>
        </w:rPr>
        <w:lastRenderedPageBreak/>
        <w:t xml:space="preserve">Table 2 describes the baseline characteristics of those recruited, overall and by allocation. </w:t>
      </w:r>
      <w:r>
        <w:rPr>
          <w:rFonts w:ascii="Arial" w:eastAsiaTheme="minorEastAsia" w:hAnsi="Arial" w:cs="Arial"/>
          <w:sz w:val="24"/>
          <w:szCs w:val="24"/>
        </w:rPr>
        <w:t xml:space="preserve">Broadly, those allocated to each arm had similar characteristics: 60% were female and </w:t>
      </w:r>
      <w:r w:rsidRPr="00666459">
        <w:rPr>
          <w:rFonts w:ascii="Arial" w:eastAsiaTheme="minorEastAsia" w:hAnsi="Arial" w:cs="Arial"/>
          <w:sz w:val="24"/>
          <w:szCs w:val="24"/>
        </w:rPr>
        <w:t>participants were mostly white. A relatively high proportion were single/divorced (n=21</w:t>
      </w:r>
      <w:r>
        <w:rPr>
          <w:rFonts w:ascii="Arial" w:eastAsiaTheme="minorEastAsia" w:hAnsi="Arial" w:cs="Arial"/>
          <w:sz w:val="24"/>
          <w:szCs w:val="24"/>
        </w:rPr>
        <w:t>, 42%</w:t>
      </w:r>
      <w:r w:rsidRPr="00666459">
        <w:rPr>
          <w:rFonts w:ascii="Arial" w:eastAsiaTheme="minorEastAsia" w:hAnsi="Arial" w:cs="Arial"/>
          <w:sz w:val="24"/>
          <w:szCs w:val="24"/>
        </w:rPr>
        <w:t xml:space="preserve">). The mean age </w:t>
      </w:r>
      <w:r w:rsidRPr="007D6750">
        <w:rPr>
          <w:rFonts w:ascii="Arial" w:eastAsiaTheme="minorEastAsia" w:hAnsi="Arial" w:cs="Arial"/>
          <w:sz w:val="24"/>
          <w:szCs w:val="24"/>
        </w:rPr>
        <w:t xml:space="preserve">of leaving school was 16 years and approximately half </w:t>
      </w:r>
      <w:r>
        <w:rPr>
          <w:rFonts w:ascii="Arial" w:eastAsiaTheme="minorEastAsia" w:hAnsi="Arial" w:cs="Arial"/>
          <w:sz w:val="24"/>
          <w:szCs w:val="24"/>
        </w:rPr>
        <w:t>had gone</w:t>
      </w:r>
      <w:r w:rsidRPr="007D6750">
        <w:rPr>
          <w:rFonts w:ascii="Arial" w:eastAsiaTheme="minorEastAsia" w:hAnsi="Arial" w:cs="Arial"/>
          <w:sz w:val="24"/>
          <w:szCs w:val="24"/>
        </w:rPr>
        <w:t xml:space="preserve"> to</w:t>
      </w:r>
      <w:r>
        <w:rPr>
          <w:rFonts w:ascii="Arial" w:eastAsiaTheme="minorEastAsia" w:hAnsi="Arial" w:cs="Arial"/>
          <w:sz w:val="24"/>
          <w:szCs w:val="24"/>
        </w:rPr>
        <w:t xml:space="preserve"> further education or u</w:t>
      </w:r>
      <w:r w:rsidRPr="007D6750">
        <w:rPr>
          <w:rFonts w:ascii="Arial" w:eastAsiaTheme="minorEastAsia" w:hAnsi="Arial" w:cs="Arial"/>
          <w:sz w:val="24"/>
          <w:szCs w:val="24"/>
        </w:rPr>
        <w:t xml:space="preserve">niversity. </w:t>
      </w:r>
      <w:r>
        <w:rPr>
          <w:rFonts w:ascii="Arial" w:eastAsiaTheme="minorEastAsia" w:hAnsi="Arial" w:cs="Arial"/>
          <w:sz w:val="24"/>
          <w:szCs w:val="24"/>
        </w:rPr>
        <w:t>Less than 10% (n=4) had u</w:t>
      </w:r>
      <w:r w:rsidRPr="007D6750">
        <w:rPr>
          <w:rFonts w:ascii="Arial" w:eastAsiaTheme="minorEastAsia" w:hAnsi="Arial" w:cs="Arial"/>
          <w:sz w:val="24"/>
          <w:szCs w:val="24"/>
        </w:rPr>
        <w:t>niversity degrees. T</w:t>
      </w:r>
      <w:r>
        <w:rPr>
          <w:rFonts w:ascii="Arial" w:eastAsiaTheme="minorEastAsia" w:hAnsi="Arial" w:cs="Arial"/>
          <w:sz w:val="24"/>
          <w:szCs w:val="24"/>
        </w:rPr>
        <w:t>wo</w:t>
      </w:r>
      <w:r w:rsidRPr="007D6750">
        <w:rPr>
          <w:rFonts w:ascii="Arial" w:eastAsiaTheme="minorEastAsia" w:hAnsi="Arial" w:cs="Arial"/>
          <w:sz w:val="24"/>
          <w:szCs w:val="24"/>
        </w:rPr>
        <w:t xml:space="preserve"> participants had never held a paid job. Of the remainder, </w:t>
      </w:r>
      <w:r>
        <w:rPr>
          <w:rFonts w:ascii="Arial" w:eastAsiaTheme="minorEastAsia" w:hAnsi="Arial" w:cs="Arial"/>
          <w:sz w:val="24"/>
          <w:szCs w:val="24"/>
        </w:rPr>
        <w:t>the majority</w:t>
      </w:r>
      <w:r w:rsidRPr="007D6750">
        <w:rPr>
          <w:rFonts w:ascii="Arial" w:eastAsiaTheme="minorEastAsia" w:hAnsi="Arial" w:cs="Arial"/>
          <w:sz w:val="24"/>
          <w:szCs w:val="24"/>
        </w:rPr>
        <w:t xml:space="preserve"> had previously stopped working mainly or partly for health reasons, </w:t>
      </w:r>
      <w:r>
        <w:rPr>
          <w:rFonts w:ascii="Arial" w:eastAsiaTheme="minorEastAsia" w:hAnsi="Arial" w:cs="Arial"/>
          <w:sz w:val="24"/>
          <w:szCs w:val="24"/>
        </w:rPr>
        <w:t>including</w:t>
      </w:r>
      <w:r w:rsidRPr="007D6750">
        <w:rPr>
          <w:rFonts w:ascii="Arial" w:eastAsiaTheme="minorEastAsia" w:hAnsi="Arial" w:cs="Arial"/>
          <w:sz w:val="24"/>
          <w:szCs w:val="24"/>
        </w:rPr>
        <w:t xml:space="preserve"> pain</w:t>
      </w:r>
      <w:r>
        <w:rPr>
          <w:rFonts w:ascii="Arial" w:eastAsiaTheme="minorEastAsia" w:hAnsi="Arial" w:cs="Arial"/>
          <w:sz w:val="24"/>
          <w:szCs w:val="24"/>
        </w:rPr>
        <w:t xml:space="preserve"> but also</w:t>
      </w:r>
      <w:r w:rsidRPr="007D6750">
        <w:rPr>
          <w:rFonts w:ascii="Arial" w:eastAsiaTheme="minorEastAsia" w:hAnsi="Arial" w:cs="Arial"/>
          <w:sz w:val="24"/>
          <w:szCs w:val="24"/>
        </w:rPr>
        <w:t xml:space="preserve"> comorbid mental health/stress and “other” diagnoses. </w:t>
      </w:r>
      <w:r w:rsidRPr="007D6750">
        <w:rPr>
          <w:rFonts w:ascii="Arial" w:hAnsi="Arial" w:cs="Arial"/>
          <w:sz w:val="24"/>
          <w:szCs w:val="24"/>
        </w:rPr>
        <w:t xml:space="preserve">Many </w:t>
      </w:r>
      <w:r>
        <w:rPr>
          <w:rFonts w:ascii="Arial" w:hAnsi="Arial" w:cs="Arial"/>
          <w:sz w:val="24"/>
          <w:szCs w:val="24"/>
        </w:rPr>
        <w:t xml:space="preserve">participants </w:t>
      </w:r>
      <w:r w:rsidRPr="007D6750">
        <w:rPr>
          <w:rFonts w:ascii="Arial" w:hAnsi="Arial" w:cs="Arial"/>
          <w:sz w:val="24"/>
          <w:szCs w:val="24"/>
        </w:rPr>
        <w:t>(</w:t>
      </w:r>
      <w:r>
        <w:rPr>
          <w:rFonts w:ascii="Arial" w:hAnsi="Arial" w:cs="Arial"/>
          <w:sz w:val="24"/>
          <w:szCs w:val="24"/>
        </w:rPr>
        <w:t>n=</w:t>
      </w:r>
      <w:r w:rsidRPr="007D6750">
        <w:rPr>
          <w:rFonts w:ascii="Arial" w:hAnsi="Arial" w:cs="Arial"/>
          <w:sz w:val="24"/>
          <w:szCs w:val="24"/>
        </w:rPr>
        <w:t>19</w:t>
      </w:r>
      <w:r>
        <w:rPr>
          <w:rFonts w:ascii="Arial" w:hAnsi="Arial" w:cs="Arial"/>
          <w:sz w:val="24"/>
          <w:szCs w:val="24"/>
        </w:rPr>
        <w:t>, 38%</w:t>
      </w:r>
      <w:r w:rsidRPr="007D6750">
        <w:rPr>
          <w:rFonts w:ascii="Arial" w:hAnsi="Arial" w:cs="Arial"/>
          <w:sz w:val="24"/>
          <w:szCs w:val="24"/>
        </w:rPr>
        <w:t xml:space="preserve">) </w:t>
      </w:r>
      <w:r>
        <w:rPr>
          <w:rFonts w:ascii="Arial" w:hAnsi="Arial" w:cs="Arial"/>
          <w:sz w:val="24"/>
          <w:szCs w:val="24"/>
        </w:rPr>
        <w:t>lived</w:t>
      </w:r>
      <w:r w:rsidRPr="007D6750">
        <w:rPr>
          <w:rFonts w:ascii="Arial" w:hAnsi="Arial" w:cs="Arial"/>
          <w:sz w:val="24"/>
          <w:szCs w:val="24"/>
        </w:rPr>
        <w:t xml:space="preserve"> alone</w:t>
      </w:r>
      <w:r>
        <w:rPr>
          <w:rFonts w:ascii="Arial" w:hAnsi="Arial" w:cs="Arial"/>
          <w:sz w:val="24"/>
          <w:szCs w:val="24"/>
        </w:rPr>
        <w:t>,</w:t>
      </w:r>
      <w:r w:rsidRPr="007D6750">
        <w:rPr>
          <w:rFonts w:ascii="Arial" w:hAnsi="Arial" w:cs="Arial"/>
          <w:sz w:val="24"/>
          <w:szCs w:val="24"/>
        </w:rPr>
        <w:t xml:space="preserve"> but </w:t>
      </w:r>
      <w:r>
        <w:rPr>
          <w:rFonts w:ascii="Arial" w:hAnsi="Arial" w:cs="Arial"/>
          <w:sz w:val="24"/>
          <w:szCs w:val="24"/>
        </w:rPr>
        <w:t xml:space="preserve">almost a third </w:t>
      </w:r>
      <w:r w:rsidRPr="007D6750">
        <w:rPr>
          <w:rFonts w:ascii="Arial" w:hAnsi="Arial" w:cs="Arial"/>
          <w:sz w:val="24"/>
          <w:szCs w:val="24"/>
        </w:rPr>
        <w:t xml:space="preserve">had </w:t>
      </w:r>
      <w:r>
        <w:rPr>
          <w:rFonts w:ascii="Arial" w:hAnsi="Arial" w:cs="Arial"/>
          <w:sz w:val="24"/>
          <w:szCs w:val="24"/>
        </w:rPr>
        <w:t xml:space="preserve">at least one </w:t>
      </w:r>
      <w:r w:rsidRPr="007D6750">
        <w:rPr>
          <w:rFonts w:ascii="Arial" w:hAnsi="Arial" w:cs="Arial"/>
          <w:sz w:val="24"/>
          <w:szCs w:val="24"/>
        </w:rPr>
        <w:t xml:space="preserve">child aged &lt; 18 years and the majority (n=44) had </w:t>
      </w:r>
      <w:r>
        <w:rPr>
          <w:rFonts w:ascii="Arial" w:hAnsi="Arial" w:cs="Arial"/>
          <w:sz w:val="24"/>
          <w:szCs w:val="24"/>
        </w:rPr>
        <w:t xml:space="preserve">no </w:t>
      </w:r>
      <w:r w:rsidRPr="007D6750">
        <w:rPr>
          <w:rFonts w:ascii="Arial" w:hAnsi="Arial" w:cs="Arial"/>
          <w:sz w:val="24"/>
          <w:szCs w:val="24"/>
        </w:rPr>
        <w:t xml:space="preserve">dependants outside their household. Only 12 owned their home outright and </w:t>
      </w:r>
      <w:r>
        <w:rPr>
          <w:rFonts w:ascii="Arial" w:hAnsi="Arial" w:cs="Arial"/>
          <w:sz w:val="24"/>
          <w:szCs w:val="24"/>
        </w:rPr>
        <w:t>68% reported that they were at least “just getting by” financially</w:t>
      </w:r>
      <w:r w:rsidRPr="007D6750">
        <w:rPr>
          <w:rFonts w:ascii="Arial" w:hAnsi="Arial" w:cs="Arial"/>
          <w:sz w:val="24"/>
          <w:szCs w:val="24"/>
        </w:rPr>
        <w:t xml:space="preserve">. </w:t>
      </w:r>
      <w:r>
        <w:rPr>
          <w:rFonts w:ascii="Arial" w:hAnsi="Arial" w:cs="Arial"/>
          <w:sz w:val="24"/>
          <w:szCs w:val="24"/>
        </w:rPr>
        <w:t>Many participants (n=30, 60%)</w:t>
      </w:r>
      <w:r w:rsidRPr="007D6750">
        <w:rPr>
          <w:rFonts w:ascii="Arial" w:hAnsi="Arial" w:cs="Arial"/>
          <w:sz w:val="24"/>
          <w:szCs w:val="24"/>
        </w:rPr>
        <w:t xml:space="preserve"> were in receipt of welfare benefits</w:t>
      </w:r>
      <w:r>
        <w:rPr>
          <w:rFonts w:ascii="Arial" w:hAnsi="Arial" w:cs="Arial"/>
          <w:sz w:val="24"/>
          <w:szCs w:val="24"/>
        </w:rPr>
        <w:t>, and</w:t>
      </w:r>
      <w:r w:rsidRPr="007D6750">
        <w:rPr>
          <w:rFonts w:ascii="Arial" w:hAnsi="Arial" w:cs="Arial"/>
          <w:sz w:val="24"/>
          <w:szCs w:val="24"/>
        </w:rPr>
        <w:t xml:space="preserve"> 41</w:t>
      </w:r>
      <w:r>
        <w:rPr>
          <w:rFonts w:ascii="Arial" w:hAnsi="Arial" w:cs="Arial"/>
          <w:sz w:val="24"/>
          <w:szCs w:val="24"/>
        </w:rPr>
        <w:t xml:space="preserve"> (82%)</w:t>
      </w:r>
      <w:r w:rsidRPr="007D6750">
        <w:rPr>
          <w:rFonts w:ascii="Arial" w:hAnsi="Arial" w:cs="Arial"/>
          <w:sz w:val="24"/>
          <w:szCs w:val="24"/>
        </w:rPr>
        <w:t xml:space="preserve"> were willing to describe their monthly income. </w:t>
      </w:r>
      <w:r>
        <w:rPr>
          <w:rFonts w:ascii="Arial" w:hAnsi="Arial" w:cs="Arial"/>
          <w:sz w:val="24"/>
          <w:szCs w:val="24"/>
        </w:rPr>
        <w:t xml:space="preserve">Nearly a third </w:t>
      </w:r>
      <w:r w:rsidRPr="007D6750">
        <w:rPr>
          <w:rFonts w:ascii="Arial" w:hAnsi="Arial" w:cs="Arial"/>
          <w:sz w:val="24"/>
          <w:szCs w:val="24"/>
        </w:rPr>
        <w:t>were current cigarette smokers</w:t>
      </w:r>
      <w:r>
        <w:rPr>
          <w:rFonts w:ascii="Arial" w:hAnsi="Arial" w:cs="Arial"/>
          <w:sz w:val="24"/>
          <w:szCs w:val="24"/>
        </w:rPr>
        <w:t xml:space="preserve"> but alcohol abuse was not reported by any</w:t>
      </w:r>
      <w:r w:rsidRPr="007D6750">
        <w:rPr>
          <w:rFonts w:ascii="Arial" w:hAnsi="Arial" w:cs="Arial"/>
          <w:sz w:val="24"/>
          <w:szCs w:val="24"/>
        </w:rPr>
        <w:t>.</w:t>
      </w:r>
      <w:r>
        <w:rPr>
          <w:rFonts w:ascii="Arial" w:hAnsi="Arial" w:cs="Arial"/>
          <w:sz w:val="24"/>
          <w:szCs w:val="24"/>
        </w:rPr>
        <w:t xml:space="preserve"> </w:t>
      </w:r>
      <w:r w:rsidRPr="007D6750">
        <w:rPr>
          <w:rFonts w:ascii="Arial" w:eastAsiaTheme="minorEastAsia" w:hAnsi="Arial" w:cs="Arial"/>
          <w:sz w:val="24"/>
          <w:szCs w:val="24"/>
        </w:rPr>
        <w:t xml:space="preserve">Comorbidities were </w:t>
      </w:r>
      <w:r>
        <w:rPr>
          <w:rFonts w:ascii="Arial" w:eastAsiaTheme="minorEastAsia" w:hAnsi="Arial" w:cs="Arial"/>
          <w:sz w:val="24"/>
          <w:szCs w:val="24"/>
        </w:rPr>
        <w:t>common, with two thirds reporting</w:t>
      </w:r>
      <w:r w:rsidRPr="00666459">
        <w:rPr>
          <w:rFonts w:ascii="Arial" w:eastAsiaTheme="minorEastAsia" w:hAnsi="Arial" w:cs="Arial"/>
          <w:sz w:val="24"/>
          <w:szCs w:val="24"/>
        </w:rPr>
        <w:t xml:space="preserve"> anxiety/depression (and </w:t>
      </w:r>
      <w:r>
        <w:rPr>
          <w:rFonts w:ascii="Arial" w:eastAsiaTheme="minorEastAsia" w:hAnsi="Arial" w:cs="Arial"/>
          <w:sz w:val="24"/>
          <w:szCs w:val="24"/>
        </w:rPr>
        <w:t xml:space="preserve">a further three were </w:t>
      </w:r>
      <w:r w:rsidRPr="00666459">
        <w:rPr>
          <w:rFonts w:ascii="Arial" w:eastAsiaTheme="minorEastAsia" w:hAnsi="Arial" w:cs="Arial"/>
          <w:sz w:val="24"/>
          <w:szCs w:val="24"/>
        </w:rPr>
        <w:t>“not sure”). Most participants (n=41) were looking for part-time, rather than full-time work</w:t>
      </w:r>
      <w:r>
        <w:rPr>
          <w:rFonts w:ascii="Arial" w:eastAsiaTheme="minorEastAsia" w:hAnsi="Arial" w:cs="Arial"/>
          <w:sz w:val="24"/>
          <w:szCs w:val="24"/>
        </w:rPr>
        <w:t>,</w:t>
      </w:r>
      <w:r w:rsidRPr="00666459">
        <w:rPr>
          <w:rFonts w:ascii="Arial" w:eastAsiaTheme="minorEastAsia" w:hAnsi="Arial" w:cs="Arial"/>
          <w:sz w:val="24"/>
          <w:szCs w:val="24"/>
        </w:rPr>
        <w:t xml:space="preserve"> and wanted &lt; 24 hours/week.</w:t>
      </w:r>
      <w:r>
        <w:rPr>
          <w:rFonts w:ascii="Arial" w:eastAsiaTheme="minorEastAsia" w:hAnsi="Arial" w:cs="Arial"/>
          <w:sz w:val="24"/>
          <w:szCs w:val="24"/>
        </w:rPr>
        <w:t xml:space="preserve"> Nineteen participants</w:t>
      </w:r>
      <w:r w:rsidRPr="00666459">
        <w:rPr>
          <w:rFonts w:ascii="Arial" w:eastAsiaTheme="minorEastAsia" w:hAnsi="Arial" w:cs="Arial"/>
          <w:sz w:val="24"/>
          <w:szCs w:val="24"/>
        </w:rPr>
        <w:t xml:space="preserve"> had been unemployed &lt;2 years </w:t>
      </w:r>
      <w:r>
        <w:rPr>
          <w:rFonts w:ascii="Arial" w:eastAsiaTheme="minorEastAsia" w:hAnsi="Arial" w:cs="Arial"/>
          <w:sz w:val="24"/>
          <w:szCs w:val="24"/>
        </w:rPr>
        <w:t>with a</w:t>
      </w:r>
      <w:r w:rsidRPr="00666459">
        <w:rPr>
          <w:rFonts w:ascii="Arial" w:eastAsiaTheme="minorEastAsia" w:hAnsi="Arial" w:cs="Arial"/>
          <w:sz w:val="24"/>
          <w:szCs w:val="24"/>
        </w:rPr>
        <w:t xml:space="preserve"> median period of unemployment </w:t>
      </w:r>
      <w:r>
        <w:rPr>
          <w:rFonts w:ascii="Arial" w:eastAsiaTheme="minorEastAsia" w:hAnsi="Arial" w:cs="Arial"/>
          <w:sz w:val="24"/>
          <w:szCs w:val="24"/>
        </w:rPr>
        <w:t>of</w:t>
      </w:r>
      <w:r w:rsidRPr="00666459">
        <w:rPr>
          <w:rFonts w:ascii="Arial" w:eastAsiaTheme="minorEastAsia" w:hAnsi="Arial" w:cs="Arial"/>
          <w:sz w:val="24"/>
          <w:szCs w:val="24"/>
        </w:rPr>
        <w:t xml:space="preserve"> 3 years (IQR 1.</w:t>
      </w:r>
      <w:r>
        <w:rPr>
          <w:rFonts w:ascii="Arial" w:eastAsiaTheme="minorEastAsia" w:hAnsi="Arial" w:cs="Arial"/>
          <w:sz w:val="24"/>
          <w:szCs w:val="24"/>
        </w:rPr>
        <w:t>2</w:t>
      </w:r>
      <w:r w:rsidRPr="00666459">
        <w:rPr>
          <w:rFonts w:ascii="Arial" w:eastAsiaTheme="minorEastAsia" w:hAnsi="Arial" w:cs="Arial"/>
          <w:sz w:val="24"/>
          <w:szCs w:val="24"/>
        </w:rPr>
        <w:t>-5.5 years)</w:t>
      </w:r>
      <w:r>
        <w:rPr>
          <w:rFonts w:ascii="Arial" w:eastAsiaTheme="minorEastAsia" w:hAnsi="Arial" w:cs="Arial"/>
          <w:sz w:val="24"/>
          <w:szCs w:val="24"/>
        </w:rPr>
        <w:t>,</w:t>
      </w:r>
      <w:r w:rsidRPr="00666459">
        <w:rPr>
          <w:rFonts w:ascii="Arial" w:eastAsiaTheme="minorEastAsia" w:hAnsi="Arial" w:cs="Arial"/>
          <w:sz w:val="24"/>
          <w:szCs w:val="24"/>
        </w:rPr>
        <w:t xml:space="preserve"> </w:t>
      </w:r>
      <w:r>
        <w:rPr>
          <w:rFonts w:ascii="Arial" w:eastAsiaTheme="minorEastAsia" w:hAnsi="Arial" w:cs="Arial"/>
          <w:sz w:val="24"/>
          <w:szCs w:val="24"/>
        </w:rPr>
        <w:t xml:space="preserve">which </w:t>
      </w:r>
      <w:r w:rsidRPr="00666459">
        <w:rPr>
          <w:rFonts w:ascii="Arial" w:eastAsiaTheme="minorEastAsia" w:hAnsi="Arial" w:cs="Arial"/>
          <w:sz w:val="24"/>
          <w:szCs w:val="24"/>
        </w:rPr>
        <w:t>was similar in both trial arms (2.</w:t>
      </w:r>
      <w:r>
        <w:rPr>
          <w:rFonts w:ascii="Arial" w:eastAsiaTheme="minorEastAsia" w:hAnsi="Arial" w:cs="Arial"/>
          <w:sz w:val="24"/>
          <w:szCs w:val="24"/>
        </w:rPr>
        <w:t>6</w:t>
      </w:r>
      <w:r w:rsidRPr="00666459">
        <w:rPr>
          <w:rFonts w:ascii="Arial" w:eastAsiaTheme="minorEastAsia" w:hAnsi="Arial" w:cs="Arial"/>
          <w:sz w:val="24"/>
          <w:szCs w:val="24"/>
        </w:rPr>
        <w:t xml:space="preserve"> years for IPS and 3.</w:t>
      </w:r>
      <w:r>
        <w:rPr>
          <w:rFonts w:ascii="Arial" w:eastAsiaTheme="minorEastAsia" w:hAnsi="Arial" w:cs="Arial"/>
          <w:sz w:val="24"/>
          <w:szCs w:val="24"/>
        </w:rPr>
        <w:t>1 years</w:t>
      </w:r>
      <w:r w:rsidRPr="00666459">
        <w:rPr>
          <w:rFonts w:ascii="Arial" w:eastAsiaTheme="minorEastAsia" w:hAnsi="Arial" w:cs="Arial"/>
          <w:sz w:val="24"/>
          <w:szCs w:val="24"/>
        </w:rPr>
        <w:t xml:space="preserve"> for TAU). Four people (</w:t>
      </w:r>
      <w:r>
        <w:rPr>
          <w:rFonts w:ascii="Arial" w:eastAsiaTheme="minorEastAsia" w:hAnsi="Arial" w:cs="Arial"/>
          <w:sz w:val="24"/>
          <w:szCs w:val="24"/>
        </w:rPr>
        <w:t>three</w:t>
      </w:r>
      <w:r w:rsidRPr="00666459">
        <w:rPr>
          <w:rFonts w:ascii="Arial" w:eastAsiaTheme="minorEastAsia" w:hAnsi="Arial" w:cs="Arial"/>
          <w:sz w:val="24"/>
          <w:szCs w:val="24"/>
        </w:rPr>
        <w:t xml:space="preserve"> allocated to TAU</w:t>
      </w:r>
      <w:r>
        <w:rPr>
          <w:rFonts w:ascii="Arial" w:eastAsiaTheme="minorEastAsia" w:hAnsi="Arial" w:cs="Arial"/>
          <w:sz w:val="24"/>
          <w:szCs w:val="24"/>
        </w:rPr>
        <w:t xml:space="preserve"> and one to IPS</w:t>
      </w:r>
      <w:r w:rsidRPr="00666459">
        <w:rPr>
          <w:rFonts w:ascii="Arial" w:eastAsiaTheme="minorEastAsia" w:hAnsi="Arial" w:cs="Arial"/>
          <w:sz w:val="24"/>
          <w:szCs w:val="24"/>
        </w:rPr>
        <w:t xml:space="preserve">) reported a very long period of unemployment prior to baseline (&gt;20 years). </w:t>
      </w:r>
    </w:p>
    <w:p w14:paraId="1F5F866F" w14:textId="77777777" w:rsidR="000D27F2" w:rsidRDefault="000D27F2" w:rsidP="000D27F2">
      <w:pPr>
        <w:spacing w:line="480" w:lineRule="auto"/>
        <w:rPr>
          <w:rFonts w:ascii="Arial" w:eastAsiaTheme="minorEastAsia" w:hAnsi="Arial" w:cs="Arial"/>
          <w:b/>
          <w:bCs/>
          <w:sz w:val="24"/>
          <w:szCs w:val="24"/>
        </w:rPr>
      </w:pPr>
    </w:p>
    <w:p w14:paraId="2EB50C91" w14:textId="77777777" w:rsidR="000D27F2" w:rsidRPr="008770FD" w:rsidRDefault="000D27F2" w:rsidP="000D27F2">
      <w:pPr>
        <w:spacing w:line="480" w:lineRule="auto"/>
        <w:rPr>
          <w:rFonts w:ascii="Arial" w:eastAsiaTheme="minorEastAsia" w:hAnsi="Arial" w:cs="Arial"/>
          <w:bCs/>
          <w:i/>
          <w:sz w:val="24"/>
          <w:szCs w:val="24"/>
        </w:rPr>
      </w:pPr>
      <w:r>
        <w:rPr>
          <w:rFonts w:ascii="Arial" w:eastAsiaTheme="minorEastAsia" w:hAnsi="Arial" w:cs="Arial"/>
          <w:bCs/>
          <w:sz w:val="24"/>
          <w:szCs w:val="24"/>
        </w:rPr>
        <w:t>A comparison of participants recruited via primary care with those enrolled through pain services revealed notable differences:</w:t>
      </w:r>
      <w:r w:rsidRPr="00E17671">
        <w:rPr>
          <w:rFonts w:ascii="Arial" w:eastAsiaTheme="minorEastAsia" w:hAnsi="Arial" w:cs="Arial"/>
          <w:bCs/>
          <w:sz w:val="24"/>
          <w:szCs w:val="24"/>
        </w:rPr>
        <w:t xml:space="preserve"> those recruited </w:t>
      </w:r>
      <w:r>
        <w:rPr>
          <w:rFonts w:ascii="Arial" w:eastAsiaTheme="minorEastAsia" w:hAnsi="Arial" w:cs="Arial"/>
          <w:bCs/>
          <w:sz w:val="24"/>
          <w:szCs w:val="24"/>
        </w:rPr>
        <w:t>from</w:t>
      </w:r>
      <w:r w:rsidRPr="00E17671">
        <w:rPr>
          <w:rFonts w:ascii="Arial" w:eastAsiaTheme="minorEastAsia" w:hAnsi="Arial" w:cs="Arial"/>
          <w:bCs/>
          <w:sz w:val="24"/>
          <w:szCs w:val="24"/>
        </w:rPr>
        <w:t xml:space="preserve"> pain services represented a wider ethnic diversity </w:t>
      </w:r>
      <w:r>
        <w:rPr>
          <w:rFonts w:ascii="Arial" w:eastAsiaTheme="minorEastAsia" w:hAnsi="Arial" w:cs="Arial"/>
          <w:bCs/>
          <w:sz w:val="24"/>
          <w:szCs w:val="24"/>
        </w:rPr>
        <w:t xml:space="preserve">(31% vs 0% non-white ethnicity); </w:t>
      </w:r>
      <w:r w:rsidRPr="00E17671">
        <w:rPr>
          <w:rFonts w:ascii="Arial" w:eastAsiaTheme="minorEastAsia" w:hAnsi="Arial" w:cs="Arial"/>
          <w:bCs/>
          <w:sz w:val="24"/>
          <w:szCs w:val="24"/>
        </w:rPr>
        <w:t>were</w:t>
      </w:r>
      <w:r>
        <w:rPr>
          <w:rFonts w:ascii="Arial" w:eastAsiaTheme="minorEastAsia" w:hAnsi="Arial" w:cs="Arial"/>
          <w:bCs/>
          <w:sz w:val="24"/>
          <w:szCs w:val="24"/>
        </w:rPr>
        <w:t xml:space="preserve"> </w:t>
      </w:r>
      <w:r w:rsidRPr="00E17671">
        <w:rPr>
          <w:rFonts w:ascii="Arial" w:eastAsiaTheme="minorEastAsia" w:hAnsi="Arial" w:cs="Arial"/>
          <w:bCs/>
          <w:sz w:val="24"/>
          <w:szCs w:val="24"/>
        </w:rPr>
        <w:t xml:space="preserve">more </w:t>
      </w:r>
      <w:r w:rsidRPr="00E17671">
        <w:rPr>
          <w:rFonts w:ascii="Arial" w:eastAsiaTheme="minorEastAsia" w:hAnsi="Arial" w:cs="Arial"/>
          <w:bCs/>
          <w:sz w:val="24"/>
          <w:szCs w:val="24"/>
        </w:rPr>
        <w:lastRenderedPageBreak/>
        <w:t>likely to be single (54% vs 1</w:t>
      </w:r>
      <w:r>
        <w:rPr>
          <w:rFonts w:ascii="Arial" w:eastAsiaTheme="minorEastAsia" w:hAnsi="Arial" w:cs="Arial"/>
          <w:bCs/>
          <w:sz w:val="24"/>
          <w:szCs w:val="24"/>
        </w:rPr>
        <w:t>6</w:t>
      </w:r>
      <w:r w:rsidRPr="00E17671">
        <w:rPr>
          <w:rFonts w:ascii="Arial" w:eastAsiaTheme="minorEastAsia" w:hAnsi="Arial" w:cs="Arial"/>
          <w:bCs/>
          <w:sz w:val="24"/>
          <w:szCs w:val="24"/>
        </w:rPr>
        <w:t>%)</w:t>
      </w:r>
      <w:r>
        <w:rPr>
          <w:rFonts w:ascii="Arial" w:eastAsiaTheme="minorEastAsia" w:hAnsi="Arial" w:cs="Arial"/>
          <w:bCs/>
          <w:sz w:val="24"/>
          <w:szCs w:val="24"/>
        </w:rPr>
        <w:t>;</w:t>
      </w:r>
      <w:r w:rsidRPr="00E17671">
        <w:rPr>
          <w:rFonts w:ascii="Arial" w:eastAsiaTheme="minorEastAsia" w:hAnsi="Arial" w:cs="Arial"/>
          <w:bCs/>
          <w:sz w:val="24"/>
          <w:szCs w:val="24"/>
        </w:rPr>
        <w:t xml:space="preserve"> </w:t>
      </w:r>
      <w:r>
        <w:rPr>
          <w:rFonts w:ascii="Arial" w:eastAsiaTheme="minorEastAsia" w:hAnsi="Arial" w:cs="Arial"/>
          <w:bCs/>
          <w:sz w:val="24"/>
          <w:szCs w:val="24"/>
        </w:rPr>
        <w:t xml:space="preserve">were </w:t>
      </w:r>
      <w:r w:rsidRPr="00E17671">
        <w:rPr>
          <w:rFonts w:ascii="Arial" w:eastAsiaTheme="minorEastAsia" w:hAnsi="Arial" w:cs="Arial"/>
          <w:bCs/>
          <w:sz w:val="24"/>
          <w:szCs w:val="24"/>
        </w:rPr>
        <w:t>more likely to have received</w:t>
      </w:r>
      <w:r>
        <w:rPr>
          <w:rFonts w:ascii="Arial" w:eastAsiaTheme="minorEastAsia" w:hAnsi="Arial" w:cs="Arial"/>
          <w:bCs/>
          <w:sz w:val="24"/>
          <w:szCs w:val="24"/>
        </w:rPr>
        <w:t xml:space="preserve"> </w:t>
      </w:r>
      <w:r w:rsidRPr="00E17671">
        <w:rPr>
          <w:rFonts w:ascii="Arial" w:eastAsiaTheme="minorEastAsia" w:hAnsi="Arial" w:cs="Arial"/>
          <w:bCs/>
          <w:sz w:val="24"/>
          <w:szCs w:val="24"/>
        </w:rPr>
        <w:t>further education</w:t>
      </w:r>
      <w:r>
        <w:rPr>
          <w:rFonts w:ascii="Arial" w:eastAsiaTheme="minorEastAsia" w:hAnsi="Arial" w:cs="Arial"/>
          <w:bCs/>
          <w:sz w:val="24"/>
          <w:szCs w:val="24"/>
        </w:rPr>
        <w:t xml:space="preserve"> (69% vs. 46%); had slightly poorer health literacy; had been unemployed longer (</w:t>
      </w:r>
      <w:r>
        <w:rPr>
          <w:rFonts w:ascii="Arial" w:hAnsi="Arial" w:cs="Arial"/>
          <w:sz w:val="24"/>
          <w:szCs w:val="24"/>
        </w:rPr>
        <w:t>median 3.0 years (IQR 3.0-4.1</w:t>
      </w:r>
      <w:r w:rsidRPr="00EE618D">
        <w:rPr>
          <w:rFonts w:ascii="Arial" w:hAnsi="Arial" w:cs="Arial"/>
          <w:sz w:val="24"/>
          <w:szCs w:val="24"/>
        </w:rPr>
        <w:t>)</w:t>
      </w:r>
      <w:r>
        <w:rPr>
          <w:rFonts w:ascii="Arial" w:hAnsi="Arial" w:cs="Arial"/>
          <w:sz w:val="24"/>
          <w:szCs w:val="24"/>
        </w:rPr>
        <w:t xml:space="preserve"> vs </w:t>
      </w:r>
      <w:r w:rsidRPr="00EE618D">
        <w:rPr>
          <w:rFonts w:ascii="Arial" w:eastAsiaTheme="minorEastAsia" w:hAnsi="Arial" w:cs="Arial"/>
          <w:bCs/>
          <w:sz w:val="24"/>
          <w:szCs w:val="24"/>
        </w:rPr>
        <w:t xml:space="preserve">median </w:t>
      </w:r>
      <w:r>
        <w:rPr>
          <w:rFonts w:ascii="Arial" w:hAnsi="Arial" w:cs="Arial"/>
          <w:sz w:val="24"/>
          <w:szCs w:val="24"/>
        </w:rPr>
        <w:t>1.8 years</w:t>
      </w:r>
      <w:r w:rsidRPr="00EE618D">
        <w:rPr>
          <w:rFonts w:ascii="Arial" w:hAnsi="Arial" w:cs="Arial"/>
          <w:sz w:val="24"/>
          <w:szCs w:val="24"/>
        </w:rPr>
        <w:t xml:space="preserve"> (</w:t>
      </w:r>
      <w:r>
        <w:rPr>
          <w:rFonts w:ascii="Arial" w:hAnsi="Arial" w:cs="Arial"/>
          <w:sz w:val="24"/>
          <w:szCs w:val="24"/>
        </w:rPr>
        <w:t>IQR: 0.7-6.8</w:t>
      </w:r>
      <w:r w:rsidRPr="00EE618D">
        <w:rPr>
          <w:rFonts w:ascii="Arial" w:hAnsi="Arial" w:cs="Arial"/>
          <w:sz w:val="24"/>
          <w:szCs w:val="24"/>
        </w:rPr>
        <w:t>)</w:t>
      </w:r>
      <w:r>
        <w:rPr>
          <w:rFonts w:ascii="Arial" w:hAnsi="Arial" w:cs="Arial"/>
          <w:sz w:val="24"/>
          <w:szCs w:val="24"/>
        </w:rPr>
        <w:t>)</w:t>
      </w:r>
      <w:r>
        <w:rPr>
          <w:rFonts w:ascii="Arial" w:eastAsiaTheme="minorEastAsia" w:hAnsi="Arial" w:cs="Arial"/>
          <w:bCs/>
          <w:sz w:val="24"/>
          <w:szCs w:val="24"/>
        </w:rPr>
        <w:t xml:space="preserve">; and included the 3 participants who had never worked. </w:t>
      </w:r>
    </w:p>
    <w:p w14:paraId="72AFF203" w14:textId="77777777" w:rsidR="000D27F2" w:rsidRDefault="000D27F2" w:rsidP="000D27F2">
      <w:pPr>
        <w:spacing w:line="480" w:lineRule="auto"/>
        <w:rPr>
          <w:rFonts w:ascii="Arial" w:eastAsiaTheme="minorEastAsia" w:hAnsi="Arial" w:cs="Arial"/>
          <w:bCs/>
          <w:sz w:val="24"/>
          <w:szCs w:val="24"/>
        </w:rPr>
      </w:pPr>
    </w:p>
    <w:p w14:paraId="62E44709" w14:textId="77777777" w:rsidR="000D27F2" w:rsidRDefault="000D27F2" w:rsidP="000D27F2">
      <w:pPr>
        <w:spacing w:line="480" w:lineRule="auto"/>
        <w:rPr>
          <w:rFonts w:ascii="Arial" w:hAnsi="Arial" w:cs="Arial"/>
          <w:b/>
          <w:i/>
          <w:sz w:val="24"/>
          <w:szCs w:val="24"/>
        </w:rPr>
      </w:pPr>
      <w:r>
        <w:rPr>
          <w:rFonts w:ascii="Arial" w:hAnsi="Arial" w:cs="Arial"/>
          <w:b/>
          <w:i/>
          <w:sz w:val="24"/>
          <w:szCs w:val="24"/>
        </w:rPr>
        <w:t>Retention and questionnaire response rates:</w:t>
      </w:r>
    </w:p>
    <w:p w14:paraId="6A861E7A" w14:textId="77777777" w:rsidR="000D27F2" w:rsidRDefault="000D27F2" w:rsidP="000D27F2">
      <w:pPr>
        <w:spacing w:line="480" w:lineRule="auto"/>
        <w:rPr>
          <w:rFonts w:ascii="Arial" w:hAnsi="Arial" w:cs="Arial"/>
          <w:b/>
          <w:i/>
          <w:sz w:val="24"/>
          <w:szCs w:val="24"/>
        </w:rPr>
      </w:pPr>
      <w:r>
        <w:rPr>
          <w:rFonts w:ascii="Arial" w:hAnsi="Arial" w:cs="Arial"/>
          <w:sz w:val="24"/>
          <w:szCs w:val="24"/>
        </w:rPr>
        <w:t>60% of participants returned all questionnaires and these were over-represented in the TAU arm (68% vs 50%). Five (4 in IPS arm, 1 in TAU arm) failed to return any postal questionnaires and these were: mostly men (4/5);</w:t>
      </w:r>
      <w:r w:rsidRPr="00202D22">
        <w:rPr>
          <w:rFonts w:ascii="Arial" w:hAnsi="Arial" w:cs="Arial"/>
          <w:sz w:val="24"/>
          <w:szCs w:val="24"/>
        </w:rPr>
        <w:t xml:space="preserve"> white (4/5)</w:t>
      </w:r>
      <w:r>
        <w:rPr>
          <w:rFonts w:ascii="Arial" w:hAnsi="Arial" w:cs="Arial"/>
          <w:sz w:val="24"/>
          <w:szCs w:val="24"/>
        </w:rPr>
        <w:t>;</w:t>
      </w:r>
      <w:r w:rsidRPr="00202D22">
        <w:rPr>
          <w:rFonts w:ascii="Arial" w:hAnsi="Arial" w:cs="Arial"/>
          <w:sz w:val="24"/>
          <w:szCs w:val="24"/>
        </w:rPr>
        <w:t xml:space="preserve"> single (4/5)</w:t>
      </w:r>
      <w:r>
        <w:rPr>
          <w:rFonts w:ascii="Arial" w:hAnsi="Arial" w:cs="Arial"/>
          <w:sz w:val="24"/>
          <w:szCs w:val="24"/>
        </w:rPr>
        <w:t xml:space="preserve"> and</w:t>
      </w:r>
      <w:r w:rsidRPr="00202D22">
        <w:rPr>
          <w:rFonts w:ascii="Arial" w:hAnsi="Arial" w:cs="Arial"/>
          <w:sz w:val="24"/>
          <w:szCs w:val="24"/>
        </w:rPr>
        <w:t xml:space="preserve"> more likely to have</w:t>
      </w:r>
      <w:r>
        <w:rPr>
          <w:rFonts w:ascii="Arial" w:hAnsi="Arial" w:cs="Arial"/>
          <w:sz w:val="24"/>
          <w:szCs w:val="24"/>
        </w:rPr>
        <w:t xml:space="preserve"> undertaken</w:t>
      </w:r>
      <w:r w:rsidRPr="00202D22">
        <w:rPr>
          <w:rFonts w:ascii="Arial" w:hAnsi="Arial" w:cs="Arial"/>
          <w:sz w:val="24"/>
          <w:szCs w:val="24"/>
        </w:rPr>
        <w:t xml:space="preserve"> further education (4/5</w:t>
      </w:r>
      <w:r>
        <w:rPr>
          <w:rFonts w:ascii="Arial" w:hAnsi="Arial" w:cs="Arial"/>
          <w:sz w:val="24"/>
          <w:szCs w:val="24"/>
        </w:rPr>
        <w:t>). According to every parameter, they had better health literacy</w:t>
      </w:r>
      <w:r w:rsidRPr="00202D22">
        <w:rPr>
          <w:rFonts w:ascii="Arial" w:hAnsi="Arial" w:cs="Arial"/>
          <w:sz w:val="24"/>
          <w:szCs w:val="24"/>
        </w:rPr>
        <w:t xml:space="preserve"> than those who completed at least one postal questionnaire.</w:t>
      </w:r>
    </w:p>
    <w:p w14:paraId="364C11FA" w14:textId="77777777" w:rsidR="000D27F2" w:rsidRDefault="000D27F2" w:rsidP="000D27F2">
      <w:pPr>
        <w:spacing w:line="480" w:lineRule="auto"/>
        <w:rPr>
          <w:rFonts w:ascii="Arial" w:hAnsi="Arial" w:cs="Arial"/>
          <w:b/>
          <w:i/>
          <w:sz w:val="24"/>
          <w:szCs w:val="24"/>
        </w:rPr>
      </w:pPr>
    </w:p>
    <w:p w14:paraId="1F5A6DA1" w14:textId="77777777" w:rsidR="000D27F2" w:rsidRPr="00A80582" w:rsidRDefault="000D27F2" w:rsidP="000D27F2">
      <w:pPr>
        <w:spacing w:line="480" w:lineRule="auto"/>
        <w:rPr>
          <w:rFonts w:ascii="Arial" w:hAnsi="Arial" w:cs="Arial"/>
          <w:b/>
          <w:sz w:val="24"/>
          <w:szCs w:val="24"/>
        </w:rPr>
      </w:pPr>
      <w:r w:rsidRPr="00A80582">
        <w:rPr>
          <w:rFonts w:ascii="Arial" w:hAnsi="Arial" w:cs="Arial"/>
          <w:b/>
          <w:i/>
          <w:sz w:val="24"/>
          <w:szCs w:val="24"/>
        </w:rPr>
        <w:t>Employment outcomes</w:t>
      </w:r>
    </w:p>
    <w:p w14:paraId="6B2C69BD" w14:textId="77777777" w:rsidR="000D27F2" w:rsidRDefault="000D27F2" w:rsidP="000D27F2">
      <w:pPr>
        <w:spacing w:line="480" w:lineRule="auto"/>
        <w:rPr>
          <w:rFonts w:ascii="Arial" w:hAnsi="Arial" w:cs="Arial"/>
          <w:sz w:val="24"/>
          <w:szCs w:val="24"/>
        </w:rPr>
      </w:pPr>
      <w:r>
        <w:rPr>
          <w:rFonts w:ascii="Arial" w:hAnsi="Arial" w:cs="Arial"/>
          <w:sz w:val="24"/>
          <w:szCs w:val="24"/>
        </w:rPr>
        <w:t>The ESWs reported wide variation in how ready participants were for work when first referred. Therefore, a</w:t>
      </w:r>
      <w:r w:rsidRPr="00A80582">
        <w:rPr>
          <w:rFonts w:ascii="Arial" w:hAnsi="Arial" w:cs="Arial"/>
          <w:sz w:val="24"/>
          <w:szCs w:val="24"/>
        </w:rPr>
        <w:t xml:space="preserve">mongst the 22 allocated to IPS, </w:t>
      </w:r>
      <w:r>
        <w:rPr>
          <w:rFonts w:ascii="Arial" w:hAnsi="Arial" w:cs="Arial"/>
          <w:sz w:val="24"/>
          <w:szCs w:val="24"/>
        </w:rPr>
        <w:t>eight</w:t>
      </w:r>
      <w:r w:rsidRPr="00A80582">
        <w:rPr>
          <w:rFonts w:ascii="Arial" w:hAnsi="Arial" w:cs="Arial"/>
          <w:sz w:val="24"/>
          <w:szCs w:val="24"/>
        </w:rPr>
        <w:t xml:space="preserve"> (36%) attained a job by </w:t>
      </w:r>
      <w:r>
        <w:rPr>
          <w:rFonts w:ascii="Arial" w:hAnsi="Arial" w:cs="Arial"/>
          <w:sz w:val="24"/>
          <w:szCs w:val="24"/>
        </w:rPr>
        <w:t>12-months of follow-up</w:t>
      </w:r>
      <w:r w:rsidRPr="00A80582">
        <w:rPr>
          <w:rFonts w:ascii="Arial" w:hAnsi="Arial" w:cs="Arial"/>
          <w:sz w:val="24"/>
          <w:szCs w:val="24"/>
        </w:rPr>
        <w:t xml:space="preserve"> (including two who moved away to work), a further one was doing voluntary work, </w:t>
      </w:r>
      <w:r>
        <w:rPr>
          <w:rFonts w:ascii="Arial" w:hAnsi="Arial" w:cs="Arial"/>
          <w:sz w:val="24"/>
          <w:szCs w:val="24"/>
        </w:rPr>
        <w:t>four</w:t>
      </w:r>
      <w:r w:rsidRPr="00A80582">
        <w:rPr>
          <w:rFonts w:ascii="Arial" w:hAnsi="Arial" w:cs="Arial"/>
          <w:sz w:val="24"/>
          <w:szCs w:val="24"/>
        </w:rPr>
        <w:t xml:space="preserve"> were in vocational training and </w:t>
      </w:r>
      <w:r>
        <w:rPr>
          <w:rFonts w:ascii="Arial" w:hAnsi="Arial" w:cs="Arial"/>
          <w:sz w:val="24"/>
          <w:szCs w:val="24"/>
        </w:rPr>
        <w:t>seven</w:t>
      </w:r>
      <w:r w:rsidRPr="00A80582">
        <w:rPr>
          <w:rFonts w:ascii="Arial" w:hAnsi="Arial" w:cs="Arial"/>
          <w:sz w:val="24"/>
          <w:szCs w:val="24"/>
        </w:rPr>
        <w:t xml:space="preserve"> were actively job seeking (with one participant having received a job offer)</w:t>
      </w:r>
      <w:r>
        <w:rPr>
          <w:rFonts w:ascii="Arial" w:hAnsi="Arial" w:cs="Arial"/>
          <w:sz w:val="24"/>
          <w:szCs w:val="24"/>
        </w:rPr>
        <w:t xml:space="preserve"> and two were lost to follow-up</w:t>
      </w:r>
      <w:r w:rsidRPr="00A80582">
        <w:rPr>
          <w:rFonts w:ascii="Arial" w:hAnsi="Arial" w:cs="Arial"/>
          <w:sz w:val="24"/>
          <w:szCs w:val="24"/>
        </w:rPr>
        <w:t xml:space="preserve">. In the TAU arm, 8/28 (29%) were in paid work at 12-months, all but one of whom started working within 3 months of recruitment and remained working throughout (the other one was in work by 6-months and remained in work). Amongst the remaining 20, 14 never worked at any point during follow-up and </w:t>
      </w:r>
      <w:r>
        <w:rPr>
          <w:rFonts w:ascii="Arial" w:hAnsi="Arial" w:cs="Arial"/>
          <w:sz w:val="24"/>
          <w:szCs w:val="24"/>
        </w:rPr>
        <w:t>three</w:t>
      </w:r>
      <w:r w:rsidRPr="00A80582">
        <w:rPr>
          <w:rFonts w:ascii="Arial" w:hAnsi="Arial" w:cs="Arial"/>
          <w:sz w:val="24"/>
          <w:szCs w:val="24"/>
        </w:rPr>
        <w:t xml:space="preserve"> worked at only one point but stopped again before 12-month</w:t>
      </w:r>
      <w:r>
        <w:rPr>
          <w:rFonts w:ascii="Arial" w:hAnsi="Arial" w:cs="Arial"/>
          <w:sz w:val="24"/>
          <w:szCs w:val="24"/>
        </w:rPr>
        <w:t>s’ follow-up. Of the remaining three</w:t>
      </w:r>
      <w:r w:rsidRPr="00A80582">
        <w:rPr>
          <w:rFonts w:ascii="Arial" w:hAnsi="Arial" w:cs="Arial"/>
          <w:sz w:val="24"/>
          <w:szCs w:val="24"/>
        </w:rPr>
        <w:t xml:space="preserve">, </w:t>
      </w:r>
      <w:r>
        <w:rPr>
          <w:rFonts w:ascii="Arial" w:hAnsi="Arial" w:cs="Arial"/>
          <w:sz w:val="24"/>
          <w:szCs w:val="24"/>
        </w:rPr>
        <w:t xml:space="preserve">who only </w:t>
      </w:r>
      <w:r>
        <w:rPr>
          <w:rFonts w:ascii="Arial" w:hAnsi="Arial" w:cs="Arial"/>
          <w:sz w:val="24"/>
          <w:szCs w:val="24"/>
        </w:rPr>
        <w:lastRenderedPageBreak/>
        <w:t xml:space="preserve">returned one or two questionnaires, </w:t>
      </w:r>
      <w:r w:rsidRPr="00A80582">
        <w:rPr>
          <w:rFonts w:ascii="Arial" w:hAnsi="Arial" w:cs="Arial"/>
          <w:sz w:val="24"/>
          <w:szCs w:val="24"/>
        </w:rPr>
        <w:t>they were not working</w:t>
      </w:r>
      <w:r>
        <w:rPr>
          <w:rFonts w:ascii="Arial" w:hAnsi="Arial" w:cs="Arial"/>
          <w:sz w:val="24"/>
          <w:szCs w:val="24"/>
        </w:rPr>
        <w:t xml:space="preserve"> when we did hear from them</w:t>
      </w:r>
      <w:r w:rsidRPr="00A80582">
        <w:rPr>
          <w:rFonts w:ascii="Arial" w:hAnsi="Arial" w:cs="Arial"/>
          <w:sz w:val="24"/>
          <w:szCs w:val="24"/>
        </w:rPr>
        <w:t>.</w:t>
      </w:r>
      <w:r>
        <w:rPr>
          <w:rFonts w:ascii="Arial" w:hAnsi="Arial" w:cs="Arial"/>
          <w:sz w:val="24"/>
          <w:szCs w:val="24"/>
        </w:rPr>
        <w:t xml:space="preserve"> A key difficulty in assessing the impact of the intervention on employment was the high rates of non-response to questionnaires.</w:t>
      </w:r>
    </w:p>
    <w:p w14:paraId="21E176F7" w14:textId="77777777" w:rsidR="000D27F2" w:rsidRDefault="000D27F2" w:rsidP="000D27F2">
      <w:pPr>
        <w:spacing w:line="480" w:lineRule="auto"/>
        <w:rPr>
          <w:rFonts w:ascii="Arial" w:hAnsi="Arial" w:cs="Arial"/>
          <w:b/>
          <w:i/>
          <w:sz w:val="24"/>
          <w:szCs w:val="24"/>
        </w:rPr>
      </w:pPr>
    </w:p>
    <w:p w14:paraId="619DAC95" w14:textId="77777777" w:rsidR="000D27F2" w:rsidRDefault="000D27F2" w:rsidP="000D27F2">
      <w:pPr>
        <w:spacing w:line="480" w:lineRule="auto"/>
        <w:rPr>
          <w:rFonts w:ascii="Arial" w:hAnsi="Arial" w:cs="Arial"/>
          <w:b/>
          <w:i/>
          <w:sz w:val="24"/>
          <w:szCs w:val="24"/>
        </w:rPr>
      </w:pPr>
      <w:r>
        <w:rPr>
          <w:rFonts w:ascii="Arial" w:hAnsi="Arial" w:cs="Arial"/>
          <w:b/>
          <w:i/>
          <w:sz w:val="24"/>
          <w:szCs w:val="24"/>
        </w:rPr>
        <w:t>Outcome measures for a definitive trial</w:t>
      </w:r>
    </w:p>
    <w:p w14:paraId="78F2BB93" w14:textId="77777777" w:rsidR="000D27F2" w:rsidRPr="000E43D2" w:rsidRDefault="000D27F2" w:rsidP="000D27F2">
      <w:pPr>
        <w:spacing w:line="480" w:lineRule="auto"/>
        <w:rPr>
          <w:rFonts w:ascii="Arial" w:hAnsi="Arial" w:cs="Arial"/>
          <w:sz w:val="24"/>
          <w:szCs w:val="24"/>
        </w:rPr>
      </w:pPr>
      <w:bookmarkStart w:id="1" w:name="_Hlk95925161"/>
      <w:r w:rsidRPr="00507FBE">
        <w:rPr>
          <w:rFonts w:ascii="Arial" w:hAnsi="Arial" w:cs="Arial"/>
          <w:sz w:val="24"/>
          <w:szCs w:val="24"/>
        </w:rPr>
        <w:t>Overall, when questionnaires were returned, they were well-completed. We evaluated a range of possible outcome measures for completeness and responsiveness to change (Supplementary table 1), amongst which the measure that appeared most responsive was</w:t>
      </w:r>
      <w:r w:rsidRPr="00507FBE">
        <w:t xml:space="preserve"> </w:t>
      </w:r>
      <w:r w:rsidRPr="00507FBE">
        <w:rPr>
          <w:rFonts w:ascii="Arial" w:hAnsi="Arial" w:cs="Arial"/>
          <w:sz w:val="24"/>
          <w:szCs w:val="24"/>
        </w:rPr>
        <w:t xml:space="preserve">return-to-work self-efficacy. </w:t>
      </w:r>
      <w:bookmarkEnd w:id="1"/>
    </w:p>
    <w:p w14:paraId="1312E261" w14:textId="77777777" w:rsidR="000D27F2" w:rsidRDefault="000D27F2" w:rsidP="000D27F2">
      <w:pPr>
        <w:spacing w:line="480" w:lineRule="auto"/>
        <w:rPr>
          <w:rFonts w:ascii="Arial" w:hAnsi="Arial" w:cs="Arial"/>
          <w:b/>
          <w:i/>
          <w:sz w:val="24"/>
          <w:szCs w:val="24"/>
        </w:rPr>
      </w:pPr>
    </w:p>
    <w:p w14:paraId="56834CF9" w14:textId="77777777" w:rsidR="000D27F2" w:rsidRDefault="000D27F2" w:rsidP="000D27F2">
      <w:pPr>
        <w:spacing w:line="480" w:lineRule="auto"/>
        <w:rPr>
          <w:rFonts w:ascii="Arial" w:hAnsi="Arial" w:cs="Arial"/>
          <w:b/>
          <w:i/>
          <w:sz w:val="24"/>
          <w:szCs w:val="24"/>
        </w:rPr>
      </w:pPr>
      <w:r>
        <w:rPr>
          <w:rFonts w:ascii="Arial" w:hAnsi="Arial" w:cs="Arial"/>
          <w:b/>
          <w:i/>
          <w:sz w:val="24"/>
          <w:szCs w:val="24"/>
        </w:rPr>
        <w:t>Reflections from employers</w:t>
      </w:r>
    </w:p>
    <w:p w14:paraId="062CCCF8" w14:textId="77777777" w:rsidR="000D27F2" w:rsidRDefault="000D27F2" w:rsidP="000D27F2">
      <w:pPr>
        <w:spacing w:line="480" w:lineRule="auto"/>
        <w:rPr>
          <w:rFonts w:ascii="Arial" w:hAnsi="Arial" w:cs="Arial"/>
          <w:sz w:val="24"/>
          <w:szCs w:val="24"/>
        </w:rPr>
      </w:pPr>
      <w:r w:rsidRPr="00056D6C">
        <w:rPr>
          <w:rFonts w:ascii="Arial" w:hAnsi="Arial" w:cs="Arial"/>
          <w:sz w:val="24"/>
          <w:szCs w:val="24"/>
        </w:rPr>
        <w:t xml:space="preserve">Three </w:t>
      </w:r>
      <w:r>
        <w:rPr>
          <w:rFonts w:ascii="Arial" w:hAnsi="Arial" w:cs="Arial"/>
          <w:sz w:val="24"/>
          <w:szCs w:val="24"/>
        </w:rPr>
        <w:t>managers</w:t>
      </w:r>
      <w:r w:rsidRPr="00056D6C">
        <w:rPr>
          <w:rFonts w:ascii="Arial" w:hAnsi="Arial" w:cs="Arial"/>
          <w:sz w:val="24"/>
          <w:szCs w:val="24"/>
        </w:rPr>
        <w:t xml:space="preserve"> from two SMEs who had hosted a work placement for participant</w:t>
      </w:r>
      <w:r>
        <w:rPr>
          <w:rFonts w:ascii="Arial" w:hAnsi="Arial" w:cs="Arial"/>
          <w:sz w:val="24"/>
          <w:szCs w:val="24"/>
        </w:rPr>
        <w:t>s</w:t>
      </w:r>
      <w:r w:rsidRPr="00056D6C">
        <w:rPr>
          <w:rFonts w:ascii="Arial" w:hAnsi="Arial" w:cs="Arial"/>
          <w:sz w:val="24"/>
          <w:szCs w:val="24"/>
        </w:rPr>
        <w:t xml:space="preserve"> in the </w:t>
      </w:r>
      <w:r>
        <w:rPr>
          <w:rFonts w:ascii="Arial" w:hAnsi="Arial" w:cs="Arial"/>
          <w:sz w:val="24"/>
          <w:szCs w:val="24"/>
        </w:rPr>
        <w:t>p</w:t>
      </w:r>
      <w:r w:rsidRPr="00056D6C">
        <w:rPr>
          <w:rFonts w:ascii="Arial" w:hAnsi="Arial" w:cs="Arial"/>
          <w:sz w:val="24"/>
          <w:szCs w:val="24"/>
        </w:rPr>
        <w:t xml:space="preserve">ilot trial agreed to be interviewed informally about their experiences. </w:t>
      </w:r>
      <w:r>
        <w:rPr>
          <w:rFonts w:ascii="Arial" w:hAnsi="Arial" w:cs="Arial"/>
          <w:sz w:val="24"/>
          <w:szCs w:val="24"/>
        </w:rPr>
        <w:t xml:space="preserve">Their reflections are summarised in Table 3. Notably, employers were very positive about employing people with chronic pain and reported seeing their employees gain health improvement. </w:t>
      </w:r>
    </w:p>
    <w:p w14:paraId="7FBFF7C5" w14:textId="77777777" w:rsidR="000D27F2" w:rsidRPr="00056D6C" w:rsidRDefault="000D27F2" w:rsidP="000D27F2">
      <w:pPr>
        <w:spacing w:line="480" w:lineRule="auto"/>
        <w:rPr>
          <w:rFonts w:ascii="Arial" w:hAnsi="Arial" w:cs="Arial"/>
          <w:sz w:val="24"/>
          <w:szCs w:val="24"/>
        </w:rPr>
      </w:pPr>
      <w:r w:rsidRPr="00056D6C">
        <w:rPr>
          <w:rFonts w:ascii="Arial" w:hAnsi="Arial" w:cs="Arial"/>
          <w:sz w:val="24"/>
          <w:szCs w:val="24"/>
        </w:rPr>
        <w:t xml:space="preserve"> </w:t>
      </w:r>
    </w:p>
    <w:p w14:paraId="02912AD2" w14:textId="77777777" w:rsidR="000D27F2" w:rsidRDefault="000D27F2" w:rsidP="000D27F2">
      <w:pPr>
        <w:spacing w:line="480" w:lineRule="auto"/>
        <w:rPr>
          <w:rFonts w:ascii="Arial" w:eastAsiaTheme="minorEastAsia" w:hAnsi="Arial" w:cs="Arial"/>
          <w:b/>
          <w:bCs/>
          <w:sz w:val="24"/>
          <w:szCs w:val="24"/>
        </w:rPr>
      </w:pPr>
      <w:r w:rsidRPr="00666459">
        <w:rPr>
          <w:rFonts w:ascii="Arial" w:eastAsiaTheme="minorEastAsia" w:hAnsi="Arial" w:cs="Arial"/>
          <w:b/>
          <w:bCs/>
          <w:sz w:val="24"/>
          <w:szCs w:val="24"/>
        </w:rPr>
        <w:t xml:space="preserve">Discussion </w:t>
      </w:r>
    </w:p>
    <w:p w14:paraId="16245D49"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This research examined the feasibility of conducting a future definitive randomised controlled trial investigating the effectiveness and cost-effectiveness of IPS as an intervention to improve health-related quality of life amongst people unemployed with chronic pain, recruiting through primary care. Despite testing a range of different methods in primary care, recruitment of individuals unemployed with chronic pain </w:t>
      </w:r>
      <w:r>
        <w:rPr>
          <w:rFonts w:ascii="Arial" w:eastAsiaTheme="minorEastAsia" w:hAnsi="Arial" w:cs="Arial"/>
          <w:sz w:val="24"/>
          <w:szCs w:val="24"/>
        </w:rPr>
        <w:lastRenderedPageBreak/>
        <w:t xml:space="preserve">proved challenging and resource-intensive. </w:t>
      </w:r>
      <w:r w:rsidRPr="00507FBE">
        <w:rPr>
          <w:rFonts w:ascii="Arial" w:eastAsiaTheme="minorEastAsia" w:hAnsi="Arial" w:cs="Arial"/>
          <w:sz w:val="24"/>
          <w:szCs w:val="24"/>
        </w:rPr>
        <w:t>Consequently, and in accord with the findings of another UK study (Froud et al 2020),</w:t>
      </w:r>
      <w:r>
        <w:rPr>
          <w:rFonts w:ascii="Arial" w:eastAsiaTheme="minorEastAsia" w:hAnsi="Arial" w:cs="Arial"/>
          <w:sz w:val="24"/>
          <w:szCs w:val="24"/>
        </w:rPr>
        <w:t xml:space="preserve"> we have</w:t>
      </w:r>
      <w:r w:rsidRPr="00664B0D">
        <w:rPr>
          <w:rFonts w:ascii="Arial" w:eastAsiaTheme="minorEastAsia" w:hAnsi="Arial" w:cs="Arial"/>
          <w:sz w:val="24"/>
          <w:szCs w:val="24"/>
        </w:rPr>
        <w:t xml:space="preserve"> shown that, at least in the UK, </w:t>
      </w:r>
      <w:r>
        <w:rPr>
          <w:rFonts w:ascii="Arial" w:eastAsiaTheme="minorEastAsia" w:hAnsi="Arial" w:cs="Arial"/>
          <w:sz w:val="24"/>
          <w:szCs w:val="24"/>
        </w:rPr>
        <w:t xml:space="preserve">a definitive trial would currently not be feasible with </w:t>
      </w:r>
      <w:r w:rsidRPr="00664B0D">
        <w:rPr>
          <w:rFonts w:ascii="Arial" w:eastAsiaTheme="minorEastAsia" w:hAnsi="Arial" w:cs="Arial"/>
          <w:sz w:val="24"/>
          <w:szCs w:val="24"/>
        </w:rPr>
        <w:t xml:space="preserve">the major barrier </w:t>
      </w:r>
      <w:r>
        <w:rPr>
          <w:rFonts w:ascii="Arial" w:eastAsiaTheme="minorEastAsia" w:hAnsi="Arial" w:cs="Arial"/>
          <w:sz w:val="24"/>
          <w:szCs w:val="24"/>
        </w:rPr>
        <w:t>being the</w:t>
      </w:r>
      <w:r w:rsidRPr="00664B0D">
        <w:rPr>
          <w:rFonts w:ascii="Arial" w:eastAsiaTheme="minorEastAsia" w:hAnsi="Arial" w:cs="Arial"/>
          <w:sz w:val="24"/>
          <w:szCs w:val="24"/>
        </w:rPr>
        <w:t xml:space="preserve"> lack of a whole systems approach to health and employment. If </w:t>
      </w:r>
      <w:r>
        <w:rPr>
          <w:rFonts w:ascii="Arial" w:eastAsiaTheme="minorEastAsia" w:hAnsi="Arial" w:cs="Arial"/>
          <w:sz w:val="24"/>
          <w:szCs w:val="24"/>
        </w:rPr>
        <w:t>appropriate</w:t>
      </w:r>
      <w:r w:rsidRPr="00664B0D">
        <w:rPr>
          <w:rFonts w:ascii="Arial" w:eastAsiaTheme="minorEastAsia" w:hAnsi="Arial" w:cs="Arial"/>
          <w:sz w:val="24"/>
          <w:szCs w:val="24"/>
        </w:rPr>
        <w:t xml:space="preserve"> employment support is to be made available to people with pain, there is an urgent need for accurate and up to date employment status to be </w:t>
      </w:r>
      <w:r>
        <w:rPr>
          <w:rFonts w:ascii="Arial" w:eastAsiaTheme="minorEastAsia" w:hAnsi="Arial" w:cs="Arial"/>
          <w:sz w:val="24"/>
          <w:szCs w:val="24"/>
        </w:rPr>
        <w:t>held</w:t>
      </w:r>
      <w:r w:rsidRPr="00664B0D">
        <w:rPr>
          <w:rFonts w:ascii="Arial" w:eastAsiaTheme="minorEastAsia" w:hAnsi="Arial" w:cs="Arial"/>
          <w:sz w:val="24"/>
          <w:szCs w:val="24"/>
        </w:rPr>
        <w:t xml:space="preserve"> in primary care records </w:t>
      </w:r>
      <w:r>
        <w:rPr>
          <w:rFonts w:ascii="Arial" w:eastAsiaTheme="minorEastAsia" w:hAnsi="Arial" w:cs="Arial"/>
          <w:sz w:val="24"/>
          <w:szCs w:val="24"/>
        </w:rPr>
        <w:t>and</w:t>
      </w:r>
      <w:r w:rsidRPr="00664B0D">
        <w:rPr>
          <w:rFonts w:ascii="Arial" w:eastAsiaTheme="minorEastAsia" w:hAnsi="Arial" w:cs="Arial"/>
          <w:sz w:val="24"/>
          <w:szCs w:val="24"/>
        </w:rPr>
        <w:t xml:space="preserve"> to improve ability to link health and work data for the future. Indeed, if the role of IPS for people with chronic pain </w:t>
      </w:r>
      <w:r>
        <w:rPr>
          <w:rFonts w:ascii="Arial" w:eastAsiaTheme="minorEastAsia" w:hAnsi="Arial" w:cs="Arial"/>
          <w:sz w:val="24"/>
          <w:szCs w:val="24"/>
        </w:rPr>
        <w:t xml:space="preserve">in the UK </w:t>
      </w:r>
      <w:r w:rsidRPr="00664B0D">
        <w:rPr>
          <w:rFonts w:ascii="Arial" w:eastAsiaTheme="minorEastAsia" w:hAnsi="Arial" w:cs="Arial"/>
          <w:sz w:val="24"/>
          <w:szCs w:val="24"/>
        </w:rPr>
        <w:t xml:space="preserve">is to be </w:t>
      </w:r>
      <w:r>
        <w:rPr>
          <w:rFonts w:ascii="Arial" w:eastAsiaTheme="minorEastAsia" w:hAnsi="Arial" w:cs="Arial"/>
          <w:sz w:val="24"/>
          <w:szCs w:val="24"/>
        </w:rPr>
        <w:t xml:space="preserve">accurately </w:t>
      </w:r>
      <w:r w:rsidRPr="00664B0D">
        <w:rPr>
          <w:rFonts w:ascii="Arial" w:eastAsiaTheme="minorEastAsia" w:hAnsi="Arial" w:cs="Arial"/>
          <w:sz w:val="24"/>
          <w:szCs w:val="24"/>
        </w:rPr>
        <w:t xml:space="preserve">investigated, this is a fundamental requirement.  </w:t>
      </w:r>
    </w:p>
    <w:p w14:paraId="0C1B6655" w14:textId="77777777" w:rsidR="000D27F2" w:rsidRDefault="000D27F2" w:rsidP="000D27F2">
      <w:pPr>
        <w:spacing w:line="480" w:lineRule="auto"/>
        <w:rPr>
          <w:rFonts w:ascii="Arial" w:eastAsiaTheme="minorEastAsia" w:hAnsi="Arial" w:cs="Arial"/>
          <w:sz w:val="24"/>
          <w:szCs w:val="24"/>
        </w:rPr>
      </w:pPr>
    </w:p>
    <w:p w14:paraId="123186D3"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Combining recruitment through pain services allowed us to recruit a sample of 50 participants and investigate other feasibility questions. Firstly, chronic pain patients, once identified, were willing to participate, agreed to be randomised and found their allocation, both to IPS and TAU, acceptable. Despite our efforts, few had only recently become unemployed and median duration was 3 years. Primary care recruitment yielded some participants with shorter duration of unemployment (median 1.8 vs 3 years) but the variation was still wide (IQR </w:t>
      </w:r>
      <w:r>
        <w:rPr>
          <w:rFonts w:ascii="Arial" w:hAnsi="Arial" w:cs="Arial"/>
          <w:sz w:val="24"/>
          <w:szCs w:val="24"/>
        </w:rPr>
        <w:t>0.7-6.8 years</w:t>
      </w:r>
      <w:r>
        <w:rPr>
          <w:rFonts w:ascii="Arial" w:eastAsiaTheme="minorEastAsia" w:hAnsi="Arial" w:cs="Arial"/>
          <w:sz w:val="24"/>
          <w:szCs w:val="24"/>
        </w:rPr>
        <w:t xml:space="preserve">). Consequently, many of those who were recruited to the IPS arm were not “work ready” and in some cases, the ESWs reported that participants seemed quite unrealistic about this. Nevertheless, all made some progress towards work during the 12-month follow-up with over a third in paid employment. In the TAU arm, </w:t>
      </w:r>
      <w:r w:rsidRPr="00A80582">
        <w:rPr>
          <w:rFonts w:ascii="Arial" w:hAnsi="Arial" w:cs="Arial"/>
          <w:sz w:val="24"/>
          <w:szCs w:val="24"/>
        </w:rPr>
        <w:t>29%</w:t>
      </w:r>
      <w:r>
        <w:rPr>
          <w:rFonts w:ascii="Arial" w:hAnsi="Arial" w:cs="Arial"/>
          <w:sz w:val="24"/>
          <w:szCs w:val="24"/>
        </w:rPr>
        <w:t xml:space="preserve"> reported that they</w:t>
      </w:r>
      <w:r w:rsidRPr="00A80582">
        <w:rPr>
          <w:rFonts w:ascii="Arial" w:hAnsi="Arial" w:cs="Arial"/>
          <w:sz w:val="24"/>
          <w:szCs w:val="24"/>
        </w:rPr>
        <w:t xml:space="preserve"> were in paid work at 12-months, all but one of whom started working </w:t>
      </w:r>
      <w:r>
        <w:rPr>
          <w:rFonts w:ascii="Arial" w:hAnsi="Arial" w:cs="Arial"/>
          <w:sz w:val="24"/>
          <w:szCs w:val="24"/>
        </w:rPr>
        <w:t>by</w:t>
      </w:r>
      <w:r w:rsidRPr="00A80582">
        <w:rPr>
          <w:rFonts w:ascii="Arial" w:hAnsi="Arial" w:cs="Arial"/>
          <w:sz w:val="24"/>
          <w:szCs w:val="24"/>
        </w:rPr>
        <w:t xml:space="preserve"> 3 months and remained working throughout</w:t>
      </w:r>
      <w:r>
        <w:rPr>
          <w:rFonts w:ascii="Arial" w:hAnsi="Arial" w:cs="Arial"/>
          <w:sz w:val="24"/>
          <w:szCs w:val="24"/>
        </w:rPr>
        <w:t xml:space="preserve">. We found that people with long-term unemployment and chronic pain faced significant challenges in terms of work readiness that take time to overcome. Lack of work readiness may reflect </w:t>
      </w:r>
      <w:r>
        <w:rPr>
          <w:rFonts w:ascii="Arial" w:hAnsi="Arial" w:cs="Arial"/>
          <w:sz w:val="24"/>
          <w:szCs w:val="24"/>
        </w:rPr>
        <w:lastRenderedPageBreak/>
        <w:t xml:space="preserve">problems with the delivery of their chronic pain care such as delays in diagnosis, poor training of healthcare professionals (Donaldson 2009, British Pain Society 2012) and/or lack of access to specialist advice when required. Alternatively, it might be the nature of an individual’s journey through a diagnosis of chronic pain, firstly needing a period of adjustment to the “incurable” nature of their problem and also needing to find appropriate therapy for psychological comorbidities. Taking all this into account, it is challenging to know when best a workplace intervention should be offered. </w:t>
      </w:r>
      <w:r>
        <w:rPr>
          <w:rFonts w:ascii="Arial" w:eastAsiaTheme="minorEastAsia" w:hAnsi="Arial" w:cs="Arial"/>
          <w:sz w:val="24"/>
          <w:szCs w:val="24"/>
        </w:rPr>
        <w:t xml:space="preserve">Either way, as was suggested in our qualitative work with people with chronic pain (Holmes et al 2020), follow up over 12-months may be too soon to fully appreciate the effectiveness of IPS on return to work in a trial, and assessment of employment status at 24 months or longer may be a more appropriate primary outcome, as used by </w:t>
      </w:r>
      <w:proofErr w:type="spellStart"/>
      <w:r>
        <w:rPr>
          <w:rFonts w:ascii="Arial" w:hAnsi="Arial" w:cs="Arial"/>
          <w:sz w:val="24"/>
          <w:szCs w:val="24"/>
        </w:rPr>
        <w:t>Hellstrom</w:t>
      </w:r>
      <w:proofErr w:type="spellEnd"/>
      <w:r>
        <w:rPr>
          <w:rFonts w:ascii="Arial" w:hAnsi="Arial" w:cs="Arial"/>
          <w:sz w:val="24"/>
          <w:szCs w:val="24"/>
        </w:rPr>
        <w:t xml:space="preserve"> and co-workers in their study of IPS in people with mood and anxiety disorders (</w:t>
      </w:r>
      <w:proofErr w:type="spellStart"/>
      <w:r>
        <w:rPr>
          <w:rFonts w:ascii="Arial" w:hAnsi="Arial" w:cs="Arial"/>
          <w:sz w:val="24"/>
          <w:szCs w:val="24"/>
        </w:rPr>
        <w:t>Hellstrom</w:t>
      </w:r>
      <w:proofErr w:type="spellEnd"/>
      <w:r>
        <w:rPr>
          <w:rFonts w:ascii="Arial" w:hAnsi="Arial" w:cs="Arial"/>
          <w:sz w:val="24"/>
          <w:szCs w:val="24"/>
        </w:rPr>
        <w:t xml:space="preserve"> et al 2017).</w:t>
      </w:r>
      <w:r>
        <w:rPr>
          <w:rFonts w:ascii="Arial" w:eastAsiaTheme="minorEastAsia" w:hAnsi="Arial" w:cs="Arial"/>
          <w:sz w:val="24"/>
          <w:szCs w:val="24"/>
        </w:rPr>
        <w:t xml:space="preserve"> </w:t>
      </w:r>
    </w:p>
    <w:p w14:paraId="110E0C1F" w14:textId="77777777" w:rsidR="000D27F2" w:rsidRDefault="000D27F2" w:rsidP="000D27F2">
      <w:pPr>
        <w:spacing w:line="480" w:lineRule="auto"/>
        <w:rPr>
          <w:rFonts w:ascii="Arial" w:eastAsiaTheme="minorEastAsia" w:hAnsi="Arial" w:cs="Arial"/>
          <w:sz w:val="24"/>
          <w:szCs w:val="24"/>
        </w:rPr>
      </w:pPr>
    </w:p>
    <w:p w14:paraId="62F3AEF7" w14:textId="77777777" w:rsidR="000D27F2" w:rsidRDefault="000D27F2" w:rsidP="000D27F2">
      <w:pPr>
        <w:spacing w:line="480" w:lineRule="auto"/>
        <w:rPr>
          <w:rFonts w:ascii="Arial" w:hAnsi="Arial" w:cs="Arial"/>
          <w:sz w:val="24"/>
          <w:szCs w:val="24"/>
        </w:rPr>
      </w:pPr>
      <w:r>
        <w:rPr>
          <w:rFonts w:ascii="Arial" w:hAnsi="Arial" w:cs="Arial"/>
          <w:sz w:val="24"/>
          <w:szCs w:val="24"/>
        </w:rPr>
        <w:t xml:space="preserve">We experienced difficulty in obtaining responses to follow-up questionnaires (40% non-receipt) despite incentives and reminders, </w:t>
      </w:r>
      <w:r w:rsidRPr="00507FBE">
        <w:rPr>
          <w:rFonts w:ascii="Arial" w:hAnsi="Arial" w:cs="Arial"/>
          <w:sz w:val="24"/>
          <w:szCs w:val="24"/>
        </w:rPr>
        <w:t>with rates of attrition similar to those seen in a similar study (Froud et al 2020)</w:t>
      </w:r>
      <w:r>
        <w:rPr>
          <w:rFonts w:ascii="Arial" w:hAnsi="Arial" w:cs="Arial"/>
          <w:sz w:val="24"/>
          <w:szCs w:val="24"/>
        </w:rPr>
        <w:t>. Interestingly, in a study of IPS amongst people with moderately severe mental ill-health, only a 60% response to questionnaires was anticipated (</w:t>
      </w:r>
      <w:proofErr w:type="spellStart"/>
      <w:r>
        <w:rPr>
          <w:rFonts w:ascii="Arial" w:hAnsi="Arial" w:cs="Arial"/>
          <w:sz w:val="24"/>
          <w:szCs w:val="24"/>
        </w:rPr>
        <w:t>Reme</w:t>
      </w:r>
      <w:proofErr w:type="spellEnd"/>
      <w:r>
        <w:rPr>
          <w:rFonts w:ascii="Arial" w:hAnsi="Arial" w:cs="Arial"/>
          <w:sz w:val="24"/>
          <w:szCs w:val="24"/>
        </w:rPr>
        <w:t xml:space="preserve"> et al 2018).  Response rates were poorer amongst those in the IPS arm, particularly those who obtained employment (perhaps perceiving that they were no longer relevant to the trial). This suggests that other methods of data collection would be important in a definitive trial, perhaps using telephone or video calls or a system of text messages. If work commitments limit retention, consideration of data collection methods outside traditional working hours might be necessary. However, returned questionnaires were well-completed and, of </w:t>
      </w:r>
      <w:r>
        <w:rPr>
          <w:rFonts w:ascii="Arial" w:hAnsi="Arial" w:cs="Arial"/>
          <w:sz w:val="24"/>
          <w:szCs w:val="24"/>
        </w:rPr>
        <w:lastRenderedPageBreak/>
        <w:t>the measures investigated, return-to-work self-efficacy appeared to be a measurable, responsive outcome measure (Black et al 2019). Integration of IPS with pain services proved feasible and has been manualised (Figure 1). Employers who offered work placements for the trial described benefits to the business and the employee and were extremely positive about their involvement.</w:t>
      </w:r>
    </w:p>
    <w:p w14:paraId="398C324A" w14:textId="77777777" w:rsidR="000D27F2" w:rsidRDefault="000D27F2" w:rsidP="000D27F2">
      <w:pPr>
        <w:spacing w:line="480" w:lineRule="auto"/>
        <w:rPr>
          <w:rFonts w:ascii="Arial" w:hAnsi="Arial" w:cs="Arial"/>
          <w:sz w:val="24"/>
          <w:szCs w:val="24"/>
        </w:rPr>
      </w:pPr>
    </w:p>
    <w:p w14:paraId="527224B0" w14:textId="77777777" w:rsidR="000D27F2" w:rsidRDefault="000D27F2" w:rsidP="000D27F2">
      <w:pPr>
        <w:spacing w:line="480" w:lineRule="auto"/>
        <w:rPr>
          <w:rFonts w:ascii="Arial" w:hAnsi="Arial" w:cs="Arial"/>
          <w:sz w:val="24"/>
          <w:szCs w:val="24"/>
        </w:rPr>
      </w:pPr>
      <w:r w:rsidRPr="00A75152">
        <w:rPr>
          <w:rFonts w:ascii="Arial" w:hAnsi="Arial" w:cs="Arial"/>
          <w:sz w:val="24"/>
          <w:szCs w:val="24"/>
        </w:rPr>
        <w:t>People unemployed with chronic pain have a number of compounding problems which include: reduced self-esteem and self-confidence; progressive loss of fitness and stamina through inactivity; outdated vocational skills; lack of suitable, sustainable employment opportunities; poor availability of “tailored” job-seeking and occupational advice and potential prejudice from employers against people with poor sickness records</w:t>
      </w:r>
      <w:r>
        <w:rPr>
          <w:rFonts w:ascii="Arial" w:hAnsi="Arial" w:cs="Arial"/>
          <w:sz w:val="24"/>
          <w:szCs w:val="24"/>
        </w:rPr>
        <w:t xml:space="preserve"> (Omori, 1997)</w:t>
      </w:r>
      <w:r w:rsidRPr="00A75152">
        <w:rPr>
          <w:rFonts w:ascii="Arial" w:hAnsi="Arial" w:cs="Arial"/>
          <w:sz w:val="24"/>
          <w:szCs w:val="24"/>
        </w:rPr>
        <w:t xml:space="preserve">. </w:t>
      </w:r>
      <w:r>
        <w:rPr>
          <w:rFonts w:ascii="Arial" w:hAnsi="Arial" w:cs="Arial"/>
          <w:sz w:val="24"/>
          <w:szCs w:val="24"/>
        </w:rPr>
        <w:t>Recognising this, an aim of this project was to identify people who were relatively recently (minimum 3 months) unemployed. In the UK, people with prolonged unemployment can be identified through Job Centre Plus as most of them will require welfare benefits. As recently unemployed people do not formally register anywhere, it was hoped that we could identify them through primary care. However, this proved difficult. Although primary care electronic software systems include codes for fit notes, they do not have any code for discussion of work or unemployment during a consultation. Moreover, 10-min</w:t>
      </w:r>
      <w:r w:rsidRPr="003B7883">
        <w:rPr>
          <w:rFonts w:ascii="Arial" w:hAnsi="Arial" w:cs="Arial"/>
          <w:sz w:val="24"/>
          <w:szCs w:val="24"/>
        </w:rPr>
        <w:t xml:space="preserve">ute consultations </w:t>
      </w:r>
      <w:r>
        <w:rPr>
          <w:rFonts w:ascii="Arial" w:hAnsi="Arial" w:cs="Arial"/>
          <w:sz w:val="24"/>
          <w:szCs w:val="24"/>
        </w:rPr>
        <w:t xml:space="preserve">(that are specified in the NHS) </w:t>
      </w:r>
      <w:r w:rsidRPr="003B7883">
        <w:rPr>
          <w:rFonts w:ascii="Arial" w:hAnsi="Arial" w:cs="Arial"/>
          <w:sz w:val="24"/>
          <w:szCs w:val="24"/>
        </w:rPr>
        <w:t xml:space="preserve">are already </w:t>
      </w:r>
      <w:r>
        <w:rPr>
          <w:rFonts w:ascii="Arial" w:hAnsi="Arial" w:cs="Arial"/>
          <w:sz w:val="24"/>
          <w:szCs w:val="24"/>
        </w:rPr>
        <w:t>stretched dealing with medical problems and prescriptions</w:t>
      </w:r>
      <w:r w:rsidRPr="003B7883">
        <w:rPr>
          <w:rFonts w:ascii="Arial" w:hAnsi="Arial" w:cs="Arial"/>
          <w:sz w:val="24"/>
          <w:szCs w:val="24"/>
        </w:rPr>
        <w:t xml:space="preserve"> to realistically expect lengthy employment discussions. Systems are needed for collecting this information in other ways e.g. through data linkage and integrating into electronic healthcare records.</w:t>
      </w:r>
      <w:r>
        <w:rPr>
          <w:rFonts w:ascii="Arial" w:hAnsi="Arial" w:cs="Arial"/>
          <w:sz w:val="24"/>
          <w:szCs w:val="24"/>
        </w:rPr>
        <w:t xml:space="preserve"> It is unrealistic to expect that any system depending on</w:t>
      </w:r>
      <w:r w:rsidRPr="003B7883">
        <w:rPr>
          <w:rFonts w:ascii="Arial" w:hAnsi="Arial" w:cs="Arial"/>
          <w:sz w:val="24"/>
          <w:szCs w:val="24"/>
        </w:rPr>
        <w:t xml:space="preserve"> practice staff, GPs </w:t>
      </w:r>
      <w:r>
        <w:rPr>
          <w:rFonts w:ascii="Arial" w:hAnsi="Arial" w:cs="Arial"/>
          <w:sz w:val="24"/>
          <w:szCs w:val="24"/>
        </w:rPr>
        <w:t>or</w:t>
      </w:r>
      <w:r w:rsidRPr="003B7883">
        <w:rPr>
          <w:rFonts w:ascii="Arial" w:hAnsi="Arial" w:cs="Arial"/>
          <w:sz w:val="24"/>
          <w:szCs w:val="24"/>
        </w:rPr>
        <w:t xml:space="preserve"> patients to record employment </w:t>
      </w:r>
      <w:r>
        <w:rPr>
          <w:rFonts w:ascii="Arial" w:hAnsi="Arial" w:cs="Arial"/>
          <w:sz w:val="24"/>
          <w:szCs w:val="24"/>
        </w:rPr>
        <w:t xml:space="preserve">information </w:t>
      </w:r>
      <w:r w:rsidRPr="003B7883">
        <w:rPr>
          <w:rFonts w:ascii="Arial" w:hAnsi="Arial" w:cs="Arial"/>
          <w:sz w:val="24"/>
          <w:szCs w:val="24"/>
        </w:rPr>
        <w:t xml:space="preserve">accurately and in a timely way </w:t>
      </w:r>
      <w:r>
        <w:rPr>
          <w:rFonts w:ascii="Arial" w:hAnsi="Arial" w:cs="Arial"/>
          <w:sz w:val="24"/>
          <w:szCs w:val="24"/>
        </w:rPr>
        <w:t xml:space="preserve">will be effective. Additionally, there is no </w:t>
      </w:r>
      <w:r>
        <w:rPr>
          <w:rFonts w:ascii="Arial" w:hAnsi="Arial" w:cs="Arial"/>
          <w:sz w:val="24"/>
          <w:szCs w:val="24"/>
        </w:rPr>
        <w:lastRenderedPageBreak/>
        <w:t xml:space="preserve">agreed system of coding chronic pain (Mansfield et al 2017). After intensive efforts in one practice, using codes for combinations of medications used to treat chronic pain, a large number of invitations were sent to patients registered with likely chronic pain but this yielded a low number of eligible participants and came at the cost of some complaints to practice staff from patients who were working and thus incorrectly invited to take part. </w:t>
      </w:r>
    </w:p>
    <w:p w14:paraId="7FF64BAD" w14:textId="77777777" w:rsidR="000D27F2" w:rsidRDefault="000D27F2" w:rsidP="000D27F2">
      <w:pPr>
        <w:spacing w:line="480" w:lineRule="auto"/>
        <w:rPr>
          <w:rFonts w:ascii="Arial" w:eastAsiaTheme="minorEastAsia" w:hAnsi="Arial" w:cs="Arial"/>
          <w:sz w:val="24"/>
          <w:szCs w:val="24"/>
        </w:rPr>
      </w:pPr>
    </w:p>
    <w:p w14:paraId="26C22096"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Previous work by our group (</w:t>
      </w:r>
      <w:proofErr w:type="spellStart"/>
      <w:r>
        <w:rPr>
          <w:rFonts w:ascii="Arial" w:eastAsiaTheme="minorEastAsia" w:hAnsi="Arial" w:cs="Arial"/>
          <w:sz w:val="24"/>
          <w:szCs w:val="24"/>
        </w:rPr>
        <w:t>Szplit</w:t>
      </w:r>
      <w:proofErr w:type="spellEnd"/>
      <w:r>
        <w:rPr>
          <w:rFonts w:ascii="Arial" w:eastAsiaTheme="minorEastAsia" w:hAnsi="Arial" w:cs="Arial"/>
          <w:sz w:val="24"/>
          <w:szCs w:val="24"/>
        </w:rPr>
        <w:t>) showed that people unemployed with chronic pain can be recruited through pain services and indeed, it proved successful in this project. A similar methodology has been adopted in a current RCT in Norway (</w:t>
      </w:r>
      <w:proofErr w:type="spellStart"/>
      <w:r>
        <w:rPr>
          <w:rFonts w:ascii="Arial" w:eastAsiaTheme="minorEastAsia" w:hAnsi="Arial" w:cs="Arial"/>
          <w:sz w:val="24"/>
          <w:szCs w:val="24"/>
        </w:rPr>
        <w:t>Rodevand</w:t>
      </w:r>
      <w:proofErr w:type="spellEnd"/>
      <w:r>
        <w:rPr>
          <w:rFonts w:ascii="Arial" w:eastAsiaTheme="minorEastAsia" w:hAnsi="Arial" w:cs="Arial"/>
          <w:sz w:val="24"/>
          <w:szCs w:val="24"/>
        </w:rPr>
        <w:t xml:space="preserve"> et al 2017, </w:t>
      </w:r>
      <w:proofErr w:type="spellStart"/>
      <w:r>
        <w:rPr>
          <w:rFonts w:ascii="Arial" w:eastAsiaTheme="minorEastAsia" w:hAnsi="Arial" w:cs="Arial"/>
          <w:sz w:val="24"/>
          <w:szCs w:val="24"/>
        </w:rPr>
        <w:t>Linnemorken</w:t>
      </w:r>
      <w:proofErr w:type="spellEnd"/>
      <w:r>
        <w:rPr>
          <w:rFonts w:ascii="Arial" w:eastAsiaTheme="minorEastAsia" w:hAnsi="Arial" w:cs="Arial"/>
          <w:sz w:val="24"/>
          <w:szCs w:val="24"/>
        </w:rPr>
        <w:t xml:space="preserve"> et al 2018). However, our results, unsurprisingly, suggest that people recruited from this setting are different: they have longer pain journeys; higher rates of comorbidity; represent a more diverse ethnicity and have less work experience so that although return to work can be achieved, it will be more time consuming and resource intensive (as seen in the IPS arm). Whilst these are not reasons against providing employment support to people using pain services, earlier intervention would be desirable. Ideally, people would be identified for support whilst they are still in the workplace or as soon as possible after they have lost their job. Employment support at these points will likely be less costly in financial terms and more successful, but new methods of identifying such individuals are urgently needed.</w:t>
      </w:r>
    </w:p>
    <w:p w14:paraId="0068F456" w14:textId="77777777" w:rsidR="000D27F2" w:rsidRDefault="000D27F2" w:rsidP="000D27F2">
      <w:pPr>
        <w:spacing w:line="480" w:lineRule="auto"/>
        <w:rPr>
          <w:rFonts w:ascii="Arial" w:eastAsiaTheme="minorEastAsia" w:hAnsi="Arial" w:cs="Arial"/>
          <w:sz w:val="24"/>
          <w:szCs w:val="24"/>
        </w:rPr>
      </w:pPr>
    </w:p>
    <w:p w14:paraId="5572328D"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The current research needs to be considered alongside its limitations. It was a pilot trial carried out as part of a programme of work to establish the feasibility of a </w:t>
      </w:r>
      <w:r>
        <w:rPr>
          <w:rFonts w:ascii="Arial" w:eastAsiaTheme="minorEastAsia" w:hAnsi="Arial" w:cs="Arial"/>
          <w:sz w:val="24"/>
          <w:szCs w:val="24"/>
        </w:rPr>
        <w:lastRenderedPageBreak/>
        <w:t xml:space="preserve">definitive randomised controlled trial of IPS for people unemployed with chronic pain. The commissioners (NIHR HTA) were keen that recruitment through primary care was prioritised and we tested this as rigorously as possible but found it extremely challenging. Given this, we added recruitment from pain clinics to maintain our assessment of feasibility of other aspects of a future trial. Also affected by slow recruitment was the availability of the IPS intervention. </w:t>
      </w:r>
      <w:bookmarkStart w:id="2" w:name="_Hlk95926800"/>
      <w:r>
        <w:rPr>
          <w:rFonts w:ascii="Arial" w:eastAsiaTheme="minorEastAsia" w:hAnsi="Arial" w:cs="Arial"/>
          <w:sz w:val="24"/>
          <w:szCs w:val="24"/>
        </w:rPr>
        <w:t xml:space="preserve">In consequence, after initially following our plan of 1:1 block randomisation, we allocated subsequent participants to IPS until it was no longer available and to TAU thereafter, </w:t>
      </w:r>
      <w:r w:rsidRPr="00507FBE">
        <w:rPr>
          <w:rFonts w:ascii="Arial" w:eastAsiaTheme="minorEastAsia" w:hAnsi="Arial" w:cs="Arial"/>
          <w:sz w:val="24"/>
          <w:szCs w:val="24"/>
        </w:rPr>
        <w:t>so that this was, as a result, a quasi-randomised study</w:t>
      </w:r>
      <w:r>
        <w:rPr>
          <w:rFonts w:ascii="Arial" w:eastAsiaTheme="minorEastAsia" w:hAnsi="Arial" w:cs="Arial"/>
          <w:sz w:val="24"/>
          <w:szCs w:val="24"/>
        </w:rPr>
        <w:t xml:space="preserve">. </w:t>
      </w:r>
      <w:bookmarkEnd w:id="2"/>
      <w:r>
        <w:rPr>
          <w:rFonts w:ascii="Arial" w:eastAsiaTheme="minorEastAsia" w:hAnsi="Arial" w:cs="Arial"/>
          <w:sz w:val="24"/>
          <w:szCs w:val="24"/>
        </w:rPr>
        <w:t>However, all participants gave consent to random assignment and we experienced no drop-outs after allocation. We asked participants to complete postal questionnaires to assess the feasibility of this approach for obtaining outcome data and identify the most suitable primary outcome but were disappointed with low rates of completion. The primary data reported here are for context, rather than because they were the main purpose of this research. We found that most IPS research does not include the crucial voice of the employers and therefore included their reflections which had been obtained through informal meetings with the study team, but these data were neither collected, nor analysed, by a qualitative researcher.</w:t>
      </w:r>
    </w:p>
    <w:p w14:paraId="190A249E" w14:textId="77777777" w:rsidR="000D27F2" w:rsidRDefault="000D27F2" w:rsidP="000D27F2">
      <w:pPr>
        <w:spacing w:line="480" w:lineRule="auto"/>
        <w:rPr>
          <w:rFonts w:ascii="Arial" w:eastAsiaTheme="minorEastAsia" w:hAnsi="Arial" w:cs="Arial"/>
          <w:sz w:val="24"/>
          <w:szCs w:val="24"/>
        </w:rPr>
      </w:pPr>
    </w:p>
    <w:p w14:paraId="352B77A6"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IPS has been shown to be effective in improving rates of employment amongst people with severe mental health conditions. The “place then train” model, together with adherence to strictly-defined fidelity principles (Drake and Becker 1996, Drake 1998, Burns et al 2007), including most crucially that the participant must want to work, and integration with healthcare provision, have made it a much more effective model of vocational rehabilitation than others. There is good reason to believe that it </w:t>
      </w:r>
      <w:r>
        <w:rPr>
          <w:rFonts w:ascii="Arial" w:eastAsiaTheme="minorEastAsia" w:hAnsi="Arial" w:cs="Arial"/>
          <w:sz w:val="24"/>
          <w:szCs w:val="24"/>
        </w:rPr>
        <w:lastRenderedPageBreak/>
        <w:t xml:space="preserve">could be an effective approach for people with a range of other long-term conditions, including chronic pain, and our study adds insight to a growing body of evidence in this patient group. </w:t>
      </w:r>
      <w:bookmarkStart w:id="3" w:name="_Hlk95926699"/>
      <w:r w:rsidRPr="006C58BC">
        <w:rPr>
          <w:rFonts w:ascii="Arial" w:eastAsiaTheme="minorEastAsia" w:hAnsi="Arial" w:cs="Arial"/>
          <w:sz w:val="24"/>
          <w:szCs w:val="24"/>
        </w:rPr>
        <w:t xml:space="preserve">IPS </w:t>
      </w:r>
      <w:r>
        <w:rPr>
          <w:rFonts w:ascii="Arial" w:eastAsiaTheme="minorEastAsia" w:hAnsi="Arial" w:cs="Arial"/>
          <w:sz w:val="24"/>
          <w:szCs w:val="24"/>
        </w:rPr>
        <w:t xml:space="preserve">has also been </w:t>
      </w:r>
      <w:r w:rsidRPr="006C58BC">
        <w:rPr>
          <w:rFonts w:ascii="Arial" w:eastAsiaTheme="minorEastAsia" w:hAnsi="Arial" w:cs="Arial"/>
          <w:sz w:val="24"/>
          <w:szCs w:val="24"/>
        </w:rPr>
        <w:t xml:space="preserve">tested </w:t>
      </w:r>
      <w:r>
        <w:rPr>
          <w:rFonts w:ascii="Arial" w:eastAsiaTheme="minorEastAsia" w:hAnsi="Arial" w:cs="Arial"/>
          <w:sz w:val="24"/>
          <w:szCs w:val="24"/>
        </w:rPr>
        <w:t xml:space="preserve">amongst other groups, </w:t>
      </w:r>
      <w:r w:rsidRPr="006C58BC">
        <w:rPr>
          <w:rFonts w:ascii="Arial" w:eastAsiaTheme="minorEastAsia" w:hAnsi="Arial" w:cs="Arial"/>
          <w:sz w:val="24"/>
          <w:szCs w:val="24"/>
        </w:rPr>
        <w:t>including</w:t>
      </w:r>
      <w:r>
        <w:rPr>
          <w:rFonts w:ascii="Arial" w:eastAsiaTheme="minorEastAsia" w:hAnsi="Arial" w:cs="Arial"/>
          <w:sz w:val="24"/>
          <w:szCs w:val="24"/>
        </w:rPr>
        <w:t xml:space="preserve"> people with: </w:t>
      </w:r>
      <w:r w:rsidRPr="006C58BC">
        <w:rPr>
          <w:rFonts w:ascii="Arial" w:eastAsiaTheme="minorEastAsia" w:hAnsi="Arial" w:cs="Arial"/>
          <w:sz w:val="24"/>
          <w:szCs w:val="24"/>
        </w:rPr>
        <w:t>substance misuse conditions</w:t>
      </w:r>
      <w:r>
        <w:rPr>
          <w:rFonts w:ascii="Arial" w:eastAsiaTheme="minorEastAsia" w:hAnsi="Arial" w:cs="Arial"/>
          <w:sz w:val="24"/>
          <w:szCs w:val="24"/>
        </w:rPr>
        <w:t xml:space="preserve"> (</w:t>
      </w:r>
      <w:proofErr w:type="spellStart"/>
      <w:r>
        <w:rPr>
          <w:rFonts w:ascii="Arial" w:eastAsiaTheme="minorEastAsia" w:hAnsi="Arial" w:cs="Arial"/>
          <w:sz w:val="24"/>
          <w:szCs w:val="24"/>
        </w:rPr>
        <w:t>Lones</w:t>
      </w:r>
      <w:proofErr w:type="spellEnd"/>
      <w:r>
        <w:rPr>
          <w:rFonts w:ascii="Arial" w:eastAsiaTheme="minorEastAsia" w:hAnsi="Arial" w:cs="Arial"/>
          <w:sz w:val="24"/>
          <w:szCs w:val="24"/>
        </w:rPr>
        <w:t xml:space="preserve"> et al 2017)</w:t>
      </w:r>
      <w:r w:rsidRPr="006C58BC">
        <w:rPr>
          <w:rFonts w:ascii="Arial" w:eastAsiaTheme="minorEastAsia" w:hAnsi="Arial" w:cs="Arial"/>
          <w:sz w:val="24"/>
          <w:szCs w:val="24"/>
        </w:rPr>
        <w:t>;</w:t>
      </w:r>
      <w:r>
        <w:rPr>
          <w:rFonts w:ascii="Arial" w:eastAsiaTheme="minorEastAsia" w:hAnsi="Arial" w:cs="Arial"/>
          <w:sz w:val="24"/>
          <w:szCs w:val="24"/>
        </w:rPr>
        <w:t xml:space="preserve"> </w:t>
      </w:r>
      <w:r w:rsidRPr="006C58BC">
        <w:rPr>
          <w:rFonts w:ascii="Arial" w:eastAsiaTheme="minorEastAsia" w:hAnsi="Arial" w:cs="Arial"/>
          <w:sz w:val="24"/>
          <w:szCs w:val="24"/>
        </w:rPr>
        <w:t>autism</w:t>
      </w:r>
      <w:r>
        <w:rPr>
          <w:rFonts w:ascii="Arial" w:eastAsiaTheme="minorEastAsia" w:hAnsi="Arial" w:cs="Arial"/>
          <w:sz w:val="24"/>
          <w:szCs w:val="24"/>
        </w:rPr>
        <w:t xml:space="preserve"> (McLaren et al 2017)</w:t>
      </w:r>
      <w:r w:rsidRPr="006C58BC">
        <w:rPr>
          <w:rFonts w:ascii="Arial" w:eastAsiaTheme="minorEastAsia" w:hAnsi="Arial" w:cs="Arial"/>
          <w:sz w:val="24"/>
          <w:szCs w:val="24"/>
        </w:rPr>
        <w:t>; common mental health conditions</w:t>
      </w:r>
      <w:r>
        <w:rPr>
          <w:rFonts w:ascii="Arial" w:eastAsiaTheme="minorEastAsia" w:hAnsi="Arial" w:cs="Arial"/>
          <w:sz w:val="24"/>
          <w:szCs w:val="24"/>
        </w:rPr>
        <w:t xml:space="preserve"> (</w:t>
      </w:r>
      <w:proofErr w:type="spellStart"/>
      <w:r>
        <w:rPr>
          <w:rFonts w:ascii="Arial" w:eastAsiaTheme="minorEastAsia" w:hAnsi="Arial" w:cs="Arial"/>
          <w:sz w:val="24"/>
          <w:szCs w:val="24"/>
        </w:rPr>
        <w:t>Hellstrom</w:t>
      </w:r>
      <w:proofErr w:type="spellEnd"/>
      <w:r>
        <w:rPr>
          <w:rFonts w:ascii="Arial" w:eastAsiaTheme="minorEastAsia" w:hAnsi="Arial" w:cs="Arial"/>
          <w:sz w:val="24"/>
          <w:szCs w:val="24"/>
        </w:rPr>
        <w:t xml:space="preserve"> et al 2017, Overland et al 2017)</w:t>
      </w:r>
      <w:r w:rsidRPr="006C58BC">
        <w:rPr>
          <w:rFonts w:ascii="Arial" w:eastAsiaTheme="minorEastAsia" w:hAnsi="Arial" w:cs="Arial"/>
          <w:sz w:val="24"/>
          <w:szCs w:val="24"/>
        </w:rPr>
        <w:t xml:space="preserve">; </w:t>
      </w:r>
      <w:r>
        <w:rPr>
          <w:rFonts w:ascii="Arial" w:eastAsiaTheme="minorEastAsia" w:hAnsi="Arial" w:cs="Arial"/>
          <w:sz w:val="24"/>
          <w:szCs w:val="24"/>
        </w:rPr>
        <w:t xml:space="preserve">post-traumatic stress disorder </w:t>
      </w:r>
      <w:r w:rsidRPr="006C58BC">
        <w:rPr>
          <w:rFonts w:ascii="Arial" w:eastAsiaTheme="minorEastAsia" w:hAnsi="Arial" w:cs="Arial"/>
          <w:sz w:val="24"/>
          <w:szCs w:val="24"/>
        </w:rPr>
        <w:t>[</w:t>
      </w:r>
      <w:r>
        <w:rPr>
          <w:rFonts w:ascii="Arial" w:eastAsiaTheme="minorEastAsia" w:hAnsi="Arial" w:cs="Arial"/>
          <w:sz w:val="24"/>
          <w:szCs w:val="24"/>
        </w:rPr>
        <w:t>(Davis et al 2018)</w:t>
      </w:r>
      <w:r w:rsidRPr="006C58BC">
        <w:rPr>
          <w:rFonts w:ascii="Arial" w:eastAsiaTheme="minorEastAsia" w:hAnsi="Arial" w:cs="Arial"/>
          <w:sz w:val="24"/>
          <w:szCs w:val="24"/>
        </w:rPr>
        <w:t>; and ex-offenders</w:t>
      </w:r>
      <w:r>
        <w:rPr>
          <w:rFonts w:ascii="Arial" w:eastAsiaTheme="minorEastAsia" w:hAnsi="Arial" w:cs="Arial"/>
          <w:sz w:val="24"/>
          <w:szCs w:val="24"/>
        </w:rPr>
        <w:t xml:space="preserve"> (Khalifa et al 2016, Durcan et al 2018) </w:t>
      </w:r>
      <w:r w:rsidRPr="00507FBE">
        <w:rPr>
          <w:rFonts w:ascii="Arial" w:eastAsiaTheme="minorEastAsia" w:hAnsi="Arial" w:cs="Arial"/>
          <w:sz w:val="24"/>
          <w:szCs w:val="24"/>
        </w:rPr>
        <w:t>and this literature has recently been systematically reviewed (</w:t>
      </w:r>
      <w:proofErr w:type="spellStart"/>
      <w:r w:rsidRPr="00507FBE">
        <w:rPr>
          <w:rFonts w:ascii="Arial" w:eastAsiaTheme="minorEastAsia" w:hAnsi="Arial" w:cs="Arial"/>
          <w:sz w:val="24"/>
          <w:szCs w:val="24"/>
        </w:rPr>
        <w:t>Probyn</w:t>
      </w:r>
      <w:proofErr w:type="spellEnd"/>
      <w:r w:rsidRPr="00507FBE">
        <w:rPr>
          <w:rFonts w:ascii="Arial" w:eastAsiaTheme="minorEastAsia" w:hAnsi="Arial" w:cs="Arial"/>
          <w:sz w:val="24"/>
          <w:szCs w:val="24"/>
        </w:rPr>
        <w:t xml:space="preserve"> et al 2021). </w:t>
      </w:r>
      <w:bookmarkEnd w:id="3"/>
      <w:r w:rsidRPr="00507FBE">
        <w:rPr>
          <w:rFonts w:ascii="Arial" w:eastAsiaTheme="minorEastAsia" w:hAnsi="Arial" w:cs="Arial"/>
          <w:sz w:val="24"/>
          <w:szCs w:val="24"/>
        </w:rPr>
        <w:t>Additionally,</w:t>
      </w:r>
      <w:r>
        <w:rPr>
          <w:rFonts w:ascii="Arial" w:eastAsiaTheme="minorEastAsia" w:hAnsi="Arial" w:cs="Arial"/>
          <w:sz w:val="24"/>
          <w:szCs w:val="24"/>
        </w:rPr>
        <w:t xml:space="preserve"> the U</w:t>
      </w:r>
      <w:r w:rsidRPr="006C58BC">
        <w:rPr>
          <w:rFonts w:ascii="Arial" w:eastAsiaTheme="minorEastAsia" w:hAnsi="Arial" w:cs="Arial"/>
          <w:sz w:val="24"/>
          <w:szCs w:val="24"/>
        </w:rPr>
        <w:t xml:space="preserve">K government has </w:t>
      </w:r>
      <w:r>
        <w:rPr>
          <w:rFonts w:ascii="Arial" w:eastAsiaTheme="minorEastAsia" w:hAnsi="Arial" w:cs="Arial"/>
          <w:sz w:val="24"/>
          <w:szCs w:val="24"/>
        </w:rPr>
        <w:t xml:space="preserve">undertaken some </w:t>
      </w:r>
      <w:r w:rsidRPr="006C58BC">
        <w:rPr>
          <w:rFonts w:ascii="Arial" w:eastAsiaTheme="minorEastAsia" w:hAnsi="Arial" w:cs="Arial"/>
          <w:sz w:val="24"/>
          <w:szCs w:val="24"/>
        </w:rPr>
        <w:t>large-sca</w:t>
      </w:r>
      <w:r>
        <w:rPr>
          <w:rFonts w:ascii="Arial" w:eastAsiaTheme="minorEastAsia" w:hAnsi="Arial" w:cs="Arial"/>
          <w:sz w:val="24"/>
          <w:szCs w:val="24"/>
        </w:rPr>
        <w:t xml:space="preserve">le government trials and pilots, including people with diverse health conditions (Institute for Employment Studies 2021). Together, there is a growing body of evidence that IPS can be effective at improving employment for people with a range of health conditions. Sadly, however, our work highlights a significant barrier to undertaking trials such as this in the UK until progress is made towards improved integration of healthcare and employment databases. </w:t>
      </w:r>
    </w:p>
    <w:p w14:paraId="5F99E243" w14:textId="77777777" w:rsidR="000D27F2" w:rsidRDefault="000D27F2" w:rsidP="000D27F2">
      <w:pPr>
        <w:rPr>
          <w:rFonts w:ascii="Arial" w:eastAsiaTheme="minorEastAsia" w:hAnsi="Arial" w:cs="Arial"/>
          <w:sz w:val="24"/>
          <w:szCs w:val="24"/>
        </w:rPr>
      </w:pPr>
      <w:r>
        <w:rPr>
          <w:rFonts w:ascii="Arial" w:eastAsiaTheme="minorEastAsia" w:hAnsi="Arial" w:cs="Arial"/>
          <w:sz w:val="24"/>
          <w:szCs w:val="24"/>
        </w:rPr>
        <w:br w:type="page"/>
      </w:r>
    </w:p>
    <w:p w14:paraId="2D89FEB4" w14:textId="77777777" w:rsidR="000D27F2" w:rsidRDefault="000D27F2" w:rsidP="000D27F2">
      <w:pPr>
        <w:spacing w:line="480" w:lineRule="auto"/>
        <w:rPr>
          <w:rFonts w:ascii="Arial" w:eastAsiaTheme="minorEastAsia" w:hAnsi="Arial" w:cs="Arial"/>
          <w:b/>
          <w:sz w:val="24"/>
          <w:szCs w:val="24"/>
        </w:rPr>
      </w:pPr>
      <w:r>
        <w:rPr>
          <w:rFonts w:ascii="Arial" w:eastAsiaTheme="minorEastAsia" w:hAnsi="Arial" w:cs="Arial"/>
          <w:b/>
          <w:sz w:val="24"/>
          <w:szCs w:val="24"/>
        </w:rPr>
        <w:lastRenderedPageBreak/>
        <w:t>Acknowledgements</w:t>
      </w:r>
    </w:p>
    <w:p w14:paraId="21FD1B7B" w14:textId="77777777" w:rsidR="000D27F2" w:rsidRDefault="000D27F2" w:rsidP="000D27F2">
      <w:pPr>
        <w:pStyle w:val="Thesistext"/>
        <w:spacing w:line="480" w:lineRule="auto"/>
        <w:ind w:firstLine="0"/>
        <w:rPr>
          <w:rFonts w:ascii="Arial" w:eastAsiaTheme="minorEastAsia" w:hAnsi="Arial" w:cs="Arial"/>
          <w:sz w:val="24"/>
          <w:szCs w:val="24"/>
        </w:rPr>
        <w:sectPr w:rsidR="000D27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eastAsiaTheme="minorEastAsia" w:hAnsi="Arial" w:cs="Arial"/>
          <w:sz w:val="24"/>
          <w:szCs w:val="24"/>
        </w:rPr>
        <w:t xml:space="preserve">We are grateful to the National Institute for Health Research Health Technology Assessment programme for funding this research </w:t>
      </w:r>
      <w:r w:rsidRPr="00507FBE">
        <w:rPr>
          <w:rFonts w:ascii="Arial" w:eastAsiaTheme="minorEastAsia" w:hAnsi="Arial" w:cs="Arial"/>
          <w:sz w:val="24"/>
          <w:szCs w:val="24"/>
        </w:rPr>
        <w:t>(15/108/02).</w:t>
      </w:r>
      <w:r>
        <w:rPr>
          <w:rFonts w:ascii="Arial" w:eastAsiaTheme="minorEastAsia" w:hAnsi="Arial" w:cs="Arial"/>
          <w:sz w:val="24"/>
          <w:szCs w:val="24"/>
        </w:rPr>
        <w:t xml:space="preserve"> </w:t>
      </w:r>
      <w:r w:rsidRPr="005E2ED0">
        <w:rPr>
          <w:rFonts w:ascii="Arial" w:eastAsiaTheme="minorEastAsia" w:hAnsi="Arial" w:cs="Arial"/>
          <w:sz w:val="24"/>
          <w:szCs w:val="24"/>
        </w:rPr>
        <w:t xml:space="preserve">The authors would </w:t>
      </w:r>
      <w:r>
        <w:rPr>
          <w:rFonts w:ascii="Arial" w:eastAsiaTheme="minorEastAsia" w:hAnsi="Arial" w:cs="Arial"/>
          <w:sz w:val="24"/>
          <w:szCs w:val="24"/>
        </w:rPr>
        <w:t xml:space="preserve">also </w:t>
      </w:r>
      <w:r w:rsidRPr="005E2ED0">
        <w:rPr>
          <w:rFonts w:ascii="Arial" w:eastAsiaTheme="minorEastAsia" w:hAnsi="Arial" w:cs="Arial"/>
          <w:sz w:val="24"/>
          <w:szCs w:val="24"/>
        </w:rPr>
        <w:t xml:space="preserve">like to thank Emeritus Professor David Coggon for his intellectual contribution to the </w:t>
      </w:r>
      <w:r>
        <w:rPr>
          <w:rFonts w:ascii="Arial" w:eastAsiaTheme="minorEastAsia" w:hAnsi="Arial" w:cs="Arial"/>
          <w:sz w:val="24"/>
          <w:szCs w:val="24"/>
        </w:rPr>
        <w:t xml:space="preserve">original </w:t>
      </w:r>
      <w:r w:rsidRPr="005E2ED0">
        <w:rPr>
          <w:rFonts w:ascii="Arial" w:eastAsiaTheme="minorEastAsia" w:hAnsi="Arial" w:cs="Arial"/>
          <w:sz w:val="24"/>
          <w:szCs w:val="24"/>
        </w:rPr>
        <w:t>application</w:t>
      </w:r>
      <w:r>
        <w:rPr>
          <w:rFonts w:ascii="Arial" w:eastAsiaTheme="minorEastAsia" w:hAnsi="Arial" w:cs="Arial"/>
          <w:sz w:val="24"/>
          <w:szCs w:val="24"/>
        </w:rPr>
        <w:t>, throughout the project</w:t>
      </w:r>
      <w:r w:rsidRPr="005E2ED0">
        <w:rPr>
          <w:rFonts w:ascii="Arial" w:eastAsiaTheme="minorEastAsia" w:hAnsi="Arial" w:cs="Arial"/>
          <w:sz w:val="24"/>
          <w:szCs w:val="24"/>
        </w:rPr>
        <w:t xml:space="preserve"> and this manuscript. </w:t>
      </w:r>
      <w:r>
        <w:rPr>
          <w:rFonts w:ascii="Arial" w:eastAsiaTheme="minorEastAsia" w:hAnsi="Arial" w:cs="Arial"/>
          <w:sz w:val="24"/>
          <w:szCs w:val="24"/>
        </w:rPr>
        <w:t>We are grateful to</w:t>
      </w:r>
      <w:r w:rsidRPr="005E2ED0">
        <w:rPr>
          <w:rFonts w:ascii="Arial" w:eastAsiaTheme="minorEastAsia" w:hAnsi="Arial" w:cs="Arial"/>
          <w:sz w:val="24"/>
          <w:szCs w:val="24"/>
        </w:rPr>
        <w:t xml:space="preserve"> the staff </w:t>
      </w:r>
      <w:r>
        <w:rPr>
          <w:rFonts w:ascii="Arial" w:eastAsiaTheme="minorEastAsia" w:hAnsi="Arial" w:cs="Arial"/>
          <w:sz w:val="24"/>
          <w:szCs w:val="24"/>
        </w:rPr>
        <w:t>from the Wessex Clinical Research Network</w:t>
      </w:r>
      <w:r w:rsidRPr="005E2ED0">
        <w:rPr>
          <w:rFonts w:ascii="Arial" w:eastAsiaTheme="minorEastAsia" w:hAnsi="Arial" w:cs="Arial"/>
          <w:sz w:val="24"/>
          <w:szCs w:val="24"/>
        </w:rPr>
        <w:t xml:space="preserve"> </w:t>
      </w:r>
      <w:r>
        <w:rPr>
          <w:rFonts w:ascii="Arial" w:eastAsiaTheme="minorEastAsia" w:hAnsi="Arial" w:cs="Arial"/>
          <w:sz w:val="24"/>
          <w:szCs w:val="24"/>
        </w:rPr>
        <w:t xml:space="preserve">who helped publicise the study and the staff </w:t>
      </w:r>
      <w:r w:rsidRPr="005E2ED0">
        <w:rPr>
          <w:rFonts w:ascii="Arial" w:eastAsiaTheme="minorEastAsia" w:hAnsi="Arial" w:cs="Arial"/>
          <w:sz w:val="24"/>
          <w:szCs w:val="24"/>
        </w:rPr>
        <w:t xml:space="preserve">of the nine practices who assisted with recruitment in primary care. </w:t>
      </w:r>
      <w:r w:rsidRPr="005E2ED0">
        <w:rPr>
          <w:rFonts w:ascii="Arial" w:hAnsi="Arial" w:cs="Arial"/>
          <w:sz w:val="24"/>
          <w:szCs w:val="24"/>
        </w:rPr>
        <w:t>We are very grateful to the employment teams of Southampton City Council and Portsmouth City Council and all those involved with the Solent Jobs Programme which enabled provision of IPS for this research</w:t>
      </w:r>
      <w:r>
        <w:rPr>
          <w:rFonts w:ascii="Arial" w:hAnsi="Arial" w:cs="Arial"/>
          <w:sz w:val="24"/>
          <w:szCs w:val="24"/>
        </w:rPr>
        <w:t>, particularly</w:t>
      </w:r>
      <w:r w:rsidRPr="005E2ED0">
        <w:rPr>
          <w:rFonts w:ascii="Arial" w:hAnsi="Arial" w:cs="Arial"/>
          <w:sz w:val="24"/>
          <w:szCs w:val="24"/>
        </w:rPr>
        <w:t xml:space="preserve"> Kathryn Rankin and Liz Crate.</w:t>
      </w:r>
      <w:r>
        <w:rPr>
          <w:rFonts w:ascii="Arial" w:hAnsi="Arial" w:cs="Arial"/>
          <w:sz w:val="24"/>
          <w:szCs w:val="24"/>
        </w:rPr>
        <w:t xml:space="preserve"> We would like to thank</w:t>
      </w:r>
      <w:r w:rsidRPr="005E2ED0">
        <w:rPr>
          <w:rFonts w:ascii="Arial" w:eastAsiaTheme="minorEastAsia" w:hAnsi="Arial" w:cs="Arial"/>
          <w:sz w:val="24"/>
          <w:szCs w:val="24"/>
        </w:rPr>
        <w:t xml:space="preserve"> the Employment Support Workers who supported the IPS clients and the participants who took part in this research. We thank Vanessa Cox and Ken Cox for their support with data entry and cleaning</w:t>
      </w:r>
      <w:r>
        <w:rPr>
          <w:rFonts w:ascii="Arial" w:eastAsiaTheme="minorEastAsia" w:hAnsi="Arial" w:cs="Arial"/>
          <w:sz w:val="24"/>
          <w:szCs w:val="24"/>
        </w:rPr>
        <w:t xml:space="preserve"> and the University of Southampton for sponsorship.</w:t>
      </w:r>
      <w:r w:rsidRPr="005E2ED0">
        <w:rPr>
          <w:rFonts w:ascii="Arial" w:eastAsiaTheme="minorEastAsia" w:hAnsi="Arial" w:cs="Arial"/>
          <w:sz w:val="24"/>
          <w:szCs w:val="24"/>
        </w:rPr>
        <w:t xml:space="preserve"> </w:t>
      </w:r>
    </w:p>
    <w:p w14:paraId="0613FA3B" w14:textId="77777777" w:rsidR="000D27F2" w:rsidRPr="00FE3514" w:rsidRDefault="000D27F2" w:rsidP="000D27F2">
      <w:pPr>
        <w:spacing w:line="480" w:lineRule="auto"/>
        <w:rPr>
          <w:rFonts w:ascii="Arial" w:eastAsiaTheme="minorEastAsia" w:hAnsi="Arial" w:cs="Arial"/>
          <w:b/>
          <w:bCs/>
          <w:sz w:val="24"/>
          <w:szCs w:val="24"/>
        </w:rPr>
      </w:pPr>
      <w:r w:rsidRPr="00FE3514">
        <w:rPr>
          <w:rFonts w:ascii="Arial" w:eastAsiaTheme="minorEastAsia" w:hAnsi="Arial" w:cs="Arial"/>
          <w:b/>
          <w:bCs/>
          <w:sz w:val="24"/>
          <w:szCs w:val="24"/>
        </w:rPr>
        <w:lastRenderedPageBreak/>
        <w:t>Table 1 Methods of recruitment of patients unemployed with chronic pain through primary care and community-based pain services and their success</w:t>
      </w:r>
      <w:r>
        <w:rPr>
          <w:rFonts w:ascii="Arial" w:eastAsiaTheme="minorEastAsia" w:hAnsi="Arial" w:cs="Arial"/>
          <w:b/>
          <w:bCs/>
          <w:sz w:val="24"/>
          <w:szCs w:val="24"/>
        </w:rPr>
        <w:t xml:space="preserve"> in the pilot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2256"/>
        <w:gridCol w:w="2256"/>
        <w:gridCol w:w="2256"/>
      </w:tblGrid>
      <w:tr w:rsidR="000D27F2" w:rsidRPr="00FE3514" w14:paraId="2E1FF3A4" w14:textId="77777777" w:rsidTr="008E1285">
        <w:tc>
          <w:tcPr>
            <w:tcW w:w="2256" w:type="dxa"/>
          </w:tcPr>
          <w:p w14:paraId="477353EB" w14:textId="77777777" w:rsidR="000D27F2" w:rsidRPr="00FE3514" w:rsidRDefault="000D27F2" w:rsidP="008E1285">
            <w:pPr>
              <w:spacing w:line="240" w:lineRule="auto"/>
              <w:jc w:val="both"/>
              <w:rPr>
                <w:rFonts w:ascii="Arial" w:eastAsiaTheme="minorEastAsia" w:hAnsi="Arial" w:cs="Arial"/>
                <w:b/>
                <w:bCs/>
                <w:color w:val="000000" w:themeColor="text1"/>
                <w:sz w:val="20"/>
                <w:szCs w:val="20"/>
                <w:lang w:val="en-US"/>
              </w:rPr>
            </w:pPr>
            <w:r w:rsidRPr="00FE3514">
              <w:rPr>
                <w:rFonts w:ascii="Arial" w:eastAsiaTheme="minorEastAsia" w:hAnsi="Arial" w:cs="Arial"/>
                <w:b/>
                <w:bCs/>
                <w:color w:val="000000" w:themeColor="text1"/>
                <w:sz w:val="20"/>
                <w:szCs w:val="20"/>
                <w:lang w:val="en-US"/>
              </w:rPr>
              <w:t>Recruitment method</w:t>
            </w:r>
          </w:p>
        </w:tc>
        <w:tc>
          <w:tcPr>
            <w:tcW w:w="2256" w:type="dxa"/>
          </w:tcPr>
          <w:p w14:paraId="2E6737D6" w14:textId="77777777" w:rsidR="000D27F2" w:rsidRPr="00FE3514" w:rsidRDefault="000D27F2" w:rsidP="008E1285">
            <w:pPr>
              <w:spacing w:line="240" w:lineRule="auto"/>
              <w:jc w:val="center"/>
              <w:rPr>
                <w:rFonts w:ascii="Arial" w:eastAsiaTheme="minorEastAsia" w:hAnsi="Arial" w:cs="Arial"/>
                <w:b/>
                <w:bCs/>
                <w:color w:val="000000" w:themeColor="text1"/>
                <w:sz w:val="20"/>
                <w:szCs w:val="20"/>
                <w:lang w:val="en-US"/>
              </w:rPr>
            </w:pPr>
            <w:r w:rsidRPr="00FE3514">
              <w:rPr>
                <w:rFonts w:ascii="Arial" w:eastAsiaTheme="minorEastAsia" w:hAnsi="Arial" w:cs="Arial"/>
                <w:b/>
                <w:bCs/>
                <w:color w:val="000000" w:themeColor="text1"/>
                <w:sz w:val="20"/>
                <w:szCs w:val="20"/>
                <w:lang w:val="en-US"/>
              </w:rPr>
              <w:t>Number approached</w:t>
            </w:r>
          </w:p>
        </w:tc>
        <w:tc>
          <w:tcPr>
            <w:tcW w:w="2256" w:type="dxa"/>
          </w:tcPr>
          <w:p w14:paraId="48D5E1EF" w14:textId="77777777" w:rsidR="000D27F2" w:rsidRPr="00FE3514" w:rsidRDefault="000D27F2" w:rsidP="008E1285">
            <w:pPr>
              <w:spacing w:line="240" w:lineRule="auto"/>
              <w:jc w:val="center"/>
              <w:rPr>
                <w:rFonts w:ascii="Arial" w:eastAsiaTheme="minorEastAsia" w:hAnsi="Arial" w:cs="Arial"/>
                <w:b/>
                <w:bCs/>
                <w:sz w:val="20"/>
                <w:szCs w:val="20"/>
              </w:rPr>
            </w:pPr>
            <w:r w:rsidRPr="00FE3514">
              <w:rPr>
                <w:rFonts w:ascii="Arial" w:eastAsiaTheme="minorEastAsia" w:hAnsi="Arial" w:cs="Arial"/>
                <w:b/>
                <w:bCs/>
                <w:sz w:val="20"/>
                <w:szCs w:val="20"/>
              </w:rPr>
              <w:t>Number identified but ineligible</w:t>
            </w:r>
          </w:p>
        </w:tc>
        <w:tc>
          <w:tcPr>
            <w:tcW w:w="2256" w:type="dxa"/>
          </w:tcPr>
          <w:p w14:paraId="50497BD1" w14:textId="77777777" w:rsidR="000D27F2" w:rsidRPr="00FE3514" w:rsidRDefault="000D27F2" w:rsidP="008E1285">
            <w:pPr>
              <w:spacing w:line="240" w:lineRule="auto"/>
              <w:jc w:val="center"/>
              <w:rPr>
                <w:rFonts w:ascii="Arial" w:eastAsiaTheme="minorEastAsia" w:hAnsi="Arial" w:cs="Arial"/>
                <w:b/>
                <w:bCs/>
                <w:sz w:val="20"/>
                <w:szCs w:val="20"/>
              </w:rPr>
            </w:pPr>
            <w:r w:rsidRPr="00FE3514">
              <w:rPr>
                <w:rFonts w:ascii="Arial" w:eastAsiaTheme="minorEastAsia" w:hAnsi="Arial" w:cs="Arial"/>
                <w:b/>
                <w:bCs/>
                <w:sz w:val="20"/>
                <w:szCs w:val="20"/>
              </w:rPr>
              <w:t>Recruited</w:t>
            </w:r>
          </w:p>
        </w:tc>
      </w:tr>
      <w:tr w:rsidR="000D27F2" w:rsidRPr="00FE3514" w14:paraId="4F583165" w14:textId="77777777" w:rsidTr="008E1285">
        <w:trPr>
          <w:trHeight w:val="554"/>
        </w:trPr>
        <w:tc>
          <w:tcPr>
            <w:tcW w:w="2256" w:type="dxa"/>
          </w:tcPr>
          <w:p w14:paraId="1AD2B7F1"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Database search (GP)</w:t>
            </w:r>
            <w:r>
              <w:rPr>
                <w:rFonts w:ascii="Arial" w:eastAsiaTheme="minorEastAsia" w:hAnsi="Arial" w:cs="Arial"/>
                <w:color w:val="000000" w:themeColor="text1"/>
                <w:sz w:val="20"/>
                <w:szCs w:val="20"/>
                <w:lang w:val="en-US"/>
              </w:rPr>
              <w:t xml:space="preserve"> and mailshot</w:t>
            </w:r>
          </w:p>
        </w:tc>
        <w:tc>
          <w:tcPr>
            <w:tcW w:w="2256" w:type="dxa"/>
          </w:tcPr>
          <w:p w14:paraId="20E75878"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1017</w:t>
            </w:r>
          </w:p>
        </w:tc>
        <w:tc>
          <w:tcPr>
            <w:tcW w:w="2256" w:type="dxa"/>
          </w:tcPr>
          <w:p w14:paraId="6639A4BF"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31</w:t>
            </w:r>
          </w:p>
        </w:tc>
        <w:tc>
          <w:tcPr>
            <w:tcW w:w="2256" w:type="dxa"/>
          </w:tcPr>
          <w:p w14:paraId="4C721338"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26</w:t>
            </w:r>
          </w:p>
        </w:tc>
      </w:tr>
      <w:tr w:rsidR="000D27F2" w:rsidRPr="00FE3514" w14:paraId="5B537F44" w14:textId="77777777" w:rsidTr="008E1285">
        <w:tc>
          <w:tcPr>
            <w:tcW w:w="2256" w:type="dxa"/>
          </w:tcPr>
          <w:p w14:paraId="056BD8AB"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 xml:space="preserve">Hand-searching </w:t>
            </w:r>
            <w:r>
              <w:rPr>
                <w:rFonts w:ascii="Arial" w:eastAsiaTheme="minorEastAsia" w:hAnsi="Arial" w:cs="Arial"/>
                <w:color w:val="000000" w:themeColor="text1"/>
                <w:sz w:val="20"/>
                <w:szCs w:val="20"/>
                <w:lang w:val="en-US"/>
              </w:rPr>
              <w:t xml:space="preserve">GP </w:t>
            </w:r>
            <w:r w:rsidRPr="00FE3514">
              <w:rPr>
                <w:rFonts w:ascii="Arial" w:eastAsiaTheme="minorEastAsia" w:hAnsi="Arial" w:cs="Arial"/>
                <w:color w:val="000000" w:themeColor="text1"/>
                <w:sz w:val="20"/>
                <w:szCs w:val="20"/>
                <w:lang w:val="en-US"/>
              </w:rPr>
              <w:t>records</w:t>
            </w:r>
            <w:r>
              <w:rPr>
                <w:rFonts w:ascii="Arial" w:eastAsiaTheme="minorEastAsia" w:hAnsi="Arial" w:cs="Arial"/>
                <w:color w:val="000000" w:themeColor="text1"/>
                <w:sz w:val="20"/>
                <w:szCs w:val="20"/>
                <w:lang w:val="en-US"/>
              </w:rPr>
              <w:t xml:space="preserve"> and telephone contact</w:t>
            </w:r>
          </w:p>
        </w:tc>
        <w:tc>
          <w:tcPr>
            <w:tcW w:w="2256" w:type="dxa"/>
          </w:tcPr>
          <w:p w14:paraId="1563DDF5"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6</w:t>
            </w:r>
          </w:p>
        </w:tc>
        <w:tc>
          <w:tcPr>
            <w:tcW w:w="2256" w:type="dxa"/>
          </w:tcPr>
          <w:p w14:paraId="3346BE92"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0</w:t>
            </w:r>
          </w:p>
        </w:tc>
        <w:tc>
          <w:tcPr>
            <w:tcW w:w="2256" w:type="dxa"/>
          </w:tcPr>
          <w:p w14:paraId="3C09B437"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6</w:t>
            </w:r>
          </w:p>
        </w:tc>
      </w:tr>
      <w:tr w:rsidR="000D27F2" w:rsidRPr="00FE3514" w14:paraId="35B593DB" w14:textId="77777777" w:rsidTr="008E1285">
        <w:tc>
          <w:tcPr>
            <w:tcW w:w="2256" w:type="dxa"/>
          </w:tcPr>
          <w:p w14:paraId="2D463303"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Posters in GP surgeries</w:t>
            </w:r>
          </w:p>
        </w:tc>
        <w:tc>
          <w:tcPr>
            <w:tcW w:w="2256" w:type="dxa"/>
          </w:tcPr>
          <w:p w14:paraId="791FD5B9"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Unknown</w:t>
            </w:r>
          </w:p>
        </w:tc>
        <w:tc>
          <w:tcPr>
            <w:tcW w:w="2256" w:type="dxa"/>
          </w:tcPr>
          <w:p w14:paraId="55572007"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2</w:t>
            </w:r>
          </w:p>
        </w:tc>
        <w:tc>
          <w:tcPr>
            <w:tcW w:w="2256" w:type="dxa"/>
          </w:tcPr>
          <w:p w14:paraId="0A749645"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0*</w:t>
            </w:r>
          </w:p>
        </w:tc>
      </w:tr>
      <w:tr w:rsidR="000D27F2" w:rsidRPr="00FE3514" w14:paraId="347CE890" w14:textId="77777777" w:rsidTr="008E1285">
        <w:tc>
          <w:tcPr>
            <w:tcW w:w="2256" w:type="dxa"/>
          </w:tcPr>
          <w:p w14:paraId="11F61AA5"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Opportunistic (GP)</w:t>
            </w:r>
            <w:r>
              <w:rPr>
                <w:rFonts w:ascii="Arial" w:eastAsiaTheme="minorEastAsia" w:hAnsi="Arial" w:cs="Arial"/>
                <w:color w:val="000000" w:themeColor="text1"/>
                <w:sz w:val="20"/>
                <w:szCs w:val="20"/>
                <w:lang w:val="en-US"/>
              </w:rPr>
              <w:t xml:space="preserve"> during consultations</w:t>
            </w:r>
          </w:p>
        </w:tc>
        <w:tc>
          <w:tcPr>
            <w:tcW w:w="2256" w:type="dxa"/>
          </w:tcPr>
          <w:p w14:paraId="2968D681"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5</w:t>
            </w:r>
          </w:p>
        </w:tc>
        <w:tc>
          <w:tcPr>
            <w:tcW w:w="2256" w:type="dxa"/>
          </w:tcPr>
          <w:p w14:paraId="35F9CCEF"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w:t>
            </w:r>
          </w:p>
        </w:tc>
        <w:tc>
          <w:tcPr>
            <w:tcW w:w="2256" w:type="dxa"/>
          </w:tcPr>
          <w:p w14:paraId="4B37BDE5"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5</w:t>
            </w:r>
          </w:p>
        </w:tc>
      </w:tr>
      <w:tr w:rsidR="000D27F2" w:rsidRPr="00FE3514" w14:paraId="4385BCC7" w14:textId="77777777" w:rsidTr="008E1285">
        <w:trPr>
          <w:trHeight w:val="538"/>
        </w:trPr>
        <w:tc>
          <w:tcPr>
            <w:tcW w:w="2256" w:type="dxa"/>
            <w:shd w:val="clear" w:color="auto" w:fill="D9D9D9" w:themeFill="background1" w:themeFillShade="D9"/>
          </w:tcPr>
          <w:p w14:paraId="36F2A525"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Opportunistic (pain services)</w:t>
            </w:r>
            <w:r>
              <w:rPr>
                <w:rFonts w:ascii="Arial" w:eastAsiaTheme="minorEastAsia" w:hAnsi="Arial" w:cs="Arial"/>
                <w:color w:val="000000" w:themeColor="text1"/>
                <w:sz w:val="20"/>
                <w:szCs w:val="20"/>
                <w:lang w:val="en-US"/>
              </w:rPr>
              <w:t xml:space="preserve"> during consultations</w:t>
            </w:r>
          </w:p>
        </w:tc>
        <w:tc>
          <w:tcPr>
            <w:tcW w:w="2256" w:type="dxa"/>
            <w:shd w:val="clear" w:color="auto" w:fill="D9D9D9" w:themeFill="background1" w:themeFillShade="D9"/>
          </w:tcPr>
          <w:p w14:paraId="15B64533"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13</w:t>
            </w:r>
          </w:p>
        </w:tc>
        <w:tc>
          <w:tcPr>
            <w:tcW w:w="2256" w:type="dxa"/>
            <w:shd w:val="clear" w:color="auto" w:fill="D9D9D9" w:themeFill="background1" w:themeFillShade="D9"/>
          </w:tcPr>
          <w:p w14:paraId="0C897751"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w:t>
            </w:r>
          </w:p>
        </w:tc>
        <w:tc>
          <w:tcPr>
            <w:tcW w:w="2256" w:type="dxa"/>
            <w:shd w:val="clear" w:color="auto" w:fill="D9D9D9" w:themeFill="background1" w:themeFillShade="D9"/>
          </w:tcPr>
          <w:p w14:paraId="10B32456"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13</w:t>
            </w:r>
          </w:p>
        </w:tc>
      </w:tr>
      <w:tr w:rsidR="000D27F2" w:rsidRPr="00FE3514" w14:paraId="4F5BF195" w14:textId="77777777" w:rsidTr="008E1285">
        <w:tc>
          <w:tcPr>
            <w:tcW w:w="2256" w:type="dxa"/>
          </w:tcPr>
          <w:p w14:paraId="7CA7E758" w14:textId="77777777" w:rsidR="000D27F2" w:rsidRPr="00FE3514" w:rsidRDefault="000D27F2" w:rsidP="008E1285">
            <w:pPr>
              <w:spacing w:line="240" w:lineRule="auto"/>
              <w:jc w:val="both"/>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Total</w:t>
            </w:r>
          </w:p>
        </w:tc>
        <w:tc>
          <w:tcPr>
            <w:tcW w:w="2256" w:type="dxa"/>
          </w:tcPr>
          <w:p w14:paraId="50631EFE"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p>
        </w:tc>
        <w:tc>
          <w:tcPr>
            <w:tcW w:w="2256" w:type="dxa"/>
          </w:tcPr>
          <w:p w14:paraId="05A8D237"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p>
        </w:tc>
        <w:tc>
          <w:tcPr>
            <w:tcW w:w="2256" w:type="dxa"/>
          </w:tcPr>
          <w:p w14:paraId="38953696" w14:textId="77777777" w:rsidR="000D27F2" w:rsidRPr="00FE3514" w:rsidRDefault="000D27F2" w:rsidP="008E1285">
            <w:pPr>
              <w:spacing w:line="240" w:lineRule="auto"/>
              <w:jc w:val="center"/>
              <w:rPr>
                <w:rFonts w:ascii="Arial" w:eastAsiaTheme="minorEastAsia" w:hAnsi="Arial" w:cs="Arial"/>
                <w:color w:val="000000" w:themeColor="text1"/>
                <w:sz w:val="20"/>
                <w:szCs w:val="20"/>
                <w:lang w:val="en-US"/>
              </w:rPr>
            </w:pPr>
            <w:r w:rsidRPr="00FE3514">
              <w:rPr>
                <w:rFonts w:ascii="Arial" w:eastAsiaTheme="minorEastAsia" w:hAnsi="Arial" w:cs="Arial"/>
                <w:color w:val="000000" w:themeColor="text1"/>
                <w:sz w:val="20"/>
                <w:szCs w:val="20"/>
                <w:lang w:val="en-US"/>
              </w:rPr>
              <w:t>50</w:t>
            </w:r>
          </w:p>
        </w:tc>
      </w:tr>
    </w:tbl>
    <w:p w14:paraId="154FB9D9" w14:textId="77777777" w:rsidR="000D27F2" w:rsidRDefault="000D27F2" w:rsidP="000D27F2">
      <w:pPr>
        <w:spacing w:line="240" w:lineRule="auto"/>
        <w:jc w:val="both"/>
        <w:rPr>
          <w:rFonts w:ascii="Arial" w:hAnsi="Arial" w:cs="Arial"/>
          <w:sz w:val="20"/>
          <w:szCs w:val="20"/>
        </w:rPr>
        <w:sectPr w:rsidR="000D27F2" w:rsidSect="000D27F2">
          <w:pgSz w:w="11906" w:h="16838"/>
          <w:pgMar w:top="1440" w:right="1440" w:bottom="1440" w:left="1440" w:header="708" w:footer="708" w:gutter="0"/>
          <w:cols w:space="708"/>
          <w:docGrid w:linePitch="360"/>
        </w:sectPr>
      </w:pPr>
      <w:r w:rsidRPr="00FE3514">
        <w:rPr>
          <w:rFonts w:ascii="Arial" w:eastAsiaTheme="minorEastAsia" w:hAnsi="Arial" w:cs="Arial"/>
          <w:sz w:val="20"/>
          <w:szCs w:val="20"/>
        </w:rPr>
        <w:t>*Two patients self-referred having seen the posters but after closure of recruitme</w:t>
      </w:r>
      <w:r>
        <w:rPr>
          <w:rFonts w:ascii="Arial" w:eastAsiaTheme="minorEastAsia" w:hAnsi="Arial" w:cs="Arial"/>
          <w:sz w:val="20"/>
          <w:szCs w:val="20"/>
        </w:rPr>
        <w:t>nt</w:t>
      </w:r>
    </w:p>
    <w:p w14:paraId="2E996FB5" w14:textId="77777777" w:rsidR="000D27F2" w:rsidRPr="000D27F2" w:rsidRDefault="000D27F2" w:rsidP="000D27F2">
      <w:pPr>
        <w:spacing w:line="240" w:lineRule="auto"/>
        <w:rPr>
          <w:rFonts w:ascii="Arial" w:hAnsi="Arial" w:cs="Arial"/>
          <w:sz w:val="20"/>
          <w:szCs w:val="20"/>
        </w:rPr>
      </w:pPr>
      <w:r w:rsidRPr="00FE3514">
        <w:rPr>
          <w:rFonts w:ascii="Arial" w:eastAsiaTheme="minorEastAsia" w:hAnsi="Arial" w:cs="Arial"/>
          <w:b/>
          <w:bCs/>
          <w:sz w:val="24"/>
          <w:szCs w:val="24"/>
        </w:rPr>
        <w:lastRenderedPageBreak/>
        <w:t xml:space="preserve">Table 2 Baseline Characteristics </w:t>
      </w:r>
      <w:r>
        <w:rPr>
          <w:rFonts w:ascii="Arial" w:eastAsiaTheme="minorEastAsia" w:hAnsi="Arial" w:cs="Arial"/>
          <w:b/>
          <w:bCs/>
          <w:sz w:val="24"/>
          <w:szCs w:val="24"/>
        </w:rPr>
        <w:t>of all participants</w:t>
      </w:r>
      <w:r w:rsidRPr="00FE3514">
        <w:rPr>
          <w:rFonts w:ascii="Arial" w:eastAsiaTheme="minorEastAsia" w:hAnsi="Arial" w:cs="Arial"/>
          <w:b/>
          <w:bCs/>
          <w:sz w:val="24"/>
          <w:szCs w:val="24"/>
        </w:rPr>
        <w:t xml:space="preserve"> and by allocation in the pilot trial</w:t>
      </w:r>
    </w:p>
    <w:tbl>
      <w:tblPr>
        <w:tblStyle w:val="TableGrid"/>
        <w:tblW w:w="9024" w:type="dxa"/>
        <w:tblLayout w:type="fixed"/>
        <w:tblLook w:val="04A0" w:firstRow="1" w:lastRow="0" w:firstColumn="1" w:lastColumn="0" w:noHBand="0" w:noVBand="1"/>
      </w:tblPr>
      <w:tblGrid>
        <w:gridCol w:w="2355"/>
        <w:gridCol w:w="2157"/>
        <w:gridCol w:w="2256"/>
        <w:gridCol w:w="2256"/>
      </w:tblGrid>
      <w:tr w:rsidR="000D27F2" w:rsidRPr="00FE3514" w14:paraId="15268827" w14:textId="77777777" w:rsidTr="008E1285">
        <w:tc>
          <w:tcPr>
            <w:tcW w:w="2355" w:type="dxa"/>
          </w:tcPr>
          <w:p w14:paraId="4F5F3D3B"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 xml:space="preserve"> </w:t>
            </w:r>
          </w:p>
        </w:tc>
        <w:tc>
          <w:tcPr>
            <w:tcW w:w="2157" w:type="dxa"/>
          </w:tcPr>
          <w:p w14:paraId="13BCEF68" w14:textId="77777777" w:rsidR="000D27F2" w:rsidRPr="00FE3514" w:rsidRDefault="000D27F2" w:rsidP="008E1285">
            <w:pPr>
              <w:jc w:val="center"/>
              <w:rPr>
                <w:rFonts w:ascii="Arial" w:eastAsiaTheme="minorEastAsia" w:hAnsi="Arial" w:cs="Arial"/>
                <w:b/>
                <w:bCs/>
                <w:sz w:val="20"/>
                <w:szCs w:val="20"/>
              </w:rPr>
            </w:pPr>
            <w:r w:rsidRPr="00FE3514">
              <w:rPr>
                <w:rFonts w:ascii="Arial" w:eastAsiaTheme="minorEastAsia" w:hAnsi="Arial" w:cs="Arial"/>
                <w:b/>
                <w:bCs/>
                <w:sz w:val="20"/>
                <w:szCs w:val="20"/>
              </w:rPr>
              <w:t>All (</w:t>
            </w:r>
            <w:r>
              <w:rPr>
                <w:rFonts w:ascii="Arial" w:eastAsiaTheme="minorEastAsia" w:hAnsi="Arial" w:cs="Arial"/>
                <w:b/>
                <w:bCs/>
                <w:sz w:val="20"/>
                <w:szCs w:val="20"/>
              </w:rPr>
              <w:t>n</w:t>
            </w:r>
            <w:r w:rsidRPr="00FE3514">
              <w:rPr>
                <w:rFonts w:ascii="Arial" w:eastAsiaTheme="minorEastAsia" w:hAnsi="Arial" w:cs="Arial"/>
                <w:b/>
                <w:bCs/>
                <w:sz w:val="20"/>
                <w:szCs w:val="20"/>
              </w:rPr>
              <w:t xml:space="preserve"> (%))</w:t>
            </w:r>
          </w:p>
        </w:tc>
        <w:tc>
          <w:tcPr>
            <w:tcW w:w="2256" w:type="dxa"/>
          </w:tcPr>
          <w:p w14:paraId="52391CA1" w14:textId="77777777" w:rsidR="000D27F2" w:rsidRPr="00FE3514" w:rsidRDefault="000D27F2" w:rsidP="008E1285">
            <w:pPr>
              <w:jc w:val="center"/>
              <w:rPr>
                <w:rFonts w:ascii="Arial" w:eastAsiaTheme="minorEastAsia" w:hAnsi="Arial" w:cs="Arial"/>
                <w:b/>
                <w:bCs/>
                <w:sz w:val="20"/>
                <w:szCs w:val="20"/>
              </w:rPr>
            </w:pPr>
            <w:r w:rsidRPr="00FE3514">
              <w:rPr>
                <w:rFonts w:ascii="Arial" w:eastAsiaTheme="minorEastAsia" w:hAnsi="Arial" w:cs="Arial"/>
                <w:b/>
                <w:bCs/>
                <w:sz w:val="20"/>
                <w:szCs w:val="20"/>
              </w:rPr>
              <w:t>IPS (</w:t>
            </w:r>
            <w:r>
              <w:rPr>
                <w:rFonts w:ascii="Arial" w:eastAsiaTheme="minorEastAsia" w:hAnsi="Arial" w:cs="Arial"/>
                <w:b/>
                <w:bCs/>
                <w:sz w:val="20"/>
                <w:szCs w:val="20"/>
              </w:rPr>
              <w:t>n</w:t>
            </w:r>
            <w:r w:rsidRPr="00FE3514">
              <w:rPr>
                <w:rFonts w:ascii="Arial" w:eastAsiaTheme="minorEastAsia" w:hAnsi="Arial" w:cs="Arial"/>
                <w:b/>
                <w:bCs/>
                <w:sz w:val="20"/>
                <w:szCs w:val="20"/>
              </w:rPr>
              <w:t xml:space="preserve"> (%))</w:t>
            </w:r>
          </w:p>
        </w:tc>
        <w:tc>
          <w:tcPr>
            <w:tcW w:w="2256" w:type="dxa"/>
          </w:tcPr>
          <w:p w14:paraId="740C4100" w14:textId="77777777" w:rsidR="000D27F2" w:rsidRPr="00FE3514" w:rsidRDefault="000D27F2" w:rsidP="008E1285">
            <w:pPr>
              <w:jc w:val="center"/>
              <w:rPr>
                <w:rFonts w:ascii="Arial" w:eastAsiaTheme="minorEastAsia" w:hAnsi="Arial" w:cs="Arial"/>
                <w:b/>
                <w:bCs/>
                <w:sz w:val="20"/>
                <w:szCs w:val="20"/>
              </w:rPr>
            </w:pPr>
            <w:r w:rsidRPr="00FE3514">
              <w:rPr>
                <w:rFonts w:ascii="Arial" w:eastAsiaTheme="minorEastAsia" w:hAnsi="Arial" w:cs="Arial"/>
                <w:b/>
                <w:bCs/>
                <w:sz w:val="20"/>
                <w:szCs w:val="20"/>
              </w:rPr>
              <w:t>TAU (</w:t>
            </w:r>
            <w:r>
              <w:rPr>
                <w:rFonts w:ascii="Arial" w:eastAsiaTheme="minorEastAsia" w:hAnsi="Arial" w:cs="Arial"/>
                <w:b/>
                <w:bCs/>
                <w:sz w:val="20"/>
                <w:szCs w:val="20"/>
              </w:rPr>
              <w:t>n</w:t>
            </w:r>
            <w:r w:rsidRPr="00FE3514">
              <w:rPr>
                <w:rFonts w:ascii="Arial" w:eastAsiaTheme="minorEastAsia" w:hAnsi="Arial" w:cs="Arial"/>
                <w:b/>
                <w:bCs/>
                <w:sz w:val="20"/>
                <w:szCs w:val="20"/>
              </w:rPr>
              <w:t xml:space="preserve"> (%))</w:t>
            </w:r>
          </w:p>
        </w:tc>
      </w:tr>
      <w:tr w:rsidR="000D27F2" w:rsidRPr="00FE3514" w14:paraId="735A6478" w14:textId="77777777" w:rsidTr="008E1285">
        <w:tc>
          <w:tcPr>
            <w:tcW w:w="2355" w:type="dxa"/>
          </w:tcPr>
          <w:p w14:paraId="0241EA0F"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Sex</w:t>
            </w:r>
          </w:p>
        </w:tc>
        <w:tc>
          <w:tcPr>
            <w:tcW w:w="2157" w:type="dxa"/>
          </w:tcPr>
          <w:p w14:paraId="35BCE32B" w14:textId="77777777" w:rsidR="000D27F2" w:rsidRPr="00FE3514" w:rsidRDefault="000D27F2" w:rsidP="008E1285">
            <w:pPr>
              <w:jc w:val="center"/>
              <w:rPr>
                <w:rFonts w:ascii="Arial" w:eastAsiaTheme="minorEastAsia" w:hAnsi="Arial" w:cs="Arial"/>
                <w:sz w:val="20"/>
                <w:szCs w:val="20"/>
              </w:rPr>
            </w:pPr>
          </w:p>
        </w:tc>
        <w:tc>
          <w:tcPr>
            <w:tcW w:w="2256" w:type="dxa"/>
          </w:tcPr>
          <w:p w14:paraId="2A63B86C" w14:textId="77777777" w:rsidR="000D27F2" w:rsidRPr="00FE3514" w:rsidRDefault="000D27F2" w:rsidP="008E1285">
            <w:pPr>
              <w:jc w:val="center"/>
              <w:rPr>
                <w:rFonts w:ascii="Arial" w:eastAsiaTheme="minorEastAsia" w:hAnsi="Arial" w:cs="Arial"/>
                <w:sz w:val="20"/>
                <w:szCs w:val="20"/>
              </w:rPr>
            </w:pPr>
          </w:p>
        </w:tc>
        <w:tc>
          <w:tcPr>
            <w:tcW w:w="2256" w:type="dxa"/>
          </w:tcPr>
          <w:p w14:paraId="4EA6E2DF" w14:textId="77777777" w:rsidR="000D27F2" w:rsidRPr="00FE3514" w:rsidRDefault="000D27F2" w:rsidP="008E1285">
            <w:pPr>
              <w:jc w:val="center"/>
              <w:rPr>
                <w:rFonts w:ascii="Arial" w:eastAsiaTheme="minorEastAsia" w:hAnsi="Arial" w:cs="Arial"/>
                <w:sz w:val="20"/>
                <w:szCs w:val="20"/>
              </w:rPr>
            </w:pPr>
          </w:p>
        </w:tc>
      </w:tr>
      <w:tr w:rsidR="000D27F2" w:rsidRPr="00FE3514" w14:paraId="7F6510C5" w14:textId="77777777" w:rsidTr="008E1285">
        <w:tc>
          <w:tcPr>
            <w:tcW w:w="2355" w:type="dxa"/>
          </w:tcPr>
          <w:p w14:paraId="6DCD392A"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Males</w:t>
            </w:r>
          </w:p>
        </w:tc>
        <w:tc>
          <w:tcPr>
            <w:tcW w:w="2157" w:type="dxa"/>
          </w:tcPr>
          <w:p w14:paraId="7516FDE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20 (40%)</w:t>
            </w:r>
          </w:p>
        </w:tc>
        <w:tc>
          <w:tcPr>
            <w:tcW w:w="2256" w:type="dxa"/>
          </w:tcPr>
          <w:p w14:paraId="0E17C50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(45%)</w:t>
            </w:r>
          </w:p>
        </w:tc>
        <w:tc>
          <w:tcPr>
            <w:tcW w:w="2256" w:type="dxa"/>
          </w:tcPr>
          <w:p w14:paraId="40EDD73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(36%)</w:t>
            </w:r>
          </w:p>
        </w:tc>
      </w:tr>
      <w:tr w:rsidR="000D27F2" w:rsidRPr="00FE3514" w14:paraId="7A05D6C9" w14:textId="77777777" w:rsidTr="008E1285">
        <w:tc>
          <w:tcPr>
            <w:tcW w:w="2355" w:type="dxa"/>
          </w:tcPr>
          <w:p w14:paraId="63414894"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Females</w:t>
            </w:r>
          </w:p>
        </w:tc>
        <w:tc>
          <w:tcPr>
            <w:tcW w:w="2157" w:type="dxa"/>
          </w:tcPr>
          <w:p w14:paraId="5A8A4F1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30 (60%)</w:t>
            </w:r>
          </w:p>
        </w:tc>
        <w:tc>
          <w:tcPr>
            <w:tcW w:w="2256" w:type="dxa"/>
          </w:tcPr>
          <w:p w14:paraId="070868A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12 (54%)</w:t>
            </w:r>
          </w:p>
        </w:tc>
        <w:tc>
          <w:tcPr>
            <w:tcW w:w="2256" w:type="dxa"/>
          </w:tcPr>
          <w:p w14:paraId="68A416A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18 (64%)</w:t>
            </w:r>
          </w:p>
        </w:tc>
      </w:tr>
      <w:tr w:rsidR="000D27F2" w:rsidRPr="00FE3514" w14:paraId="44B5D045" w14:textId="77777777" w:rsidTr="008E1285">
        <w:tc>
          <w:tcPr>
            <w:tcW w:w="2355" w:type="dxa"/>
          </w:tcPr>
          <w:p w14:paraId="4D0DE038"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Ethnic origin</w:t>
            </w:r>
          </w:p>
        </w:tc>
        <w:tc>
          <w:tcPr>
            <w:tcW w:w="2157" w:type="dxa"/>
          </w:tcPr>
          <w:p w14:paraId="285FA048" w14:textId="77777777" w:rsidR="000D27F2" w:rsidRPr="00FE3514" w:rsidRDefault="000D27F2" w:rsidP="008E1285">
            <w:pPr>
              <w:jc w:val="center"/>
              <w:rPr>
                <w:rFonts w:ascii="Arial" w:eastAsiaTheme="minorEastAsia" w:hAnsi="Arial" w:cs="Arial"/>
                <w:sz w:val="20"/>
                <w:szCs w:val="20"/>
              </w:rPr>
            </w:pPr>
          </w:p>
        </w:tc>
        <w:tc>
          <w:tcPr>
            <w:tcW w:w="2256" w:type="dxa"/>
          </w:tcPr>
          <w:p w14:paraId="7794BF1F" w14:textId="77777777" w:rsidR="000D27F2" w:rsidRPr="00FE3514" w:rsidRDefault="000D27F2" w:rsidP="008E1285">
            <w:pPr>
              <w:jc w:val="center"/>
              <w:rPr>
                <w:rFonts w:ascii="Arial" w:eastAsiaTheme="minorEastAsia" w:hAnsi="Arial" w:cs="Arial"/>
                <w:sz w:val="20"/>
                <w:szCs w:val="20"/>
              </w:rPr>
            </w:pPr>
          </w:p>
        </w:tc>
        <w:tc>
          <w:tcPr>
            <w:tcW w:w="2256" w:type="dxa"/>
          </w:tcPr>
          <w:p w14:paraId="207507B8" w14:textId="77777777" w:rsidR="000D27F2" w:rsidRPr="00FE3514" w:rsidRDefault="000D27F2" w:rsidP="008E1285">
            <w:pPr>
              <w:jc w:val="center"/>
              <w:rPr>
                <w:rFonts w:ascii="Arial" w:eastAsiaTheme="minorEastAsia" w:hAnsi="Arial" w:cs="Arial"/>
                <w:sz w:val="20"/>
                <w:szCs w:val="20"/>
              </w:rPr>
            </w:pPr>
          </w:p>
        </w:tc>
      </w:tr>
      <w:tr w:rsidR="000D27F2" w:rsidRPr="00FE3514" w14:paraId="218B4D3B" w14:textId="77777777" w:rsidTr="008E1285">
        <w:tc>
          <w:tcPr>
            <w:tcW w:w="2355" w:type="dxa"/>
          </w:tcPr>
          <w:p w14:paraId="0E03CA4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White</w:t>
            </w:r>
          </w:p>
        </w:tc>
        <w:tc>
          <w:tcPr>
            <w:tcW w:w="2157" w:type="dxa"/>
          </w:tcPr>
          <w:p w14:paraId="4273A5C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46 (92%)</w:t>
            </w:r>
          </w:p>
        </w:tc>
        <w:tc>
          <w:tcPr>
            <w:tcW w:w="2256" w:type="dxa"/>
          </w:tcPr>
          <w:p w14:paraId="69ABFF5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20 (91%)</w:t>
            </w:r>
          </w:p>
        </w:tc>
        <w:tc>
          <w:tcPr>
            <w:tcW w:w="2256" w:type="dxa"/>
          </w:tcPr>
          <w:p w14:paraId="0670697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26 (93%)</w:t>
            </w:r>
          </w:p>
        </w:tc>
      </w:tr>
      <w:tr w:rsidR="000D27F2" w:rsidRPr="00FE3514" w14:paraId="3F54F151" w14:textId="77777777" w:rsidTr="008E1285">
        <w:tc>
          <w:tcPr>
            <w:tcW w:w="2355" w:type="dxa"/>
          </w:tcPr>
          <w:p w14:paraId="781E971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Black-Caribbean</w:t>
            </w:r>
          </w:p>
        </w:tc>
        <w:tc>
          <w:tcPr>
            <w:tcW w:w="2157" w:type="dxa"/>
          </w:tcPr>
          <w:p w14:paraId="4897323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(2%)</w:t>
            </w:r>
          </w:p>
        </w:tc>
        <w:tc>
          <w:tcPr>
            <w:tcW w:w="2256" w:type="dxa"/>
          </w:tcPr>
          <w:p w14:paraId="6B6E07F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7734CAC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7773462D" w14:textId="77777777" w:rsidTr="008E1285">
        <w:tc>
          <w:tcPr>
            <w:tcW w:w="2355" w:type="dxa"/>
          </w:tcPr>
          <w:p w14:paraId="38BA77FC"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Black-African</w:t>
            </w:r>
          </w:p>
        </w:tc>
        <w:tc>
          <w:tcPr>
            <w:tcW w:w="2157" w:type="dxa"/>
          </w:tcPr>
          <w:p w14:paraId="6499C3E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79FE62F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2F269D7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4457B407" w14:textId="77777777" w:rsidTr="008E1285">
        <w:tc>
          <w:tcPr>
            <w:tcW w:w="2355" w:type="dxa"/>
          </w:tcPr>
          <w:p w14:paraId="1C5820CA"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Black-Other</w:t>
            </w:r>
          </w:p>
        </w:tc>
        <w:tc>
          <w:tcPr>
            <w:tcW w:w="2157" w:type="dxa"/>
          </w:tcPr>
          <w:p w14:paraId="7BEEA358"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(2%)</w:t>
            </w:r>
          </w:p>
        </w:tc>
        <w:tc>
          <w:tcPr>
            <w:tcW w:w="2256" w:type="dxa"/>
          </w:tcPr>
          <w:p w14:paraId="0CFD6F7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71AAE67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2B54354F" w14:textId="77777777" w:rsidTr="008E1285">
        <w:tc>
          <w:tcPr>
            <w:tcW w:w="2355" w:type="dxa"/>
          </w:tcPr>
          <w:p w14:paraId="73A239E5"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Indian</w:t>
            </w:r>
          </w:p>
        </w:tc>
        <w:tc>
          <w:tcPr>
            <w:tcW w:w="2157" w:type="dxa"/>
          </w:tcPr>
          <w:p w14:paraId="3193FFB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15C64E0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73AC12A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(7%)</w:t>
            </w:r>
          </w:p>
        </w:tc>
      </w:tr>
      <w:tr w:rsidR="000D27F2" w:rsidRPr="00FE3514" w14:paraId="1A194F28" w14:textId="77777777" w:rsidTr="008E1285">
        <w:tc>
          <w:tcPr>
            <w:tcW w:w="2355" w:type="dxa"/>
          </w:tcPr>
          <w:p w14:paraId="588DEACB"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Pakistani</w:t>
            </w:r>
          </w:p>
        </w:tc>
        <w:tc>
          <w:tcPr>
            <w:tcW w:w="2157" w:type="dxa"/>
          </w:tcPr>
          <w:p w14:paraId="5775587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4BCEDA1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5990910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59FF5245" w14:textId="77777777" w:rsidTr="008E1285">
        <w:tc>
          <w:tcPr>
            <w:tcW w:w="2355" w:type="dxa"/>
          </w:tcPr>
          <w:p w14:paraId="57FE642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Bangladeshi</w:t>
            </w:r>
          </w:p>
        </w:tc>
        <w:tc>
          <w:tcPr>
            <w:tcW w:w="2157" w:type="dxa"/>
          </w:tcPr>
          <w:p w14:paraId="555630D2"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669BC8A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016D526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2A0EFC73" w14:textId="77777777" w:rsidTr="008E1285">
        <w:tc>
          <w:tcPr>
            <w:tcW w:w="2355" w:type="dxa"/>
          </w:tcPr>
          <w:p w14:paraId="33040FE3"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Chinese</w:t>
            </w:r>
          </w:p>
        </w:tc>
        <w:tc>
          <w:tcPr>
            <w:tcW w:w="2157" w:type="dxa"/>
          </w:tcPr>
          <w:p w14:paraId="3DE24F3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2E0572A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220B642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59EE9FA4" w14:textId="77777777" w:rsidTr="008E1285">
        <w:tc>
          <w:tcPr>
            <w:tcW w:w="2355" w:type="dxa"/>
          </w:tcPr>
          <w:p w14:paraId="1BF7830C"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Marital status</w:t>
            </w:r>
          </w:p>
        </w:tc>
        <w:tc>
          <w:tcPr>
            <w:tcW w:w="2157" w:type="dxa"/>
          </w:tcPr>
          <w:p w14:paraId="016B30D7" w14:textId="77777777" w:rsidR="000D27F2" w:rsidRPr="00FE3514" w:rsidRDefault="000D27F2" w:rsidP="008E1285">
            <w:pPr>
              <w:jc w:val="center"/>
              <w:rPr>
                <w:rFonts w:ascii="Arial" w:eastAsiaTheme="minorEastAsia" w:hAnsi="Arial" w:cs="Arial"/>
                <w:sz w:val="20"/>
                <w:szCs w:val="20"/>
              </w:rPr>
            </w:pPr>
          </w:p>
        </w:tc>
        <w:tc>
          <w:tcPr>
            <w:tcW w:w="2256" w:type="dxa"/>
          </w:tcPr>
          <w:p w14:paraId="083D548B" w14:textId="77777777" w:rsidR="000D27F2" w:rsidRPr="00FE3514" w:rsidRDefault="000D27F2" w:rsidP="008E1285">
            <w:pPr>
              <w:jc w:val="center"/>
              <w:rPr>
                <w:rFonts w:ascii="Arial" w:eastAsiaTheme="minorEastAsia" w:hAnsi="Arial" w:cs="Arial"/>
                <w:sz w:val="20"/>
                <w:szCs w:val="20"/>
              </w:rPr>
            </w:pPr>
          </w:p>
        </w:tc>
        <w:tc>
          <w:tcPr>
            <w:tcW w:w="2256" w:type="dxa"/>
          </w:tcPr>
          <w:p w14:paraId="33E100F6" w14:textId="77777777" w:rsidR="000D27F2" w:rsidRPr="00FE3514" w:rsidRDefault="000D27F2" w:rsidP="008E1285">
            <w:pPr>
              <w:jc w:val="center"/>
              <w:rPr>
                <w:rFonts w:ascii="Arial" w:eastAsiaTheme="minorEastAsia" w:hAnsi="Arial" w:cs="Arial"/>
                <w:sz w:val="20"/>
                <w:szCs w:val="20"/>
              </w:rPr>
            </w:pPr>
          </w:p>
        </w:tc>
      </w:tr>
      <w:tr w:rsidR="000D27F2" w:rsidRPr="00FE3514" w14:paraId="35A802C4" w14:textId="77777777" w:rsidTr="008E1285">
        <w:tc>
          <w:tcPr>
            <w:tcW w:w="2355" w:type="dxa"/>
          </w:tcPr>
          <w:p w14:paraId="326F369A"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Married</w:t>
            </w:r>
          </w:p>
        </w:tc>
        <w:tc>
          <w:tcPr>
            <w:tcW w:w="2157" w:type="dxa"/>
          </w:tcPr>
          <w:p w14:paraId="6F8E6FD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27 (54%)</w:t>
            </w:r>
          </w:p>
        </w:tc>
        <w:tc>
          <w:tcPr>
            <w:tcW w:w="2256" w:type="dxa"/>
          </w:tcPr>
          <w:p w14:paraId="46653FE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8 (36%)</w:t>
            </w:r>
          </w:p>
        </w:tc>
        <w:tc>
          <w:tcPr>
            <w:tcW w:w="2256" w:type="dxa"/>
          </w:tcPr>
          <w:p w14:paraId="3552698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19 (68%)</w:t>
            </w:r>
          </w:p>
        </w:tc>
      </w:tr>
      <w:tr w:rsidR="000D27F2" w:rsidRPr="00FE3514" w14:paraId="483D3366" w14:textId="77777777" w:rsidTr="008E1285">
        <w:tc>
          <w:tcPr>
            <w:tcW w:w="2355" w:type="dxa"/>
          </w:tcPr>
          <w:p w14:paraId="097EEA0E"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Single</w:t>
            </w:r>
          </w:p>
        </w:tc>
        <w:tc>
          <w:tcPr>
            <w:tcW w:w="2157" w:type="dxa"/>
          </w:tcPr>
          <w:p w14:paraId="64E5CE2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13 (26%)</w:t>
            </w:r>
          </w:p>
        </w:tc>
        <w:tc>
          <w:tcPr>
            <w:tcW w:w="2256" w:type="dxa"/>
          </w:tcPr>
          <w:p w14:paraId="5F23DCA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(45%)</w:t>
            </w:r>
          </w:p>
        </w:tc>
        <w:tc>
          <w:tcPr>
            <w:tcW w:w="2256" w:type="dxa"/>
          </w:tcPr>
          <w:p w14:paraId="7DD3FA7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(11%)</w:t>
            </w:r>
          </w:p>
        </w:tc>
      </w:tr>
      <w:tr w:rsidR="000D27F2" w:rsidRPr="00FE3514" w14:paraId="72485B25" w14:textId="77777777" w:rsidTr="008E1285">
        <w:tc>
          <w:tcPr>
            <w:tcW w:w="2355" w:type="dxa"/>
          </w:tcPr>
          <w:p w14:paraId="6EE9AD7D"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Civil partnership</w:t>
            </w:r>
          </w:p>
        </w:tc>
        <w:tc>
          <w:tcPr>
            <w:tcW w:w="2157" w:type="dxa"/>
          </w:tcPr>
          <w:p w14:paraId="15B181A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55C7DD9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6F8C3E8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21F019BB" w14:textId="77777777" w:rsidTr="008E1285">
        <w:tc>
          <w:tcPr>
            <w:tcW w:w="2355" w:type="dxa"/>
          </w:tcPr>
          <w:p w14:paraId="5CDD95F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Widowed</w:t>
            </w:r>
          </w:p>
        </w:tc>
        <w:tc>
          <w:tcPr>
            <w:tcW w:w="2157" w:type="dxa"/>
          </w:tcPr>
          <w:p w14:paraId="3BD045B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400F041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c>
          <w:tcPr>
            <w:tcW w:w="2256" w:type="dxa"/>
          </w:tcPr>
          <w:p w14:paraId="1B1C262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0</w:t>
            </w:r>
          </w:p>
        </w:tc>
      </w:tr>
      <w:tr w:rsidR="000D27F2" w:rsidRPr="00FE3514" w14:paraId="611D2F90" w14:textId="77777777" w:rsidTr="008E1285">
        <w:tc>
          <w:tcPr>
            <w:tcW w:w="2355" w:type="dxa"/>
          </w:tcPr>
          <w:p w14:paraId="1317EEEE"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Divorced</w:t>
            </w:r>
          </w:p>
        </w:tc>
        <w:tc>
          <w:tcPr>
            <w:tcW w:w="2157" w:type="dxa"/>
          </w:tcPr>
          <w:p w14:paraId="1835EBB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8 (16%)</w:t>
            </w:r>
          </w:p>
        </w:tc>
        <w:tc>
          <w:tcPr>
            <w:tcW w:w="2256" w:type="dxa"/>
          </w:tcPr>
          <w:p w14:paraId="679FA6D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(14%)</w:t>
            </w:r>
          </w:p>
        </w:tc>
        <w:tc>
          <w:tcPr>
            <w:tcW w:w="2256" w:type="dxa"/>
          </w:tcPr>
          <w:p w14:paraId="72D143A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(18%)</w:t>
            </w:r>
          </w:p>
        </w:tc>
      </w:tr>
      <w:tr w:rsidR="000D27F2" w:rsidRPr="00FE3514" w14:paraId="02D3D398" w14:textId="77777777" w:rsidTr="008E1285">
        <w:tc>
          <w:tcPr>
            <w:tcW w:w="2355" w:type="dxa"/>
          </w:tcPr>
          <w:p w14:paraId="37B695A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Living with a partner</w:t>
            </w:r>
          </w:p>
        </w:tc>
        <w:tc>
          <w:tcPr>
            <w:tcW w:w="2157" w:type="dxa"/>
          </w:tcPr>
          <w:p w14:paraId="7299236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77F0158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507710F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(4%)</w:t>
            </w:r>
          </w:p>
        </w:tc>
      </w:tr>
      <w:tr w:rsidR="000D27F2" w:rsidRPr="00FE3514" w14:paraId="1A5C6CD6" w14:textId="77777777" w:rsidTr="008E1285">
        <w:tc>
          <w:tcPr>
            <w:tcW w:w="2355" w:type="dxa"/>
          </w:tcPr>
          <w:p w14:paraId="1369103D"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 xml:space="preserve">Age left school </w:t>
            </w:r>
          </w:p>
          <w:p w14:paraId="40A0B979"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(2 missing values)</w:t>
            </w:r>
          </w:p>
        </w:tc>
        <w:tc>
          <w:tcPr>
            <w:tcW w:w="2157" w:type="dxa"/>
          </w:tcPr>
          <w:p w14:paraId="70F8221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Mean (SD): 16.0 (1.1)</w:t>
            </w:r>
          </w:p>
          <w:p w14:paraId="7A416D2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Median (IQR): 16 (15.5-16)</w:t>
            </w:r>
          </w:p>
        </w:tc>
        <w:tc>
          <w:tcPr>
            <w:tcW w:w="2256" w:type="dxa"/>
          </w:tcPr>
          <w:p w14:paraId="3B0466A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Mean (SD): 15.9 (1.3)</w:t>
            </w:r>
          </w:p>
          <w:p w14:paraId="32E1E7A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Median (IQR): 16 (15-16)</w:t>
            </w:r>
          </w:p>
        </w:tc>
        <w:tc>
          <w:tcPr>
            <w:tcW w:w="2256" w:type="dxa"/>
          </w:tcPr>
          <w:p w14:paraId="1F81089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Mean (SD): 16.1 (1.1)</w:t>
            </w:r>
          </w:p>
          <w:p w14:paraId="3432C28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Median (IQR): 16 (16-16)</w:t>
            </w:r>
          </w:p>
        </w:tc>
      </w:tr>
      <w:tr w:rsidR="000D27F2" w:rsidRPr="00FE3514" w14:paraId="38358166" w14:textId="77777777" w:rsidTr="008E1285">
        <w:tc>
          <w:tcPr>
            <w:tcW w:w="2355" w:type="dxa"/>
          </w:tcPr>
          <w:p w14:paraId="66C81A64"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Further education/University</w:t>
            </w:r>
          </w:p>
        </w:tc>
        <w:tc>
          <w:tcPr>
            <w:tcW w:w="2157" w:type="dxa"/>
          </w:tcPr>
          <w:p w14:paraId="25A96790" w14:textId="77777777" w:rsidR="000D27F2" w:rsidRPr="00FE3514" w:rsidRDefault="000D27F2" w:rsidP="008E1285">
            <w:pPr>
              <w:jc w:val="center"/>
              <w:rPr>
                <w:rFonts w:ascii="Arial" w:eastAsiaTheme="minorEastAsia" w:hAnsi="Arial" w:cs="Arial"/>
                <w:sz w:val="20"/>
                <w:szCs w:val="20"/>
              </w:rPr>
            </w:pPr>
          </w:p>
        </w:tc>
        <w:tc>
          <w:tcPr>
            <w:tcW w:w="2256" w:type="dxa"/>
          </w:tcPr>
          <w:p w14:paraId="6EF6D51A" w14:textId="77777777" w:rsidR="000D27F2" w:rsidRPr="00FE3514" w:rsidRDefault="000D27F2" w:rsidP="008E1285">
            <w:pPr>
              <w:jc w:val="center"/>
              <w:rPr>
                <w:rFonts w:ascii="Arial" w:eastAsiaTheme="minorEastAsia" w:hAnsi="Arial" w:cs="Arial"/>
                <w:sz w:val="20"/>
                <w:szCs w:val="20"/>
              </w:rPr>
            </w:pPr>
          </w:p>
        </w:tc>
        <w:tc>
          <w:tcPr>
            <w:tcW w:w="2256" w:type="dxa"/>
          </w:tcPr>
          <w:p w14:paraId="0E5A45D4" w14:textId="77777777" w:rsidR="000D27F2" w:rsidRPr="00FE3514" w:rsidRDefault="000D27F2" w:rsidP="008E1285">
            <w:pPr>
              <w:jc w:val="center"/>
              <w:rPr>
                <w:rFonts w:ascii="Arial" w:eastAsiaTheme="minorEastAsia" w:hAnsi="Arial" w:cs="Arial"/>
                <w:sz w:val="20"/>
                <w:szCs w:val="20"/>
              </w:rPr>
            </w:pPr>
          </w:p>
        </w:tc>
      </w:tr>
      <w:tr w:rsidR="000D27F2" w:rsidRPr="00FE3514" w14:paraId="0CAAF6A7" w14:textId="77777777" w:rsidTr="008E1285">
        <w:tc>
          <w:tcPr>
            <w:tcW w:w="2355" w:type="dxa"/>
          </w:tcPr>
          <w:p w14:paraId="77B20669"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No</w:t>
            </w:r>
          </w:p>
        </w:tc>
        <w:tc>
          <w:tcPr>
            <w:tcW w:w="2157" w:type="dxa"/>
          </w:tcPr>
          <w:p w14:paraId="03ACDA9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24 (48%)</w:t>
            </w:r>
          </w:p>
        </w:tc>
        <w:tc>
          <w:tcPr>
            <w:tcW w:w="2256" w:type="dxa"/>
          </w:tcPr>
          <w:p w14:paraId="194B853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(45%)</w:t>
            </w:r>
          </w:p>
        </w:tc>
        <w:tc>
          <w:tcPr>
            <w:tcW w:w="2256" w:type="dxa"/>
          </w:tcPr>
          <w:p w14:paraId="0143449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14 (50%)</w:t>
            </w:r>
          </w:p>
        </w:tc>
      </w:tr>
      <w:tr w:rsidR="000D27F2" w:rsidRPr="00FE3514" w14:paraId="6C9210F7" w14:textId="77777777" w:rsidTr="008E1285">
        <w:tc>
          <w:tcPr>
            <w:tcW w:w="2355" w:type="dxa"/>
          </w:tcPr>
          <w:p w14:paraId="15C51513"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Yes</w:t>
            </w:r>
          </w:p>
        </w:tc>
        <w:tc>
          <w:tcPr>
            <w:tcW w:w="2157" w:type="dxa"/>
          </w:tcPr>
          <w:p w14:paraId="44C645E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26 (52%)</w:t>
            </w:r>
          </w:p>
        </w:tc>
        <w:tc>
          <w:tcPr>
            <w:tcW w:w="2256" w:type="dxa"/>
          </w:tcPr>
          <w:p w14:paraId="0575198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12 (55%)</w:t>
            </w:r>
          </w:p>
        </w:tc>
        <w:tc>
          <w:tcPr>
            <w:tcW w:w="2256" w:type="dxa"/>
          </w:tcPr>
          <w:p w14:paraId="7862423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14 (50%)</w:t>
            </w:r>
          </w:p>
        </w:tc>
      </w:tr>
      <w:tr w:rsidR="000D27F2" w:rsidRPr="00FE3514" w14:paraId="61EAE8B6" w14:textId="77777777" w:rsidTr="008E1285">
        <w:tc>
          <w:tcPr>
            <w:tcW w:w="2355" w:type="dxa"/>
          </w:tcPr>
          <w:p w14:paraId="3AA1B25E"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Educational level</w:t>
            </w:r>
          </w:p>
        </w:tc>
        <w:tc>
          <w:tcPr>
            <w:tcW w:w="2157" w:type="dxa"/>
          </w:tcPr>
          <w:p w14:paraId="68448382" w14:textId="77777777" w:rsidR="000D27F2" w:rsidRPr="00FE3514" w:rsidRDefault="000D27F2" w:rsidP="008E1285">
            <w:pPr>
              <w:jc w:val="center"/>
              <w:rPr>
                <w:rFonts w:ascii="Arial" w:eastAsiaTheme="minorEastAsia" w:hAnsi="Arial" w:cs="Arial"/>
                <w:sz w:val="20"/>
                <w:szCs w:val="20"/>
              </w:rPr>
            </w:pPr>
          </w:p>
        </w:tc>
        <w:tc>
          <w:tcPr>
            <w:tcW w:w="2256" w:type="dxa"/>
          </w:tcPr>
          <w:p w14:paraId="2775F762" w14:textId="77777777" w:rsidR="000D27F2" w:rsidRPr="00FE3514" w:rsidRDefault="000D27F2" w:rsidP="008E1285">
            <w:pPr>
              <w:jc w:val="center"/>
              <w:rPr>
                <w:rFonts w:ascii="Arial" w:eastAsiaTheme="minorEastAsia" w:hAnsi="Arial" w:cs="Arial"/>
                <w:sz w:val="20"/>
                <w:szCs w:val="20"/>
              </w:rPr>
            </w:pPr>
          </w:p>
        </w:tc>
        <w:tc>
          <w:tcPr>
            <w:tcW w:w="2256" w:type="dxa"/>
          </w:tcPr>
          <w:p w14:paraId="73A02651" w14:textId="77777777" w:rsidR="000D27F2" w:rsidRPr="00FE3514" w:rsidRDefault="000D27F2" w:rsidP="008E1285">
            <w:pPr>
              <w:jc w:val="center"/>
              <w:rPr>
                <w:rFonts w:ascii="Arial" w:eastAsiaTheme="minorEastAsia" w:hAnsi="Arial" w:cs="Arial"/>
                <w:sz w:val="20"/>
                <w:szCs w:val="20"/>
              </w:rPr>
            </w:pPr>
          </w:p>
        </w:tc>
      </w:tr>
      <w:tr w:rsidR="000D27F2" w:rsidRPr="00FE3514" w14:paraId="0234C931" w14:textId="77777777" w:rsidTr="008E1285">
        <w:tc>
          <w:tcPr>
            <w:tcW w:w="2355" w:type="dxa"/>
          </w:tcPr>
          <w:p w14:paraId="0BEE6E8E"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O Levels/GCSEs (or equivalents)</w:t>
            </w:r>
          </w:p>
        </w:tc>
        <w:tc>
          <w:tcPr>
            <w:tcW w:w="2157" w:type="dxa"/>
          </w:tcPr>
          <w:p w14:paraId="5513E84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38 (76%)</w:t>
            </w:r>
          </w:p>
        </w:tc>
        <w:tc>
          <w:tcPr>
            <w:tcW w:w="2256" w:type="dxa"/>
          </w:tcPr>
          <w:p w14:paraId="77C3739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15 (68%)</w:t>
            </w:r>
          </w:p>
        </w:tc>
        <w:tc>
          <w:tcPr>
            <w:tcW w:w="2256" w:type="dxa"/>
          </w:tcPr>
          <w:p w14:paraId="20373D3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23 (82%)</w:t>
            </w:r>
          </w:p>
        </w:tc>
      </w:tr>
      <w:tr w:rsidR="000D27F2" w:rsidRPr="00FE3514" w14:paraId="1D86D5BA" w14:textId="77777777" w:rsidTr="008E1285">
        <w:tc>
          <w:tcPr>
            <w:tcW w:w="2355" w:type="dxa"/>
          </w:tcPr>
          <w:p w14:paraId="3E171E97"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A Levels (or equivalents)</w:t>
            </w:r>
          </w:p>
        </w:tc>
        <w:tc>
          <w:tcPr>
            <w:tcW w:w="2157" w:type="dxa"/>
          </w:tcPr>
          <w:p w14:paraId="17FD4CC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9 (18%)</w:t>
            </w:r>
          </w:p>
        </w:tc>
        <w:tc>
          <w:tcPr>
            <w:tcW w:w="2256" w:type="dxa"/>
          </w:tcPr>
          <w:p w14:paraId="6B76D7B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(14%)</w:t>
            </w:r>
          </w:p>
        </w:tc>
        <w:tc>
          <w:tcPr>
            <w:tcW w:w="2256" w:type="dxa"/>
          </w:tcPr>
          <w:p w14:paraId="493F540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6 (21%)</w:t>
            </w:r>
          </w:p>
        </w:tc>
      </w:tr>
      <w:tr w:rsidR="000D27F2" w:rsidRPr="00FE3514" w14:paraId="3DEEE36E" w14:textId="77777777" w:rsidTr="008E1285">
        <w:tc>
          <w:tcPr>
            <w:tcW w:w="2355" w:type="dxa"/>
          </w:tcPr>
          <w:p w14:paraId="58C203DB"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Vocational training certificate(s)</w:t>
            </w:r>
          </w:p>
        </w:tc>
        <w:tc>
          <w:tcPr>
            <w:tcW w:w="2157" w:type="dxa"/>
          </w:tcPr>
          <w:p w14:paraId="261AC6B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30 (60%)</w:t>
            </w:r>
          </w:p>
        </w:tc>
        <w:tc>
          <w:tcPr>
            <w:tcW w:w="2256" w:type="dxa"/>
          </w:tcPr>
          <w:p w14:paraId="6C474D3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(45%)</w:t>
            </w:r>
          </w:p>
        </w:tc>
        <w:tc>
          <w:tcPr>
            <w:tcW w:w="2256" w:type="dxa"/>
          </w:tcPr>
          <w:p w14:paraId="066A7A9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20 (71%)</w:t>
            </w:r>
          </w:p>
        </w:tc>
      </w:tr>
      <w:tr w:rsidR="000D27F2" w:rsidRPr="00FE3514" w14:paraId="35CD69C1" w14:textId="77777777" w:rsidTr="008E1285">
        <w:tc>
          <w:tcPr>
            <w:tcW w:w="2355" w:type="dxa"/>
          </w:tcPr>
          <w:p w14:paraId="1097B93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University degree(s) or HND</w:t>
            </w:r>
          </w:p>
        </w:tc>
        <w:tc>
          <w:tcPr>
            <w:tcW w:w="2157" w:type="dxa"/>
          </w:tcPr>
          <w:p w14:paraId="27AA67E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 (8%)</w:t>
            </w:r>
          </w:p>
        </w:tc>
        <w:tc>
          <w:tcPr>
            <w:tcW w:w="2256" w:type="dxa"/>
          </w:tcPr>
          <w:p w14:paraId="4F60BD5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(9%)</w:t>
            </w:r>
          </w:p>
        </w:tc>
        <w:tc>
          <w:tcPr>
            <w:tcW w:w="2256" w:type="dxa"/>
          </w:tcPr>
          <w:p w14:paraId="4D4D9EA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(7%)</w:t>
            </w:r>
          </w:p>
        </w:tc>
      </w:tr>
      <w:tr w:rsidR="000D27F2" w:rsidRPr="00FE3514" w14:paraId="664E94B0" w14:textId="77777777" w:rsidTr="008E1285">
        <w:tc>
          <w:tcPr>
            <w:tcW w:w="2355" w:type="dxa"/>
          </w:tcPr>
          <w:p w14:paraId="245EE43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Higher professional qualifications</w:t>
            </w:r>
          </w:p>
        </w:tc>
        <w:tc>
          <w:tcPr>
            <w:tcW w:w="2157" w:type="dxa"/>
          </w:tcPr>
          <w:p w14:paraId="6765AFF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 (8%)</w:t>
            </w:r>
          </w:p>
        </w:tc>
        <w:tc>
          <w:tcPr>
            <w:tcW w:w="2256" w:type="dxa"/>
          </w:tcPr>
          <w:p w14:paraId="431BF04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21DE401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(11%)</w:t>
            </w:r>
          </w:p>
        </w:tc>
      </w:tr>
      <w:tr w:rsidR="000D27F2" w:rsidRPr="00FE3514" w14:paraId="427474EC" w14:textId="77777777" w:rsidTr="008E1285">
        <w:tc>
          <w:tcPr>
            <w:tcW w:w="2355" w:type="dxa"/>
          </w:tcPr>
          <w:p w14:paraId="6FAB2350"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Ever in paid job</w:t>
            </w:r>
          </w:p>
        </w:tc>
        <w:tc>
          <w:tcPr>
            <w:tcW w:w="2157" w:type="dxa"/>
          </w:tcPr>
          <w:p w14:paraId="1376AC2D" w14:textId="77777777" w:rsidR="000D27F2" w:rsidRPr="00FE3514" w:rsidRDefault="000D27F2" w:rsidP="008E1285">
            <w:pPr>
              <w:jc w:val="center"/>
              <w:rPr>
                <w:rFonts w:ascii="Arial" w:eastAsiaTheme="minorEastAsia" w:hAnsi="Arial" w:cs="Arial"/>
                <w:sz w:val="20"/>
                <w:szCs w:val="20"/>
              </w:rPr>
            </w:pPr>
          </w:p>
        </w:tc>
        <w:tc>
          <w:tcPr>
            <w:tcW w:w="2256" w:type="dxa"/>
          </w:tcPr>
          <w:p w14:paraId="4AB7F46B" w14:textId="77777777" w:rsidR="000D27F2" w:rsidRPr="00FE3514" w:rsidRDefault="000D27F2" w:rsidP="008E1285">
            <w:pPr>
              <w:jc w:val="center"/>
              <w:rPr>
                <w:rFonts w:ascii="Arial" w:eastAsiaTheme="minorEastAsia" w:hAnsi="Arial" w:cs="Arial"/>
                <w:sz w:val="20"/>
                <w:szCs w:val="20"/>
              </w:rPr>
            </w:pPr>
          </w:p>
        </w:tc>
        <w:tc>
          <w:tcPr>
            <w:tcW w:w="2256" w:type="dxa"/>
          </w:tcPr>
          <w:p w14:paraId="0E287DF2" w14:textId="77777777" w:rsidR="000D27F2" w:rsidRPr="00FE3514" w:rsidRDefault="000D27F2" w:rsidP="008E1285">
            <w:pPr>
              <w:jc w:val="center"/>
              <w:rPr>
                <w:rFonts w:ascii="Arial" w:eastAsiaTheme="minorEastAsia" w:hAnsi="Arial" w:cs="Arial"/>
                <w:sz w:val="20"/>
                <w:szCs w:val="20"/>
              </w:rPr>
            </w:pPr>
          </w:p>
        </w:tc>
      </w:tr>
      <w:tr w:rsidR="000D27F2" w:rsidRPr="00FE3514" w14:paraId="3F4E3DF3" w14:textId="77777777" w:rsidTr="008E1285">
        <w:tc>
          <w:tcPr>
            <w:tcW w:w="2355" w:type="dxa"/>
          </w:tcPr>
          <w:p w14:paraId="08B64A92"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No</w:t>
            </w:r>
          </w:p>
        </w:tc>
        <w:tc>
          <w:tcPr>
            <w:tcW w:w="2157" w:type="dxa"/>
          </w:tcPr>
          <w:p w14:paraId="5457656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37DB151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6AC5BF7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(4%)</w:t>
            </w:r>
          </w:p>
        </w:tc>
      </w:tr>
      <w:tr w:rsidR="000D27F2" w:rsidRPr="00FE3514" w14:paraId="42330389" w14:textId="77777777" w:rsidTr="008E1285">
        <w:tc>
          <w:tcPr>
            <w:tcW w:w="2355" w:type="dxa"/>
          </w:tcPr>
          <w:p w14:paraId="37AB5C55"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Yes</w:t>
            </w:r>
          </w:p>
        </w:tc>
        <w:tc>
          <w:tcPr>
            <w:tcW w:w="2157" w:type="dxa"/>
          </w:tcPr>
          <w:p w14:paraId="4402068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48 (96%)</w:t>
            </w:r>
          </w:p>
        </w:tc>
        <w:tc>
          <w:tcPr>
            <w:tcW w:w="2256" w:type="dxa"/>
          </w:tcPr>
          <w:p w14:paraId="1CC1B7E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21 (95%)</w:t>
            </w:r>
          </w:p>
        </w:tc>
        <w:tc>
          <w:tcPr>
            <w:tcW w:w="2256" w:type="dxa"/>
          </w:tcPr>
          <w:p w14:paraId="4EB99FC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27 (96%)</w:t>
            </w:r>
          </w:p>
        </w:tc>
      </w:tr>
      <w:tr w:rsidR="000D27F2" w:rsidRPr="00FE3514" w14:paraId="7A1381D5" w14:textId="77777777" w:rsidTr="008E1285">
        <w:tc>
          <w:tcPr>
            <w:tcW w:w="2355" w:type="dxa"/>
          </w:tcPr>
          <w:p w14:paraId="3A1B76BC"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Time since last in paid work</w:t>
            </w:r>
          </w:p>
        </w:tc>
        <w:tc>
          <w:tcPr>
            <w:tcW w:w="2157" w:type="dxa"/>
          </w:tcPr>
          <w:p w14:paraId="4AA6ED94" w14:textId="77777777" w:rsidR="000D27F2" w:rsidRPr="00FE3514" w:rsidRDefault="000D27F2" w:rsidP="008E1285">
            <w:pPr>
              <w:jc w:val="center"/>
              <w:rPr>
                <w:rFonts w:ascii="Arial" w:eastAsiaTheme="minorEastAsia" w:hAnsi="Arial" w:cs="Arial"/>
                <w:sz w:val="20"/>
                <w:szCs w:val="20"/>
              </w:rPr>
            </w:pPr>
          </w:p>
        </w:tc>
        <w:tc>
          <w:tcPr>
            <w:tcW w:w="2256" w:type="dxa"/>
          </w:tcPr>
          <w:p w14:paraId="00F51419" w14:textId="77777777" w:rsidR="000D27F2" w:rsidRPr="00FE3514" w:rsidRDefault="000D27F2" w:rsidP="008E1285">
            <w:pPr>
              <w:jc w:val="center"/>
              <w:rPr>
                <w:rFonts w:ascii="Arial" w:eastAsiaTheme="minorEastAsia" w:hAnsi="Arial" w:cs="Arial"/>
                <w:sz w:val="20"/>
                <w:szCs w:val="20"/>
              </w:rPr>
            </w:pPr>
          </w:p>
        </w:tc>
        <w:tc>
          <w:tcPr>
            <w:tcW w:w="2256" w:type="dxa"/>
          </w:tcPr>
          <w:p w14:paraId="5510A194" w14:textId="77777777" w:rsidR="000D27F2" w:rsidRPr="00FE3514" w:rsidRDefault="000D27F2" w:rsidP="008E1285">
            <w:pPr>
              <w:jc w:val="center"/>
              <w:rPr>
                <w:rFonts w:ascii="Arial" w:eastAsiaTheme="minorEastAsia" w:hAnsi="Arial" w:cs="Arial"/>
                <w:sz w:val="20"/>
                <w:szCs w:val="20"/>
              </w:rPr>
            </w:pPr>
          </w:p>
        </w:tc>
      </w:tr>
      <w:tr w:rsidR="000D27F2" w:rsidRPr="00FE3514" w14:paraId="391B38E6" w14:textId="77777777" w:rsidTr="008E1285">
        <w:tc>
          <w:tcPr>
            <w:tcW w:w="2355" w:type="dxa"/>
          </w:tcPr>
          <w:p w14:paraId="5968B03A"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Median (IQR) (years)</w:t>
            </w:r>
          </w:p>
        </w:tc>
        <w:tc>
          <w:tcPr>
            <w:tcW w:w="2157" w:type="dxa"/>
          </w:tcPr>
          <w:p w14:paraId="203D97F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3.0 (1.3-5.5)</w:t>
            </w:r>
          </w:p>
        </w:tc>
        <w:tc>
          <w:tcPr>
            <w:tcW w:w="2256" w:type="dxa"/>
          </w:tcPr>
          <w:p w14:paraId="75FC5C2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2.8 (1.3-4.1)</w:t>
            </w:r>
          </w:p>
        </w:tc>
        <w:tc>
          <w:tcPr>
            <w:tcW w:w="2256" w:type="dxa"/>
          </w:tcPr>
          <w:p w14:paraId="6D67906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3.2 (1.3-16.1)</w:t>
            </w:r>
          </w:p>
        </w:tc>
      </w:tr>
      <w:tr w:rsidR="000D27F2" w:rsidRPr="00FE3514" w14:paraId="423E0CCB" w14:textId="77777777" w:rsidTr="008E1285">
        <w:tc>
          <w:tcPr>
            <w:tcW w:w="2355" w:type="dxa"/>
          </w:tcPr>
          <w:p w14:paraId="6462B109"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Missing</w:t>
            </w:r>
          </w:p>
        </w:tc>
        <w:tc>
          <w:tcPr>
            <w:tcW w:w="2157" w:type="dxa"/>
          </w:tcPr>
          <w:p w14:paraId="392E8C2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11</w:t>
            </w:r>
          </w:p>
        </w:tc>
        <w:tc>
          <w:tcPr>
            <w:tcW w:w="2256" w:type="dxa"/>
          </w:tcPr>
          <w:p w14:paraId="49C44F0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w:t>
            </w:r>
          </w:p>
        </w:tc>
        <w:tc>
          <w:tcPr>
            <w:tcW w:w="2256" w:type="dxa"/>
          </w:tcPr>
          <w:p w14:paraId="0B186742"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7</w:t>
            </w:r>
          </w:p>
        </w:tc>
      </w:tr>
      <w:tr w:rsidR="000D27F2" w:rsidRPr="00FE3514" w14:paraId="60897B7B" w14:textId="77777777" w:rsidTr="008E1285">
        <w:tc>
          <w:tcPr>
            <w:tcW w:w="2355" w:type="dxa"/>
          </w:tcPr>
          <w:p w14:paraId="617D9BF7"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Leaving job due to health</w:t>
            </w:r>
          </w:p>
        </w:tc>
        <w:tc>
          <w:tcPr>
            <w:tcW w:w="2157" w:type="dxa"/>
          </w:tcPr>
          <w:p w14:paraId="2AD532DD" w14:textId="77777777" w:rsidR="000D27F2" w:rsidRPr="00FE3514" w:rsidRDefault="000D27F2" w:rsidP="008E1285">
            <w:pPr>
              <w:jc w:val="center"/>
              <w:rPr>
                <w:rFonts w:ascii="Arial" w:eastAsiaTheme="minorEastAsia" w:hAnsi="Arial" w:cs="Arial"/>
                <w:sz w:val="20"/>
                <w:szCs w:val="20"/>
              </w:rPr>
            </w:pPr>
          </w:p>
        </w:tc>
        <w:tc>
          <w:tcPr>
            <w:tcW w:w="2256" w:type="dxa"/>
          </w:tcPr>
          <w:p w14:paraId="500D23D9" w14:textId="77777777" w:rsidR="000D27F2" w:rsidRPr="00FE3514" w:rsidRDefault="000D27F2" w:rsidP="008E1285">
            <w:pPr>
              <w:jc w:val="center"/>
              <w:rPr>
                <w:rFonts w:ascii="Arial" w:eastAsiaTheme="minorEastAsia" w:hAnsi="Arial" w:cs="Arial"/>
                <w:sz w:val="20"/>
                <w:szCs w:val="20"/>
              </w:rPr>
            </w:pPr>
          </w:p>
        </w:tc>
        <w:tc>
          <w:tcPr>
            <w:tcW w:w="2256" w:type="dxa"/>
          </w:tcPr>
          <w:p w14:paraId="23251453" w14:textId="77777777" w:rsidR="000D27F2" w:rsidRPr="00FE3514" w:rsidRDefault="000D27F2" w:rsidP="008E1285">
            <w:pPr>
              <w:jc w:val="center"/>
              <w:rPr>
                <w:rFonts w:ascii="Arial" w:eastAsiaTheme="minorEastAsia" w:hAnsi="Arial" w:cs="Arial"/>
                <w:sz w:val="20"/>
                <w:szCs w:val="20"/>
              </w:rPr>
            </w:pPr>
          </w:p>
        </w:tc>
      </w:tr>
      <w:tr w:rsidR="000D27F2" w:rsidRPr="00FE3514" w14:paraId="66F46343" w14:textId="77777777" w:rsidTr="008E1285">
        <w:tc>
          <w:tcPr>
            <w:tcW w:w="2355" w:type="dxa"/>
          </w:tcPr>
          <w:p w14:paraId="15531AE4"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No</w:t>
            </w:r>
          </w:p>
        </w:tc>
        <w:tc>
          <w:tcPr>
            <w:tcW w:w="2157" w:type="dxa"/>
          </w:tcPr>
          <w:p w14:paraId="303B645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(6%)</w:t>
            </w:r>
          </w:p>
        </w:tc>
        <w:tc>
          <w:tcPr>
            <w:tcW w:w="2256" w:type="dxa"/>
          </w:tcPr>
          <w:p w14:paraId="71840F7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7252A0E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(7%)</w:t>
            </w:r>
          </w:p>
        </w:tc>
      </w:tr>
      <w:tr w:rsidR="000D27F2" w:rsidRPr="00FE3514" w14:paraId="1BBF78BE" w14:textId="77777777" w:rsidTr="008E1285">
        <w:tc>
          <w:tcPr>
            <w:tcW w:w="2355" w:type="dxa"/>
          </w:tcPr>
          <w:p w14:paraId="4890DFF9"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Yes, mainly due to health</w:t>
            </w:r>
          </w:p>
        </w:tc>
        <w:tc>
          <w:tcPr>
            <w:tcW w:w="2157" w:type="dxa"/>
          </w:tcPr>
          <w:p w14:paraId="78ED3D1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34 (68%)</w:t>
            </w:r>
          </w:p>
        </w:tc>
        <w:tc>
          <w:tcPr>
            <w:tcW w:w="2256" w:type="dxa"/>
          </w:tcPr>
          <w:p w14:paraId="404E12F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16 (73%)</w:t>
            </w:r>
          </w:p>
        </w:tc>
        <w:tc>
          <w:tcPr>
            <w:tcW w:w="2256" w:type="dxa"/>
          </w:tcPr>
          <w:p w14:paraId="0E3B808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18 (64%)</w:t>
            </w:r>
          </w:p>
        </w:tc>
      </w:tr>
      <w:tr w:rsidR="000D27F2" w:rsidRPr="00FE3514" w14:paraId="1C7E88B8" w14:textId="77777777" w:rsidTr="008E1285">
        <w:tc>
          <w:tcPr>
            <w:tcW w:w="2355" w:type="dxa"/>
          </w:tcPr>
          <w:p w14:paraId="1B87CA7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Yes, partly due to health</w:t>
            </w:r>
          </w:p>
        </w:tc>
        <w:tc>
          <w:tcPr>
            <w:tcW w:w="2157" w:type="dxa"/>
          </w:tcPr>
          <w:p w14:paraId="437029D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11 (22%)</w:t>
            </w:r>
          </w:p>
        </w:tc>
        <w:tc>
          <w:tcPr>
            <w:tcW w:w="2256" w:type="dxa"/>
          </w:tcPr>
          <w:p w14:paraId="41016CA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 (18%)</w:t>
            </w:r>
          </w:p>
        </w:tc>
        <w:tc>
          <w:tcPr>
            <w:tcW w:w="2256" w:type="dxa"/>
          </w:tcPr>
          <w:p w14:paraId="6EB12252"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7 (25%)</w:t>
            </w:r>
          </w:p>
        </w:tc>
      </w:tr>
      <w:tr w:rsidR="000D27F2" w:rsidRPr="00FE3514" w14:paraId="48E60494" w14:textId="77777777" w:rsidTr="008E1285">
        <w:tc>
          <w:tcPr>
            <w:tcW w:w="2355" w:type="dxa"/>
          </w:tcPr>
          <w:p w14:paraId="3D4FC818"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Missing</w:t>
            </w:r>
          </w:p>
        </w:tc>
        <w:tc>
          <w:tcPr>
            <w:tcW w:w="2157" w:type="dxa"/>
          </w:tcPr>
          <w:p w14:paraId="38BC24F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24E33FA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3D0D78F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(4%)</w:t>
            </w:r>
          </w:p>
        </w:tc>
      </w:tr>
      <w:tr w:rsidR="000D27F2" w:rsidRPr="00FE3514" w14:paraId="19E7E642" w14:textId="77777777" w:rsidTr="008E1285">
        <w:tc>
          <w:tcPr>
            <w:tcW w:w="2355" w:type="dxa"/>
          </w:tcPr>
          <w:p w14:paraId="3B4A76BC"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Health-related job loss (type of health problem)</w:t>
            </w:r>
          </w:p>
        </w:tc>
        <w:tc>
          <w:tcPr>
            <w:tcW w:w="2157" w:type="dxa"/>
          </w:tcPr>
          <w:p w14:paraId="32B9E363" w14:textId="77777777" w:rsidR="000D27F2" w:rsidRPr="00FE3514" w:rsidRDefault="000D27F2" w:rsidP="008E1285">
            <w:pPr>
              <w:jc w:val="center"/>
              <w:rPr>
                <w:rFonts w:ascii="Arial" w:eastAsiaTheme="minorEastAsia" w:hAnsi="Arial" w:cs="Arial"/>
                <w:sz w:val="20"/>
                <w:szCs w:val="20"/>
              </w:rPr>
            </w:pPr>
          </w:p>
        </w:tc>
        <w:tc>
          <w:tcPr>
            <w:tcW w:w="2256" w:type="dxa"/>
          </w:tcPr>
          <w:p w14:paraId="205525AF" w14:textId="77777777" w:rsidR="000D27F2" w:rsidRPr="00FE3514" w:rsidRDefault="000D27F2" w:rsidP="008E1285">
            <w:pPr>
              <w:jc w:val="center"/>
              <w:rPr>
                <w:rFonts w:ascii="Arial" w:eastAsiaTheme="minorEastAsia" w:hAnsi="Arial" w:cs="Arial"/>
                <w:sz w:val="20"/>
                <w:szCs w:val="20"/>
              </w:rPr>
            </w:pPr>
          </w:p>
        </w:tc>
        <w:tc>
          <w:tcPr>
            <w:tcW w:w="2256" w:type="dxa"/>
          </w:tcPr>
          <w:p w14:paraId="7D936072" w14:textId="77777777" w:rsidR="000D27F2" w:rsidRPr="00FE3514" w:rsidRDefault="000D27F2" w:rsidP="008E1285">
            <w:pPr>
              <w:jc w:val="center"/>
              <w:rPr>
                <w:rFonts w:ascii="Arial" w:eastAsiaTheme="minorEastAsia" w:hAnsi="Arial" w:cs="Arial"/>
                <w:sz w:val="20"/>
                <w:szCs w:val="20"/>
              </w:rPr>
            </w:pPr>
          </w:p>
        </w:tc>
      </w:tr>
      <w:tr w:rsidR="000D27F2" w:rsidRPr="00FE3514" w14:paraId="30CC2ED9" w14:textId="77777777" w:rsidTr="008E1285">
        <w:tc>
          <w:tcPr>
            <w:tcW w:w="2355" w:type="dxa"/>
          </w:tcPr>
          <w:p w14:paraId="70793ABB"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lastRenderedPageBreak/>
              <w:t xml:space="preserve">Chronic pain </w:t>
            </w:r>
          </w:p>
        </w:tc>
        <w:tc>
          <w:tcPr>
            <w:tcW w:w="2157" w:type="dxa"/>
          </w:tcPr>
          <w:p w14:paraId="75CF001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24 (48%)</w:t>
            </w:r>
          </w:p>
        </w:tc>
        <w:tc>
          <w:tcPr>
            <w:tcW w:w="2256" w:type="dxa"/>
          </w:tcPr>
          <w:p w14:paraId="2143120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14 (64%)</w:t>
            </w:r>
          </w:p>
        </w:tc>
        <w:tc>
          <w:tcPr>
            <w:tcW w:w="2256" w:type="dxa"/>
          </w:tcPr>
          <w:p w14:paraId="2518504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(36%)</w:t>
            </w:r>
          </w:p>
        </w:tc>
      </w:tr>
      <w:tr w:rsidR="000D27F2" w:rsidRPr="00FE3514" w14:paraId="67896F55" w14:textId="77777777" w:rsidTr="008E1285">
        <w:tc>
          <w:tcPr>
            <w:tcW w:w="2355" w:type="dxa"/>
          </w:tcPr>
          <w:p w14:paraId="242E151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back, neck, arm, shoulder or leg</w:t>
            </w:r>
          </w:p>
        </w:tc>
        <w:tc>
          <w:tcPr>
            <w:tcW w:w="2157" w:type="dxa"/>
          </w:tcPr>
          <w:p w14:paraId="16ED1B62"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34 (68%)</w:t>
            </w:r>
          </w:p>
        </w:tc>
        <w:tc>
          <w:tcPr>
            <w:tcW w:w="2256" w:type="dxa"/>
          </w:tcPr>
          <w:p w14:paraId="21403F4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13 (59%)</w:t>
            </w:r>
          </w:p>
        </w:tc>
        <w:tc>
          <w:tcPr>
            <w:tcW w:w="2256" w:type="dxa"/>
          </w:tcPr>
          <w:p w14:paraId="38C7E42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21 (75%)</w:t>
            </w:r>
          </w:p>
        </w:tc>
      </w:tr>
      <w:tr w:rsidR="000D27F2" w:rsidRPr="00FE3514" w14:paraId="3C6F5783" w14:textId="77777777" w:rsidTr="008E1285">
        <w:tc>
          <w:tcPr>
            <w:tcW w:w="2355" w:type="dxa"/>
          </w:tcPr>
          <w:p w14:paraId="1E80F9AE"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mental health problem or stress</w:t>
            </w:r>
          </w:p>
        </w:tc>
        <w:tc>
          <w:tcPr>
            <w:tcW w:w="2157" w:type="dxa"/>
          </w:tcPr>
          <w:p w14:paraId="54F74DF8"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15 (30%)</w:t>
            </w:r>
          </w:p>
        </w:tc>
        <w:tc>
          <w:tcPr>
            <w:tcW w:w="2256" w:type="dxa"/>
          </w:tcPr>
          <w:p w14:paraId="2E77010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(23%)</w:t>
            </w:r>
          </w:p>
        </w:tc>
        <w:tc>
          <w:tcPr>
            <w:tcW w:w="2256" w:type="dxa"/>
          </w:tcPr>
          <w:p w14:paraId="2670476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(36%)</w:t>
            </w:r>
          </w:p>
        </w:tc>
      </w:tr>
      <w:tr w:rsidR="000D27F2" w:rsidRPr="00FE3514" w14:paraId="409ED4C8" w14:textId="77777777" w:rsidTr="008E1285">
        <w:tc>
          <w:tcPr>
            <w:tcW w:w="2355" w:type="dxa"/>
          </w:tcPr>
          <w:p w14:paraId="167D1F6C"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heart or lungs</w:t>
            </w:r>
          </w:p>
        </w:tc>
        <w:tc>
          <w:tcPr>
            <w:tcW w:w="2157" w:type="dxa"/>
          </w:tcPr>
          <w:p w14:paraId="592B3C1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6AAE021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3094341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(4%)</w:t>
            </w:r>
          </w:p>
        </w:tc>
      </w:tr>
      <w:tr w:rsidR="000D27F2" w:rsidRPr="00FE3514" w14:paraId="04C57CE7" w14:textId="77777777" w:rsidTr="008E1285">
        <w:tc>
          <w:tcPr>
            <w:tcW w:w="2355" w:type="dxa"/>
          </w:tcPr>
          <w:p w14:paraId="2855DD9D"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Other</w:t>
            </w:r>
          </w:p>
        </w:tc>
        <w:tc>
          <w:tcPr>
            <w:tcW w:w="2157" w:type="dxa"/>
          </w:tcPr>
          <w:p w14:paraId="0123AB8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6 (12%)</w:t>
            </w:r>
          </w:p>
        </w:tc>
        <w:tc>
          <w:tcPr>
            <w:tcW w:w="2256" w:type="dxa"/>
          </w:tcPr>
          <w:p w14:paraId="5078053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(14%)</w:t>
            </w:r>
          </w:p>
        </w:tc>
        <w:tc>
          <w:tcPr>
            <w:tcW w:w="2256" w:type="dxa"/>
          </w:tcPr>
          <w:p w14:paraId="276C675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(11%)</w:t>
            </w:r>
          </w:p>
        </w:tc>
      </w:tr>
      <w:tr w:rsidR="000D27F2" w:rsidRPr="00FE3514" w14:paraId="48C75689" w14:textId="77777777" w:rsidTr="008E1285">
        <w:tc>
          <w:tcPr>
            <w:tcW w:w="2355" w:type="dxa"/>
          </w:tcPr>
          <w:p w14:paraId="27556CE8"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N/A (No HRJL)</w:t>
            </w:r>
          </w:p>
        </w:tc>
        <w:tc>
          <w:tcPr>
            <w:tcW w:w="2157" w:type="dxa"/>
          </w:tcPr>
          <w:p w14:paraId="133FC29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(6%)</w:t>
            </w:r>
          </w:p>
        </w:tc>
        <w:tc>
          <w:tcPr>
            <w:tcW w:w="2256" w:type="dxa"/>
          </w:tcPr>
          <w:p w14:paraId="1019118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(5%)</w:t>
            </w:r>
          </w:p>
        </w:tc>
        <w:tc>
          <w:tcPr>
            <w:tcW w:w="2256" w:type="dxa"/>
          </w:tcPr>
          <w:p w14:paraId="2CC2D08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(7%)</w:t>
            </w:r>
          </w:p>
        </w:tc>
      </w:tr>
      <w:tr w:rsidR="000D27F2" w:rsidRPr="00FE3514" w14:paraId="1D123D8E" w14:textId="77777777" w:rsidTr="008E1285">
        <w:tc>
          <w:tcPr>
            <w:tcW w:w="2355" w:type="dxa"/>
          </w:tcPr>
          <w:p w14:paraId="224FB125"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Future work prospect</w:t>
            </w:r>
          </w:p>
        </w:tc>
        <w:tc>
          <w:tcPr>
            <w:tcW w:w="2157" w:type="dxa"/>
          </w:tcPr>
          <w:p w14:paraId="664B9714" w14:textId="77777777" w:rsidR="000D27F2" w:rsidRPr="00FE3514" w:rsidRDefault="000D27F2" w:rsidP="008E1285">
            <w:pPr>
              <w:jc w:val="center"/>
              <w:rPr>
                <w:rFonts w:ascii="Arial" w:eastAsiaTheme="minorEastAsia" w:hAnsi="Arial" w:cs="Arial"/>
                <w:sz w:val="20"/>
                <w:szCs w:val="20"/>
              </w:rPr>
            </w:pPr>
          </w:p>
        </w:tc>
        <w:tc>
          <w:tcPr>
            <w:tcW w:w="2256" w:type="dxa"/>
          </w:tcPr>
          <w:p w14:paraId="7CEFD4C5" w14:textId="77777777" w:rsidR="000D27F2" w:rsidRPr="00FE3514" w:rsidRDefault="000D27F2" w:rsidP="008E1285">
            <w:pPr>
              <w:jc w:val="center"/>
              <w:rPr>
                <w:rFonts w:ascii="Arial" w:eastAsiaTheme="minorEastAsia" w:hAnsi="Arial" w:cs="Arial"/>
                <w:sz w:val="20"/>
                <w:szCs w:val="20"/>
              </w:rPr>
            </w:pPr>
          </w:p>
        </w:tc>
        <w:tc>
          <w:tcPr>
            <w:tcW w:w="2256" w:type="dxa"/>
          </w:tcPr>
          <w:p w14:paraId="17C28919" w14:textId="77777777" w:rsidR="000D27F2" w:rsidRPr="00FE3514" w:rsidRDefault="000D27F2" w:rsidP="008E1285">
            <w:pPr>
              <w:jc w:val="center"/>
              <w:rPr>
                <w:rFonts w:ascii="Arial" w:eastAsiaTheme="minorEastAsia" w:hAnsi="Arial" w:cs="Arial"/>
                <w:sz w:val="20"/>
                <w:szCs w:val="20"/>
              </w:rPr>
            </w:pPr>
          </w:p>
        </w:tc>
      </w:tr>
      <w:tr w:rsidR="000D27F2" w:rsidRPr="00FE3514" w14:paraId="5A2D50E8" w14:textId="77777777" w:rsidTr="008E1285">
        <w:tc>
          <w:tcPr>
            <w:tcW w:w="2355" w:type="dxa"/>
          </w:tcPr>
          <w:p w14:paraId="5FD0304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Part-time</w:t>
            </w:r>
          </w:p>
        </w:tc>
        <w:tc>
          <w:tcPr>
            <w:tcW w:w="2157" w:type="dxa"/>
          </w:tcPr>
          <w:p w14:paraId="50D8D66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41 (82%)</w:t>
            </w:r>
          </w:p>
        </w:tc>
        <w:tc>
          <w:tcPr>
            <w:tcW w:w="2256" w:type="dxa"/>
          </w:tcPr>
          <w:p w14:paraId="29A6199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17 (77%)</w:t>
            </w:r>
          </w:p>
        </w:tc>
        <w:tc>
          <w:tcPr>
            <w:tcW w:w="2256" w:type="dxa"/>
          </w:tcPr>
          <w:p w14:paraId="643180F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24 (86%)</w:t>
            </w:r>
          </w:p>
        </w:tc>
      </w:tr>
      <w:tr w:rsidR="000D27F2" w:rsidRPr="00FE3514" w14:paraId="09CF81DB" w14:textId="77777777" w:rsidTr="008E1285">
        <w:tc>
          <w:tcPr>
            <w:tcW w:w="2355" w:type="dxa"/>
          </w:tcPr>
          <w:p w14:paraId="1785B192"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Full-time</w:t>
            </w:r>
          </w:p>
        </w:tc>
        <w:tc>
          <w:tcPr>
            <w:tcW w:w="2157" w:type="dxa"/>
          </w:tcPr>
          <w:p w14:paraId="7EF9E6F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9 (18%)</w:t>
            </w:r>
          </w:p>
        </w:tc>
        <w:tc>
          <w:tcPr>
            <w:tcW w:w="2256" w:type="dxa"/>
          </w:tcPr>
          <w:p w14:paraId="541F2D2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(23%)</w:t>
            </w:r>
          </w:p>
        </w:tc>
        <w:tc>
          <w:tcPr>
            <w:tcW w:w="2256" w:type="dxa"/>
          </w:tcPr>
          <w:p w14:paraId="4B15439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 (14%)</w:t>
            </w:r>
          </w:p>
        </w:tc>
      </w:tr>
      <w:tr w:rsidR="000D27F2" w:rsidRPr="00FE3514" w14:paraId="6FEF3FD5" w14:textId="77777777" w:rsidTr="008E1285">
        <w:tc>
          <w:tcPr>
            <w:tcW w:w="2355" w:type="dxa"/>
          </w:tcPr>
          <w:p w14:paraId="78B55B4A"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Hours in part-time future job</w:t>
            </w:r>
          </w:p>
        </w:tc>
        <w:tc>
          <w:tcPr>
            <w:tcW w:w="2157" w:type="dxa"/>
          </w:tcPr>
          <w:p w14:paraId="607C1094" w14:textId="77777777" w:rsidR="000D27F2" w:rsidRPr="00FE3514" w:rsidRDefault="000D27F2" w:rsidP="008E1285">
            <w:pPr>
              <w:jc w:val="center"/>
              <w:rPr>
                <w:rFonts w:ascii="Arial" w:eastAsiaTheme="minorEastAsia" w:hAnsi="Arial" w:cs="Arial"/>
                <w:sz w:val="20"/>
                <w:szCs w:val="20"/>
              </w:rPr>
            </w:pPr>
          </w:p>
        </w:tc>
        <w:tc>
          <w:tcPr>
            <w:tcW w:w="2256" w:type="dxa"/>
          </w:tcPr>
          <w:p w14:paraId="1294F0C9" w14:textId="77777777" w:rsidR="000D27F2" w:rsidRPr="00FE3514" w:rsidRDefault="000D27F2" w:rsidP="008E1285">
            <w:pPr>
              <w:jc w:val="center"/>
              <w:rPr>
                <w:rFonts w:ascii="Arial" w:eastAsiaTheme="minorEastAsia" w:hAnsi="Arial" w:cs="Arial"/>
                <w:sz w:val="20"/>
                <w:szCs w:val="20"/>
              </w:rPr>
            </w:pPr>
          </w:p>
        </w:tc>
        <w:tc>
          <w:tcPr>
            <w:tcW w:w="2256" w:type="dxa"/>
          </w:tcPr>
          <w:p w14:paraId="76E5FB86" w14:textId="77777777" w:rsidR="000D27F2" w:rsidRPr="00FE3514" w:rsidRDefault="000D27F2" w:rsidP="008E1285">
            <w:pPr>
              <w:jc w:val="center"/>
              <w:rPr>
                <w:rFonts w:ascii="Arial" w:eastAsiaTheme="minorEastAsia" w:hAnsi="Arial" w:cs="Arial"/>
                <w:sz w:val="20"/>
                <w:szCs w:val="20"/>
              </w:rPr>
            </w:pPr>
          </w:p>
        </w:tc>
      </w:tr>
      <w:tr w:rsidR="000D27F2" w:rsidRPr="00FE3514" w14:paraId="7DAECFDA" w14:textId="77777777" w:rsidTr="008E1285">
        <w:tc>
          <w:tcPr>
            <w:tcW w:w="2355" w:type="dxa"/>
          </w:tcPr>
          <w:p w14:paraId="4870CDD5"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0-8</w:t>
            </w:r>
          </w:p>
        </w:tc>
        <w:tc>
          <w:tcPr>
            <w:tcW w:w="2157" w:type="dxa"/>
          </w:tcPr>
          <w:p w14:paraId="2A953D2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10 (20%)</w:t>
            </w:r>
          </w:p>
        </w:tc>
        <w:tc>
          <w:tcPr>
            <w:tcW w:w="2256" w:type="dxa"/>
          </w:tcPr>
          <w:p w14:paraId="3A587DD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(23%)</w:t>
            </w:r>
          </w:p>
        </w:tc>
        <w:tc>
          <w:tcPr>
            <w:tcW w:w="2256" w:type="dxa"/>
          </w:tcPr>
          <w:p w14:paraId="6FDFF45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(18%)</w:t>
            </w:r>
          </w:p>
        </w:tc>
      </w:tr>
      <w:tr w:rsidR="000D27F2" w:rsidRPr="00FE3514" w14:paraId="475D5328" w14:textId="77777777" w:rsidTr="008E1285">
        <w:tc>
          <w:tcPr>
            <w:tcW w:w="2355" w:type="dxa"/>
          </w:tcPr>
          <w:p w14:paraId="3668DB67"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9-15</w:t>
            </w:r>
          </w:p>
        </w:tc>
        <w:tc>
          <w:tcPr>
            <w:tcW w:w="2157" w:type="dxa"/>
          </w:tcPr>
          <w:p w14:paraId="6FB5C5F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13 (26%)</w:t>
            </w:r>
          </w:p>
        </w:tc>
        <w:tc>
          <w:tcPr>
            <w:tcW w:w="2256" w:type="dxa"/>
          </w:tcPr>
          <w:p w14:paraId="2B78CD3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 (18%)</w:t>
            </w:r>
          </w:p>
        </w:tc>
        <w:tc>
          <w:tcPr>
            <w:tcW w:w="2256" w:type="dxa"/>
          </w:tcPr>
          <w:p w14:paraId="5465258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9 (32%)</w:t>
            </w:r>
          </w:p>
        </w:tc>
      </w:tr>
      <w:tr w:rsidR="000D27F2" w:rsidRPr="00FE3514" w14:paraId="086FEF93" w14:textId="77777777" w:rsidTr="008E1285">
        <w:tc>
          <w:tcPr>
            <w:tcW w:w="2355" w:type="dxa"/>
          </w:tcPr>
          <w:p w14:paraId="624BF853"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16-24</w:t>
            </w:r>
          </w:p>
        </w:tc>
        <w:tc>
          <w:tcPr>
            <w:tcW w:w="2157" w:type="dxa"/>
          </w:tcPr>
          <w:p w14:paraId="17827D58"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13 (26%)</w:t>
            </w:r>
          </w:p>
        </w:tc>
        <w:tc>
          <w:tcPr>
            <w:tcW w:w="2256" w:type="dxa"/>
          </w:tcPr>
          <w:p w14:paraId="040F4FB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6 (27%)</w:t>
            </w:r>
          </w:p>
        </w:tc>
        <w:tc>
          <w:tcPr>
            <w:tcW w:w="2256" w:type="dxa"/>
          </w:tcPr>
          <w:p w14:paraId="5A72FD65"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7 (25%)</w:t>
            </w:r>
          </w:p>
        </w:tc>
      </w:tr>
      <w:tr w:rsidR="000D27F2" w:rsidRPr="00FE3514" w14:paraId="497A5960" w14:textId="77777777" w:rsidTr="008E1285">
        <w:tc>
          <w:tcPr>
            <w:tcW w:w="2355" w:type="dxa"/>
          </w:tcPr>
          <w:p w14:paraId="494692C0"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&gt;25</w:t>
            </w:r>
          </w:p>
        </w:tc>
        <w:tc>
          <w:tcPr>
            <w:tcW w:w="2157" w:type="dxa"/>
          </w:tcPr>
          <w:p w14:paraId="33789A0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3 (6%)</w:t>
            </w:r>
          </w:p>
        </w:tc>
        <w:tc>
          <w:tcPr>
            <w:tcW w:w="2256" w:type="dxa"/>
          </w:tcPr>
          <w:p w14:paraId="34B8F26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(9%)</w:t>
            </w:r>
          </w:p>
        </w:tc>
        <w:tc>
          <w:tcPr>
            <w:tcW w:w="2256" w:type="dxa"/>
          </w:tcPr>
          <w:p w14:paraId="3639262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1 (4%)</w:t>
            </w:r>
          </w:p>
        </w:tc>
      </w:tr>
      <w:tr w:rsidR="000D27F2" w:rsidRPr="00FE3514" w14:paraId="6B95F238" w14:textId="77777777" w:rsidTr="008E1285">
        <w:tc>
          <w:tcPr>
            <w:tcW w:w="2355" w:type="dxa"/>
          </w:tcPr>
          <w:p w14:paraId="75C38739"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N/A</w:t>
            </w:r>
          </w:p>
        </w:tc>
        <w:tc>
          <w:tcPr>
            <w:tcW w:w="2157" w:type="dxa"/>
          </w:tcPr>
          <w:p w14:paraId="69277D4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9 (18%)</w:t>
            </w:r>
          </w:p>
        </w:tc>
        <w:tc>
          <w:tcPr>
            <w:tcW w:w="2256" w:type="dxa"/>
          </w:tcPr>
          <w:p w14:paraId="2AFD2804"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5 (23%)</w:t>
            </w:r>
          </w:p>
        </w:tc>
        <w:tc>
          <w:tcPr>
            <w:tcW w:w="2256" w:type="dxa"/>
          </w:tcPr>
          <w:p w14:paraId="4CF4EF8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4(14%)</w:t>
            </w:r>
          </w:p>
        </w:tc>
      </w:tr>
      <w:tr w:rsidR="000D27F2" w:rsidRPr="00FE3514" w14:paraId="00701437" w14:textId="77777777" w:rsidTr="008E1285">
        <w:tc>
          <w:tcPr>
            <w:tcW w:w="2355" w:type="dxa"/>
          </w:tcPr>
          <w:p w14:paraId="727A48EC"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Missing</w:t>
            </w:r>
          </w:p>
        </w:tc>
        <w:tc>
          <w:tcPr>
            <w:tcW w:w="2157" w:type="dxa"/>
          </w:tcPr>
          <w:p w14:paraId="584C8C3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(4%)</w:t>
            </w:r>
          </w:p>
        </w:tc>
        <w:tc>
          <w:tcPr>
            <w:tcW w:w="2256" w:type="dxa"/>
          </w:tcPr>
          <w:p w14:paraId="0BAC8F1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w:t>
            </w:r>
          </w:p>
        </w:tc>
        <w:tc>
          <w:tcPr>
            <w:tcW w:w="2256" w:type="dxa"/>
          </w:tcPr>
          <w:p w14:paraId="75F984F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2 (7%)</w:t>
            </w:r>
          </w:p>
        </w:tc>
      </w:tr>
      <w:tr w:rsidR="000D27F2" w:rsidRPr="00FE3514" w14:paraId="5FDEB4F1" w14:textId="77777777" w:rsidTr="008E1285">
        <w:tc>
          <w:tcPr>
            <w:tcW w:w="2355" w:type="dxa"/>
          </w:tcPr>
          <w:p w14:paraId="66C432E8" w14:textId="77777777" w:rsidR="000D27F2" w:rsidRPr="00FE3514" w:rsidRDefault="000D27F2" w:rsidP="008E1285">
            <w:pPr>
              <w:jc w:val="both"/>
              <w:rPr>
                <w:rFonts w:ascii="Arial" w:eastAsiaTheme="minorEastAsia" w:hAnsi="Arial" w:cs="Arial"/>
                <w:b/>
                <w:bCs/>
                <w:sz w:val="20"/>
                <w:szCs w:val="20"/>
              </w:rPr>
            </w:pPr>
            <w:r w:rsidRPr="00FE3514">
              <w:rPr>
                <w:rFonts w:ascii="Arial" w:eastAsiaTheme="minorEastAsia" w:hAnsi="Arial" w:cs="Arial"/>
                <w:b/>
                <w:bCs/>
                <w:sz w:val="20"/>
                <w:szCs w:val="20"/>
              </w:rPr>
              <w:t>Co-morbidities reported</w:t>
            </w:r>
          </w:p>
        </w:tc>
        <w:tc>
          <w:tcPr>
            <w:tcW w:w="2157" w:type="dxa"/>
          </w:tcPr>
          <w:p w14:paraId="0FE1DF94" w14:textId="77777777" w:rsidR="000D27F2" w:rsidRPr="00FE3514" w:rsidRDefault="000D27F2" w:rsidP="008E1285">
            <w:pPr>
              <w:jc w:val="center"/>
              <w:rPr>
                <w:rFonts w:ascii="Arial" w:eastAsiaTheme="minorEastAsia" w:hAnsi="Arial" w:cs="Arial"/>
                <w:sz w:val="20"/>
                <w:szCs w:val="20"/>
              </w:rPr>
            </w:pPr>
          </w:p>
        </w:tc>
        <w:tc>
          <w:tcPr>
            <w:tcW w:w="2256" w:type="dxa"/>
          </w:tcPr>
          <w:p w14:paraId="674AE1EB" w14:textId="77777777" w:rsidR="000D27F2" w:rsidRPr="00FE3514" w:rsidRDefault="000D27F2" w:rsidP="008E1285">
            <w:pPr>
              <w:jc w:val="center"/>
              <w:rPr>
                <w:rFonts w:ascii="Arial" w:eastAsiaTheme="minorEastAsia" w:hAnsi="Arial" w:cs="Arial"/>
                <w:sz w:val="20"/>
                <w:szCs w:val="20"/>
              </w:rPr>
            </w:pPr>
          </w:p>
        </w:tc>
        <w:tc>
          <w:tcPr>
            <w:tcW w:w="2256" w:type="dxa"/>
          </w:tcPr>
          <w:p w14:paraId="3EC9D434" w14:textId="77777777" w:rsidR="000D27F2" w:rsidRPr="00FE3514" w:rsidRDefault="000D27F2" w:rsidP="008E1285">
            <w:pPr>
              <w:jc w:val="center"/>
              <w:rPr>
                <w:rFonts w:ascii="Arial" w:eastAsiaTheme="minorEastAsia" w:hAnsi="Arial" w:cs="Arial"/>
                <w:sz w:val="20"/>
                <w:szCs w:val="20"/>
              </w:rPr>
            </w:pPr>
          </w:p>
        </w:tc>
      </w:tr>
      <w:tr w:rsidR="000D27F2" w:rsidRPr="00FE3514" w14:paraId="08C0D437" w14:textId="77777777" w:rsidTr="008E1285">
        <w:tc>
          <w:tcPr>
            <w:tcW w:w="2355" w:type="dxa"/>
          </w:tcPr>
          <w:p w14:paraId="7DD06A8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High blood pressure</w:t>
            </w:r>
          </w:p>
        </w:tc>
        <w:tc>
          <w:tcPr>
            <w:tcW w:w="2157" w:type="dxa"/>
          </w:tcPr>
          <w:p w14:paraId="3F9382E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36 (72%)</w:t>
            </w:r>
          </w:p>
          <w:p w14:paraId="1910B04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9 (18%)</w:t>
            </w:r>
          </w:p>
          <w:p w14:paraId="30486D8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5 (10%)</w:t>
            </w:r>
          </w:p>
        </w:tc>
        <w:tc>
          <w:tcPr>
            <w:tcW w:w="2256" w:type="dxa"/>
          </w:tcPr>
          <w:p w14:paraId="659E17E0" w14:textId="77777777" w:rsidR="000D27F2" w:rsidRPr="00FE3514" w:rsidRDefault="000D27F2" w:rsidP="008E1285">
            <w:pPr>
              <w:jc w:val="center"/>
              <w:rPr>
                <w:rFonts w:ascii="Arial" w:eastAsiaTheme="minorEastAsia" w:hAnsi="Arial" w:cs="Arial"/>
                <w:sz w:val="20"/>
                <w:szCs w:val="20"/>
              </w:rPr>
            </w:pPr>
          </w:p>
        </w:tc>
        <w:tc>
          <w:tcPr>
            <w:tcW w:w="2256" w:type="dxa"/>
          </w:tcPr>
          <w:p w14:paraId="7D06CBAE" w14:textId="77777777" w:rsidR="000D27F2" w:rsidRPr="00FE3514" w:rsidRDefault="000D27F2" w:rsidP="008E1285">
            <w:pPr>
              <w:jc w:val="center"/>
              <w:rPr>
                <w:rFonts w:ascii="Arial" w:eastAsiaTheme="minorEastAsia" w:hAnsi="Arial" w:cs="Arial"/>
                <w:sz w:val="20"/>
                <w:szCs w:val="20"/>
              </w:rPr>
            </w:pPr>
          </w:p>
        </w:tc>
      </w:tr>
      <w:tr w:rsidR="000D27F2" w:rsidRPr="00FE3514" w14:paraId="49896C9D" w14:textId="77777777" w:rsidTr="008E1285">
        <w:tc>
          <w:tcPr>
            <w:tcW w:w="2355" w:type="dxa"/>
          </w:tcPr>
          <w:p w14:paraId="6899FB26"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Heart problems</w:t>
            </w:r>
          </w:p>
        </w:tc>
        <w:tc>
          <w:tcPr>
            <w:tcW w:w="2157" w:type="dxa"/>
          </w:tcPr>
          <w:p w14:paraId="7644D158"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47 (94%)</w:t>
            </w:r>
          </w:p>
          <w:p w14:paraId="4920166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3 (6%)</w:t>
            </w:r>
          </w:p>
          <w:p w14:paraId="6F093E5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0</w:t>
            </w:r>
          </w:p>
        </w:tc>
        <w:tc>
          <w:tcPr>
            <w:tcW w:w="2256" w:type="dxa"/>
          </w:tcPr>
          <w:p w14:paraId="50AA9622" w14:textId="77777777" w:rsidR="000D27F2" w:rsidRPr="00FE3514" w:rsidRDefault="000D27F2" w:rsidP="008E1285">
            <w:pPr>
              <w:jc w:val="center"/>
              <w:rPr>
                <w:rFonts w:ascii="Arial" w:eastAsiaTheme="minorEastAsia" w:hAnsi="Arial" w:cs="Arial"/>
                <w:sz w:val="20"/>
                <w:szCs w:val="20"/>
              </w:rPr>
            </w:pPr>
          </w:p>
        </w:tc>
        <w:tc>
          <w:tcPr>
            <w:tcW w:w="2256" w:type="dxa"/>
          </w:tcPr>
          <w:p w14:paraId="3B4E651A" w14:textId="77777777" w:rsidR="000D27F2" w:rsidRPr="00FE3514" w:rsidRDefault="000D27F2" w:rsidP="008E1285">
            <w:pPr>
              <w:jc w:val="center"/>
              <w:rPr>
                <w:rFonts w:ascii="Arial" w:eastAsiaTheme="minorEastAsia" w:hAnsi="Arial" w:cs="Arial"/>
                <w:sz w:val="20"/>
                <w:szCs w:val="20"/>
              </w:rPr>
            </w:pPr>
          </w:p>
        </w:tc>
      </w:tr>
      <w:tr w:rsidR="000D27F2" w:rsidRPr="00FE3514" w14:paraId="1FE9A4F2" w14:textId="77777777" w:rsidTr="008E1285">
        <w:tc>
          <w:tcPr>
            <w:tcW w:w="2355" w:type="dxa"/>
          </w:tcPr>
          <w:p w14:paraId="38189887"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Diabetes</w:t>
            </w:r>
          </w:p>
        </w:tc>
        <w:tc>
          <w:tcPr>
            <w:tcW w:w="2157" w:type="dxa"/>
          </w:tcPr>
          <w:p w14:paraId="22A0568D"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46 (92%)</w:t>
            </w:r>
          </w:p>
          <w:p w14:paraId="7C251B1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4 (8%)</w:t>
            </w:r>
          </w:p>
          <w:p w14:paraId="368D203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0</w:t>
            </w:r>
          </w:p>
        </w:tc>
        <w:tc>
          <w:tcPr>
            <w:tcW w:w="2256" w:type="dxa"/>
          </w:tcPr>
          <w:p w14:paraId="5F19B652" w14:textId="77777777" w:rsidR="000D27F2" w:rsidRPr="00FE3514" w:rsidRDefault="000D27F2" w:rsidP="008E1285">
            <w:pPr>
              <w:jc w:val="center"/>
              <w:rPr>
                <w:rFonts w:ascii="Arial" w:eastAsiaTheme="minorEastAsia" w:hAnsi="Arial" w:cs="Arial"/>
                <w:sz w:val="20"/>
                <w:szCs w:val="20"/>
              </w:rPr>
            </w:pPr>
          </w:p>
        </w:tc>
        <w:tc>
          <w:tcPr>
            <w:tcW w:w="2256" w:type="dxa"/>
          </w:tcPr>
          <w:p w14:paraId="7874478B" w14:textId="77777777" w:rsidR="000D27F2" w:rsidRPr="00FE3514" w:rsidRDefault="000D27F2" w:rsidP="008E1285">
            <w:pPr>
              <w:jc w:val="center"/>
              <w:rPr>
                <w:rFonts w:ascii="Arial" w:eastAsiaTheme="minorEastAsia" w:hAnsi="Arial" w:cs="Arial"/>
                <w:sz w:val="20"/>
                <w:szCs w:val="20"/>
              </w:rPr>
            </w:pPr>
          </w:p>
        </w:tc>
      </w:tr>
      <w:tr w:rsidR="000D27F2" w:rsidRPr="00FE3514" w14:paraId="16408CDD" w14:textId="77777777" w:rsidTr="008E1285">
        <w:tc>
          <w:tcPr>
            <w:tcW w:w="2355" w:type="dxa"/>
          </w:tcPr>
          <w:p w14:paraId="61699EB8"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Kidney disease</w:t>
            </w:r>
          </w:p>
        </w:tc>
        <w:tc>
          <w:tcPr>
            <w:tcW w:w="2157" w:type="dxa"/>
          </w:tcPr>
          <w:p w14:paraId="2BFAEBA3"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49 (98%)</w:t>
            </w:r>
          </w:p>
          <w:p w14:paraId="542E8A2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1 (2%)</w:t>
            </w:r>
          </w:p>
          <w:p w14:paraId="1877E8D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0</w:t>
            </w:r>
          </w:p>
        </w:tc>
        <w:tc>
          <w:tcPr>
            <w:tcW w:w="2256" w:type="dxa"/>
          </w:tcPr>
          <w:p w14:paraId="4B2D648A" w14:textId="77777777" w:rsidR="000D27F2" w:rsidRPr="00FE3514" w:rsidRDefault="000D27F2" w:rsidP="008E1285">
            <w:pPr>
              <w:jc w:val="center"/>
              <w:rPr>
                <w:rFonts w:ascii="Arial" w:eastAsiaTheme="minorEastAsia" w:hAnsi="Arial" w:cs="Arial"/>
                <w:sz w:val="20"/>
                <w:szCs w:val="20"/>
              </w:rPr>
            </w:pPr>
          </w:p>
        </w:tc>
        <w:tc>
          <w:tcPr>
            <w:tcW w:w="2256" w:type="dxa"/>
          </w:tcPr>
          <w:p w14:paraId="2776DE72" w14:textId="77777777" w:rsidR="000D27F2" w:rsidRPr="00FE3514" w:rsidRDefault="000D27F2" w:rsidP="008E1285">
            <w:pPr>
              <w:jc w:val="center"/>
              <w:rPr>
                <w:rFonts w:ascii="Arial" w:eastAsiaTheme="minorEastAsia" w:hAnsi="Arial" w:cs="Arial"/>
                <w:sz w:val="20"/>
                <w:szCs w:val="20"/>
              </w:rPr>
            </w:pPr>
          </w:p>
        </w:tc>
      </w:tr>
      <w:tr w:rsidR="000D27F2" w:rsidRPr="00FE3514" w14:paraId="4DEFD35A" w14:textId="77777777" w:rsidTr="008E1285">
        <w:tc>
          <w:tcPr>
            <w:tcW w:w="2355" w:type="dxa"/>
          </w:tcPr>
          <w:p w14:paraId="4568BEC5"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Previous stroke or “TIA”</w:t>
            </w:r>
          </w:p>
        </w:tc>
        <w:tc>
          <w:tcPr>
            <w:tcW w:w="2157" w:type="dxa"/>
          </w:tcPr>
          <w:p w14:paraId="5E6B662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48 (96%)</w:t>
            </w:r>
          </w:p>
          <w:p w14:paraId="593AD729"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2 (4%)</w:t>
            </w:r>
          </w:p>
          <w:p w14:paraId="415D167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0</w:t>
            </w:r>
          </w:p>
        </w:tc>
        <w:tc>
          <w:tcPr>
            <w:tcW w:w="2256" w:type="dxa"/>
          </w:tcPr>
          <w:p w14:paraId="2B3298A9" w14:textId="77777777" w:rsidR="000D27F2" w:rsidRPr="00FE3514" w:rsidRDefault="000D27F2" w:rsidP="008E1285">
            <w:pPr>
              <w:jc w:val="center"/>
              <w:rPr>
                <w:rFonts w:ascii="Arial" w:eastAsiaTheme="minorEastAsia" w:hAnsi="Arial" w:cs="Arial"/>
                <w:sz w:val="20"/>
                <w:szCs w:val="20"/>
              </w:rPr>
            </w:pPr>
          </w:p>
        </w:tc>
        <w:tc>
          <w:tcPr>
            <w:tcW w:w="2256" w:type="dxa"/>
          </w:tcPr>
          <w:p w14:paraId="4F175A4B" w14:textId="77777777" w:rsidR="000D27F2" w:rsidRPr="00FE3514" w:rsidRDefault="000D27F2" w:rsidP="008E1285">
            <w:pPr>
              <w:jc w:val="center"/>
              <w:rPr>
                <w:rFonts w:ascii="Arial" w:eastAsiaTheme="minorEastAsia" w:hAnsi="Arial" w:cs="Arial"/>
                <w:sz w:val="20"/>
                <w:szCs w:val="20"/>
              </w:rPr>
            </w:pPr>
          </w:p>
        </w:tc>
      </w:tr>
      <w:tr w:rsidR="000D27F2" w:rsidRPr="00FE3514" w14:paraId="5FDFC5A3" w14:textId="77777777" w:rsidTr="008E1285">
        <w:tc>
          <w:tcPr>
            <w:tcW w:w="2355" w:type="dxa"/>
          </w:tcPr>
          <w:p w14:paraId="048BF0F3"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Arthritis</w:t>
            </w:r>
          </w:p>
        </w:tc>
        <w:tc>
          <w:tcPr>
            <w:tcW w:w="2157" w:type="dxa"/>
          </w:tcPr>
          <w:p w14:paraId="07A7582C"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27 (54%)</w:t>
            </w:r>
          </w:p>
          <w:p w14:paraId="39EE44C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19 (38%)</w:t>
            </w:r>
          </w:p>
          <w:p w14:paraId="04D2953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3 (6%)</w:t>
            </w:r>
          </w:p>
          <w:p w14:paraId="1DB3148E"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Missing: 1 (2%)</w:t>
            </w:r>
          </w:p>
        </w:tc>
        <w:tc>
          <w:tcPr>
            <w:tcW w:w="2256" w:type="dxa"/>
          </w:tcPr>
          <w:p w14:paraId="7A28608D" w14:textId="77777777" w:rsidR="000D27F2" w:rsidRPr="00FE3514" w:rsidRDefault="000D27F2" w:rsidP="008E1285">
            <w:pPr>
              <w:jc w:val="center"/>
              <w:rPr>
                <w:rFonts w:ascii="Arial" w:eastAsiaTheme="minorEastAsia" w:hAnsi="Arial" w:cs="Arial"/>
                <w:sz w:val="20"/>
                <w:szCs w:val="20"/>
              </w:rPr>
            </w:pPr>
          </w:p>
        </w:tc>
        <w:tc>
          <w:tcPr>
            <w:tcW w:w="2256" w:type="dxa"/>
          </w:tcPr>
          <w:p w14:paraId="7A0D00AC" w14:textId="77777777" w:rsidR="000D27F2" w:rsidRPr="00FE3514" w:rsidRDefault="000D27F2" w:rsidP="008E1285">
            <w:pPr>
              <w:jc w:val="center"/>
              <w:rPr>
                <w:rFonts w:ascii="Arial" w:eastAsiaTheme="minorEastAsia" w:hAnsi="Arial" w:cs="Arial"/>
                <w:sz w:val="20"/>
                <w:szCs w:val="20"/>
              </w:rPr>
            </w:pPr>
          </w:p>
        </w:tc>
      </w:tr>
      <w:tr w:rsidR="000D27F2" w:rsidRPr="00FE3514" w14:paraId="31216547" w14:textId="77777777" w:rsidTr="008E1285">
        <w:tc>
          <w:tcPr>
            <w:tcW w:w="2355" w:type="dxa"/>
          </w:tcPr>
          <w:p w14:paraId="26ADE17F"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Asthma or other lung problems</w:t>
            </w:r>
          </w:p>
        </w:tc>
        <w:tc>
          <w:tcPr>
            <w:tcW w:w="2157" w:type="dxa"/>
          </w:tcPr>
          <w:p w14:paraId="77B0927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37 (74%)</w:t>
            </w:r>
          </w:p>
          <w:p w14:paraId="4BEFA41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12 (24%)</w:t>
            </w:r>
          </w:p>
          <w:p w14:paraId="4376DD7F"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1 (2%)</w:t>
            </w:r>
          </w:p>
        </w:tc>
        <w:tc>
          <w:tcPr>
            <w:tcW w:w="2256" w:type="dxa"/>
          </w:tcPr>
          <w:p w14:paraId="421C347E" w14:textId="77777777" w:rsidR="000D27F2" w:rsidRPr="00FE3514" w:rsidRDefault="000D27F2" w:rsidP="008E1285">
            <w:pPr>
              <w:jc w:val="center"/>
              <w:rPr>
                <w:rFonts w:ascii="Arial" w:eastAsiaTheme="minorEastAsia" w:hAnsi="Arial" w:cs="Arial"/>
                <w:sz w:val="20"/>
                <w:szCs w:val="20"/>
              </w:rPr>
            </w:pPr>
          </w:p>
        </w:tc>
        <w:tc>
          <w:tcPr>
            <w:tcW w:w="2256" w:type="dxa"/>
          </w:tcPr>
          <w:p w14:paraId="4F169A11" w14:textId="77777777" w:rsidR="000D27F2" w:rsidRPr="00FE3514" w:rsidRDefault="000D27F2" w:rsidP="008E1285">
            <w:pPr>
              <w:jc w:val="center"/>
              <w:rPr>
                <w:rFonts w:ascii="Arial" w:eastAsiaTheme="minorEastAsia" w:hAnsi="Arial" w:cs="Arial"/>
                <w:sz w:val="20"/>
                <w:szCs w:val="20"/>
              </w:rPr>
            </w:pPr>
          </w:p>
        </w:tc>
      </w:tr>
      <w:tr w:rsidR="000D27F2" w:rsidRPr="00FE3514" w14:paraId="37AC3120" w14:textId="77777777" w:rsidTr="008E1285">
        <w:tc>
          <w:tcPr>
            <w:tcW w:w="2355" w:type="dxa"/>
          </w:tcPr>
          <w:p w14:paraId="69372C3B"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Anxiety or depression</w:t>
            </w:r>
          </w:p>
        </w:tc>
        <w:tc>
          <w:tcPr>
            <w:tcW w:w="2157" w:type="dxa"/>
          </w:tcPr>
          <w:p w14:paraId="04A8D2AA"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14 (28%)</w:t>
            </w:r>
          </w:p>
          <w:p w14:paraId="5BA68791"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33 (66%)</w:t>
            </w:r>
          </w:p>
          <w:p w14:paraId="1EABAE47"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3 (6%)</w:t>
            </w:r>
          </w:p>
        </w:tc>
        <w:tc>
          <w:tcPr>
            <w:tcW w:w="2256" w:type="dxa"/>
          </w:tcPr>
          <w:p w14:paraId="3B49A326" w14:textId="77777777" w:rsidR="000D27F2" w:rsidRPr="00FE3514" w:rsidRDefault="000D27F2" w:rsidP="008E1285">
            <w:pPr>
              <w:jc w:val="center"/>
              <w:rPr>
                <w:rFonts w:ascii="Arial" w:eastAsiaTheme="minorEastAsia" w:hAnsi="Arial" w:cs="Arial"/>
                <w:sz w:val="20"/>
                <w:szCs w:val="20"/>
              </w:rPr>
            </w:pPr>
          </w:p>
        </w:tc>
        <w:tc>
          <w:tcPr>
            <w:tcW w:w="2256" w:type="dxa"/>
          </w:tcPr>
          <w:p w14:paraId="1304BBFA" w14:textId="77777777" w:rsidR="000D27F2" w:rsidRPr="00FE3514" w:rsidRDefault="000D27F2" w:rsidP="008E1285">
            <w:pPr>
              <w:jc w:val="center"/>
              <w:rPr>
                <w:rFonts w:ascii="Arial" w:eastAsiaTheme="minorEastAsia" w:hAnsi="Arial" w:cs="Arial"/>
                <w:sz w:val="20"/>
                <w:szCs w:val="20"/>
              </w:rPr>
            </w:pPr>
          </w:p>
        </w:tc>
      </w:tr>
      <w:tr w:rsidR="000D27F2" w:rsidRPr="00FE3514" w14:paraId="1CF3E256" w14:textId="77777777" w:rsidTr="008E1285">
        <w:tc>
          <w:tcPr>
            <w:tcW w:w="2355" w:type="dxa"/>
          </w:tcPr>
          <w:p w14:paraId="63E56127" w14:textId="77777777" w:rsidR="000D27F2" w:rsidRPr="00FE3514" w:rsidRDefault="000D27F2" w:rsidP="008E1285">
            <w:pPr>
              <w:jc w:val="both"/>
              <w:rPr>
                <w:rFonts w:ascii="Arial" w:eastAsiaTheme="minorEastAsia" w:hAnsi="Arial" w:cs="Arial"/>
                <w:sz w:val="20"/>
                <w:szCs w:val="20"/>
              </w:rPr>
            </w:pPr>
            <w:r w:rsidRPr="00FE3514">
              <w:rPr>
                <w:rFonts w:ascii="Arial" w:eastAsiaTheme="minorEastAsia" w:hAnsi="Arial" w:cs="Arial"/>
                <w:sz w:val="20"/>
                <w:szCs w:val="20"/>
              </w:rPr>
              <w:t>GI or other stomach problems</w:t>
            </w:r>
          </w:p>
        </w:tc>
        <w:tc>
          <w:tcPr>
            <w:tcW w:w="2157" w:type="dxa"/>
          </w:tcPr>
          <w:p w14:paraId="71CD0EC6"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 37 (74%)</w:t>
            </w:r>
          </w:p>
          <w:p w14:paraId="62BCBA90"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Yes: 10 (20%)</w:t>
            </w:r>
          </w:p>
          <w:p w14:paraId="7D4E113B" w14:textId="77777777" w:rsidR="000D27F2" w:rsidRPr="00FE3514" w:rsidRDefault="000D27F2" w:rsidP="008E1285">
            <w:pPr>
              <w:jc w:val="center"/>
              <w:rPr>
                <w:rFonts w:ascii="Arial" w:eastAsiaTheme="minorEastAsia" w:hAnsi="Arial" w:cs="Arial"/>
                <w:sz w:val="20"/>
                <w:szCs w:val="20"/>
              </w:rPr>
            </w:pPr>
            <w:r w:rsidRPr="00FE3514">
              <w:rPr>
                <w:rFonts w:ascii="Arial" w:eastAsiaTheme="minorEastAsia" w:hAnsi="Arial" w:cs="Arial"/>
                <w:sz w:val="20"/>
                <w:szCs w:val="20"/>
              </w:rPr>
              <w:t>Not sure: 3 (6%)</w:t>
            </w:r>
          </w:p>
        </w:tc>
        <w:tc>
          <w:tcPr>
            <w:tcW w:w="2256" w:type="dxa"/>
          </w:tcPr>
          <w:p w14:paraId="36F80C5B" w14:textId="77777777" w:rsidR="000D27F2" w:rsidRPr="00FE3514" w:rsidRDefault="000D27F2" w:rsidP="008E1285">
            <w:pPr>
              <w:jc w:val="center"/>
              <w:rPr>
                <w:rFonts w:ascii="Arial" w:eastAsiaTheme="minorEastAsia" w:hAnsi="Arial" w:cs="Arial"/>
                <w:sz w:val="20"/>
                <w:szCs w:val="20"/>
              </w:rPr>
            </w:pPr>
          </w:p>
        </w:tc>
        <w:tc>
          <w:tcPr>
            <w:tcW w:w="2256" w:type="dxa"/>
          </w:tcPr>
          <w:p w14:paraId="64FEC5B7" w14:textId="77777777" w:rsidR="000D27F2" w:rsidRPr="00FE3514" w:rsidRDefault="000D27F2" w:rsidP="008E1285">
            <w:pPr>
              <w:jc w:val="center"/>
              <w:rPr>
                <w:rFonts w:ascii="Arial" w:eastAsiaTheme="minorEastAsia" w:hAnsi="Arial" w:cs="Arial"/>
                <w:sz w:val="20"/>
                <w:szCs w:val="20"/>
              </w:rPr>
            </w:pPr>
          </w:p>
        </w:tc>
      </w:tr>
    </w:tbl>
    <w:p w14:paraId="533EC373" w14:textId="77777777" w:rsidR="000D27F2" w:rsidRPr="00FE3514" w:rsidRDefault="000D27F2" w:rsidP="000D27F2">
      <w:pPr>
        <w:spacing w:line="240" w:lineRule="auto"/>
        <w:jc w:val="both"/>
        <w:rPr>
          <w:rFonts w:ascii="Arial" w:eastAsiaTheme="minorEastAsia" w:hAnsi="Arial" w:cs="Arial"/>
          <w:b/>
          <w:bCs/>
          <w:sz w:val="20"/>
          <w:szCs w:val="20"/>
        </w:rPr>
      </w:pPr>
      <w:r w:rsidRPr="00FE3514">
        <w:rPr>
          <w:rFonts w:ascii="Arial" w:eastAsiaTheme="minorEastAsia" w:hAnsi="Arial" w:cs="Arial"/>
          <w:b/>
          <w:bCs/>
          <w:sz w:val="20"/>
          <w:szCs w:val="20"/>
        </w:rPr>
        <w:t xml:space="preserve"> </w:t>
      </w:r>
    </w:p>
    <w:p w14:paraId="29DCF430" w14:textId="77777777" w:rsidR="000D27F2" w:rsidRDefault="000D27F2" w:rsidP="000D27F2">
      <w:pPr>
        <w:jc w:val="both"/>
        <w:rPr>
          <w:rFonts w:ascii="Arial" w:hAnsi="Arial" w:cs="Arial"/>
          <w:b/>
          <w:sz w:val="24"/>
          <w:szCs w:val="24"/>
        </w:rPr>
      </w:pPr>
      <w:r>
        <w:rPr>
          <w:rFonts w:ascii="Arial" w:hAnsi="Arial" w:cs="Arial"/>
          <w:sz w:val="20"/>
          <w:szCs w:val="20"/>
        </w:rPr>
        <w:br w:type="page"/>
      </w:r>
      <w:r w:rsidRPr="005A3C36">
        <w:rPr>
          <w:rFonts w:ascii="Arial" w:hAnsi="Arial" w:cs="Arial"/>
          <w:b/>
          <w:sz w:val="24"/>
          <w:szCs w:val="24"/>
        </w:rPr>
        <w:lastRenderedPageBreak/>
        <w:t>Table 3</w:t>
      </w:r>
      <w:r w:rsidRPr="005A3C36">
        <w:rPr>
          <w:rFonts w:ascii="Arial" w:hAnsi="Arial" w:cs="Arial"/>
          <w:b/>
          <w:sz w:val="24"/>
          <w:szCs w:val="24"/>
        </w:rPr>
        <w:tab/>
      </w:r>
      <w:r>
        <w:rPr>
          <w:rFonts w:ascii="Arial" w:hAnsi="Arial" w:cs="Arial"/>
          <w:b/>
          <w:sz w:val="24"/>
          <w:szCs w:val="24"/>
        </w:rPr>
        <w:t xml:space="preserve">Reflections from employers about providing a work placement in the </w:t>
      </w:r>
      <w:proofErr w:type="spellStart"/>
      <w:r>
        <w:rPr>
          <w:rFonts w:ascii="Arial" w:hAnsi="Arial" w:cs="Arial"/>
          <w:b/>
          <w:sz w:val="24"/>
          <w:szCs w:val="24"/>
        </w:rPr>
        <w:t>InStep</w:t>
      </w:r>
      <w:proofErr w:type="spellEnd"/>
      <w:r>
        <w:rPr>
          <w:rFonts w:ascii="Arial" w:hAnsi="Arial" w:cs="Arial"/>
          <w:b/>
          <w:sz w:val="24"/>
          <w:szCs w:val="24"/>
        </w:rPr>
        <w:t xml:space="preserve"> Piot trial</w:t>
      </w:r>
    </w:p>
    <w:tbl>
      <w:tblPr>
        <w:tblStyle w:val="TableGrid"/>
        <w:tblW w:w="0" w:type="auto"/>
        <w:tblLook w:val="04A0" w:firstRow="1" w:lastRow="0" w:firstColumn="1" w:lastColumn="0" w:noHBand="0" w:noVBand="1"/>
      </w:tblPr>
      <w:tblGrid>
        <w:gridCol w:w="2830"/>
        <w:gridCol w:w="6186"/>
      </w:tblGrid>
      <w:tr w:rsidR="000D27F2" w14:paraId="011A060A" w14:textId="77777777" w:rsidTr="008E1285">
        <w:tc>
          <w:tcPr>
            <w:tcW w:w="2830" w:type="dxa"/>
          </w:tcPr>
          <w:p w14:paraId="1C908E03" w14:textId="77777777" w:rsidR="000D27F2" w:rsidRPr="00DB62D4" w:rsidRDefault="000D27F2" w:rsidP="008E1285">
            <w:pPr>
              <w:rPr>
                <w:rFonts w:ascii="Arial" w:hAnsi="Arial" w:cs="Arial"/>
                <w:b/>
                <w:sz w:val="20"/>
                <w:szCs w:val="20"/>
              </w:rPr>
            </w:pPr>
            <w:r w:rsidRPr="00DB62D4">
              <w:rPr>
                <w:rFonts w:ascii="Arial" w:hAnsi="Arial" w:cs="Arial"/>
                <w:b/>
                <w:sz w:val="20"/>
                <w:szCs w:val="20"/>
              </w:rPr>
              <w:t>Reflections</w:t>
            </w:r>
          </w:p>
          <w:p w14:paraId="70A4C1E2" w14:textId="77777777" w:rsidR="000D27F2" w:rsidRPr="00DB62D4" w:rsidRDefault="000D27F2" w:rsidP="008E1285">
            <w:pPr>
              <w:rPr>
                <w:rFonts w:ascii="Arial" w:hAnsi="Arial" w:cs="Arial"/>
                <w:b/>
                <w:sz w:val="20"/>
                <w:szCs w:val="20"/>
              </w:rPr>
            </w:pPr>
          </w:p>
        </w:tc>
        <w:tc>
          <w:tcPr>
            <w:tcW w:w="6186" w:type="dxa"/>
          </w:tcPr>
          <w:p w14:paraId="7BAEEF2A" w14:textId="77777777" w:rsidR="000D27F2" w:rsidRPr="00DB62D4" w:rsidRDefault="000D27F2" w:rsidP="008E1285">
            <w:pPr>
              <w:rPr>
                <w:rFonts w:ascii="Arial" w:hAnsi="Arial" w:cs="Arial"/>
                <w:b/>
                <w:sz w:val="20"/>
                <w:szCs w:val="20"/>
              </w:rPr>
            </w:pPr>
            <w:r w:rsidRPr="00DB62D4">
              <w:rPr>
                <w:rFonts w:ascii="Arial" w:hAnsi="Arial" w:cs="Arial"/>
                <w:b/>
                <w:sz w:val="20"/>
                <w:szCs w:val="20"/>
              </w:rPr>
              <w:t>Comments /examples as quotations</w:t>
            </w:r>
          </w:p>
        </w:tc>
      </w:tr>
      <w:tr w:rsidR="000D27F2" w14:paraId="7799BD62" w14:textId="77777777" w:rsidTr="008E1285">
        <w:tc>
          <w:tcPr>
            <w:tcW w:w="2830" w:type="dxa"/>
          </w:tcPr>
          <w:p w14:paraId="5E6650C6" w14:textId="77777777" w:rsidR="000D27F2" w:rsidRPr="00DB62D4" w:rsidRDefault="000D27F2" w:rsidP="008E1285">
            <w:pPr>
              <w:rPr>
                <w:rFonts w:ascii="Arial" w:hAnsi="Arial" w:cs="Arial"/>
                <w:b/>
                <w:sz w:val="20"/>
                <w:szCs w:val="20"/>
              </w:rPr>
            </w:pPr>
            <w:r w:rsidRPr="00DB62D4">
              <w:rPr>
                <w:rFonts w:ascii="Arial" w:hAnsi="Arial" w:cs="Arial"/>
                <w:b/>
                <w:sz w:val="20"/>
                <w:szCs w:val="20"/>
              </w:rPr>
              <w:t>Glad to have provided the placement</w:t>
            </w:r>
          </w:p>
        </w:tc>
        <w:tc>
          <w:tcPr>
            <w:tcW w:w="6186" w:type="dxa"/>
          </w:tcPr>
          <w:p w14:paraId="16359D0A" w14:textId="77777777" w:rsidR="000D27F2" w:rsidRPr="00DB62D4" w:rsidRDefault="000D27F2" w:rsidP="008E1285">
            <w:pPr>
              <w:pStyle w:val="ListParagraph"/>
              <w:numPr>
                <w:ilvl w:val="0"/>
                <w:numId w:val="7"/>
              </w:numPr>
              <w:contextualSpacing w:val="0"/>
              <w:rPr>
                <w:rFonts w:ascii="Arial" w:hAnsi="Arial" w:cs="Arial"/>
                <w:b/>
                <w:sz w:val="20"/>
                <w:szCs w:val="20"/>
              </w:rPr>
            </w:pPr>
            <w:r w:rsidRPr="00DB62D4">
              <w:rPr>
                <w:rFonts w:ascii="Arial" w:hAnsi="Arial" w:cs="Arial"/>
                <w:sz w:val="20"/>
                <w:szCs w:val="20"/>
              </w:rPr>
              <w:t>“giving back to the community”</w:t>
            </w:r>
          </w:p>
          <w:p w14:paraId="21D65729" w14:textId="77777777" w:rsidR="000D27F2" w:rsidRPr="00DB62D4" w:rsidRDefault="000D27F2" w:rsidP="008E1285">
            <w:pPr>
              <w:pStyle w:val="ListParagraph"/>
              <w:numPr>
                <w:ilvl w:val="0"/>
                <w:numId w:val="7"/>
              </w:numPr>
              <w:contextualSpacing w:val="0"/>
              <w:rPr>
                <w:rFonts w:ascii="Arial" w:hAnsi="Arial" w:cs="Arial"/>
                <w:b/>
                <w:sz w:val="20"/>
                <w:szCs w:val="20"/>
              </w:rPr>
            </w:pPr>
            <w:r>
              <w:rPr>
                <w:rFonts w:ascii="Arial" w:hAnsi="Arial" w:cs="Arial"/>
                <w:sz w:val="20"/>
                <w:szCs w:val="20"/>
              </w:rPr>
              <w:t xml:space="preserve">Saw it as </w:t>
            </w:r>
            <w:r w:rsidRPr="00DB62D4">
              <w:rPr>
                <w:rFonts w:ascii="Arial" w:hAnsi="Arial" w:cs="Arial"/>
                <w:sz w:val="20"/>
                <w:szCs w:val="20"/>
              </w:rPr>
              <w:t>“important to get involved”</w:t>
            </w:r>
          </w:p>
          <w:p w14:paraId="36DA8128" w14:textId="77777777" w:rsidR="000D27F2" w:rsidRPr="00DB62D4" w:rsidRDefault="000D27F2" w:rsidP="008E1285">
            <w:pPr>
              <w:pStyle w:val="ListParagraph"/>
              <w:numPr>
                <w:ilvl w:val="0"/>
                <w:numId w:val="7"/>
              </w:numPr>
              <w:contextualSpacing w:val="0"/>
              <w:rPr>
                <w:rFonts w:ascii="Arial" w:hAnsi="Arial" w:cs="Arial"/>
                <w:b/>
                <w:sz w:val="20"/>
                <w:szCs w:val="20"/>
              </w:rPr>
            </w:pPr>
            <w:r>
              <w:rPr>
                <w:rFonts w:ascii="Arial" w:hAnsi="Arial" w:cs="Arial"/>
                <w:sz w:val="20"/>
                <w:szCs w:val="20"/>
              </w:rPr>
              <w:t xml:space="preserve">I </w:t>
            </w:r>
            <w:r w:rsidRPr="00DB62D4">
              <w:rPr>
                <w:rFonts w:ascii="Arial" w:hAnsi="Arial" w:cs="Arial"/>
                <w:sz w:val="20"/>
                <w:szCs w:val="20"/>
              </w:rPr>
              <w:t>“wanted to give a person unemployed with a health condition a chance”</w:t>
            </w:r>
          </w:p>
        </w:tc>
      </w:tr>
      <w:tr w:rsidR="000D27F2" w:rsidRPr="005A3C36" w14:paraId="13AB08A2" w14:textId="77777777" w:rsidTr="008E1285">
        <w:tc>
          <w:tcPr>
            <w:tcW w:w="2830" w:type="dxa"/>
          </w:tcPr>
          <w:p w14:paraId="60036158" w14:textId="77777777" w:rsidR="000D27F2" w:rsidRPr="00DB62D4" w:rsidRDefault="000D27F2" w:rsidP="008E1285">
            <w:pPr>
              <w:rPr>
                <w:rFonts w:ascii="Arial" w:hAnsi="Arial" w:cs="Arial"/>
                <w:b/>
                <w:sz w:val="20"/>
                <w:szCs w:val="20"/>
              </w:rPr>
            </w:pPr>
            <w:r w:rsidRPr="00DB62D4">
              <w:rPr>
                <w:rFonts w:ascii="Arial" w:hAnsi="Arial" w:cs="Arial"/>
                <w:b/>
                <w:sz w:val="20"/>
                <w:szCs w:val="20"/>
              </w:rPr>
              <w:t>Benefits to employers of housing a placement</w:t>
            </w:r>
          </w:p>
        </w:tc>
        <w:tc>
          <w:tcPr>
            <w:tcW w:w="6186" w:type="dxa"/>
          </w:tcPr>
          <w:p w14:paraId="7CBA59D6" w14:textId="77777777" w:rsidR="000D27F2" w:rsidRPr="00DB62D4" w:rsidRDefault="000D27F2" w:rsidP="008E1285">
            <w:pPr>
              <w:pStyle w:val="ListParagraph"/>
              <w:numPr>
                <w:ilvl w:val="0"/>
                <w:numId w:val="8"/>
              </w:numPr>
              <w:contextualSpacing w:val="0"/>
              <w:rPr>
                <w:rFonts w:ascii="Arial" w:hAnsi="Arial" w:cs="Arial"/>
                <w:sz w:val="20"/>
                <w:szCs w:val="20"/>
              </w:rPr>
            </w:pPr>
            <w:r w:rsidRPr="00DB62D4">
              <w:rPr>
                <w:rFonts w:ascii="Arial" w:hAnsi="Arial" w:cs="Arial"/>
                <w:sz w:val="20"/>
                <w:szCs w:val="20"/>
              </w:rPr>
              <w:t>It had proved easier to obtain an individual prepared to work part-time hours (which was what the Company needed) through this mechanism than on the conventional job market “where most people want full-time”.</w:t>
            </w:r>
          </w:p>
          <w:p w14:paraId="14156406" w14:textId="77777777" w:rsidR="000D27F2" w:rsidRPr="00DB62D4" w:rsidRDefault="000D27F2" w:rsidP="008E1285">
            <w:pPr>
              <w:pStyle w:val="ListParagraph"/>
              <w:numPr>
                <w:ilvl w:val="0"/>
                <w:numId w:val="8"/>
              </w:numPr>
              <w:contextualSpacing w:val="0"/>
              <w:rPr>
                <w:rFonts w:ascii="Arial" w:hAnsi="Arial" w:cs="Arial"/>
                <w:sz w:val="20"/>
                <w:szCs w:val="20"/>
              </w:rPr>
            </w:pPr>
            <w:r w:rsidRPr="00DB62D4">
              <w:rPr>
                <w:rFonts w:ascii="Arial" w:hAnsi="Arial" w:cs="Arial"/>
                <w:sz w:val="20"/>
                <w:szCs w:val="20"/>
              </w:rPr>
              <w:t>“By involving everyone in the organisation in supporting this employee, it has been good for the business” and not caused any problems with relationships with other staff.</w:t>
            </w:r>
          </w:p>
        </w:tc>
      </w:tr>
      <w:tr w:rsidR="000D27F2" w14:paraId="26F7E8E1" w14:textId="77777777" w:rsidTr="008E1285">
        <w:tc>
          <w:tcPr>
            <w:tcW w:w="2830" w:type="dxa"/>
          </w:tcPr>
          <w:p w14:paraId="2376E926" w14:textId="77777777" w:rsidR="000D27F2" w:rsidRPr="00DB62D4" w:rsidRDefault="000D27F2" w:rsidP="008E1285">
            <w:pPr>
              <w:rPr>
                <w:rFonts w:ascii="Arial" w:hAnsi="Arial" w:cs="Arial"/>
                <w:b/>
                <w:sz w:val="20"/>
                <w:szCs w:val="20"/>
              </w:rPr>
            </w:pPr>
            <w:r w:rsidRPr="00DB62D4">
              <w:rPr>
                <w:rFonts w:ascii="Arial" w:hAnsi="Arial" w:cs="Arial"/>
                <w:b/>
                <w:sz w:val="20"/>
                <w:szCs w:val="20"/>
              </w:rPr>
              <w:t>Cynicism from some senior managers</w:t>
            </w:r>
          </w:p>
        </w:tc>
        <w:tc>
          <w:tcPr>
            <w:tcW w:w="6186" w:type="dxa"/>
          </w:tcPr>
          <w:p w14:paraId="23DB166C" w14:textId="77777777" w:rsidR="000D27F2" w:rsidRPr="00DB62D4" w:rsidRDefault="000D27F2" w:rsidP="008E1285">
            <w:pPr>
              <w:pStyle w:val="ListParagraph"/>
              <w:numPr>
                <w:ilvl w:val="0"/>
                <w:numId w:val="6"/>
              </w:numPr>
              <w:contextualSpacing w:val="0"/>
              <w:rPr>
                <w:rFonts w:ascii="Arial" w:hAnsi="Arial" w:cs="Arial"/>
                <w:sz w:val="20"/>
                <w:szCs w:val="20"/>
              </w:rPr>
            </w:pPr>
            <w:r w:rsidRPr="00DB62D4">
              <w:rPr>
                <w:rFonts w:ascii="Arial" w:hAnsi="Arial" w:cs="Arial"/>
                <w:sz w:val="20"/>
                <w:szCs w:val="20"/>
              </w:rPr>
              <w:t>“the placement was sold to me by senior managers as free labour for 6 months” but “I didn’t see it that way”</w:t>
            </w:r>
          </w:p>
        </w:tc>
      </w:tr>
      <w:tr w:rsidR="000D27F2" w14:paraId="6612F541" w14:textId="77777777" w:rsidTr="008E1285">
        <w:tc>
          <w:tcPr>
            <w:tcW w:w="2830" w:type="dxa"/>
          </w:tcPr>
          <w:p w14:paraId="0FADC9B2" w14:textId="77777777" w:rsidR="000D27F2" w:rsidRPr="00DB62D4" w:rsidRDefault="000D27F2" w:rsidP="008E1285">
            <w:pPr>
              <w:rPr>
                <w:rFonts w:ascii="Arial" w:hAnsi="Arial" w:cs="Arial"/>
                <w:b/>
                <w:sz w:val="20"/>
                <w:szCs w:val="20"/>
              </w:rPr>
            </w:pPr>
            <w:r w:rsidRPr="00DB62D4">
              <w:rPr>
                <w:rFonts w:ascii="Arial" w:hAnsi="Arial" w:cs="Arial"/>
                <w:b/>
                <w:sz w:val="20"/>
                <w:szCs w:val="20"/>
              </w:rPr>
              <w:t>Some doubt to begin with</w:t>
            </w:r>
          </w:p>
        </w:tc>
        <w:tc>
          <w:tcPr>
            <w:tcW w:w="6186" w:type="dxa"/>
          </w:tcPr>
          <w:p w14:paraId="191F6FDB" w14:textId="77777777" w:rsidR="000D27F2" w:rsidRPr="00DB62D4" w:rsidRDefault="000D27F2" w:rsidP="008E1285">
            <w:pPr>
              <w:pStyle w:val="ListParagraph"/>
              <w:numPr>
                <w:ilvl w:val="0"/>
                <w:numId w:val="5"/>
              </w:numPr>
              <w:contextualSpacing w:val="0"/>
              <w:rPr>
                <w:rFonts w:ascii="Arial" w:hAnsi="Arial" w:cs="Arial"/>
                <w:sz w:val="20"/>
                <w:szCs w:val="20"/>
              </w:rPr>
            </w:pPr>
            <w:r w:rsidRPr="00DB62D4">
              <w:rPr>
                <w:rFonts w:ascii="Arial" w:hAnsi="Arial" w:cs="Arial"/>
                <w:sz w:val="20"/>
                <w:szCs w:val="20"/>
              </w:rPr>
              <w:t>it was “a leap of faith” when they offered the placement, but “it had been well worth the gamble” in their opinion and said they “would not hesitate to offer future work placements if funding became available again. It was brilliant.”</w:t>
            </w:r>
          </w:p>
        </w:tc>
      </w:tr>
      <w:tr w:rsidR="000D27F2" w14:paraId="0EFFAADC" w14:textId="77777777" w:rsidTr="008E1285">
        <w:tc>
          <w:tcPr>
            <w:tcW w:w="2830" w:type="dxa"/>
          </w:tcPr>
          <w:p w14:paraId="0057B082" w14:textId="77777777" w:rsidR="000D27F2" w:rsidRPr="00DB62D4" w:rsidRDefault="000D27F2" w:rsidP="008E1285">
            <w:pPr>
              <w:rPr>
                <w:rFonts w:ascii="Arial" w:hAnsi="Arial" w:cs="Arial"/>
                <w:b/>
                <w:sz w:val="20"/>
                <w:szCs w:val="20"/>
              </w:rPr>
            </w:pPr>
            <w:r w:rsidRPr="00DB62D4">
              <w:rPr>
                <w:rFonts w:ascii="Arial" w:hAnsi="Arial" w:cs="Arial"/>
                <w:b/>
                <w:sz w:val="20"/>
                <w:szCs w:val="20"/>
              </w:rPr>
              <w:t>Personal satisfaction</w:t>
            </w:r>
          </w:p>
        </w:tc>
        <w:tc>
          <w:tcPr>
            <w:tcW w:w="6186" w:type="dxa"/>
          </w:tcPr>
          <w:p w14:paraId="3F1B224D" w14:textId="77777777" w:rsidR="000D27F2" w:rsidRPr="00DB62D4" w:rsidRDefault="000D27F2" w:rsidP="008E1285">
            <w:pPr>
              <w:pStyle w:val="ListParagraph"/>
              <w:numPr>
                <w:ilvl w:val="0"/>
                <w:numId w:val="4"/>
              </w:numPr>
              <w:contextualSpacing w:val="0"/>
              <w:rPr>
                <w:rFonts w:ascii="Arial" w:hAnsi="Arial" w:cs="Arial"/>
                <w:sz w:val="20"/>
                <w:szCs w:val="20"/>
              </w:rPr>
            </w:pPr>
            <w:r w:rsidRPr="00DB62D4">
              <w:rPr>
                <w:rFonts w:ascii="Arial" w:hAnsi="Arial" w:cs="Arial"/>
                <w:sz w:val="20"/>
                <w:szCs w:val="20"/>
              </w:rPr>
              <w:t>the two individuals placed here experienced job satisfaction and it was enjoyable to see them “flourish at work”</w:t>
            </w:r>
          </w:p>
        </w:tc>
      </w:tr>
      <w:tr w:rsidR="000D27F2" w14:paraId="13D3AEA4" w14:textId="77777777" w:rsidTr="008E1285">
        <w:tc>
          <w:tcPr>
            <w:tcW w:w="2830" w:type="dxa"/>
          </w:tcPr>
          <w:p w14:paraId="014A7558" w14:textId="77777777" w:rsidR="000D27F2" w:rsidRPr="00DB62D4" w:rsidRDefault="000D27F2" w:rsidP="008E1285">
            <w:pPr>
              <w:rPr>
                <w:rFonts w:ascii="Arial" w:hAnsi="Arial" w:cs="Arial"/>
                <w:b/>
                <w:sz w:val="20"/>
                <w:szCs w:val="20"/>
              </w:rPr>
            </w:pPr>
            <w:r w:rsidRPr="00DB62D4">
              <w:rPr>
                <w:rFonts w:ascii="Arial" w:hAnsi="Arial" w:cs="Arial"/>
                <w:b/>
                <w:sz w:val="20"/>
                <w:szCs w:val="20"/>
              </w:rPr>
              <w:t xml:space="preserve">Placement participant may have different needs than other employees </w:t>
            </w:r>
          </w:p>
        </w:tc>
        <w:tc>
          <w:tcPr>
            <w:tcW w:w="6186" w:type="dxa"/>
          </w:tcPr>
          <w:p w14:paraId="20846605" w14:textId="77777777" w:rsidR="000D27F2" w:rsidRPr="00DB62D4" w:rsidRDefault="000D27F2" w:rsidP="008E1285">
            <w:pPr>
              <w:pStyle w:val="ListParagraph"/>
              <w:numPr>
                <w:ilvl w:val="0"/>
                <w:numId w:val="3"/>
              </w:numPr>
              <w:contextualSpacing w:val="0"/>
              <w:rPr>
                <w:rFonts w:ascii="Arial" w:hAnsi="Arial" w:cs="Arial"/>
                <w:sz w:val="20"/>
                <w:szCs w:val="20"/>
              </w:rPr>
            </w:pPr>
            <w:r w:rsidRPr="00DB62D4">
              <w:rPr>
                <w:rFonts w:ascii="Arial" w:hAnsi="Arial" w:cs="Arial"/>
                <w:sz w:val="20"/>
                <w:szCs w:val="20"/>
              </w:rPr>
              <w:t>The employers acknowledged that the employees on work placements tended to “need flexibility (including, for example, more sick days)” but perceived this was “straightforward to accommodate”. “They appreciated the support and flexibility” (e.g. with working hours and tasks), “which had allowed them to settle in”.</w:t>
            </w:r>
          </w:p>
          <w:p w14:paraId="124A9860" w14:textId="77777777" w:rsidR="000D27F2" w:rsidRPr="00DB62D4" w:rsidRDefault="000D27F2" w:rsidP="008E1285">
            <w:pPr>
              <w:pStyle w:val="ListParagraph"/>
              <w:numPr>
                <w:ilvl w:val="0"/>
                <w:numId w:val="3"/>
              </w:numPr>
              <w:contextualSpacing w:val="0"/>
              <w:rPr>
                <w:rFonts w:ascii="Arial" w:hAnsi="Arial" w:cs="Arial"/>
                <w:sz w:val="20"/>
                <w:szCs w:val="20"/>
              </w:rPr>
            </w:pPr>
            <w:r w:rsidRPr="00DB62D4">
              <w:rPr>
                <w:rFonts w:ascii="Arial" w:hAnsi="Arial" w:cs="Arial"/>
                <w:sz w:val="20"/>
                <w:szCs w:val="20"/>
              </w:rPr>
              <w:t>“Good communication regularly between the employee and their manager is essential”</w:t>
            </w:r>
          </w:p>
          <w:p w14:paraId="52C44F96" w14:textId="77777777" w:rsidR="000D27F2" w:rsidRPr="00DB62D4" w:rsidRDefault="000D27F2" w:rsidP="008E1285">
            <w:pPr>
              <w:pStyle w:val="ListParagraph"/>
              <w:numPr>
                <w:ilvl w:val="0"/>
                <w:numId w:val="3"/>
              </w:numPr>
              <w:contextualSpacing w:val="0"/>
              <w:rPr>
                <w:rFonts w:ascii="Arial" w:hAnsi="Arial" w:cs="Arial"/>
                <w:sz w:val="20"/>
                <w:szCs w:val="20"/>
              </w:rPr>
            </w:pPr>
            <w:r w:rsidRPr="00DB62D4">
              <w:rPr>
                <w:rFonts w:ascii="Arial" w:hAnsi="Arial" w:cs="Arial"/>
                <w:sz w:val="20"/>
                <w:szCs w:val="20"/>
              </w:rPr>
              <w:t>I realised that the pain levels changed and the employee has “good and bad days” but this was easy to accommodate “once I understood”</w:t>
            </w:r>
          </w:p>
          <w:p w14:paraId="502E123C" w14:textId="77777777" w:rsidR="000D27F2" w:rsidRPr="00DB62D4" w:rsidRDefault="000D27F2" w:rsidP="008E1285">
            <w:pPr>
              <w:pStyle w:val="ListParagraph"/>
              <w:numPr>
                <w:ilvl w:val="0"/>
                <w:numId w:val="3"/>
              </w:numPr>
              <w:contextualSpacing w:val="0"/>
              <w:rPr>
                <w:rFonts w:ascii="Arial" w:hAnsi="Arial" w:cs="Arial"/>
                <w:sz w:val="20"/>
                <w:szCs w:val="20"/>
              </w:rPr>
            </w:pPr>
            <w:r w:rsidRPr="00DB62D4">
              <w:rPr>
                <w:rFonts w:ascii="Arial" w:hAnsi="Arial" w:cs="Arial"/>
                <w:sz w:val="20"/>
                <w:szCs w:val="20"/>
              </w:rPr>
              <w:t>One worker had been overwhelmed by the job initially, but with support, had been helped “to break the job down into manageable tasks” which had enabled them to cope and eventually to compile a “how to” booklet to help himself and other new recruits to perform the work effectively.</w:t>
            </w:r>
          </w:p>
          <w:p w14:paraId="127E56C6" w14:textId="77777777" w:rsidR="000D27F2" w:rsidRPr="00DB62D4" w:rsidRDefault="000D27F2" w:rsidP="008E1285">
            <w:pPr>
              <w:pStyle w:val="ListParagraph"/>
              <w:numPr>
                <w:ilvl w:val="0"/>
                <w:numId w:val="3"/>
              </w:numPr>
              <w:contextualSpacing w:val="0"/>
              <w:rPr>
                <w:rFonts w:ascii="Arial" w:hAnsi="Arial" w:cs="Arial"/>
                <w:sz w:val="20"/>
                <w:szCs w:val="20"/>
              </w:rPr>
            </w:pPr>
            <w:r w:rsidRPr="00DB62D4">
              <w:rPr>
                <w:rFonts w:ascii="Arial" w:hAnsi="Arial" w:cs="Arial"/>
                <w:sz w:val="20"/>
                <w:szCs w:val="20"/>
              </w:rPr>
              <w:t xml:space="preserve">“The workers had demonstrated a keen enthusiasm and desire to work” which had led to them both being taken on permanently after starting the placement.  </w:t>
            </w:r>
          </w:p>
        </w:tc>
      </w:tr>
      <w:tr w:rsidR="000D27F2" w14:paraId="09EE277A" w14:textId="77777777" w:rsidTr="008E1285">
        <w:tc>
          <w:tcPr>
            <w:tcW w:w="2830" w:type="dxa"/>
          </w:tcPr>
          <w:p w14:paraId="3ADF92B5" w14:textId="77777777" w:rsidR="000D27F2" w:rsidRPr="00DB62D4" w:rsidRDefault="000D27F2" w:rsidP="008E1285">
            <w:pPr>
              <w:rPr>
                <w:rFonts w:ascii="Arial" w:hAnsi="Arial" w:cs="Arial"/>
                <w:b/>
                <w:sz w:val="20"/>
                <w:szCs w:val="20"/>
              </w:rPr>
            </w:pPr>
            <w:r w:rsidRPr="00DB62D4">
              <w:rPr>
                <w:rFonts w:ascii="Arial" w:hAnsi="Arial" w:cs="Arial"/>
                <w:b/>
                <w:sz w:val="20"/>
                <w:szCs w:val="20"/>
              </w:rPr>
              <w:t>Benefits to employee in placement</w:t>
            </w:r>
          </w:p>
        </w:tc>
        <w:tc>
          <w:tcPr>
            <w:tcW w:w="6186" w:type="dxa"/>
          </w:tcPr>
          <w:p w14:paraId="2E0C0E62" w14:textId="77777777" w:rsidR="000D27F2" w:rsidRPr="00DB62D4" w:rsidRDefault="000D27F2" w:rsidP="008E1285">
            <w:pPr>
              <w:pStyle w:val="ListParagraph"/>
              <w:numPr>
                <w:ilvl w:val="0"/>
                <w:numId w:val="9"/>
              </w:numPr>
              <w:contextualSpacing w:val="0"/>
              <w:rPr>
                <w:rFonts w:ascii="Arial" w:hAnsi="Arial" w:cs="Arial"/>
                <w:sz w:val="20"/>
                <w:szCs w:val="20"/>
              </w:rPr>
            </w:pPr>
            <w:r w:rsidRPr="00DB62D4">
              <w:rPr>
                <w:rFonts w:ascii="Arial" w:hAnsi="Arial" w:cs="Arial"/>
                <w:sz w:val="20"/>
                <w:szCs w:val="20"/>
              </w:rPr>
              <w:t xml:space="preserve">The employment placement had benefitted the health of their employee: “had come off all pain medication within weeks”. </w:t>
            </w:r>
          </w:p>
          <w:p w14:paraId="1F909D45" w14:textId="77777777" w:rsidR="000D27F2" w:rsidRPr="00DB62D4" w:rsidRDefault="000D27F2" w:rsidP="008E1285">
            <w:pPr>
              <w:pStyle w:val="ListParagraph"/>
              <w:numPr>
                <w:ilvl w:val="0"/>
                <w:numId w:val="9"/>
              </w:numPr>
              <w:contextualSpacing w:val="0"/>
              <w:rPr>
                <w:rFonts w:ascii="Arial" w:hAnsi="Arial" w:cs="Arial"/>
                <w:sz w:val="20"/>
                <w:szCs w:val="20"/>
              </w:rPr>
            </w:pPr>
            <w:r w:rsidRPr="00DB62D4">
              <w:rPr>
                <w:rFonts w:ascii="Arial" w:hAnsi="Arial" w:cs="Arial"/>
                <w:sz w:val="20"/>
                <w:szCs w:val="20"/>
              </w:rPr>
              <w:t>The work gave “a sense of worth” and kept the mind occupied. The employee had told them how much the work helps and that they “look forward to coming to work”.</w:t>
            </w:r>
          </w:p>
        </w:tc>
      </w:tr>
      <w:tr w:rsidR="000D27F2" w14:paraId="62BA89E7" w14:textId="77777777" w:rsidTr="008E1285">
        <w:tc>
          <w:tcPr>
            <w:tcW w:w="2830" w:type="dxa"/>
          </w:tcPr>
          <w:p w14:paraId="106D2AC5" w14:textId="77777777" w:rsidR="000D27F2" w:rsidRPr="00DB62D4" w:rsidRDefault="000D27F2" w:rsidP="008E1285">
            <w:pPr>
              <w:rPr>
                <w:rFonts w:ascii="Arial" w:hAnsi="Arial" w:cs="Arial"/>
                <w:b/>
                <w:sz w:val="20"/>
                <w:szCs w:val="20"/>
              </w:rPr>
            </w:pPr>
            <w:r w:rsidRPr="00DB62D4">
              <w:rPr>
                <w:rFonts w:ascii="Arial" w:hAnsi="Arial" w:cs="Arial"/>
                <w:b/>
                <w:sz w:val="20"/>
                <w:szCs w:val="20"/>
              </w:rPr>
              <w:t>Interview essential</w:t>
            </w:r>
          </w:p>
        </w:tc>
        <w:tc>
          <w:tcPr>
            <w:tcW w:w="6186" w:type="dxa"/>
          </w:tcPr>
          <w:p w14:paraId="470E8AED" w14:textId="77777777" w:rsidR="000D27F2" w:rsidRPr="00DB62D4" w:rsidRDefault="000D27F2" w:rsidP="008E1285">
            <w:pPr>
              <w:pStyle w:val="ListParagraph"/>
              <w:numPr>
                <w:ilvl w:val="0"/>
                <w:numId w:val="10"/>
              </w:numPr>
              <w:contextualSpacing w:val="0"/>
              <w:rPr>
                <w:rFonts w:ascii="Arial" w:hAnsi="Arial" w:cs="Arial"/>
                <w:sz w:val="20"/>
                <w:szCs w:val="20"/>
              </w:rPr>
            </w:pPr>
            <w:r w:rsidRPr="00DB62D4">
              <w:rPr>
                <w:rFonts w:ascii="Arial" w:hAnsi="Arial" w:cs="Arial"/>
                <w:sz w:val="20"/>
                <w:szCs w:val="20"/>
              </w:rPr>
              <w:t xml:space="preserve">It was important that they were not obliged to take anybody through this placement scheme but instead were able to interview applicants interested in working with them. </w:t>
            </w:r>
          </w:p>
          <w:p w14:paraId="13F48B41" w14:textId="77777777" w:rsidR="000D27F2" w:rsidRPr="00DB62D4" w:rsidRDefault="000D27F2" w:rsidP="008E1285">
            <w:pPr>
              <w:pStyle w:val="ListParagraph"/>
              <w:numPr>
                <w:ilvl w:val="0"/>
                <w:numId w:val="10"/>
              </w:numPr>
              <w:contextualSpacing w:val="0"/>
              <w:rPr>
                <w:rFonts w:ascii="Arial" w:hAnsi="Arial" w:cs="Arial"/>
                <w:sz w:val="20"/>
                <w:szCs w:val="20"/>
              </w:rPr>
            </w:pPr>
            <w:r w:rsidRPr="00DB62D4">
              <w:rPr>
                <w:rFonts w:ascii="Arial" w:hAnsi="Arial" w:cs="Arial"/>
                <w:sz w:val="20"/>
                <w:szCs w:val="20"/>
              </w:rPr>
              <w:t xml:space="preserve">They felt that this was important for the success of the placement and that they would only offer such placements if they could make this selection. </w:t>
            </w:r>
          </w:p>
          <w:p w14:paraId="278EF855" w14:textId="77777777" w:rsidR="000D27F2" w:rsidRPr="00DB62D4" w:rsidRDefault="000D27F2" w:rsidP="008E1285">
            <w:pPr>
              <w:pStyle w:val="ListParagraph"/>
              <w:numPr>
                <w:ilvl w:val="0"/>
                <w:numId w:val="10"/>
              </w:numPr>
              <w:contextualSpacing w:val="0"/>
              <w:rPr>
                <w:rFonts w:ascii="Arial" w:hAnsi="Arial" w:cs="Arial"/>
                <w:sz w:val="20"/>
                <w:szCs w:val="20"/>
              </w:rPr>
            </w:pPr>
            <w:r w:rsidRPr="00DB62D4">
              <w:rPr>
                <w:rFonts w:ascii="Arial" w:hAnsi="Arial" w:cs="Arial"/>
                <w:sz w:val="20"/>
                <w:szCs w:val="20"/>
              </w:rPr>
              <w:lastRenderedPageBreak/>
              <w:t xml:space="preserve">“not all candidates would be physically suited” (e.g. if there were communication issues or a physical disability which simply could not be accommodated in their workplace). </w:t>
            </w:r>
          </w:p>
          <w:p w14:paraId="32D9A5CD" w14:textId="77777777" w:rsidR="000D27F2" w:rsidRPr="00DB62D4" w:rsidRDefault="000D27F2" w:rsidP="008E1285">
            <w:pPr>
              <w:pStyle w:val="ListParagraph"/>
              <w:numPr>
                <w:ilvl w:val="0"/>
                <w:numId w:val="10"/>
              </w:numPr>
              <w:contextualSpacing w:val="0"/>
              <w:rPr>
                <w:rFonts w:ascii="Arial" w:hAnsi="Arial" w:cs="Arial"/>
                <w:sz w:val="20"/>
                <w:szCs w:val="20"/>
              </w:rPr>
            </w:pPr>
            <w:r w:rsidRPr="00DB62D4">
              <w:rPr>
                <w:rFonts w:ascii="Arial" w:hAnsi="Arial" w:cs="Arial"/>
                <w:sz w:val="20"/>
                <w:szCs w:val="20"/>
              </w:rPr>
              <w:t>The interview gave an opportunity to assess an individual’s motivation for the work</w:t>
            </w:r>
            <w:r>
              <w:rPr>
                <w:rFonts w:ascii="Arial" w:hAnsi="Arial" w:cs="Arial"/>
                <w:sz w:val="20"/>
                <w:szCs w:val="20"/>
              </w:rPr>
              <w:t xml:space="preserve"> and their motivation was “key to the success of the placement”.</w:t>
            </w:r>
          </w:p>
        </w:tc>
      </w:tr>
    </w:tbl>
    <w:p w14:paraId="29495A5B" w14:textId="77777777" w:rsidR="000D27F2" w:rsidRDefault="000D27F2" w:rsidP="000D27F2">
      <w:pPr>
        <w:rPr>
          <w:rFonts w:ascii="Arial" w:hAnsi="Arial" w:cs="Arial"/>
          <w:b/>
          <w:sz w:val="24"/>
          <w:szCs w:val="24"/>
        </w:rPr>
      </w:pPr>
    </w:p>
    <w:p w14:paraId="7E1C1D10" w14:textId="77777777" w:rsidR="000D27F2" w:rsidRDefault="000D27F2" w:rsidP="000D27F2">
      <w:pPr>
        <w:spacing w:line="480" w:lineRule="auto"/>
        <w:rPr>
          <w:rFonts w:ascii="Arial" w:eastAsiaTheme="minorEastAsia" w:hAnsi="Arial" w:cs="Arial"/>
          <w:b/>
          <w:sz w:val="24"/>
          <w:szCs w:val="24"/>
        </w:rPr>
      </w:pPr>
    </w:p>
    <w:p w14:paraId="1793DE02" w14:textId="77777777" w:rsidR="000D27F2" w:rsidRPr="005E2ED0" w:rsidRDefault="000D27F2" w:rsidP="000D27F2">
      <w:pPr>
        <w:pStyle w:val="Thesistext"/>
        <w:spacing w:line="480" w:lineRule="auto"/>
        <w:ind w:firstLine="0"/>
        <w:rPr>
          <w:rFonts w:ascii="Arial" w:eastAsiaTheme="minorEastAsia" w:hAnsi="Arial" w:cs="Arial"/>
          <w:sz w:val="24"/>
          <w:szCs w:val="24"/>
        </w:rPr>
      </w:pPr>
    </w:p>
    <w:p w14:paraId="1EB8BB7C" w14:textId="77777777" w:rsidR="000D27F2" w:rsidRDefault="000D27F2" w:rsidP="000D27F2">
      <w:pPr>
        <w:rPr>
          <w:rFonts w:ascii="Arial" w:eastAsiaTheme="minorEastAsia" w:hAnsi="Arial" w:cs="Arial"/>
          <w:b/>
          <w:bCs/>
          <w:sz w:val="24"/>
          <w:szCs w:val="24"/>
        </w:rPr>
      </w:pPr>
      <w:r>
        <w:rPr>
          <w:rFonts w:ascii="Arial" w:eastAsiaTheme="minorEastAsia" w:hAnsi="Arial" w:cs="Arial"/>
          <w:b/>
          <w:bCs/>
          <w:sz w:val="24"/>
          <w:szCs w:val="24"/>
        </w:rPr>
        <w:br w:type="page"/>
      </w:r>
    </w:p>
    <w:p w14:paraId="2FFD45D6" w14:textId="77777777" w:rsidR="000D27F2" w:rsidRPr="005B7BD5" w:rsidRDefault="000D27F2" w:rsidP="000D27F2">
      <w:pPr>
        <w:spacing w:line="480" w:lineRule="auto"/>
        <w:ind w:left="360"/>
        <w:rPr>
          <w:rFonts w:ascii="Arial" w:hAnsi="Arial" w:cs="Arial"/>
          <w:b/>
          <w:sz w:val="24"/>
          <w:szCs w:val="24"/>
        </w:rPr>
      </w:pPr>
      <w:r w:rsidRPr="005B7BD5">
        <w:rPr>
          <w:rFonts w:ascii="Arial" w:hAnsi="Arial" w:cs="Arial"/>
          <w:b/>
          <w:sz w:val="24"/>
          <w:szCs w:val="24"/>
        </w:rPr>
        <w:lastRenderedPageBreak/>
        <w:t>References</w:t>
      </w:r>
    </w:p>
    <w:p w14:paraId="226CE8A7"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Black C</w:t>
      </w:r>
      <w:r>
        <w:rPr>
          <w:rFonts w:ascii="Arial" w:hAnsi="Arial" w:cs="Arial"/>
          <w:sz w:val="24"/>
          <w:szCs w:val="24"/>
        </w:rPr>
        <w:t xml:space="preserve"> 2008</w:t>
      </w:r>
      <w:r w:rsidRPr="005B7BD5">
        <w:rPr>
          <w:rFonts w:ascii="Arial" w:hAnsi="Arial" w:cs="Arial"/>
          <w:sz w:val="24"/>
          <w:szCs w:val="24"/>
        </w:rPr>
        <w:t>. Working for a healthier tomorrow. Dame Carol Black’s Review of the Health of Britai</w:t>
      </w:r>
      <w:r>
        <w:rPr>
          <w:rFonts w:ascii="Arial" w:hAnsi="Arial" w:cs="Arial"/>
          <w:sz w:val="24"/>
          <w:szCs w:val="24"/>
        </w:rPr>
        <w:t>n’s Working Age Population</w:t>
      </w:r>
      <w:r w:rsidRPr="005B7BD5">
        <w:rPr>
          <w:rFonts w:ascii="Arial" w:hAnsi="Arial" w:cs="Arial"/>
          <w:sz w:val="24"/>
          <w:szCs w:val="24"/>
        </w:rPr>
        <w:t xml:space="preserve">. </w:t>
      </w:r>
      <w:hyperlink r:id="rId15" w:history="1">
        <w:r w:rsidRPr="00175F37">
          <w:rPr>
            <w:rStyle w:val="Hyperlink"/>
            <w:rFonts w:ascii="Arial" w:hAnsi="Arial" w:cs="Arial"/>
            <w:sz w:val="24"/>
            <w:szCs w:val="24"/>
          </w:rPr>
          <w:t>www.dwp.gov.uk/docs/hwwb-working-for-a-healthier-tomorow.pdf</w:t>
        </w:r>
      </w:hyperlink>
      <w:r>
        <w:rPr>
          <w:rStyle w:val="Hyperlink"/>
          <w:rFonts w:ascii="Arial" w:hAnsi="Arial" w:cs="Arial"/>
          <w:sz w:val="24"/>
          <w:szCs w:val="24"/>
        </w:rPr>
        <w:t xml:space="preserve"> </w:t>
      </w:r>
      <w:r w:rsidRPr="000167EA">
        <w:rPr>
          <w:rStyle w:val="Hyperlink"/>
          <w:rFonts w:ascii="Arial" w:hAnsi="Arial" w:cs="Arial"/>
          <w:sz w:val="24"/>
          <w:szCs w:val="24"/>
        </w:rPr>
        <w:t>(24</w:t>
      </w:r>
      <w:r w:rsidRPr="000167EA">
        <w:rPr>
          <w:rFonts w:ascii="Arial" w:hAnsi="Arial" w:cs="Arial"/>
          <w:sz w:val="24"/>
          <w:szCs w:val="24"/>
        </w:rPr>
        <w:t xml:space="preserve"> </w:t>
      </w:r>
      <w:r w:rsidRPr="005B7BD5">
        <w:rPr>
          <w:rFonts w:ascii="Arial" w:hAnsi="Arial" w:cs="Arial"/>
          <w:sz w:val="24"/>
          <w:szCs w:val="24"/>
        </w:rPr>
        <w:t>June 2021, date last accessed).</w:t>
      </w:r>
    </w:p>
    <w:p w14:paraId="47261434" w14:textId="77777777" w:rsidR="000D27F2" w:rsidRDefault="000D27F2" w:rsidP="000D27F2">
      <w:pPr>
        <w:spacing w:line="480" w:lineRule="auto"/>
        <w:ind w:left="360"/>
        <w:rPr>
          <w:rFonts w:ascii="Arial" w:hAnsi="Arial" w:cs="Arial"/>
          <w:sz w:val="24"/>
          <w:szCs w:val="24"/>
        </w:rPr>
      </w:pPr>
      <w:r w:rsidRPr="000167EA">
        <w:rPr>
          <w:rFonts w:ascii="Arial" w:hAnsi="Arial" w:cs="Arial"/>
          <w:b/>
          <w:sz w:val="24"/>
          <w:szCs w:val="24"/>
        </w:rPr>
        <w:t>Black O, Sim MR, Collie A, Smith P</w:t>
      </w:r>
      <w:r>
        <w:rPr>
          <w:rFonts w:ascii="Arial" w:hAnsi="Arial" w:cs="Arial"/>
          <w:sz w:val="24"/>
          <w:szCs w:val="24"/>
        </w:rPr>
        <w:t xml:space="preserve"> 2016</w:t>
      </w:r>
      <w:r w:rsidRPr="005B7BD5">
        <w:rPr>
          <w:rFonts w:ascii="Arial" w:hAnsi="Arial" w:cs="Arial"/>
          <w:sz w:val="24"/>
          <w:szCs w:val="24"/>
        </w:rPr>
        <w:t>. A return-to-work self-efficacy scale for workers with psychological or musculoskeletal work-related injuries. Qual</w:t>
      </w:r>
      <w:r>
        <w:rPr>
          <w:rFonts w:ascii="Arial" w:hAnsi="Arial" w:cs="Arial"/>
          <w:sz w:val="24"/>
          <w:szCs w:val="24"/>
        </w:rPr>
        <w:t>ity &amp; Quantity</w:t>
      </w:r>
      <w:r w:rsidRPr="005B7BD5">
        <w:rPr>
          <w:rFonts w:ascii="Arial" w:hAnsi="Arial" w:cs="Arial"/>
          <w:sz w:val="24"/>
          <w:szCs w:val="24"/>
        </w:rPr>
        <w:t xml:space="preserve"> 51(1):413–424.</w:t>
      </w:r>
    </w:p>
    <w:p w14:paraId="1AE1D7F3"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Black O, Sim MR, Collie A, Smith P</w:t>
      </w:r>
      <w:r>
        <w:rPr>
          <w:rFonts w:ascii="Arial" w:hAnsi="Arial" w:cs="Arial"/>
          <w:sz w:val="24"/>
          <w:szCs w:val="24"/>
        </w:rPr>
        <w:t xml:space="preserve"> 2017</w:t>
      </w:r>
      <w:r w:rsidRPr="005B7BD5">
        <w:rPr>
          <w:rFonts w:ascii="Arial" w:hAnsi="Arial" w:cs="Arial"/>
          <w:sz w:val="24"/>
          <w:szCs w:val="24"/>
        </w:rPr>
        <w:t xml:space="preserve">. Early-Claim Modifiable Factors Associated </w:t>
      </w:r>
      <w:proofErr w:type="gramStart"/>
      <w:r w:rsidRPr="005B7BD5">
        <w:rPr>
          <w:rFonts w:ascii="Arial" w:hAnsi="Arial" w:cs="Arial"/>
          <w:sz w:val="24"/>
          <w:szCs w:val="24"/>
        </w:rPr>
        <w:t>With</w:t>
      </w:r>
      <w:proofErr w:type="gramEnd"/>
      <w:r w:rsidRPr="005B7BD5">
        <w:rPr>
          <w:rFonts w:ascii="Arial" w:hAnsi="Arial" w:cs="Arial"/>
          <w:sz w:val="24"/>
          <w:szCs w:val="24"/>
        </w:rPr>
        <w:t xml:space="preserve"> Return-to-Work Self-Efficacy Among Workers Injured at Work: Are There Differences Between Psychological and Musculoskeletal Injuries? J</w:t>
      </w:r>
      <w:r>
        <w:rPr>
          <w:rFonts w:ascii="Arial" w:hAnsi="Arial" w:cs="Arial"/>
          <w:sz w:val="24"/>
          <w:szCs w:val="24"/>
        </w:rPr>
        <w:t xml:space="preserve">ournal of </w:t>
      </w:r>
      <w:r w:rsidRPr="005B7BD5">
        <w:rPr>
          <w:rFonts w:ascii="Arial" w:hAnsi="Arial" w:cs="Arial"/>
          <w:sz w:val="24"/>
          <w:szCs w:val="24"/>
        </w:rPr>
        <w:t>Occup</w:t>
      </w:r>
      <w:r>
        <w:rPr>
          <w:rFonts w:ascii="Arial" w:hAnsi="Arial" w:cs="Arial"/>
          <w:sz w:val="24"/>
          <w:szCs w:val="24"/>
        </w:rPr>
        <w:t xml:space="preserve">ational and </w:t>
      </w:r>
      <w:r w:rsidRPr="005B7BD5">
        <w:rPr>
          <w:rFonts w:ascii="Arial" w:hAnsi="Arial" w:cs="Arial"/>
          <w:sz w:val="24"/>
          <w:szCs w:val="24"/>
        </w:rPr>
        <w:t>Environ</w:t>
      </w:r>
      <w:r>
        <w:rPr>
          <w:rFonts w:ascii="Arial" w:hAnsi="Arial" w:cs="Arial"/>
          <w:sz w:val="24"/>
          <w:szCs w:val="24"/>
        </w:rPr>
        <w:t>mental</w:t>
      </w:r>
      <w:r w:rsidRPr="005B7BD5">
        <w:rPr>
          <w:rFonts w:ascii="Arial" w:hAnsi="Arial" w:cs="Arial"/>
          <w:sz w:val="24"/>
          <w:szCs w:val="24"/>
        </w:rPr>
        <w:t xml:space="preserve"> Med</w:t>
      </w:r>
      <w:r>
        <w:rPr>
          <w:rFonts w:ascii="Arial" w:hAnsi="Arial" w:cs="Arial"/>
          <w:sz w:val="24"/>
          <w:szCs w:val="24"/>
        </w:rPr>
        <w:t xml:space="preserve">icine </w:t>
      </w:r>
      <w:r w:rsidRPr="005B7BD5">
        <w:rPr>
          <w:rFonts w:ascii="Arial" w:hAnsi="Arial" w:cs="Arial"/>
          <w:sz w:val="24"/>
          <w:szCs w:val="24"/>
        </w:rPr>
        <w:t>59(12</w:t>
      </w:r>
      <w:proofErr w:type="gramStart"/>
      <w:r w:rsidRPr="005B7BD5">
        <w:rPr>
          <w:rFonts w:ascii="Arial" w:hAnsi="Arial" w:cs="Arial"/>
          <w:sz w:val="24"/>
          <w:szCs w:val="24"/>
        </w:rPr>
        <w:t>):e</w:t>
      </w:r>
      <w:proofErr w:type="gramEnd"/>
      <w:r w:rsidRPr="005B7BD5">
        <w:rPr>
          <w:rFonts w:ascii="Arial" w:hAnsi="Arial" w:cs="Arial"/>
          <w:sz w:val="24"/>
          <w:szCs w:val="24"/>
        </w:rPr>
        <w:t>257-e262</w:t>
      </w:r>
    </w:p>
    <w:p w14:paraId="65263C93"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 xml:space="preserve">Black O, </w:t>
      </w:r>
      <w:proofErr w:type="spellStart"/>
      <w:r w:rsidRPr="000167EA">
        <w:rPr>
          <w:rFonts w:ascii="Arial" w:hAnsi="Arial" w:cs="Arial"/>
          <w:b/>
          <w:sz w:val="24"/>
          <w:szCs w:val="24"/>
        </w:rPr>
        <w:t>Keegel</w:t>
      </w:r>
      <w:proofErr w:type="spellEnd"/>
      <w:r w:rsidRPr="000167EA">
        <w:rPr>
          <w:rFonts w:ascii="Arial" w:hAnsi="Arial" w:cs="Arial"/>
          <w:b/>
          <w:sz w:val="24"/>
          <w:szCs w:val="24"/>
        </w:rPr>
        <w:t xml:space="preserve"> T, Sim MR, Collie A, Smith P</w:t>
      </w:r>
      <w:r>
        <w:rPr>
          <w:rFonts w:ascii="Arial" w:hAnsi="Arial" w:cs="Arial"/>
          <w:sz w:val="24"/>
          <w:szCs w:val="24"/>
        </w:rPr>
        <w:t xml:space="preserve"> 2018</w:t>
      </w:r>
      <w:r w:rsidRPr="005B7BD5">
        <w:rPr>
          <w:rFonts w:ascii="Arial" w:hAnsi="Arial" w:cs="Arial"/>
          <w:sz w:val="24"/>
          <w:szCs w:val="24"/>
        </w:rPr>
        <w:t>. The Effect of Self-Efficacy on Return-to-Work Outcomes for Workers with Psychological or Upper-Body Musculoskeletal Injuries: A Review of the Literature. J</w:t>
      </w:r>
      <w:r>
        <w:rPr>
          <w:rFonts w:ascii="Arial" w:hAnsi="Arial" w:cs="Arial"/>
          <w:sz w:val="24"/>
          <w:szCs w:val="24"/>
        </w:rPr>
        <w:t>ournal of</w:t>
      </w:r>
      <w:r w:rsidRPr="005B7BD5">
        <w:rPr>
          <w:rFonts w:ascii="Arial" w:hAnsi="Arial" w:cs="Arial"/>
          <w:sz w:val="24"/>
          <w:szCs w:val="24"/>
        </w:rPr>
        <w:t xml:space="preserve"> Occup</w:t>
      </w:r>
      <w:r>
        <w:rPr>
          <w:rFonts w:ascii="Arial" w:hAnsi="Arial" w:cs="Arial"/>
          <w:sz w:val="24"/>
          <w:szCs w:val="24"/>
        </w:rPr>
        <w:t>ational</w:t>
      </w:r>
      <w:r w:rsidRPr="005B7BD5">
        <w:rPr>
          <w:rFonts w:ascii="Arial" w:hAnsi="Arial" w:cs="Arial"/>
          <w:sz w:val="24"/>
          <w:szCs w:val="24"/>
        </w:rPr>
        <w:t xml:space="preserve"> Rehabil</w:t>
      </w:r>
      <w:r>
        <w:rPr>
          <w:rFonts w:ascii="Arial" w:hAnsi="Arial" w:cs="Arial"/>
          <w:sz w:val="24"/>
          <w:szCs w:val="24"/>
        </w:rPr>
        <w:t>itation</w:t>
      </w:r>
      <w:r w:rsidRPr="005B7BD5">
        <w:rPr>
          <w:rFonts w:ascii="Arial" w:hAnsi="Arial" w:cs="Arial"/>
          <w:sz w:val="24"/>
          <w:szCs w:val="24"/>
        </w:rPr>
        <w:t xml:space="preserve"> 28(1):16-27.</w:t>
      </w:r>
    </w:p>
    <w:p w14:paraId="06EEAF31"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Black O, Sim MR, Collie A, Smith P</w:t>
      </w:r>
      <w:r>
        <w:rPr>
          <w:rFonts w:ascii="Arial" w:hAnsi="Arial" w:cs="Arial"/>
          <w:b/>
          <w:sz w:val="24"/>
          <w:szCs w:val="24"/>
        </w:rPr>
        <w:t xml:space="preserve"> 2019</w:t>
      </w:r>
      <w:r w:rsidRPr="005B7BD5">
        <w:rPr>
          <w:rFonts w:ascii="Arial" w:hAnsi="Arial" w:cs="Arial"/>
          <w:sz w:val="24"/>
          <w:szCs w:val="24"/>
        </w:rPr>
        <w:t>. Differences Over Time in the Prognostic Effect of Return to Work Self-Efficacy on a Sustained Return to Work. J</w:t>
      </w:r>
      <w:r>
        <w:rPr>
          <w:rFonts w:ascii="Arial" w:hAnsi="Arial" w:cs="Arial"/>
          <w:sz w:val="24"/>
          <w:szCs w:val="24"/>
        </w:rPr>
        <w:t>ournal of</w:t>
      </w:r>
      <w:r w:rsidRPr="005B7BD5">
        <w:rPr>
          <w:rFonts w:ascii="Arial" w:hAnsi="Arial" w:cs="Arial"/>
          <w:sz w:val="24"/>
          <w:szCs w:val="24"/>
        </w:rPr>
        <w:t xml:space="preserve"> Occup</w:t>
      </w:r>
      <w:r>
        <w:rPr>
          <w:rFonts w:ascii="Arial" w:hAnsi="Arial" w:cs="Arial"/>
          <w:sz w:val="24"/>
          <w:szCs w:val="24"/>
        </w:rPr>
        <w:t>ational</w:t>
      </w:r>
      <w:r w:rsidRPr="005B7BD5">
        <w:rPr>
          <w:rFonts w:ascii="Arial" w:hAnsi="Arial" w:cs="Arial"/>
          <w:sz w:val="24"/>
          <w:szCs w:val="24"/>
        </w:rPr>
        <w:t xml:space="preserve"> Rehabil</w:t>
      </w:r>
      <w:r>
        <w:rPr>
          <w:rFonts w:ascii="Arial" w:hAnsi="Arial" w:cs="Arial"/>
          <w:sz w:val="24"/>
          <w:szCs w:val="24"/>
        </w:rPr>
        <w:t>itation</w:t>
      </w:r>
      <w:r w:rsidRPr="005B7BD5">
        <w:rPr>
          <w:rFonts w:ascii="Arial" w:hAnsi="Arial" w:cs="Arial"/>
          <w:sz w:val="24"/>
          <w:szCs w:val="24"/>
        </w:rPr>
        <w:t xml:space="preserve"> 29(3):660-667.</w:t>
      </w:r>
    </w:p>
    <w:p w14:paraId="0DC3B1D6" w14:textId="77777777" w:rsidR="000D27F2" w:rsidRPr="000167EA" w:rsidRDefault="000D27F2" w:rsidP="000D27F2">
      <w:pPr>
        <w:spacing w:line="480" w:lineRule="auto"/>
        <w:ind w:left="360"/>
        <w:rPr>
          <w:rFonts w:ascii="Arial" w:hAnsi="Arial" w:cs="Arial"/>
          <w:sz w:val="24"/>
          <w:szCs w:val="24"/>
          <w:shd w:val="clear" w:color="auto" w:fill="FFFFFF"/>
        </w:rPr>
      </w:pPr>
      <w:r w:rsidRPr="000167EA">
        <w:rPr>
          <w:rFonts w:ascii="Arial" w:hAnsi="Arial" w:cs="Arial"/>
          <w:b/>
          <w:sz w:val="24"/>
          <w:szCs w:val="24"/>
        </w:rPr>
        <w:t>Bond GR, Drake RE, Pogue JA</w:t>
      </w:r>
      <w:r>
        <w:rPr>
          <w:rFonts w:ascii="Arial" w:hAnsi="Arial" w:cs="Arial"/>
          <w:b/>
          <w:sz w:val="24"/>
          <w:szCs w:val="24"/>
        </w:rPr>
        <w:t xml:space="preserve"> </w:t>
      </w:r>
      <w:r w:rsidRPr="000167EA">
        <w:rPr>
          <w:rFonts w:ascii="Arial" w:hAnsi="Arial" w:cs="Arial"/>
          <w:sz w:val="24"/>
          <w:szCs w:val="24"/>
        </w:rPr>
        <w:t>2019</w:t>
      </w:r>
      <w:r w:rsidRPr="000167EA">
        <w:rPr>
          <w:rFonts w:ascii="Arial" w:hAnsi="Arial" w:cs="Arial"/>
          <w:b/>
          <w:sz w:val="24"/>
          <w:szCs w:val="24"/>
        </w:rPr>
        <w:t>.</w:t>
      </w:r>
      <w:r w:rsidRPr="005B7BD5">
        <w:rPr>
          <w:rFonts w:ascii="Arial" w:hAnsi="Arial" w:cs="Arial"/>
          <w:sz w:val="24"/>
          <w:szCs w:val="24"/>
        </w:rPr>
        <w:t xml:space="preserve"> Expanding individual placement and support to populations with conditions and disorders other than serious mental illness. Psychiatr</w:t>
      </w:r>
      <w:r>
        <w:rPr>
          <w:rFonts w:ascii="Arial" w:hAnsi="Arial" w:cs="Arial"/>
          <w:sz w:val="24"/>
          <w:szCs w:val="24"/>
        </w:rPr>
        <w:t>ic</w:t>
      </w:r>
      <w:r w:rsidRPr="005B7BD5">
        <w:rPr>
          <w:rFonts w:ascii="Arial" w:hAnsi="Arial" w:cs="Arial"/>
          <w:sz w:val="24"/>
          <w:szCs w:val="24"/>
        </w:rPr>
        <w:t xml:space="preserve"> Serv</w:t>
      </w:r>
      <w:r>
        <w:rPr>
          <w:rFonts w:ascii="Arial" w:hAnsi="Arial" w:cs="Arial"/>
          <w:sz w:val="24"/>
          <w:szCs w:val="24"/>
        </w:rPr>
        <w:t>ices</w:t>
      </w:r>
      <w:r w:rsidRPr="005B7BD5">
        <w:rPr>
          <w:rFonts w:ascii="Arial" w:hAnsi="Arial" w:cs="Arial"/>
          <w:sz w:val="24"/>
          <w:szCs w:val="24"/>
        </w:rPr>
        <w:t xml:space="preserve"> </w:t>
      </w:r>
      <w:r w:rsidRPr="000167EA">
        <w:rPr>
          <w:rFonts w:ascii="Arial" w:hAnsi="Arial" w:cs="Arial"/>
          <w:sz w:val="24"/>
          <w:szCs w:val="24"/>
          <w:shd w:val="clear" w:color="auto" w:fill="FFFFFF"/>
        </w:rPr>
        <w:t>70(6):488-498. </w:t>
      </w:r>
    </w:p>
    <w:p w14:paraId="278A19B6"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lastRenderedPageBreak/>
        <w:t>British Pain</w:t>
      </w:r>
      <w:r>
        <w:rPr>
          <w:rFonts w:ascii="Arial" w:hAnsi="Arial" w:cs="Arial"/>
          <w:b/>
          <w:sz w:val="24"/>
          <w:szCs w:val="24"/>
        </w:rPr>
        <w:t xml:space="preserve"> Society </w:t>
      </w:r>
      <w:r w:rsidRPr="000167EA">
        <w:rPr>
          <w:rFonts w:ascii="Arial" w:hAnsi="Arial" w:cs="Arial"/>
          <w:sz w:val="24"/>
          <w:szCs w:val="24"/>
        </w:rPr>
        <w:t>2011</w:t>
      </w:r>
      <w:r w:rsidRPr="000167EA">
        <w:rPr>
          <w:rFonts w:ascii="Arial" w:hAnsi="Arial" w:cs="Arial"/>
          <w:b/>
          <w:sz w:val="24"/>
          <w:szCs w:val="24"/>
        </w:rPr>
        <w:t>.</w:t>
      </w:r>
      <w:r w:rsidRPr="005B7BD5">
        <w:rPr>
          <w:rFonts w:ascii="Arial" w:hAnsi="Arial" w:cs="Arial"/>
          <w:sz w:val="24"/>
          <w:szCs w:val="24"/>
        </w:rPr>
        <w:t xml:space="preserve"> </w:t>
      </w:r>
      <w:r>
        <w:rPr>
          <w:rFonts w:ascii="Arial" w:hAnsi="Arial" w:cs="Arial"/>
          <w:sz w:val="24"/>
          <w:szCs w:val="24"/>
        </w:rPr>
        <w:t>A report of the Pain Summit</w:t>
      </w:r>
      <w:r w:rsidRPr="005B7BD5">
        <w:rPr>
          <w:rFonts w:ascii="Arial" w:hAnsi="Arial" w:cs="Arial"/>
          <w:sz w:val="24"/>
          <w:szCs w:val="24"/>
        </w:rPr>
        <w:t xml:space="preserve">. </w:t>
      </w:r>
      <w:hyperlink r:id="rId16" w:history="1">
        <w:r w:rsidRPr="005B7BD5">
          <w:rPr>
            <w:rStyle w:val="Hyperlink"/>
            <w:rFonts w:ascii="Arial" w:hAnsi="Arial" w:cs="Arial"/>
            <w:sz w:val="24"/>
            <w:szCs w:val="24"/>
          </w:rPr>
          <w:t>https://www.britishpainsociety.org/static/uploads/resources/files/members_articles_pain_summit_report.pdf</w:t>
        </w:r>
      </w:hyperlink>
      <w:r w:rsidRPr="005B7BD5">
        <w:rPr>
          <w:rFonts w:ascii="Arial" w:hAnsi="Arial" w:cs="Arial"/>
          <w:sz w:val="24"/>
          <w:szCs w:val="24"/>
        </w:rPr>
        <w:t xml:space="preserve"> (Last accessed Oct 2021)</w:t>
      </w:r>
    </w:p>
    <w:p w14:paraId="78093314"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British Pain Society</w:t>
      </w:r>
      <w:r>
        <w:rPr>
          <w:rFonts w:ascii="Arial" w:hAnsi="Arial" w:cs="Arial"/>
          <w:b/>
          <w:sz w:val="24"/>
          <w:szCs w:val="24"/>
        </w:rPr>
        <w:t xml:space="preserve"> </w:t>
      </w:r>
      <w:r>
        <w:rPr>
          <w:rFonts w:ascii="Arial" w:hAnsi="Arial" w:cs="Arial"/>
          <w:sz w:val="24"/>
          <w:szCs w:val="24"/>
        </w:rPr>
        <w:t>2012</w:t>
      </w:r>
      <w:r w:rsidRPr="005B7BD5">
        <w:rPr>
          <w:rFonts w:ascii="Arial" w:hAnsi="Arial" w:cs="Arial"/>
          <w:sz w:val="24"/>
          <w:szCs w:val="24"/>
        </w:rPr>
        <w:t xml:space="preserve">. National Pain Audit Final report, 2010-12. </w:t>
      </w:r>
      <w:hyperlink r:id="rId17" w:history="1">
        <w:r w:rsidRPr="005B7BD5">
          <w:rPr>
            <w:rStyle w:val="Hyperlink"/>
            <w:rFonts w:ascii="Arial" w:hAnsi="Arial" w:cs="Arial"/>
            <w:sz w:val="24"/>
            <w:szCs w:val="24"/>
          </w:rPr>
          <w:t>http://www.nationalpainaudit.org/media/files/NationalPainAudit-2012.pdf</w:t>
        </w:r>
      </w:hyperlink>
      <w:r w:rsidRPr="005B7BD5">
        <w:rPr>
          <w:rFonts w:ascii="Arial" w:hAnsi="Arial" w:cs="Arial"/>
          <w:sz w:val="24"/>
          <w:szCs w:val="24"/>
        </w:rPr>
        <w:t xml:space="preserve"> (Last accessed Oct 2021)</w:t>
      </w:r>
    </w:p>
    <w:p w14:paraId="13F98FE9"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 xml:space="preserve">Brouwer S, </w:t>
      </w:r>
      <w:proofErr w:type="spellStart"/>
      <w:r w:rsidRPr="000167EA">
        <w:rPr>
          <w:rFonts w:ascii="Arial" w:hAnsi="Arial" w:cs="Arial"/>
          <w:b/>
          <w:sz w:val="24"/>
          <w:szCs w:val="24"/>
        </w:rPr>
        <w:t>Franche</w:t>
      </w:r>
      <w:proofErr w:type="spellEnd"/>
      <w:r w:rsidRPr="000167EA">
        <w:rPr>
          <w:rFonts w:ascii="Arial" w:hAnsi="Arial" w:cs="Arial"/>
          <w:b/>
          <w:sz w:val="24"/>
          <w:szCs w:val="24"/>
        </w:rPr>
        <w:t xml:space="preserve"> RL, Hogg-Johnson S, Lee H, Krause N, Shaw WS</w:t>
      </w:r>
      <w:r>
        <w:rPr>
          <w:rFonts w:ascii="Arial" w:hAnsi="Arial" w:cs="Arial"/>
          <w:sz w:val="24"/>
          <w:szCs w:val="24"/>
        </w:rPr>
        <w:t xml:space="preserve"> 2011.</w:t>
      </w:r>
      <w:r w:rsidRPr="005B7BD5">
        <w:rPr>
          <w:rFonts w:ascii="Arial" w:hAnsi="Arial" w:cs="Arial"/>
          <w:sz w:val="24"/>
          <w:szCs w:val="24"/>
        </w:rPr>
        <w:t xml:space="preserve"> Return-to-work self-efficacy: development and validation of a scale in claimants with musculoskeletal disorders. </w:t>
      </w:r>
      <w:r>
        <w:rPr>
          <w:rFonts w:ascii="Arial" w:hAnsi="Arial" w:cs="Arial"/>
          <w:sz w:val="24"/>
          <w:szCs w:val="24"/>
        </w:rPr>
        <w:t xml:space="preserve">Journal of Occupational </w:t>
      </w:r>
      <w:proofErr w:type="spellStart"/>
      <w:r>
        <w:rPr>
          <w:rFonts w:ascii="Arial" w:hAnsi="Arial" w:cs="Arial"/>
          <w:sz w:val="24"/>
          <w:szCs w:val="24"/>
        </w:rPr>
        <w:t>Rehabiliation</w:t>
      </w:r>
      <w:proofErr w:type="spellEnd"/>
      <w:r w:rsidRPr="005B7BD5">
        <w:rPr>
          <w:rFonts w:ascii="Arial" w:hAnsi="Arial" w:cs="Arial"/>
          <w:sz w:val="24"/>
          <w:szCs w:val="24"/>
        </w:rPr>
        <w:t xml:space="preserve"> 21(2):244-58.</w:t>
      </w:r>
    </w:p>
    <w:p w14:paraId="6812AB0B" w14:textId="77777777" w:rsidR="000D27F2" w:rsidRPr="005B7BD5" w:rsidRDefault="000D27F2" w:rsidP="000D27F2">
      <w:pPr>
        <w:spacing w:line="480" w:lineRule="auto"/>
        <w:ind w:left="360"/>
        <w:rPr>
          <w:rFonts w:ascii="Arial" w:hAnsi="Arial" w:cs="Arial"/>
          <w:sz w:val="24"/>
          <w:szCs w:val="24"/>
        </w:rPr>
      </w:pPr>
      <w:r w:rsidRPr="000167EA">
        <w:rPr>
          <w:rFonts w:ascii="Arial" w:hAnsi="Arial" w:cs="Arial"/>
          <w:b/>
          <w:sz w:val="24"/>
          <w:szCs w:val="24"/>
        </w:rPr>
        <w:t xml:space="preserve">Burns T, Catty J, Becker T, Drake RE, </w:t>
      </w:r>
      <w:proofErr w:type="spellStart"/>
      <w:r w:rsidRPr="000167EA">
        <w:rPr>
          <w:rFonts w:ascii="Arial" w:hAnsi="Arial" w:cs="Arial"/>
          <w:b/>
          <w:sz w:val="24"/>
          <w:szCs w:val="24"/>
        </w:rPr>
        <w:t>Fioritti</w:t>
      </w:r>
      <w:proofErr w:type="spellEnd"/>
      <w:r w:rsidRPr="000167EA">
        <w:rPr>
          <w:rFonts w:ascii="Arial" w:hAnsi="Arial" w:cs="Arial"/>
          <w:b/>
          <w:sz w:val="24"/>
          <w:szCs w:val="24"/>
        </w:rPr>
        <w:t xml:space="preserve"> A, Knapp M, Lauber C, </w:t>
      </w:r>
      <w:proofErr w:type="spellStart"/>
      <w:r w:rsidRPr="000167EA">
        <w:rPr>
          <w:rFonts w:ascii="Arial" w:hAnsi="Arial" w:cs="Arial"/>
          <w:b/>
          <w:sz w:val="24"/>
          <w:szCs w:val="24"/>
        </w:rPr>
        <w:t>Rössler</w:t>
      </w:r>
      <w:proofErr w:type="spellEnd"/>
      <w:r w:rsidRPr="000167EA">
        <w:rPr>
          <w:rFonts w:ascii="Arial" w:hAnsi="Arial" w:cs="Arial"/>
          <w:b/>
          <w:sz w:val="24"/>
          <w:szCs w:val="24"/>
        </w:rPr>
        <w:t xml:space="preserve"> W, </w:t>
      </w:r>
      <w:proofErr w:type="spellStart"/>
      <w:r w:rsidRPr="000167EA">
        <w:rPr>
          <w:rFonts w:ascii="Arial" w:hAnsi="Arial" w:cs="Arial"/>
          <w:b/>
          <w:sz w:val="24"/>
          <w:szCs w:val="24"/>
        </w:rPr>
        <w:t>Tomov</w:t>
      </w:r>
      <w:proofErr w:type="spellEnd"/>
      <w:r w:rsidRPr="000167EA">
        <w:rPr>
          <w:rFonts w:ascii="Arial" w:hAnsi="Arial" w:cs="Arial"/>
          <w:b/>
          <w:sz w:val="24"/>
          <w:szCs w:val="24"/>
        </w:rPr>
        <w:t xml:space="preserve"> T, van </w:t>
      </w:r>
      <w:proofErr w:type="spellStart"/>
      <w:r w:rsidRPr="000167EA">
        <w:rPr>
          <w:rFonts w:ascii="Arial" w:hAnsi="Arial" w:cs="Arial"/>
          <w:b/>
          <w:sz w:val="24"/>
          <w:szCs w:val="24"/>
        </w:rPr>
        <w:t>Busschbach</w:t>
      </w:r>
      <w:proofErr w:type="spellEnd"/>
      <w:r w:rsidRPr="000167EA">
        <w:rPr>
          <w:rFonts w:ascii="Arial" w:hAnsi="Arial" w:cs="Arial"/>
          <w:b/>
          <w:sz w:val="24"/>
          <w:szCs w:val="24"/>
        </w:rPr>
        <w:t xml:space="preserve"> J, White S, Wiersma D; EQOLISE Gr</w:t>
      </w:r>
      <w:r>
        <w:rPr>
          <w:rFonts w:ascii="Arial" w:hAnsi="Arial" w:cs="Arial"/>
          <w:b/>
          <w:sz w:val="24"/>
          <w:szCs w:val="24"/>
        </w:rPr>
        <w:t xml:space="preserve">oup </w:t>
      </w:r>
      <w:r>
        <w:rPr>
          <w:rFonts w:ascii="Arial" w:hAnsi="Arial" w:cs="Arial"/>
          <w:sz w:val="24"/>
          <w:szCs w:val="24"/>
        </w:rPr>
        <w:t>2007</w:t>
      </w:r>
      <w:r w:rsidRPr="005B7BD5">
        <w:rPr>
          <w:rFonts w:ascii="Arial" w:hAnsi="Arial" w:cs="Arial"/>
          <w:sz w:val="24"/>
          <w:szCs w:val="24"/>
        </w:rPr>
        <w:t>. The effectiveness of supported employment for people with severe mental illness: a randomised controlled trial. Lancet 370:1146-52.</w:t>
      </w:r>
    </w:p>
    <w:p w14:paraId="2F38B730" w14:textId="77777777" w:rsidR="000D27F2" w:rsidRDefault="000D27F2" w:rsidP="000D27F2">
      <w:pPr>
        <w:spacing w:line="480" w:lineRule="auto"/>
        <w:ind w:left="360"/>
        <w:rPr>
          <w:rFonts w:ascii="Arial" w:hAnsi="Arial" w:cs="Arial"/>
          <w:sz w:val="24"/>
          <w:szCs w:val="24"/>
        </w:rPr>
      </w:pPr>
      <w:r w:rsidRPr="000C3B93">
        <w:rPr>
          <w:rFonts w:ascii="Arial" w:hAnsi="Arial" w:cs="Arial"/>
          <w:b/>
          <w:sz w:val="24"/>
          <w:szCs w:val="24"/>
        </w:rPr>
        <w:t>Chisholm J</w:t>
      </w:r>
      <w:r>
        <w:rPr>
          <w:rFonts w:ascii="Arial" w:hAnsi="Arial" w:cs="Arial"/>
          <w:sz w:val="24"/>
          <w:szCs w:val="24"/>
        </w:rPr>
        <w:t xml:space="preserve"> 1990</w:t>
      </w:r>
      <w:r w:rsidRPr="005B7BD5">
        <w:rPr>
          <w:rFonts w:ascii="Arial" w:hAnsi="Arial" w:cs="Arial"/>
          <w:sz w:val="24"/>
          <w:szCs w:val="24"/>
        </w:rPr>
        <w:t>. The Read clinical classification. BMJ 300(6732):1092.</w:t>
      </w:r>
    </w:p>
    <w:p w14:paraId="2DD87F62"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 xml:space="preserve">Davis L, </w:t>
      </w:r>
      <w:proofErr w:type="spellStart"/>
      <w:r w:rsidRPr="000C3B93">
        <w:rPr>
          <w:rFonts w:ascii="Arial" w:hAnsi="Arial" w:cs="Arial"/>
          <w:b/>
          <w:sz w:val="24"/>
          <w:szCs w:val="24"/>
        </w:rPr>
        <w:t>Kyriakides</w:t>
      </w:r>
      <w:proofErr w:type="spellEnd"/>
      <w:r w:rsidRPr="000C3B93">
        <w:rPr>
          <w:rFonts w:ascii="Arial" w:hAnsi="Arial" w:cs="Arial"/>
          <w:b/>
          <w:sz w:val="24"/>
          <w:szCs w:val="24"/>
        </w:rPr>
        <w:t xml:space="preserve"> T, </w:t>
      </w:r>
      <w:proofErr w:type="spellStart"/>
      <w:r w:rsidRPr="000C3B93">
        <w:rPr>
          <w:rFonts w:ascii="Arial" w:hAnsi="Arial" w:cs="Arial"/>
          <w:b/>
          <w:sz w:val="24"/>
          <w:szCs w:val="24"/>
        </w:rPr>
        <w:t>Suris</w:t>
      </w:r>
      <w:proofErr w:type="spellEnd"/>
      <w:r w:rsidRPr="000C3B93">
        <w:rPr>
          <w:rFonts w:ascii="Arial" w:hAnsi="Arial" w:cs="Arial"/>
          <w:b/>
          <w:sz w:val="24"/>
          <w:szCs w:val="24"/>
        </w:rPr>
        <w:t xml:space="preserve"> A, </w:t>
      </w:r>
      <w:proofErr w:type="spellStart"/>
      <w:r w:rsidRPr="000C3B93">
        <w:rPr>
          <w:rFonts w:ascii="Arial" w:hAnsi="Arial" w:cs="Arial"/>
          <w:b/>
          <w:sz w:val="24"/>
          <w:szCs w:val="24"/>
        </w:rPr>
        <w:t>Ottomanelli</w:t>
      </w:r>
      <w:proofErr w:type="spellEnd"/>
      <w:r w:rsidRPr="000C3B93">
        <w:rPr>
          <w:rFonts w:ascii="Arial" w:hAnsi="Arial" w:cs="Arial"/>
          <w:b/>
          <w:sz w:val="24"/>
          <w:szCs w:val="24"/>
        </w:rPr>
        <w:t xml:space="preserve"> L, Mueller L, Parker P, Resnick S, Toscano R, </w:t>
      </w:r>
      <w:proofErr w:type="spellStart"/>
      <w:r w:rsidRPr="000C3B93">
        <w:rPr>
          <w:rFonts w:ascii="Arial" w:hAnsi="Arial" w:cs="Arial"/>
          <w:b/>
          <w:sz w:val="24"/>
          <w:szCs w:val="24"/>
        </w:rPr>
        <w:t>Scymgeour</w:t>
      </w:r>
      <w:proofErr w:type="spellEnd"/>
      <w:r w:rsidRPr="000C3B93">
        <w:rPr>
          <w:rFonts w:ascii="Arial" w:hAnsi="Arial" w:cs="Arial"/>
          <w:b/>
          <w:sz w:val="24"/>
          <w:szCs w:val="24"/>
        </w:rPr>
        <w:t xml:space="preserve"> A, Pharm M, Drake R</w:t>
      </w:r>
      <w:r>
        <w:rPr>
          <w:rFonts w:ascii="Arial" w:hAnsi="Arial" w:cs="Arial"/>
          <w:b/>
          <w:sz w:val="24"/>
          <w:szCs w:val="24"/>
        </w:rPr>
        <w:t xml:space="preserve"> </w:t>
      </w:r>
      <w:r w:rsidRPr="000C3B93">
        <w:rPr>
          <w:rFonts w:ascii="Arial" w:hAnsi="Arial" w:cs="Arial"/>
          <w:sz w:val="24"/>
          <w:szCs w:val="24"/>
        </w:rPr>
        <w:t>2018</w:t>
      </w:r>
      <w:r w:rsidRPr="005B7BD5">
        <w:rPr>
          <w:rFonts w:ascii="Arial" w:hAnsi="Arial" w:cs="Arial"/>
          <w:sz w:val="24"/>
          <w:szCs w:val="24"/>
        </w:rPr>
        <w:t xml:space="preserve">. Effect of evidence-based supported employment vs transitional work on achieving steady work among veterans with post-traumatic stress disorder: a randomized clinical trial. </w:t>
      </w:r>
      <w:r>
        <w:rPr>
          <w:rFonts w:ascii="Arial" w:hAnsi="Arial" w:cs="Arial"/>
          <w:sz w:val="24"/>
          <w:szCs w:val="24"/>
        </w:rPr>
        <w:t xml:space="preserve">Journal of the American Medical Association </w:t>
      </w:r>
      <w:r w:rsidRPr="005B7BD5">
        <w:rPr>
          <w:rFonts w:ascii="Arial" w:hAnsi="Arial" w:cs="Arial"/>
          <w:sz w:val="24"/>
          <w:szCs w:val="24"/>
        </w:rPr>
        <w:t>Psychiatry 75:316–324</w:t>
      </w:r>
    </w:p>
    <w:p w14:paraId="659BAF5C"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 xml:space="preserve">de </w:t>
      </w:r>
      <w:proofErr w:type="spellStart"/>
      <w:r w:rsidRPr="000C3B93">
        <w:rPr>
          <w:rFonts w:ascii="Arial" w:hAnsi="Arial" w:cs="Arial"/>
          <w:b/>
          <w:sz w:val="24"/>
          <w:szCs w:val="24"/>
        </w:rPr>
        <w:t>Heer</w:t>
      </w:r>
      <w:proofErr w:type="spellEnd"/>
      <w:r w:rsidRPr="000C3B93">
        <w:rPr>
          <w:rFonts w:ascii="Arial" w:hAnsi="Arial" w:cs="Arial"/>
          <w:b/>
          <w:sz w:val="24"/>
          <w:szCs w:val="24"/>
        </w:rPr>
        <w:t xml:space="preserve"> EW, </w:t>
      </w:r>
      <w:proofErr w:type="spellStart"/>
      <w:r w:rsidRPr="000C3B93">
        <w:rPr>
          <w:rFonts w:ascii="Arial" w:hAnsi="Arial" w:cs="Arial"/>
          <w:b/>
          <w:sz w:val="24"/>
          <w:szCs w:val="24"/>
        </w:rPr>
        <w:t>Gerrits</w:t>
      </w:r>
      <w:proofErr w:type="spellEnd"/>
      <w:r w:rsidRPr="000C3B93">
        <w:rPr>
          <w:rFonts w:ascii="Arial" w:hAnsi="Arial" w:cs="Arial"/>
          <w:b/>
          <w:sz w:val="24"/>
          <w:szCs w:val="24"/>
        </w:rPr>
        <w:t xml:space="preserve"> MM, Beekman AT, Dekker J, van </w:t>
      </w:r>
      <w:proofErr w:type="spellStart"/>
      <w:r w:rsidRPr="000C3B93">
        <w:rPr>
          <w:rFonts w:ascii="Arial" w:hAnsi="Arial" w:cs="Arial"/>
          <w:b/>
          <w:sz w:val="24"/>
          <w:szCs w:val="24"/>
        </w:rPr>
        <w:t>Marwijk</w:t>
      </w:r>
      <w:proofErr w:type="spellEnd"/>
      <w:r w:rsidRPr="000C3B93">
        <w:rPr>
          <w:rFonts w:ascii="Arial" w:hAnsi="Arial" w:cs="Arial"/>
          <w:b/>
          <w:sz w:val="24"/>
          <w:szCs w:val="24"/>
        </w:rPr>
        <w:t xml:space="preserve"> HW, de Waal MW, </w:t>
      </w:r>
      <w:proofErr w:type="spellStart"/>
      <w:r w:rsidRPr="000C3B93">
        <w:rPr>
          <w:rFonts w:ascii="Arial" w:hAnsi="Arial" w:cs="Arial"/>
          <w:b/>
          <w:sz w:val="24"/>
          <w:szCs w:val="24"/>
        </w:rPr>
        <w:t>Spinhoven</w:t>
      </w:r>
      <w:proofErr w:type="spellEnd"/>
      <w:r w:rsidRPr="000C3B93">
        <w:rPr>
          <w:rFonts w:ascii="Arial" w:hAnsi="Arial" w:cs="Arial"/>
          <w:b/>
          <w:sz w:val="24"/>
          <w:szCs w:val="24"/>
        </w:rPr>
        <w:t xml:space="preserve"> P, </w:t>
      </w:r>
      <w:proofErr w:type="spellStart"/>
      <w:r w:rsidRPr="000C3B93">
        <w:rPr>
          <w:rFonts w:ascii="Arial" w:hAnsi="Arial" w:cs="Arial"/>
          <w:b/>
          <w:sz w:val="24"/>
          <w:szCs w:val="24"/>
        </w:rPr>
        <w:t>Penninx</w:t>
      </w:r>
      <w:proofErr w:type="spellEnd"/>
      <w:r w:rsidRPr="000C3B93">
        <w:rPr>
          <w:rFonts w:ascii="Arial" w:hAnsi="Arial" w:cs="Arial"/>
          <w:b/>
          <w:sz w:val="24"/>
          <w:szCs w:val="24"/>
        </w:rPr>
        <w:t xml:space="preserve"> BW, van der Feltz-Cornelis CM</w:t>
      </w:r>
      <w:r>
        <w:rPr>
          <w:rFonts w:ascii="Arial" w:hAnsi="Arial" w:cs="Arial"/>
          <w:sz w:val="24"/>
          <w:szCs w:val="24"/>
        </w:rPr>
        <w:t xml:space="preserve"> 2014. </w:t>
      </w:r>
      <w:r w:rsidRPr="005B7BD5">
        <w:rPr>
          <w:rFonts w:ascii="Arial" w:hAnsi="Arial" w:cs="Arial"/>
          <w:sz w:val="24"/>
          <w:szCs w:val="24"/>
        </w:rPr>
        <w:t>The association of depression and anxiety with pain: a study from NESDA. PLoS One. 9(10</w:t>
      </w:r>
      <w:proofErr w:type="gramStart"/>
      <w:r w:rsidRPr="005B7BD5">
        <w:rPr>
          <w:rFonts w:ascii="Arial" w:hAnsi="Arial" w:cs="Arial"/>
          <w:sz w:val="24"/>
          <w:szCs w:val="24"/>
        </w:rPr>
        <w:t>):e</w:t>
      </w:r>
      <w:proofErr w:type="gramEnd"/>
      <w:r w:rsidRPr="005B7BD5">
        <w:rPr>
          <w:rFonts w:ascii="Arial" w:hAnsi="Arial" w:cs="Arial"/>
          <w:sz w:val="24"/>
          <w:szCs w:val="24"/>
        </w:rPr>
        <w:t xml:space="preserve">106907. </w:t>
      </w:r>
    </w:p>
    <w:p w14:paraId="20A357AE" w14:textId="77777777" w:rsidR="000D27F2" w:rsidRPr="005B7BD5" w:rsidRDefault="000D27F2" w:rsidP="000D27F2">
      <w:pPr>
        <w:spacing w:line="480" w:lineRule="auto"/>
        <w:ind w:left="360"/>
        <w:rPr>
          <w:rFonts w:ascii="Arial" w:hAnsi="Arial" w:cs="Arial"/>
          <w:sz w:val="24"/>
          <w:szCs w:val="24"/>
        </w:rPr>
      </w:pPr>
      <w:r>
        <w:rPr>
          <w:rFonts w:ascii="Arial" w:hAnsi="Arial" w:cs="Arial"/>
          <w:b/>
          <w:sz w:val="24"/>
          <w:szCs w:val="24"/>
        </w:rPr>
        <w:lastRenderedPageBreak/>
        <w:t xml:space="preserve">Donaldson L </w:t>
      </w:r>
      <w:r w:rsidRPr="000C3B93">
        <w:rPr>
          <w:rFonts w:ascii="Arial" w:hAnsi="Arial" w:cs="Arial"/>
          <w:sz w:val="24"/>
          <w:szCs w:val="24"/>
        </w:rPr>
        <w:t>2009</w:t>
      </w:r>
      <w:r>
        <w:rPr>
          <w:rFonts w:ascii="Arial" w:hAnsi="Arial" w:cs="Arial"/>
          <w:b/>
          <w:sz w:val="24"/>
          <w:szCs w:val="24"/>
        </w:rPr>
        <w:t xml:space="preserve">. </w:t>
      </w:r>
      <w:r w:rsidRPr="005B7BD5">
        <w:rPr>
          <w:rFonts w:ascii="Arial" w:hAnsi="Arial" w:cs="Arial"/>
          <w:sz w:val="24"/>
          <w:szCs w:val="24"/>
        </w:rPr>
        <w:t>Pain: Breaking through the barrier: Chapter in 150 years of the Annual Report of the Chief Medical Officer: On the state of the public health 2008, DH, London</w:t>
      </w:r>
    </w:p>
    <w:p w14:paraId="35678055"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Drake RE, Becker DR</w:t>
      </w:r>
      <w:r>
        <w:rPr>
          <w:rFonts w:ascii="Arial" w:hAnsi="Arial" w:cs="Arial"/>
          <w:sz w:val="24"/>
          <w:szCs w:val="24"/>
        </w:rPr>
        <w:t xml:space="preserve"> 1996</w:t>
      </w:r>
      <w:r w:rsidRPr="005B7BD5">
        <w:rPr>
          <w:rFonts w:ascii="Arial" w:hAnsi="Arial" w:cs="Arial"/>
          <w:sz w:val="24"/>
          <w:szCs w:val="24"/>
        </w:rPr>
        <w:t>. The Individual Placement and Support model of supported employment. Psychiatric Services 47:473-5.</w:t>
      </w:r>
    </w:p>
    <w:p w14:paraId="5EB319B7" w14:textId="77777777" w:rsidR="000D27F2" w:rsidRDefault="000D27F2" w:rsidP="000D27F2">
      <w:pPr>
        <w:spacing w:line="480" w:lineRule="auto"/>
        <w:ind w:left="360"/>
        <w:rPr>
          <w:rFonts w:ascii="Arial" w:hAnsi="Arial" w:cs="Arial"/>
          <w:sz w:val="24"/>
          <w:szCs w:val="24"/>
        </w:rPr>
      </w:pPr>
      <w:r w:rsidRPr="000C3B93">
        <w:rPr>
          <w:rFonts w:ascii="Arial" w:hAnsi="Arial" w:cs="Arial"/>
          <w:b/>
          <w:sz w:val="24"/>
          <w:szCs w:val="24"/>
        </w:rPr>
        <w:t>Drake RE</w:t>
      </w:r>
      <w:r>
        <w:rPr>
          <w:rFonts w:ascii="Arial" w:hAnsi="Arial" w:cs="Arial"/>
          <w:sz w:val="24"/>
          <w:szCs w:val="24"/>
        </w:rPr>
        <w:t xml:space="preserve"> 1998</w:t>
      </w:r>
      <w:r w:rsidRPr="005B7BD5">
        <w:rPr>
          <w:rFonts w:ascii="Arial" w:hAnsi="Arial" w:cs="Arial"/>
          <w:sz w:val="24"/>
          <w:szCs w:val="24"/>
        </w:rPr>
        <w:t xml:space="preserve">. Special Issue on the IPS model. </w:t>
      </w:r>
      <w:r>
        <w:rPr>
          <w:rFonts w:ascii="Arial" w:hAnsi="Arial" w:cs="Arial"/>
          <w:sz w:val="24"/>
          <w:szCs w:val="24"/>
        </w:rPr>
        <w:t>Psychiatric Rehabilitation Journal;22 (1).</w:t>
      </w:r>
    </w:p>
    <w:p w14:paraId="17EE5D58" w14:textId="77777777" w:rsidR="000D27F2" w:rsidRDefault="000D27F2" w:rsidP="000D27F2">
      <w:pPr>
        <w:spacing w:line="480" w:lineRule="auto"/>
        <w:ind w:left="360"/>
        <w:rPr>
          <w:rFonts w:ascii="Arial" w:hAnsi="Arial" w:cs="Arial"/>
          <w:sz w:val="24"/>
          <w:szCs w:val="24"/>
        </w:rPr>
      </w:pPr>
      <w:r w:rsidRPr="000C3B93">
        <w:rPr>
          <w:rFonts w:ascii="Arial" w:hAnsi="Arial" w:cs="Arial"/>
          <w:b/>
          <w:sz w:val="24"/>
          <w:szCs w:val="24"/>
        </w:rPr>
        <w:t>Durcan G, Allan J, Hamilton I</w:t>
      </w:r>
      <w:r>
        <w:rPr>
          <w:rFonts w:ascii="Arial" w:hAnsi="Arial" w:cs="Arial"/>
          <w:b/>
          <w:sz w:val="24"/>
          <w:szCs w:val="24"/>
        </w:rPr>
        <w:t xml:space="preserve"> </w:t>
      </w:r>
      <w:r w:rsidRPr="000C3B93">
        <w:rPr>
          <w:rFonts w:ascii="Arial" w:hAnsi="Arial" w:cs="Arial"/>
          <w:sz w:val="24"/>
          <w:szCs w:val="24"/>
        </w:rPr>
        <w:t>2018</w:t>
      </w:r>
      <w:r w:rsidRPr="005B7BD5">
        <w:rPr>
          <w:rFonts w:ascii="Arial" w:hAnsi="Arial" w:cs="Arial"/>
          <w:sz w:val="24"/>
          <w:szCs w:val="24"/>
        </w:rPr>
        <w:t>. From Prison to Work: A new frontier for Individual Placement and Support. L</w:t>
      </w:r>
      <w:r>
        <w:rPr>
          <w:rFonts w:ascii="Arial" w:hAnsi="Arial" w:cs="Arial"/>
          <w:sz w:val="24"/>
          <w:szCs w:val="24"/>
        </w:rPr>
        <w:t>ondon: Centre for Mental Health. (Last accessed Nov 2021)</w:t>
      </w:r>
    </w:p>
    <w:p w14:paraId="2E7FC6F8"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 xml:space="preserve">Dworkin RH, Turk DC, Farrar JT, </w:t>
      </w:r>
      <w:proofErr w:type="spellStart"/>
      <w:r w:rsidRPr="000C3B93">
        <w:rPr>
          <w:rFonts w:ascii="Arial" w:hAnsi="Arial" w:cs="Arial"/>
          <w:b/>
          <w:sz w:val="24"/>
          <w:szCs w:val="24"/>
        </w:rPr>
        <w:t>Haythornthwaite</w:t>
      </w:r>
      <w:proofErr w:type="spellEnd"/>
      <w:r w:rsidRPr="000C3B93">
        <w:rPr>
          <w:rFonts w:ascii="Arial" w:hAnsi="Arial" w:cs="Arial"/>
          <w:b/>
          <w:sz w:val="24"/>
          <w:szCs w:val="24"/>
        </w:rPr>
        <w:t xml:space="preserve"> JA, Jensen MP, Katz NP, Kerns RD, Stucki G, Allen RR, Bellamy N, Carr DB, Chandler J, Cowan P, Dionne R, </w:t>
      </w:r>
      <w:proofErr w:type="spellStart"/>
      <w:r w:rsidRPr="000C3B93">
        <w:rPr>
          <w:rFonts w:ascii="Arial" w:hAnsi="Arial" w:cs="Arial"/>
          <w:b/>
          <w:sz w:val="24"/>
          <w:szCs w:val="24"/>
        </w:rPr>
        <w:t>Galer</w:t>
      </w:r>
      <w:proofErr w:type="spellEnd"/>
      <w:r w:rsidRPr="000C3B93">
        <w:rPr>
          <w:rFonts w:ascii="Arial" w:hAnsi="Arial" w:cs="Arial"/>
          <w:b/>
          <w:sz w:val="24"/>
          <w:szCs w:val="24"/>
        </w:rPr>
        <w:t xml:space="preserve"> BS, Hertz S, </w:t>
      </w:r>
      <w:proofErr w:type="spellStart"/>
      <w:r w:rsidRPr="000C3B93">
        <w:rPr>
          <w:rFonts w:ascii="Arial" w:hAnsi="Arial" w:cs="Arial"/>
          <w:b/>
          <w:sz w:val="24"/>
          <w:szCs w:val="24"/>
        </w:rPr>
        <w:t>Jadad</w:t>
      </w:r>
      <w:proofErr w:type="spellEnd"/>
      <w:r w:rsidRPr="000C3B93">
        <w:rPr>
          <w:rFonts w:ascii="Arial" w:hAnsi="Arial" w:cs="Arial"/>
          <w:b/>
          <w:sz w:val="24"/>
          <w:szCs w:val="24"/>
        </w:rPr>
        <w:t xml:space="preserve"> AR, Kramer LD, Manning DC, Martin S, McCormick CG, McDermott MP, McGrath P, </w:t>
      </w:r>
      <w:proofErr w:type="spellStart"/>
      <w:r w:rsidRPr="000C3B93">
        <w:rPr>
          <w:rFonts w:ascii="Arial" w:hAnsi="Arial" w:cs="Arial"/>
          <w:b/>
          <w:sz w:val="24"/>
          <w:szCs w:val="24"/>
        </w:rPr>
        <w:t>Quessy</w:t>
      </w:r>
      <w:proofErr w:type="spellEnd"/>
      <w:r w:rsidRPr="000C3B93">
        <w:rPr>
          <w:rFonts w:ascii="Arial" w:hAnsi="Arial" w:cs="Arial"/>
          <w:b/>
          <w:sz w:val="24"/>
          <w:szCs w:val="24"/>
        </w:rPr>
        <w:t xml:space="preserve"> S, Rappaport BA, Robbins W, Robinson JP, Rothman M, Royal MA, Simon L, Stauffer JW, Stein W, </w:t>
      </w:r>
      <w:proofErr w:type="spellStart"/>
      <w:r w:rsidRPr="000C3B93">
        <w:rPr>
          <w:rFonts w:ascii="Arial" w:hAnsi="Arial" w:cs="Arial"/>
          <w:b/>
          <w:sz w:val="24"/>
          <w:szCs w:val="24"/>
        </w:rPr>
        <w:t>Tollett</w:t>
      </w:r>
      <w:proofErr w:type="spellEnd"/>
      <w:r w:rsidRPr="000C3B93">
        <w:rPr>
          <w:rFonts w:ascii="Arial" w:hAnsi="Arial" w:cs="Arial"/>
          <w:b/>
          <w:sz w:val="24"/>
          <w:szCs w:val="24"/>
        </w:rPr>
        <w:t xml:space="preserve"> J, Wernicke J, Witter J; IMMPACT</w:t>
      </w:r>
      <w:r>
        <w:rPr>
          <w:rFonts w:ascii="Arial" w:hAnsi="Arial" w:cs="Arial"/>
          <w:sz w:val="24"/>
          <w:szCs w:val="24"/>
        </w:rPr>
        <w:t xml:space="preserve"> 2005</w:t>
      </w:r>
      <w:r w:rsidRPr="005B7BD5">
        <w:rPr>
          <w:rFonts w:ascii="Arial" w:hAnsi="Arial" w:cs="Arial"/>
          <w:sz w:val="24"/>
          <w:szCs w:val="24"/>
        </w:rPr>
        <w:t>.  Core outcome measures for chronic pain clinical trials:  IMMPACT recommendations. Pain 113:9–19.</w:t>
      </w:r>
    </w:p>
    <w:p w14:paraId="7700F54D" w14:textId="77777777" w:rsidR="000D27F2" w:rsidRPr="005B7BD5" w:rsidRDefault="000D27F2" w:rsidP="000D27F2">
      <w:pPr>
        <w:spacing w:line="480" w:lineRule="auto"/>
        <w:ind w:left="360"/>
        <w:rPr>
          <w:rFonts w:ascii="Arial" w:hAnsi="Arial" w:cs="Arial"/>
          <w:sz w:val="24"/>
          <w:szCs w:val="24"/>
        </w:rPr>
      </w:pPr>
      <w:proofErr w:type="spellStart"/>
      <w:r w:rsidRPr="000C3B93">
        <w:rPr>
          <w:rFonts w:ascii="Arial" w:hAnsi="Arial" w:cs="Arial"/>
          <w:b/>
          <w:sz w:val="24"/>
          <w:szCs w:val="24"/>
        </w:rPr>
        <w:t>Fayaz</w:t>
      </w:r>
      <w:proofErr w:type="spellEnd"/>
      <w:r w:rsidRPr="000C3B93">
        <w:rPr>
          <w:rFonts w:ascii="Arial" w:hAnsi="Arial" w:cs="Arial"/>
          <w:b/>
          <w:sz w:val="24"/>
          <w:szCs w:val="24"/>
        </w:rPr>
        <w:t xml:space="preserve"> A, Croft P, Langford RM, Donaldson LJ, Jones GT</w:t>
      </w:r>
      <w:r>
        <w:rPr>
          <w:rFonts w:ascii="Arial" w:hAnsi="Arial" w:cs="Arial"/>
          <w:sz w:val="24"/>
          <w:szCs w:val="24"/>
        </w:rPr>
        <w:t xml:space="preserve"> 2016. P</w:t>
      </w:r>
      <w:r w:rsidRPr="005B7BD5">
        <w:rPr>
          <w:rFonts w:ascii="Arial" w:hAnsi="Arial" w:cs="Arial"/>
          <w:sz w:val="24"/>
          <w:szCs w:val="24"/>
        </w:rPr>
        <w:t xml:space="preserve">revalence of chronic pain in the UK: a systematic review and meta-analysis of population studies. </w:t>
      </w:r>
      <w:r>
        <w:rPr>
          <w:rFonts w:ascii="Arial" w:hAnsi="Arial" w:cs="Arial"/>
          <w:sz w:val="24"/>
          <w:szCs w:val="24"/>
        </w:rPr>
        <w:t xml:space="preserve">BMJ Open </w:t>
      </w:r>
      <w:r w:rsidRPr="005B7BD5">
        <w:rPr>
          <w:rFonts w:ascii="Arial" w:hAnsi="Arial" w:cs="Arial"/>
          <w:sz w:val="24"/>
          <w:szCs w:val="24"/>
        </w:rPr>
        <w:t>6(6</w:t>
      </w:r>
      <w:proofErr w:type="gramStart"/>
      <w:r w:rsidRPr="005B7BD5">
        <w:rPr>
          <w:rFonts w:ascii="Arial" w:hAnsi="Arial" w:cs="Arial"/>
          <w:sz w:val="24"/>
          <w:szCs w:val="24"/>
        </w:rPr>
        <w:t>):e</w:t>
      </w:r>
      <w:proofErr w:type="gramEnd"/>
      <w:r w:rsidRPr="005B7BD5">
        <w:rPr>
          <w:rFonts w:ascii="Arial" w:hAnsi="Arial" w:cs="Arial"/>
          <w:sz w:val="24"/>
          <w:szCs w:val="24"/>
        </w:rPr>
        <w:t xml:space="preserve">010364. </w:t>
      </w:r>
    </w:p>
    <w:p w14:paraId="7ACF89AC"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 xml:space="preserve">Froud R, Grant M, Burton K, Foss J, Ellard DR, Seers K, Smith D, </w:t>
      </w:r>
      <w:proofErr w:type="spellStart"/>
      <w:r w:rsidRPr="000C3B93">
        <w:rPr>
          <w:rFonts w:ascii="Arial" w:hAnsi="Arial" w:cs="Arial"/>
          <w:b/>
          <w:sz w:val="24"/>
          <w:szCs w:val="24"/>
        </w:rPr>
        <w:t>Barillec</w:t>
      </w:r>
      <w:proofErr w:type="spellEnd"/>
      <w:r w:rsidRPr="000C3B93">
        <w:rPr>
          <w:rFonts w:ascii="Arial" w:hAnsi="Arial" w:cs="Arial"/>
          <w:b/>
          <w:sz w:val="24"/>
          <w:szCs w:val="24"/>
        </w:rPr>
        <w:t xml:space="preserve"> M, Patel S, Haywood K, Underwood M</w:t>
      </w:r>
      <w:r>
        <w:rPr>
          <w:rFonts w:ascii="Arial" w:hAnsi="Arial" w:cs="Arial"/>
          <w:sz w:val="24"/>
          <w:szCs w:val="24"/>
        </w:rPr>
        <w:t xml:space="preserve"> 2020</w:t>
      </w:r>
      <w:r w:rsidRPr="005B7BD5">
        <w:rPr>
          <w:rFonts w:ascii="Arial" w:hAnsi="Arial" w:cs="Arial"/>
          <w:sz w:val="24"/>
          <w:szCs w:val="24"/>
        </w:rPr>
        <w:t xml:space="preserve">. Development and feasibility of an </w:t>
      </w:r>
      <w:r w:rsidRPr="005B7BD5">
        <w:rPr>
          <w:rFonts w:ascii="Arial" w:hAnsi="Arial" w:cs="Arial"/>
          <w:sz w:val="24"/>
          <w:szCs w:val="24"/>
        </w:rPr>
        <w:lastRenderedPageBreak/>
        <w:t xml:space="preserve">intervention featuring individual supported work placements to aid return to work for unemployed people living with chronic pain. Pilot </w:t>
      </w:r>
      <w:r>
        <w:rPr>
          <w:rFonts w:ascii="Arial" w:hAnsi="Arial" w:cs="Arial"/>
          <w:sz w:val="24"/>
          <w:szCs w:val="24"/>
        </w:rPr>
        <w:t xml:space="preserve">and </w:t>
      </w:r>
      <w:r w:rsidRPr="005B7BD5">
        <w:rPr>
          <w:rFonts w:ascii="Arial" w:hAnsi="Arial" w:cs="Arial"/>
          <w:sz w:val="24"/>
          <w:szCs w:val="24"/>
        </w:rPr>
        <w:t>Feasibility Stud</w:t>
      </w:r>
      <w:r>
        <w:rPr>
          <w:rFonts w:ascii="Arial" w:hAnsi="Arial" w:cs="Arial"/>
          <w:sz w:val="24"/>
          <w:szCs w:val="24"/>
        </w:rPr>
        <w:t>ies</w:t>
      </w:r>
      <w:r w:rsidRPr="005B7BD5">
        <w:rPr>
          <w:rFonts w:ascii="Arial" w:hAnsi="Arial" w:cs="Arial"/>
          <w:sz w:val="24"/>
          <w:szCs w:val="24"/>
        </w:rPr>
        <w:t xml:space="preserve">; 6:49. </w:t>
      </w:r>
    </w:p>
    <w:p w14:paraId="06E191AF"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Grant M, Rees S, Underwood M, Froud R</w:t>
      </w:r>
      <w:r>
        <w:rPr>
          <w:rFonts w:ascii="Arial" w:hAnsi="Arial" w:cs="Arial"/>
          <w:b/>
          <w:sz w:val="24"/>
          <w:szCs w:val="24"/>
        </w:rPr>
        <w:t xml:space="preserve"> </w:t>
      </w:r>
      <w:r w:rsidRPr="000C3B93">
        <w:rPr>
          <w:rFonts w:ascii="Arial" w:hAnsi="Arial" w:cs="Arial"/>
          <w:sz w:val="24"/>
          <w:szCs w:val="24"/>
        </w:rPr>
        <w:t>2019</w:t>
      </w:r>
      <w:r w:rsidRPr="005B7BD5">
        <w:rPr>
          <w:rFonts w:ascii="Arial" w:hAnsi="Arial" w:cs="Arial"/>
          <w:sz w:val="24"/>
          <w:szCs w:val="24"/>
        </w:rPr>
        <w:t>. Obstacles to returning to work with chronic pain: in-depth interviews with people who are off work due to chronic pain and employers. BMC Musculoskelet</w:t>
      </w:r>
      <w:r>
        <w:rPr>
          <w:rFonts w:ascii="Arial" w:hAnsi="Arial" w:cs="Arial"/>
          <w:sz w:val="24"/>
          <w:szCs w:val="24"/>
        </w:rPr>
        <w:t>al</w:t>
      </w:r>
      <w:r w:rsidRPr="005B7BD5">
        <w:rPr>
          <w:rFonts w:ascii="Arial" w:hAnsi="Arial" w:cs="Arial"/>
          <w:sz w:val="24"/>
          <w:szCs w:val="24"/>
        </w:rPr>
        <w:t xml:space="preserve"> Disord</w:t>
      </w:r>
      <w:r>
        <w:rPr>
          <w:rFonts w:ascii="Arial" w:hAnsi="Arial" w:cs="Arial"/>
          <w:sz w:val="24"/>
          <w:szCs w:val="24"/>
        </w:rPr>
        <w:t xml:space="preserve">ers </w:t>
      </w:r>
      <w:r w:rsidRPr="005B7BD5">
        <w:rPr>
          <w:rFonts w:ascii="Arial" w:hAnsi="Arial" w:cs="Arial"/>
          <w:sz w:val="24"/>
          <w:szCs w:val="24"/>
        </w:rPr>
        <w:t xml:space="preserve">20(1):486. </w:t>
      </w:r>
    </w:p>
    <w:p w14:paraId="169EA657"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Grant M, O-</w:t>
      </w:r>
      <w:proofErr w:type="spellStart"/>
      <w:r w:rsidRPr="000C3B93">
        <w:rPr>
          <w:rFonts w:ascii="Arial" w:hAnsi="Arial" w:cs="Arial"/>
          <w:b/>
          <w:sz w:val="24"/>
          <w:szCs w:val="24"/>
        </w:rPr>
        <w:t>Beirne</w:t>
      </w:r>
      <w:proofErr w:type="spellEnd"/>
      <w:r w:rsidRPr="000C3B93">
        <w:rPr>
          <w:rFonts w:ascii="Arial" w:hAnsi="Arial" w:cs="Arial"/>
          <w:b/>
          <w:sz w:val="24"/>
          <w:szCs w:val="24"/>
        </w:rPr>
        <w:t>-Elliman J, Froud R, Underwood M, Seers K</w:t>
      </w:r>
      <w:r>
        <w:rPr>
          <w:rFonts w:ascii="Arial" w:hAnsi="Arial" w:cs="Arial"/>
          <w:b/>
          <w:sz w:val="24"/>
          <w:szCs w:val="24"/>
        </w:rPr>
        <w:t xml:space="preserve"> </w:t>
      </w:r>
      <w:r w:rsidRPr="000C3B93">
        <w:rPr>
          <w:rFonts w:ascii="Arial" w:hAnsi="Arial" w:cs="Arial"/>
          <w:sz w:val="24"/>
          <w:szCs w:val="24"/>
        </w:rPr>
        <w:t>2019</w:t>
      </w:r>
      <w:r w:rsidRPr="005B7BD5">
        <w:rPr>
          <w:rFonts w:ascii="Arial" w:hAnsi="Arial" w:cs="Arial"/>
          <w:sz w:val="24"/>
          <w:szCs w:val="24"/>
        </w:rPr>
        <w:t>. The work of return to work. Challenges of returning to work when you have chronic pain</w:t>
      </w:r>
      <w:r>
        <w:rPr>
          <w:rFonts w:ascii="Arial" w:hAnsi="Arial" w:cs="Arial"/>
          <w:sz w:val="24"/>
          <w:szCs w:val="24"/>
        </w:rPr>
        <w:t xml:space="preserve">: a meta-ethnography. BMJ Open </w:t>
      </w:r>
      <w:r w:rsidRPr="005B7BD5">
        <w:rPr>
          <w:rFonts w:ascii="Arial" w:hAnsi="Arial" w:cs="Arial"/>
          <w:sz w:val="24"/>
          <w:szCs w:val="24"/>
        </w:rPr>
        <w:t>9(6</w:t>
      </w:r>
      <w:proofErr w:type="gramStart"/>
      <w:r w:rsidRPr="005B7BD5">
        <w:rPr>
          <w:rFonts w:ascii="Arial" w:hAnsi="Arial" w:cs="Arial"/>
          <w:sz w:val="24"/>
          <w:szCs w:val="24"/>
        </w:rPr>
        <w:t>):e</w:t>
      </w:r>
      <w:proofErr w:type="gramEnd"/>
      <w:r w:rsidRPr="005B7BD5">
        <w:rPr>
          <w:rFonts w:ascii="Arial" w:hAnsi="Arial" w:cs="Arial"/>
          <w:sz w:val="24"/>
          <w:szCs w:val="24"/>
        </w:rPr>
        <w:t xml:space="preserve">025743. </w:t>
      </w:r>
    </w:p>
    <w:p w14:paraId="5F60212F" w14:textId="77777777" w:rsidR="000D27F2" w:rsidRPr="005B7BD5" w:rsidRDefault="000D27F2" w:rsidP="000D27F2">
      <w:pPr>
        <w:spacing w:line="480" w:lineRule="auto"/>
        <w:ind w:left="360"/>
        <w:rPr>
          <w:rFonts w:ascii="Arial" w:hAnsi="Arial" w:cs="Arial"/>
          <w:sz w:val="24"/>
          <w:szCs w:val="24"/>
        </w:rPr>
      </w:pPr>
      <w:proofErr w:type="spellStart"/>
      <w:r w:rsidRPr="000C3B93">
        <w:rPr>
          <w:rFonts w:ascii="Arial" w:hAnsi="Arial" w:cs="Arial"/>
          <w:b/>
          <w:sz w:val="24"/>
          <w:szCs w:val="24"/>
        </w:rPr>
        <w:t>Hellström</w:t>
      </w:r>
      <w:proofErr w:type="spellEnd"/>
      <w:r w:rsidRPr="000C3B93">
        <w:rPr>
          <w:rFonts w:ascii="Arial" w:hAnsi="Arial" w:cs="Arial"/>
          <w:b/>
          <w:sz w:val="24"/>
          <w:szCs w:val="24"/>
        </w:rPr>
        <w:t xml:space="preserve"> L, </w:t>
      </w:r>
      <w:proofErr w:type="spellStart"/>
      <w:r w:rsidRPr="000C3B93">
        <w:rPr>
          <w:rFonts w:ascii="Arial" w:hAnsi="Arial" w:cs="Arial"/>
          <w:b/>
          <w:sz w:val="24"/>
          <w:szCs w:val="24"/>
        </w:rPr>
        <w:t>Bech</w:t>
      </w:r>
      <w:proofErr w:type="spellEnd"/>
      <w:r w:rsidRPr="000C3B93">
        <w:rPr>
          <w:rFonts w:ascii="Arial" w:hAnsi="Arial" w:cs="Arial"/>
          <w:b/>
          <w:sz w:val="24"/>
          <w:szCs w:val="24"/>
        </w:rPr>
        <w:t xml:space="preserve"> P, </w:t>
      </w:r>
      <w:proofErr w:type="spellStart"/>
      <w:r w:rsidRPr="000C3B93">
        <w:rPr>
          <w:rFonts w:ascii="Arial" w:hAnsi="Arial" w:cs="Arial"/>
          <w:b/>
          <w:sz w:val="24"/>
          <w:szCs w:val="24"/>
        </w:rPr>
        <w:t>Hjorthøj</w:t>
      </w:r>
      <w:proofErr w:type="spellEnd"/>
      <w:r w:rsidRPr="000C3B93">
        <w:rPr>
          <w:rFonts w:ascii="Arial" w:hAnsi="Arial" w:cs="Arial"/>
          <w:b/>
          <w:sz w:val="24"/>
          <w:szCs w:val="24"/>
        </w:rPr>
        <w:t xml:space="preserve"> C, </w:t>
      </w:r>
      <w:proofErr w:type="spellStart"/>
      <w:r w:rsidRPr="000C3B93">
        <w:rPr>
          <w:rFonts w:ascii="Arial" w:hAnsi="Arial" w:cs="Arial"/>
          <w:b/>
          <w:sz w:val="24"/>
          <w:szCs w:val="24"/>
        </w:rPr>
        <w:t>Nordentoft</w:t>
      </w:r>
      <w:proofErr w:type="spellEnd"/>
      <w:r w:rsidRPr="000C3B93">
        <w:rPr>
          <w:rFonts w:ascii="Arial" w:hAnsi="Arial" w:cs="Arial"/>
          <w:b/>
          <w:sz w:val="24"/>
          <w:szCs w:val="24"/>
        </w:rPr>
        <w:t xml:space="preserve"> M, </w:t>
      </w:r>
      <w:proofErr w:type="spellStart"/>
      <w:r w:rsidRPr="000C3B93">
        <w:rPr>
          <w:rFonts w:ascii="Arial" w:hAnsi="Arial" w:cs="Arial"/>
          <w:b/>
          <w:sz w:val="24"/>
          <w:szCs w:val="24"/>
        </w:rPr>
        <w:t>Lindschou</w:t>
      </w:r>
      <w:proofErr w:type="spellEnd"/>
      <w:r w:rsidRPr="000C3B93">
        <w:rPr>
          <w:rFonts w:ascii="Arial" w:hAnsi="Arial" w:cs="Arial"/>
          <w:b/>
          <w:sz w:val="24"/>
          <w:szCs w:val="24"/>
        </w:rPr>
        <w:t xml:space="preserve"> J, </w:t>
      </w:r>
      <w:proofErr w:type="spellStart"/>
      <w:r w:rsidRPr="000C3B93">
        <w:rPr>
          <w:rFonts w:ascii="Arial" w:hAnsi="Arial" w:cs="Arial"/>
          <w:b/>
          <w:sz w:val="24"/>
          <w:szCs w:val="24"/>
        </w:rPr>
        <w:t>Eplov</w:t>
      </w:r>
      <w:proofErr w:type="spellEnd"/>
      <w:r w:rsidRPr="000C3B93">
        <w:rPr>
          <w:rFonts w:ascii="Arial" w:hAnsi="Arial" w:cs="Arial"/>
          <w:b/>
          <w:sz w:val="24"/>
          <w:szCs w:val="24"/>
        </w:rPr>
        <w:t xml:space="preserve"> LF</w:t>
      </w:r>
      <w:r w:rsidRPr="000C3B93">
        <w:rPr>
          <w:rFonts w:ascii="Arial" w:hAnsi="Arial" w:cs="Arial"/>
          <w:sz w:val="24"/>
          <w:szCs w:val="24"/>
        </w:rPr>
        <w:t xml:space="preserve"> </w:t>
      </w:r>
      <w:r>
        <w:rPr>
          <w:rFonts w:ascii="Arial" w:hAnsi="Arial" w:cs="Arial"/>
          <w:sz w:val="24"/>
          <w:szCs w:val="24"/>
        </w:rPr>
        <w:t>2017</w:t>
      </w:r>
      <w:r w:rsidRPr="005B7BD5">
        <w:rPr>
          <w:rFonts w:ascii="Arial" w:hAnsi="Arial" w:cs="Arial"/>
          <w:sz w:val="24"/>
          <w:szCs w:val="24"/>
        </w:rPr>
        <w:t xml:space="preserve">. Effect on return to work or education of individual placement and support modified for people with mood and anxiety disorders: results of a randomised clinical trial. </w:t>
      </w:r>
      <w:r>
        <w:rPr>
          <w:rFonts w:ascii="Arial" w:hAnsi="Arial" w:cs="Arial"/>
          <w:sz w:val="24"/>
          <w:szCs w:val="24"/>
        </w:rPr>
        <w:t>Occupational and Environmental Medicine</w:t>
      </w:r>
      <w:r w:rsidRPr="005B7BD5">
        <w:rPr>
          <w:rFonts w:ascii="Arial" w:hAnsi="Arial" w:cs="Arial"/>
          <w:sz w:val="24"/>
          <w:szCs w:val="24"/>
        </w:rPr>
        <w:t xml:space="preserve"> 74:717–725</w:t>
      </w:r>
    </w:p>
    <w:p w14:paraId="05E5F027" w14:textId="77777777" w:rsidR="000D27F2" w:rsidRDefault="000D27F2" w:rsidP="000D27F2">
      <w:pPr>
        <w:spacing w:line="480" w:lineRule="auto"/>
        <w:ind w:left="360"/>
        <w:rPr>
          <w:rFonts w:ascii="Arial" w:hAnsi="Arial" w:cs="Arial"/>
          <w:sz w:val="24"/>
          <w:szCs w:val="24"/>
        </w:rPr>
      </w:pPr>
      <w:r w:rsidRPr="000C3B93">
        <w:rPr>
          <w:rFonts w:ascii="Arial" w:hAnsi="Arial" w:cs="Arial"/>
          <w:b/>
          <w:sz w:val="24"/>
          <w:szCs w:val="24"/>
        </w:rPr>
        <w:t>Holmes MM, Stanescu SC, Linaker C, Price C, Maguire N, Fraser S, Cooper C, Walker-Bone K</w:t>
      </w:r>
      <w:r>
        <w:rPr>
          <w:rFonts w:ascii="Arial" w:hAnsi="Arial" w:cs="Arial"/>
          <w:sz w:val="24"/>
          <w:szCs w:val="24"/>
        </w:rPr>
        <w:t xml:space="preserve"> 2020.</w:t>
      </w:r>
      <w:r w:rsidRPr="005B7BD5">
        <w:rPr>
          <w:rFonts w:ascii="Arial" w:hAnsi="Arial" w:cs="Arial"/>
          <w:sz w:val="24"/>
          <w:szCs w:val="24"/>
        </w:rPr>
        <w:t xml:space="preserve"> Exploring the views of stakeholders about the feasibility of carrying out a randomised controlled trial of Individual Placement and Support for people unemployed with chronic pain based in primary care (the InSTEP study). Pilot </w:t>
      </w:r>
      <w:r>
        <w:rPr>
          <w:rFonts w:ascii="Arial" w:hAnsi="Arial" w:cs="Arial"/>
          <w:sz w:val="24"/>
          <w:szCs w:val="24"/>
        </w:rPr>
        <w:t xml:space="preserve">and </w:t>
      </w:r>
      <w:r w:rsidRPr="005B7BD5">
        <w:rPr>
          <w:rFonts w:ascii="Arial" w:hAnsi="Arial" w:cs="Arial"/>
          <w:sz w:val="24"/>
          <w:szCs w:val="24"/>
        </w:rPr>
        <w:t>Feasibility Stud</w:t>
      </w:r>
      <w:r>
        <w:rPr>
          <w:rFonts w:ascii="Arial" w:hAnsi="Arial" w:cs="Arial"/>
          <w:sz w:val="24"/>
          <w:szCs w:val="24"/>
        </w:rPr>
        <w:t xml:space="preserve">ies </w:t>
      </w:r>
      <w:r w:rsidRPr="005B7BD5">
        <w:rPr>
          <w:rFonts w:ascii="Arial" w:hAnsi="Arial" w:cs="Arial"/>
          <w:sz w:val="24"/>
          <w:szCs w:val="24"/>
        </w:rPr>
        <w:t xml:space="preserve">6:44. </w:t>
      </w:r>
    </w:p>
    <w:p w14:paraId="613AC71B"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Institute for Employment Studies</w:t>
      </w:r>
      <w:r>
        <w:rPr>
          <w:rFonts w:ascii="Arial" w:hAnsi="Arial" w:cs="Arial"/>
          <w:sz w:val="24"/>
          <w:szCs w:val="24"/>
        </w:rPr>
        <w:t xml:space="preserve"> 2021</w:t>
      </w:r>
      <w:r w:rsidRPr="005B7BD5">
        <w:rPr>
          <w:rFonts w:ascii="Arial" w:hAnsi="Arial" w:cs="Arial"/>
          <w:sz w:val="24"/>
          <w:szCs w:val="24"/>
        </w:rPr>
        <w:t xml:space="preserve">. Health-led trial: taking part. Available from: </w:t>
      </w:r>
      <w:hyperlink r:id="rId18" w:history="1">
        <w:r w:rsidRPr="005B7BD5">
          <w:rPr>
            <w:rStyle w:val="Hyperlink"/>
            <w:rFonts w:ascii="Arial" w:hAnsi="Arial" w:cs="Arial"/>
            <w:sz w:val="24"/>
            <w:szCs w:val="24"/>
          </w:rPr>
          <w:t>https://www.employment-studies.co.uk/project/health-led-trials/taking-part</w:t>
        </w:r>
      </w:hyperlink>
      <w:r w:rsidRPr="005B7BD5">
        <w:rPr>
          <w:rFonts w:ascii="Arial" w:hAnsi="Arial" w:cs="Arial"/>
          <w:sz w:val="24"/>
          <w:szCs w:val="24"/>
        </w:rPr>
        <w:t xml:space="preserve"> (last accessed Sept 2021).</w:t>
      </w:r>
    </w:p>
    <w:p w14:paraId="26F546D4" w14:textId="77777777" w:rsidR="000D27F2" w:rsidRDefault="000D27F2" w:rsidP="000D27F2">
      <w:pPr>
        <w:spacing w:line="480" w:lineRule="auto"/>
        <w:ind w:left="360"/>
        <w:rPr>
          <w:rFonts w:ascii="Arial" w:hAnsi="Arial" w:cs="Arial"/>
          <w:sz w:val="24"/>
          <w:szCs w:val="24"/>
        </w:rPr>
      </w:pPr>
      <w:r w:rsidRPr="000C3B93">
        <w:rPr>
          <w:rFonts w:ascii="Arial" w:hAnsi="Arial" w:cs="Arial"/>
          <w:b/>
          <w:sz w:val="24"/>
          <w:szCs w:val="24"/>
        </w:rPr>
        <w:t xml:space="preserve">Khalifa N, Talbot E, Schneider J, Walker D, Bates, Bird Y, Davies D, Brookes C, Hall J, </w:t>
      </w:r>
      <w:proofErr w:type="spellStart"/>
      <w:r w:rsidRPr="000C3B93">
        <w:rPr>
          <w:rFonts w:ascii="Arial" w:hAnsi="Arial" w:cs="Arial"/>
          <w:b/>
          <w:sz w:val="24"/>
          <w:szCs w:val="24"/>
        </w:rPr>
        <w:t>Vollm</w:t>
      </w:r>
      <w:proofErr w:type="spellEnd"/>
      <w:r w:rsidRPr="000C3B93">
        <w:rPr>
          <w:rFonts w:ascii="Arial" w:hAnsi="Arial" w:cs="Arial"/>
          <w:b/>
          <w:sz w:val="24"/>
          <w:szCs w:val="24"/>
        </w:rPr>
        <w:t xml:space="preserve"> B</w:t>
      </w:r>
      <w:r>
        <w:rPr>
          <w:rFonts w:ascii="Arial" w:hAnsi="Arial" w:cs="Arial"/>
          <w:b/>
          <w:sz w:val="24"/>
          <w:szCs w:val="24"/>
        </w:rPr>
        <w:t xml:space="preserve"> </w:t>
      </w:r>
      <w:r w:rsidRPr="000C3B93">
        <w:rPr>
          <w:rFonts w:ascii="Arial" w:hAnsi="Arial" w:cs="Arial"/>
          <w:sz w:val="24"/>
          <w:szCs w:val="24"/>
        </w:rPr>
        <w:t>2016.</w:t>
      </w:r>
      <w:r w:rsidRPr="005B7BD5">
        <w:rPr>
          <w:rFonts w:ascii="Arial" w:hAnsi="Arial" w:cs="Arial"/>
          <w:sz w:val="24"/>
          <w:szCs w:val="24"/>
        </w:rPr>
        <w:t xml:space="preserve"> Individual Placement and Support (IPS) for patients with offending histories: the IPSOH feasibility cluster rand</w:t>
      </w:r>
      <w:r>
        <w:rPr>
          <w:rFonts w:ascii="Arial" w:hAnsi="Arial" w:cs="Arial"/>
          <w:sz w:val="24"/>
          <w:szCs w:val="24"/>
        </w:rPr>
        <w:t xml:space="preserve">omised trial protocol, BMJ Open </w:t>
      </w:r>
      <w:r w:rsidRPr="000C3B93">
        <w:rPr>
          <w:rFonts w:ascii="Arial" w:hAnsi="Arial" w:cs="Arial"/>
          <w:sz w:val="24"/>
          <w:szCs w:val="24"/>
        </w:rPr>
        <w:t>6 (7), 1-7.</w:t>
      </w:r>
    </w:p>
    <w:p w14:paraId="2AAAFBB3"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lastRenderedPageBreak/>
        <w:t xml:space="preserve">Kondo N, </w:t>
      </w:r>
      <w:proofErr w:type="spellStart"/>
      <w:r w:rsidRPr="000C3B93">
        <w:rPr>
          <w:rFonts w:ascii="Arial" w:hAnsi="Arial" w:cs="Arial"/>
          <w:b/>
          <w:sz w:val="24"/>
          <w:szCs w:val="24"/>
        </w:rPr>
        <w:t>Sembajwe</w:t>
      </w:r>
      <w:proofErr w:type="spellEnd"/>
      <w:r w:rsidRPr="000C3B93">
        <w:rPr>
          <w:rFonts w:ascii="Arial" w:hAnsi="Arial" w:cs="Arial"/>
          <w:b/>
          <w:sz w:val="24"/>
          <w:szCs w:val="24"/>
        </w:rPr>
        <w:t xml:space="preserve"> G, </w:t>
      </w:r>
      <w:proofErr w:type="spellStart"/>
      <w:r w:rsidRPr="000C3B93">
        <w:rPr>
          <w:rFonts w:ascii="Arial" w:hAnsi="Arial" w:cs="Arial"/>
          <w:b/>
          <w:sz w:val="24"/>
          <w:szCs w:val="24"/>
        </w:rPr>
        <w:t>Kawachi</w:t>
      </w:r>
      <w:proofErr w:type="spellEnd"/>
      <w:r w:rsidRPr="000C3B93">
        <w:rPr>
          <w:rFonts w:ascii="Arial" w:hAnsi="Arial" w:cs="Arial"/>
          <w:b/>
          <w:sz w:val="24"/>
          <w:szCs w:val="24"/>
        </w:rPr>
        <w:t xml:space="preserve"> I, van Dam RM, Subramanian SV, Yamagata Z</w:t>
      </w:r>
      <w:r>
        <w:rPr>
          <w:rFonts w:ascii="Arial" w:hAnsi="Arial" w:cs="Arial"/>
          <w:sz w:val="24"/>
          <w:szCs w:val="24"/>
        </w:rPr>
        <w:t xml:space="preserve"> 2009</w:t>
      </w:r>
      <w:r w:rsidRPr="005B7BD5">
        <w:rPr>
          <w:rFonts w:ascii="Arial" w:hAnsi="Arial" w:cs="Arial"/>
          <w:sz w:val="24"/>
          <w:szCs w:val="24"/>
        </w:rPr>
        <w:t xml:space="preserve">. Income inequality, mortality, and </w:t>
      </w:r>
      <w:proofErr w:type="spellStart"/>
      <w:r w:rsidRPr="005B7BD5">
        <w:rPr>
          <w:rFonts w:ascii="Arial" w:hAnsi="Arial" w:cs="Arial"/>
          <w:sz w:val="24"/>
          <w:szCs w:val="24"/>
        </w:rPr>
        <w:t>self rated</w:t>
      </w:r>
      <w:proofErr w:type="spellEnd"/>
      <w:r w:rsidRPr="005B7BD5">
        <w:rPr>
          <w:rFonts w:ascii="Arial" w:hAnsi="Arial" w:cs="Arial"/>
          <w:sz w:val="24"/>
          <w:szCs w:val="24"/>
        </w:rPr>
        <w:t xml:space="preserve"> health: meta-analysis of multilevel studies. BMJ. </w:t>
      </w:r>
      <w:proofErr w:type="gramStart"/>
      <w:r w:rsidRPr="005B7BD5">
        <w:rPr>
          <w:rFonts w:ascii="Arial" w:hAnsi="Arial" w:cs="Arial"/>
          <w:sz w:val="24"/>
          <w:szCs w:val="24"/>
        </w:rPr>
        <w:t>339:b</w:t>
      </w:r>
      <w:proofErr w:type="gramEnd"/>
      <w:r w:rsidRPr="005B7BD5">
        <w:rPr>
          <w:rFonts w:ascii="Arial" w:hAnsi="Arial" w:cs="Arial"/>
          <w:sz w:val="24"/>
          <w:szCs w:val="24"/>
        </w:rPr>
        <w:t>4471.</w:t>
      </w:r>
    </w:p>
    <w:p w14:paraId="7C86BCD8" w14:textId="77777777" w:rsidR="000D27F2" w:rsidRPr="005B7BD5" w:rsidRDefault="000D27F2" w:rsidP="000D27F2">
      <w:pPr>
        <w:spacing w:line="480" w:lineRule="auto"/>
        <w:ind w:left="360"/>
        <w:rPr>
          <w:rFonts w:ascii="Arial" w:hAnsi="Arial" w:cs="Arial"/>
          <w:sz w:val="24"/>
          <w:szCs w:val="24"/>
        </w:rPr>
      </w:pPr>
      <w:r w:rsidRPr="000C3B93">
        <w:rPr>
          <w:rFonts w:ascii="Arial" w:hAnsi="Arial" w:cs="Arial"/>
          <w:b/>
          <w:sz w:val="24"/>
          <w:szCs w:val="24"/>
        </w:rPr>
        <w:t>Kroenke K, Spitzer RL, Williams JB</w:t>
      </w:r>
      <w:r>
        <w:rPr>
          <w:rFonts w:ascii="Arial" w:hAnsi="Arial" w:cs="Arial"/>
          <w:sz w:val="24"/>
          <w:szCs w:val="24"/>
        </w:rPr>
        <w:t xml:space="preserve"> 2001.</w:t>
      </w:r>
      <w:r w:rsidRPr="005B7BD5">
        <w:rPr>
          <w:rFonts w:ascii="Arial" w:hAnsi="Arial" w:cs="Arial"/>
          <w:sz w:val="24"/>
          <w:szCs w:val="24"/>
        </w:rPr>
        <w:t xml:space="preserve"> The PHQ-9: validity of a brief depression severity measure. J</w:t>
      </w:r>
      <w:r>
        <w:rPr>
          <w:rFonts w:ascii="Arial" w:hAnsi="Arial" w:cs="Arial"/>
          <w:sz w:val="24"/>
          <w:szCs w:val="24"/>
        </w:rPr>
        <w:t>ournal of</w:t>
      </w:r>
      <w:r w:rsidRPr="005B7BD5">
        <w:rPr>
          <w:rFonts w:ascii="Arial" w:hAnsi="Arial" w:cs="Arial"/>
          <w:sz w:val="24"/>
          <w:szCs w:val="24"/>
        </w:rPr>
        <w:t xml:space="preserve"> Gen</w:t>
      </w:r>
      <w:r>
        <w:rPr>
          <w:rFonts w:ascii="Arial" w:hAnsi="Arial" w:cs="Arial"/>
          <w:sz w:val="24"/>
          <w:szCs w:val="24"/>
        </w:rPr>
        <w:t>eral</w:t>
      </w:r>
      <w:r w:rsidRPr="005B7BD5">
        <w:rPr>
          <w:rFonts w:ascii="Arial" w:hAnsi="Arial" w:cs="Arial"/>
          <w:sz w:val="24"/>
          <w:szCs w:val="24"/>
        </w:rPr>
        <w:t xml:space="preserve"> Intern</w:t>
      </w:r>
      <w:r>
        <w:rPr>
          <w:rFonts w:ascii="Arial" w:hAnsi="Arial" w:cs="Arial"/>
          <w:sz w:val="24"/>
          <w:szCs w:val="24"/>
        </w:rPr>
        <w:t>al</w:t>
      </w:r>
      <w:r w:rsidRPr="005B7BD5">
        <w:rPr>
          <w:rFonts w:ascii="Arial" w:hAnsi="Arial" w:cs="Arial"/>
          <w:sz w:val="24"/>
          <w:szCs w:val="24"/>
        </w:rPr>
        <w:t xml:space="preserve"> Med</w:t>
      </w:r>
      <w:r>
        <w:rPr>
          <w:rFonts w:ascii="Arial" w:hAnsi="Arial" w:cs="Arial"/>
          <w:sz w:val="24"/>
          <w:szCs w:val="24"/>
        </w:rPr>
        <w:t>icine 16</w:t>
      </w:r>
      <w:r w:rsidRPr="005B7BD5">
        <w:rPr>
          <w:rFonts w:ascii="Arial" w:hAnsi="Arial" w:cs="Arial"/>
          <w:sz w:val="24"/>
          <w:szCs w:val="24"/>
        </w:rPr>
        <w:t>(9):606-13.</w:t>
      </w:r>
    </w:p>
    <w:p w14:paraId="58079ADC" w14:textId="77777777" w:rsidR="000D27F2" w:rsidRPr="005B7BD5"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Lagerveld</w:t>
      </w:r>
      <w:proofErr w:type="spellEnd"/>
      <w:r w:rsidRPr="00C97361">
        <w:rPr>
          <w:rFonts w:ascii="Arial" w:hAnsi="Arial" w:cs="Arial"/>
          <w:b/>
          <w:sz w:val="24"/>
          <w:szCs w:val="24"/>
        </w:rPr>
        <w:t xml:space="preserve"> SE, </w:t>
      </w:r>
      <w:proofErr w:type="spellStart"/>
      <w:r w:rsidRPr="00C97361">
        <w:rPr>
          <w:rFonts w:ascii="Arial" w:hAnsi="Arial" w:cs="Arial"/>
          <w:b/>
          <w:sz w:val="24"/>
          <w:szCs w:val="24"/>
        </w:rPr>
        <w:t>Brenninkmeijer</w:t>
      </w:r>
      <w:proofErr w:type="spellEnd"/>
      <w:r w:rsidRPr="00C97361">
        <w:rPr>
          <w:rFonts w:ascii="Arial" w:hAnsi="Arial" w:cs="Arial"/>
          <w:b/>
          <w:sz w:val="24"/>
          <w:szCs w:val="24"/>
        </w:rPr>
        <w:t xml:space="preserve"> V, </w:t>
      </w:r>
      <w:proofErr w:type="spellStart"/>
      <w:r w:rsidRPr="00C97361">
        <w:rPr>
          <w:rFonts w:ascii="Arial" w:hAnsi="Arial" w:cs="Arial"/>
          <w:b/>
          <w:sz w:val="24"/>
          <w:szCs w:val="24"/>
        </w:rPr>
        <w:t>Blonk</w:t>
      </w:r>
      <w:proofErr w:type="spellEnd"/>
      <w:r w:rsidRPr="00C97361">
        <w:rPr>
          <w:rFonts w:ascii="Arial" w:hAnsi="Arial" w:cs="Arial"/>
          <w:b/>
          <w:sz w:val="24"/>
          <w:szCs w:val="24"/>
        </w:rPr>
        <w:t xml:space="preserve"> RWB, </w:t>
      </w:r>
      <w:proofErr w:type="spellStart"/>
      <w:r w:rsidRPr="00C97361">
        <w:rPr>
          <w:rFonts w:ascii="Arial" w:hAnsi="Arial" w:cs="Arial"/>
          <w:b/>
          <w:sz w:val="24"/>
          <w:szCs w:val="24"/>
        </w:rPr>
        <w:t>Twisk</w:t>
      </w:r>
      <w:proofErr w:type="spellEnd"/>
      <w:r w:rsidRPr="00C97361">
        <w:rPr>
          <w:rFonts w:ascii="Arial" w:hAnsi="Arial" w:cs="Arial"/>
          <w:b/>
          <w:sz w:val="24"/>
          <w:szCs w:val="24"/>
        </w:rPr>
        <w:t xml:space="preserve"> J, Schaufeli WB</w:t>
      </w:r>
      <w:r>
        <w:rPr>
          <w:rFonts w:ascii="Arial" w:hAnsi="Arial" w:cs="Arial"/>
          <w:b/>
          <w:sz w:val="24"/>
          <w:szCs w:val="24"/>
        </w:rPr>
        <w:t xml:space="preserve"> </w:t>
      </w:r>
      <w:r w:rsidRPr="00C97361">
        <w:rPr>
          <w:rFonts w:ascii="Arial" w:hAnsi="Arial" w:cs="Arial"/>
          <w:sz w:val="24"/>
          <w:szCs w:val="24"/>
        </w:rPr>
        <w:t>2016.</w:t>
      </w:r>
      <w:r w:rsidRPr="005B7BD5">
        <w:rPr>
          <w:rFonts w:ascii="Arial" w:hAnsi="Arial" w:cs="Arial"/>
          <w:sz w:val="24"/>
          <w:szCs w:val="24"/>
        </w:rPr>
        <w:t xml:space="preserve"> Predictive value of work-related self-efficacy change on RTW for employees with common mental disorders. Occup</w:t>
      </w:r>
      <w:r>
        <w:rPr>
          <w:rFonts w:ascii="Arial" w:hAnsi="Arial" w:cs="Arial"/>
          <w:sz w:val="24"/>
          <w:szCs w:val="24"/>
        </w:rPr>
        <w:t xml:space="preserve">ational and </w:t>
      </w:r>
      <w:r w:rsidRPr="005B7BD5">
        <w:rPr>
          <w:rFonts w:ascii="Arial" w:hAnsi="Arial" w:cs="Arial"/>
          <w:sz w:val="24"/>
          <w:szCs w:val="24"/>
        </w:rPr>
        <w:t>Environ</w:t>
      </w:r>
      <w:r>
        <w:rPr>
          <w:rFonts w:ascii="Arial" w:hAnsi="Arial" w:cs="Arial"/>
          <w:sz w:val="24"/>
          <w:szCs w:val="24"/>
        </w:rPr>
        <w:t>mental</w:t>
      </w:r>
      <w:r w:rsidRPr="005B7BD5">
        <w:rPr>
          <w:rFonts w:ascii="Arial" w:hAnsi="Arial" w:cs="Arial"/>
          <w:sz w:val="24"/>
          <w:szCs w:val="24"/>
        </w:rPr>
        <w:t xml:space="preserve"> Med</w:t>
      </w:r>
      <w:r>
        <w:rPr>
          <w:rFonts w:ascii="Arial" w:hAnsi="Arial" w:cs="Arial"/>
          <w:sz w:val="24"/>
          <w:szCs w:val="24"/>
        </w:rPr>
        <w:t xml:space="preserve">icine </w:t>
      </w:r>
      <w:r w:rsidRPr="005B7BD5">
        <w:rPr>
          <w:rFonts w:ascii="Arial" w:hAnsi="Arial" w:cs="Arial"/>
          <w:sz w:val="24"/>
          <w:szCs w:val="24"/>
        </w:rPr>
        <w:t>74(5):381–383.</w:t>
      </w:r>
    </w:p>
    <w:p w14:paraId="36CCD572" w14:textId="77777777" w:rsidR="000D27F2" w:rsidRPr="005B7BD5"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Linnemorken</w:t>
      </w:r>
      <w:proofErr w:type="spellEnd"/>
      <w:r w:rsidRPr="00C97361">
        <w:rPr>
          <w:rFonts w:ascii="Arial" w:hAnsi="Arial" w:cs="Arial"/>
          <w:b/>
          <w:sz w:val="24"/>
          <w:szCs w:val="24"/>
        </w:rPr>
        <w:t xml:space="preserve"> L, </w:t>
      </w:r>
      <w:proofErr w:type="spellStart"/>
      <w:r w:rsidRPr="00C97361">
        <w:rPr>
          <w:rFonts w:ascii="Arial" w:hAnsi="Arial" w:cs="Arial"/>
          <w:b/>
          <w:sz w:val="24"/>
          <w:szCs w:val="24"/>
        </w:rPr>
        <w:t>Sveinsdottir</w:t>
      </w:r>
      <w:proofErr w:type="spellEnd"/>
      <w:r w:rsidRPr="00C97361">
        <w:rPr>
          <w:rFonts w:ascii="Arial" w:hAnsi="Arial" w:cs="Arial"/>
          <w:b/>
          <w:sz w:val="24"/>
          <w:szCs w:val="24"/>
        </w:rPr>
        <w:t xml:space="preserve"> V, </w:t>
      </w:r>
      <w:proofErr w:type="spellStart"/>
      <w:r w:rsidRPr="00C97361">
        <w:rPr>
          <w:rFonts w:ascii="Arial" w:hAnsi="Arial" w:cs="Arial"/>
          <w:b/>
          <w:sz w:val="24"/>
          <w:szCs w:val="24"/>
        </w:rPr>
        <w:t>Knutzen</w:t>
      </w:r>
      <w:proofErr w:type="spellEnd"/>
      <w:r w:rsidRPr="00C97361">
        <w:rPr>
          <w:rFonts w:ascii="Arial" w:hAnsi="Arial" w:cs="Arial"/>
          <w:b/>
          <w:sz w:val="24"/>
          <w:szCs w:val="24"/>
        </w:rPr>
        <w:t xml:space="preserve"> T, </w:t>
      </w:r>
      <w:proofErr w:type="spellStart"/>
      <w:r w:rsidRPr="00C97361">
        <w:rPr>
          <w:rFonts w:ascii="Arial" w:hAnsi="Arial" w:cs="Arial"/>
          <w:b/>
          <w:sz w:val="24"/>
          <w:szCs w:val="24"/>
        </w:rPr>
        <w:t>Rodevand</w:t>
      </w:r>
      <w:proofErr w:type="spellEnd"/>
      <w:r w:rsidRPr="00C97361">
        <w:rPr>
          <w:rFonts w:ascii="Arial" w:hAnsi="Arial" w:cs="Arial"/>
          <w:b/>
          <w:sz w:val="24"/>
          <w:szCs w:val="24"/>
        </w:rPr>
        <w:t xml:space="preserve"> L, </w:t>
      </w:r>
      <w:proofErr w:type="spellStart"/>
      <w:r w:rsidRPr="00C97361">
        <w:rPr>
          <w:rFonts w:ascii="Arial" w:hAnsi="Arial" w:cs="Arial"/>
          <w:b/>
          <w:sz w:val="24"/>
          <w:szCs w:val="24"/>
        </w:rPr>
        <w:t>Hernaes</w:t>
      </w:r>
      <w:proofErr w:type="spellEnd"/>
      <w:r w:rsidRPr="00C97361">
        <w:rPr>
          <w:rFonts w:ascii="Arial" w:hAnsi="Arial" w:cs="Arial"/>
          <w:b/>
          <w:sz w:val="24"/>
          <w:szCs w:val="24"/>
        </w:rPr>
        <w:t xml:space="preserve"> K, </w:t>
      </w:r>
      <w:proofErr w:type="spellStart"/>
      <w:r w:rsidRPr="00C97361">
        <w:rPr>
          <w:rFonts w:ascii="Arial" w:hAnsi="Arial" w:cs="Arial"/>
          <w:b/>
          <w:sz w:val="24"/>
          <w:szCs w:val="24"/>
        </w:rPr>
        <w:t>Reme</w:t>
      </w:r>
      <w:proofErr w:type="spellEnd"/>
      <w:r w:rsidRPr="00C97361">
        <w:rPr>
          <w:rFonts w:ascii="Arial" w:hAnsi="Arial" w:cs="Arial"/>
          <w:b/>
          <w:sz w:val="24"/>
          <w:szCs w:val="24"/>
        </w:rPr>
        <w:t xml:space="preserve"> S</w:t>
      </w:r>
      <w:r>
        <w:rPr>
          <w:rFonts w:ascii="Arial" w:hAnsi="Arial" w:cs="Arial"/>
          <w:b/>
          <w:sz w:val="24"/>
          <w:szCs w:val="24"/>
        </w:rPr>
        <w:t xml:space="preserve"> </w:t>
      </w:r>
      <w:r w:rsidRPr="00C97361">
        <w:rPr>
          <w:rFonts w:ascii="Arial" w:hAnsi="Arial" w:cs="Arial"/>
          <w:sz w:val="24"/>
          <w:szCs w:val="24"/>
        </w:rPr>
        <w:t>2018</w:t>
      </w:r>
      <w:r w:rsidRPr="00C97361">
        <w:rPr>
          <w:rFonts w:ascii="Arial" w:hAnsi="Arial" w:cs="Arial"/>
          <w:b/>
          <w:sz w:val="24"/>
          <w:szCs w:val="24"/>
        </w:rPr>
        <w:t>.</w:t>
      </w:r>
      <w:r w:rsidRPr="005B7BD5">
        <w:rPr>
          <w:rFonts w:ascii="Arial" w:hAnsi="Arial" w:cs="Arial"/>
          <w:sz w:val="24"/>
          <w:szCs w:val="24"/>
        </w:rPr>
        <w:t xml:space="preserve"> Protocol for the Individual Placement and Support (IPS) in pain trial: A randomised controlled trial investigating the effectiveness of IPS for patients with chronic pain, BMC Musculoskeletal Disorders 19:47</w:t>
      </w:r>
    </w:p>
    <w:p w14:paraId="6B2542FD" w14:textId="77777777" w:rsidR="000D27F2" w:rsidRPr="005B7BD5"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Lones</w:t>
      </w:r>
      <w:proofErr w:type="spellEnd"/>
      <w:r w:rsidRPr="00C97361">
        <w:rPr>
          <w:rFonts w:ascii="Arial" w:hAnsi="Arial" w:cs="Arial"/>
          <w:b/>
          <w:sz w:val="24"/>
          <w:szCs w:val="24"/>
        </w:rPr>
        <w:t xml:space="preserve"> C, Bond G, McGovern M, Carr K, </w:t>
      </w:r>
      <w:proofErr w:type="spellStart"/>
      <w:r w:rsidRPr="00C97361">
        <w:rPr>
          <w:rFonts w:ascii="Arial" w:hAnsi="Arial" w:cs="Arial"/>
          <w:b/>
          <w:sz w:val="24"/>
          <w:szCs w:val="24"/>
        </w:rPr>
        <w:t>Leckron</w:t>
      </w:r>
      <w:proofErr w:type="spellEnd"/>
      <w:r w:rsidRPr="00C97361">
        <w:rPr>
          <w:rFonts w:ascii="Arial" w:hAnsi="Arial" w:cs="Arial"/>
          <w:b/>
          <w:sz w:val="24"/>
          <w:szCs w:val="24"/>
        </w:rPr>
        <w:t>-Myers T, Hartnett T, Becker D</w:t>
      </w:r>
      <w:r>
        <w:rPr>
          <w:rFonts w:ascii="Arial" w:hAnsi="Arial" w:cs="Arial"/>
          <w:sz w:val="24"/>
          <w:szCs w:val="24"/>
        </w:rPr>
        <w:t xml:space="preserve"> 2017. </w:t>
      </w:r>
      <w:r w:rsidRPr="005B7BD5">
        <w:rPr>
          <w:rFonts w:ascii="Arial" w:hAnsi="Arial" w:cs="Arial"/>
          <w:sz w:val="24"/>
          <w:szCs w:val="24"/>
        </w:rPr>
        <w:t>Individual Placement and Support (IPS) for methadone maintenance therapy patients: a pi</w:t>
      </w:r>
      <w:r>
        <w:rPr>
          <w:rFonts w:ascii="Arial" w:hAnsi="Arial" w:cs="Arial"/>
          <w:sz w:val="24"/>
          <w:szCs w:val="24"/>
        </w:rPr>
        <w:t>lot randomized controlled trial,</w:t>
      </w:r>
      <w:r w:rsidRPr="005B7BD5">
        <w:rPr>
          <w:rFonts w:ascii="Arial" w:hAnsi="Arial" w:cs="Arial"/>
          <w:sz w:val="24"/>
          <w:szCs w:val="24"/>
        </w:rPr>
        <w:t xml:space="preserve"> Administration and Policy in Mental Health and Mental Health Services Research 44:359-364</w:t>
      </w:r>
    </w:p>
    <w:p w14:paraId="0F87D62E" w14:textId="77777777" w:rsidR="000D27F2" w:rsidRPr="00481E33" w:rsidRDefault="000D27F2" w:rsidP="000D27F2">
      <w:pPr>
        <w:pStyle w:val="EndNoteBibliography"/>
        <w:spacing w:after="240" w:line="480" w:lineRule="auto"/>
        <w:ind w:left="360"/>
        <w:rPr>
          <w:rFonts w:ascii="Arial" w:hAnsi="Arial" w:cs="Arial"/>
          <w:sz w:val="24"/>
          <w:szCs w:val="24"/>
        </w:rPr>
      </w:pPr>
      <w:r w:rsidRPr="00C97361">
        <w:rPr>
          <w:rFonts w:ascii="Arial" w:hAnsi="Arial" w:cs="Arial"/>
          <w:b/>
          <w:sz w:val="24"/>
          <w:szCs w:val="24"/>
        </w:rPr>
        <w:t>Mansfield KE, Sim J, Croft P, Jordan KP</w:t>
      </w:r>
      <w:r>
        <w:rPr>
          <w:rFonts w:ascii="Arial" w:hAnsi="Arial" w:cs="Arial"/>
          <w:b/>
          <w:sz w:val="24"/>
          <w:szCs w:val="24"/>
        </w:rPr>
        <w:t xml:space="preserve"> </w:t>
      </w:r>
      <w:r w:rsidRPr="00C97361">
        <w:rPr>
          <w:rFonts w:ascii="Arial" w:hAnsi="Arial" w:cs="Arial"/>
          <w:sz w:val="24"/>
          <w:szCs w:val="24"/>
        </w:rPr>
        <w:t>2017</w:t>
      </w:r>
      <w:r w:rsidRPr="00481E33">
        <w:rPr>
          <w:rFonts w:ascii="Arial" w:hAnsi="Arial" w:cs="Arial"/>
          <w:sz w:val="24"/>
          <w:szCs w:val="24"/>
        </w:rPr>
        <w:t>. Identifying patients with chronic widespr</w:t>
      </w:r>
      <w:r>
        <w:rPr>
          <w:rFonts w:ascii="Arial" w:hAnsi="Arial" w:cs="Arial"/>
          <w:sz w:val="24"/>
          <w:szCs w:val="24"/>
        </w:rPr>
        <w:t>ead pain in primary care. Pain.</w:t>
      </w:r>
      <w:r w:rsidRPr="00481E33">
        <w:rPr>
          <w:rFonts w:ascii="Arial" w:hAnsi="Arial" w:cs="Arial"/>
          <w:sz w:val="24"/>
          <w:szCs w:val="24"/>
        </w:rPr>
        <w:t>158(1):110-119</w:t>
      </w:r>
    </w:p>
    <w:p w14:paraId="69305656" w14:textId="77777777" w:rsidR="000D27F2" w:rsidRPr="005B7BD5" w:rsidRDefault="000D27F2" w:rsidP="000D27F2">
      <w:pPr>
        <w:spacing w:line="480" w:lineRule="auto"/>
        <w:ind w:left="360"/>
        <w:rPr>
          <w:rFonts w:ascii="Arial" w:hAnsi="Arial" w:cs="Arial"/>
          <w:sz w:val="24"/>
          <w:szCs w:val="24"/>
        </w:rPr>
      </w:pPr>
      <w:r w:rsidRPr="00C97361">
        <w:rPr>
          <w:rFonts w:ascii="Arial" w:hAnsi="Arial" w:cs="Arial"/>
          <w:b/>
          <w:sz w:val="24"/>
          <w:szCs w:val="24"/>
        </w:rPr>
        <w:t>McLaren J, Lichtenstein J, Lynch D, Becker B, Drake R</w:t>
      </w:r>
      <w:r>
        <w:rPr>
          <w:rFonts w:ascii="Arial" w:hAnsi="Arial" w:cs="Arial"/>
          <w:sz w:val="24"/>
          <w:szCs w:val="24"/>
        </w:rPr>
        <w:t xml:space="preserve"> 2017</w:t>
      </w:r>
      <w:r w:rsidRPr="005B7BD5">
        <w:rPr>
          <w:rFonts w:ascii="Arial" w:hAnsi="Arial" w:cs="Arial"/>
          <w:sz w:val="24"/>
          <w:szCs w:val="24"/>
        </w:rPr>
        <w:t>. Individual Placement and Support for people with autism spectrum disorders: a pilot program, Administration and Policy in Mental Health and Mental Health Services Research 44:365-373</w:t>
      </w:r>
    </w:p>
    <w:p w14:paraId="7E6D00D9" w14:textId="77777777" w:rsidR="000D27F2" w:rsidRDefault="000D27F2" w:rsidP="000D27F2">
      <w:pPr>
        <w:spacing w:line="480" w:lineRule="auto"/>
        <w:ind w:left="360"/>
        <w:rPr>
          <w:rFonts w:ascii="Arial" w:hAnsi="Arial" w:cs="Arial"/>
          <w:sz w:val="24"/>
          <w:szCs w:val="24"/>
        </w:rPr>
      </w:pPr>
      <w:r w:rsidRPr="00C97361">
        <w:rPr>
          <w:rFonts w:ascii="Arial" w:hAnsi="Arial" w:cs="Arial"/>
          <w:b/>
          <w:sz w:val="24"/>
          <w:szCs w:val="24"/>
        </w:rPr>
        <w:lastRenderedPageBreak/>
        <w:t xml:space="preserve">Mendoza T, Mayne T, </w:t>
      </w:r>
      <w:proofErr w:type="spellStart"/>
      <w:r w:rsidRPr="00C97361">
        <w:rPr>
          <w:rFonts w:ascii="Arial" w:hAnsi="Arial" w:cs="Arial"/>
          <w:b/>
          <w:sz w:val="24"/>
          <w:szCs w:val="24"/>
        </w:rPr>
        <w:t>Rublee</w:t>
      </w:r>
      <w:proofErr w:type="spellEnd"/>
      <w:r w:rsidRPr="00C97361">
        <w:rPr>
          <w:rFonts w:ascii="Arial" w:hAnsi="Arial" w:cs="Arial"/>
          <w:b/>
          <w:sz w:val="24"/>
          <w:szCs w:val="24"/>
        </w:rPr>
        <w:t xml:space="preserve"> D, </w:t>
      </w:r>
      <w:proofErr w:type="spellStart"/>
      <w:r w:rsidRPr="00C97361">
        <w:rPr>
          <w:rFonts w:ascii="Arial" w:hAnsi="Arial" w:cs="Arial"/>
          <w:b/>
          <w:sz w:val="24"/>
          <w:szCs w:val="24"/>
        </w:rPr>
        <w:t>Cleeland</w:t>
      </w:r>
      <w:proofErr w:type="spellEnd"/>
      <w:r w:rsidRPr="00C97361">
        <w:rPr>
          <w:rFonts w:ascii="Arial" w:hAnsi="Arial" w:cs="Arial"/>
          <w:b/>
          <w:sz w:val="24"/>
          <w:szCs w:val="24"/>
        </w:rPr>
        <w:t xml:space="preserve"> C</w:t>
      </w:r>
      <w:r>
        <w:rPr>
          <w:rFonts w:ascii="Arial" w:hAnsi="Arial" w:cs="Arial"/>
          <w:sz w:val="24"/>
          <w:szCs w:val="24"/>
        </w:rPr>
        <w:t xml:space="preserve"> 2006. </w:t>
      </w:r>
      <w:r w:rsidRPr="005B7BD5">
        <w:rPr>
          <w:rFonts w:ascii="Arial" w:hAnsi="Arial" w:cs="Arial"/>
          <w:sz w:val="24"/>
          <w:szCs w:val="24"/>
        </w:rPr>
        <w:t xml:space="preserve">Reliability and validity of a modified Brief Pain Inventory short form in patients with osteoarthritis. </w:t>
      </w:r>
      <w:proofErr w:type="gramStart"/>
      <w:r w:rsidRPr="005B7BD5">
        <w:rPr>
          <w:rFonts w:ascii="Arial" w:hAnsi="Arial" w:cs="Arial"/>
          <w:sz w:val="24"/>
          <w:szCs w:val="24"/>
        </w:rPr>
        <w:t>Eur</w:t>
      </w:r>
      <w:r>
        <w:rPr>
          <w:rFonts w:ascii="Arial" w:hAnsi="Arial" w:cs="Arial"/>
          <w:sz w:val="24"/>
          <w:szCs w:val="24"/>
        </w:rPr>
        <w:t xml:space="preserve">opean </w:t>
      </w:r>
      <w:r w:rsidRPr="005B7BD5">
        <w:rPr>
          <w:rFonts w:ascii="Arial" w:hAnsi="Arial" w:cs="Arial"/>
          <w:sz w:val="24"/>
          <w:szCs w:val="24"/>
        </w:rPr>
        <w:t xml:space="preserve"> J</w:t>
      </w:r>
      <w:r>
        <w:rPr>
          <w:rFonts w:ascii="Arial" w:hAnsi="Arial" w:cs="Arial"/>
          <w:sz w:val="24"/>
          <w:szCs w:val="24"/>
        </w:rPr>
        <w:t>ournal</w:t>
      </w:r>
      <w:proofErr w:type="gramEnd"/>
      <w:r>
        <w:rPr>
          <w:rFonts w:ascii="Arial" w:hAnsi="Arial" w:cs="Arial"/>
          <w:sz w:val="24"/>
          <w:szCs w:val="24"/>
        </w:rPr>
        <w:t xml:space="preserve"> of</w:t>
      </w:r>
      <w:r w:rsidRPr="005B7BD5">
        <w:rPr>
          <w:rFonts w:ascii="Arial" w:hAnsi="Arial" w:cs="Arial"/>
          <w:sz w:val="24"/>
          <w:szCs w:val="24"/>
        </w:rPr>
        <w:t xml:space="preserve"> Pain 10:353–361.</w:t>
      </w:r>
    </w:p>
    <w:p w14:paraId="36C67C58" w14:textId="77777777" w:rsidR="000D27F2" w:rsidRPr="005B7BD5" w:rsidRDefault="000D27F2" w:rsidP="000D27F2">
      <w:pPr>
        <w:spacing w:line="480" w:lineRule="auto"/>
        <w:ind w:left="360"/>
        <w:rPr>
          <w:rFonts w:ascii="Arial" w:hAnsi="Arial" w:cs="Arial"/>
          <w:sz w:val="24"/>
          <w:szCs w:val="24"/>
        </w:rPr>
      </w:pPr>
      <w:r w:rsidRPr="00C97361">
        <w:rPr>
          <w:rFonts w:ascii="Arial" w:hAnsi="Arial" w:cs="Arial"/>
          <w:b/>
          <w:sz w:val="24"/>
          <w:szCs w:val="24"/>
        </w:rPr>
        <w:t>Moser KA, Fox AJ, Jones DR</w:t>
      </w:r>
      <w:r>
        <w:rPr>
          <w:rFonts w:ascii="Arial" w:hAnsi="Arial" w:cs="Arial"/>
          <w:sz w:val="24"/>
          <w:szCs w:val="24"/>
        </w:rPr>
        <w:t xml:space="preserve"> 1984</w:t>
      </w:r>
      <w:r w:rsidRPr="005B7BD5">
        <w:rPr>
          <w:rFonts w:ascii="Arial" w:hAnsi="Arial" w:cs="Arial"/>
          <w:sz w:val="24"/>
          <w:szCs w:val="24"/>
        </w:rPr>
        <w:t>. Unemployment and mortality in the OPCS Longitudinal Study. Lancet. 2(8415):1324-9.</w:t>
      </w:r>
    </w:p>
    <w:p w14:paraId="779D0B04" w14:textId="77777777" w:rsidR="000D27F2" w:rsidRPr="005B7BD5" w:rsidRDefault="000D27F2" w:rsidP="000D27F2">
      <w:pPr>
        <w:spacing w:line="480" w:lineRule="auto"/>
        <w:ind w:left="360"/>
        <w:rPr>
          <w:rFonts w:ascii="Arial" w:hAnsi="Arial" w:cs="Arial"/>
          <w:sz w:val="24"/>
          <w:szCs w:val="24"/>
        </w:rPr>
      </w:pPr>
      <w:r w:rsidRPr="00C97361">
        <w:rPr>
          <w:rFonts w:ascii="Arial" w:hAnsi="Arial" w:cs="Arial"/>
          <w:b/>
          <w:sz w:val="24"/>
          <w:szCs w:val="24"/>
        </w:rPr>
        <w:t>Omori Y</w:t>
      </w:r>
      <w:r>
        <w:rPr>
          <w:rFonts w:ascii="Arial" w:hAnsi="Arial" w:cs="Arial"/>
          <w:sz w:val="24"/>
          <w:szCs w:val="24"/>
        </w:rPr>
        <w:t xml:space="preserve"> 1997. </w:t>
      </w:r>
      <w:r w:rsidRPr="005B7BD5">
        <w:rPr>
          <w:rFonts w:ascii="Arial" w:hAnsi="Arial" w:cs="Arial"/>
          <w:sz w:val="24"/>
          <w:szCs w:val="24"/>
        </w:rPr>
        <w:t>Stigma Effects of Unemployment. Econ</w:t>
      </w:r>
      <w:r>
        <w:rPr>
          <w:rFonts w:ascii="Arial" w:hAnsi="Arial" w:cs="Arial"/>
          <w:sz w:val="24"/>
          <w:szCs w:val="24"/>
        </w:rPr>
        <w:t>omic</w:t>
      </w:r>
      <w:r w:rsidRPr="005B7BD5">
        <w:rPr>
          <w:rFonts w:ascii="Arial" w:hAnsi="Arial" w:cs="Arial"/>
          <w:sz w:val="24"/>
          <w:szCs w:val="24"/>
        </w:rPr>
        <w:t xml:space="preserve"> Inq</w:t>
      </w:r>
      <w:r>
        <w:rPr>
          <w:rFonts w:ascii="Arial" w:hAnsi="Arial" w:cs="Arial"/>
          <w:sz w:val="24"/>
          <w:szCs w:val="24"/>
        </w:rPr>
        <w:t>uiry</w:t>
      </w:r>
      <w:r w:rsidRPr="005B7BD5">
        <w:rPr>
          <w:rFonts w:ascii="Arial" w:hAnsi="Arial" w:cs="Arial"/>
          <w:sz w:val="24"/>
          <w:szCs w:val="24"/>
        </w:rPr>
        <w:t xml:space="preserve"> 35:394–416.</w:t>
      </w:r>
    </w:p>
    <w:p w14:paraId="5EBC8A7E" w14:textId="77777777" w:rsidR="000D27F2" w:rsidRPr="005B7BD5" w:rsidRDefault="000D27F2" w:rsidP="000D27F2">
      <w:pPr>
        <w:spacing w:line="480" w:lineRule="auto"/>
        <w:ind w:left="360"/>
        <w:rPr>
          <w:rFonts w:ascii="Arial" w:hAnsi="Arial" w:cs="Arial"/>
          <w:sz w:val="24"/>
          <w:szCs w:val="24"/>
        </w:rPr>
      </w:pPr>
      <w:r w:rsidRPr="00C97361">
        <w:rPr>
          <w:rFonts w:ascii="Arial" w:hAnsi="Arial" w:cs="Arial"/>
          <w:b/>
          <w:sz w:val="24"/>
          <w:szCs w:val="24"/>
        </w:rPr>
        <w:t xml:space="preserve">Overland S, </w:t>
      </w:r>
      <w:proofErr w:type="spellStart"/>
      <w:r w:rsidRPr="00C97361">
        <w:rPr>
          <w:rFonts w:ascii="Arial" w:hAnsi="Arial" w:cs="Arial"/>
          <w:b/>
          <w:sz w:val="24"/>
          <w:szCs w:val="24"/>
        </w:rPr>
        <w:t>Grasdal</w:t>
      </w:r>
      <w:proofErr w:type="spellEnd"/>
      <w:r w:rsidRPr="00C97361">
        <w:rPr>
          <w:rFonts w:ascii="Arial" w:hAnsi="Arial" w:cs="Arial"/>
          <w:b/>
          <w:sz w:val="24"/>
          <w:szCs w:val="24"/>
        </w:rPr>
        <w:t xml:space="preserve"> A, </w:t>
      </w:r>
      <w:proofErr w:type="spellStart"/>
      <w:r w:rsidRPr="00C97361">
        <w:rPr>
          <w:rFonts w:ascii="Arial" w:hAnsi="Arial" w:cs="Arial"/>
          <w:b/>
          <w:sz w:val="24"/>
          <w:szCs w:val="24"/>
        </w:rPr>
        <w:t>Reme</w:t>
      </w:r>
      <w:proofErr w:type="spellEnd"/>
      <w:r w:rsidRPr="00C97361">
        <w:rPr>
          <w:rFonts w:ascii="Arial" w:hAnsi="Arial" w:cs="Arial"/>
          <w:b/>
          <w:sz w:val="24"/>
          <w:szCs w:val="24"/>
        </w:rPr>
        <w:t xml:space="preserve"> SE</w:t>
      </w:r>
      <w:r>
        <w:rPr>
          <w:rFonts w:ascii="Arial" w:hAnsi="Arial" w:cs="Arial"/>
          <w:sz w:val="24"/>
          <w:szCs w:val="24"/>
        </w:rPr>
        <w:t xml:space="preserve"> 2017.</w:t>
      </w:r>
      <w:r w:rsidRPr="005B7BD5">
        <w:rPr>
          <w:rFonts w:ascii="Arial" w:hAnsi="Arial" w:cs="Arial"/>
          <w:sz w:val="24"/>
          <w:szCs w:val="24"/>
        </w:rPr>
        <w:t xml:space="preserve"> Long-term effects on income and sickness benefits after work-focused cognitive-behavioural therapy and individual job support: a pragmatic, multicentre, randomised controlled trial. O</w:t>
      </w:r>
      <w:r>
        <w:rPr>
          <w:rFonts w:ascii="Arial" w:hAnsi="Arial" w:cs="Arial"/>
          <w:sz w:val="24"/>
          <w:szCs w:val="24"/>
        </w:rPr>
        <w:t xml:space="preserve">ccupational and </w:t>
      </w:r>
      <w:r w:rsidRPr="005B7BD5">
        <w:rPr>
          <w:rFonts w:ascii="Arial" w:hAnsi="Arial" w:cs="Arial"/>
          <w:sz w:val="24"/>
          <w:szCs w:val="24"/>
        </w:rPr>
        <w:t>E</w:t>
      </w:r>
      <w:r>
        <w:rPr>
          <w:rFonts w:ascii="Arial" w:hAnsi="Arial" w:cs="Arial"/>
          <w:sz w:val="24"/>
          <w:szCs w:val="24"/>
        </w:rPr>
        <w:t xml:space="preserve">nvironmental </w:t>
      </w:r>
      <w:r w:rsidRPr="005B7BD5">
        <w:rPr>
          <w:rFonts w:ascii="Arial" w:hAnsi="Arial" w:cs="Arial"/>
          <w:sz w:val="24"/>
          <w:szCs w:val="24"/>
        </w:rPr>
        <w:t>M</w:t>
      </w:r>
      <w:r>
        <w:rPr>
          <w:rFonts w:ascii="Arial" w:hAnsi="Arial" w:cs="Arial"/>
          <w:sz w:val="24"/>
          <w:szCs w:val="24"/>
        </w:rPr>
        <w:t>edicine</w:t>
      </w:r>
      <w:r w:rsidRPr="005B7BD5">
        <w:rPr>
          <w:rFonts w:ascii="Arial" w:hAnsi="Arial" w:cs="Arial"/>
          <w:sz w:val="24"/>
          <w:szCs w:val="24"/>
        </w:rPr>
        <w:t xml:space="preserve"> 75:703–8</w:t>
      </w:r>
    </w:p>
    <w:p w14:paraId="0219EF4D" w14:textId="77777777" w:rsidR="000D27F2" w:rsidRDefault="000D27F2" w:rsidP="000D27F2">
      <w:pPr>
        <w:spacing w:line="480" w:lineRule="auto"/>
        <w:ind w:left="360"/>
        <w:rPr>
          <w:rFonts w:ascii="Arial" w:hAnsi="Arial" w:cs="Arial"/>
          <w:b/>
          <w:sz w:val="24"/>
          <w:szCs w:val="24"/>
        </w:rPr>
      </w:pPr>
      <w:proofErr w:type="spellStart"/>
      <w:r w:rsidRPr="00507FBE">
        <w:rPr>
          <w:rFonts w:ascii="Arial" w:hAnsi="Arial" w:cs="Arial"/>
          <w:b/>
          <w:sz w:val="24"/>
          <w:szCs w:val="24"/>
        </w:rPr>
        <w:t>Probyn</w:t>
      </w:r>
      <w:proofErr w:type="spellEnd"/>
      <w:r w:rsidRPr="00507FBE">
        <w:rPr>
          <w:rFonts w:ascii="Arial" w:hAnsi="Arial" w:cs="Arial"/>
          <w:b/>
          <w:sz w:val="24"/>
          <w:szCs w:val="24"/>
        </w:rPr>
        <w:t xml:space="preserve"> K, </w:t>
      </w:r>
      <w:proofErr w:type="spellStart"/>
      <w:r w:rsidRPr="00507FBE">
        <w:rPr>
          <w:rFonts w:ascii="Arial" w:hAnsi="Arial" w:cs="Arial"/>
          <w:b/>
          <w:sz w:val="24"/>
          <w:szCs w:val="24"/>
        </w:rPr>
        <w:t>Engedahl</w:t>
      </w:r>
      <w:proofErr w:type="spellEnd"/>
      <w:r w:rsidRPr="00507FBE">
        <w:rPr>
          <w:rFonts w:ascii="Arial" w:hAnsi="Arial" w:cs="Arial"/>
          <w:b/>
          <w:sz w:val="24"/>
          <w:szCs w:val="24"/>
        </w:rPr>
        <w:t xml:space="preserve"> MS, Rajendran D, Pincus T, Naeem K, Mistry D, Underwood M, Froud R. </w:t>
      </w:r>
      <w:r w:rsidRPr="00507FBE">
        <w:rPr>
          <w:rFonts w:ascii="Arial" w:hAnsi="Arial" w:cs="Arial"/>
          <w:sz w:val="24"/>
          <w:szCs w:val="24"/>
        </w:rPr>
        <w:t>(2021).</w:t>
      </w:r>
      <w:r w:rsidRPr="00507FBE">
        <w:rPr>
          <w:rFonts w:ascii="Arial" w:hAnsi="Arial" w:cs="Arial"/>
          <w:b/>
          <w:sz w:val="24"/>
          <w:szCs w:val="24"/>
        </w:rPr>
        <w:t xml:space="preserve"> </w:t>
      </w:r>
      <w:r w:rsidRPr="00507FBE">
        <w:rPr>
          <w:rFonts w:ascii="Arial" w:hAnsi="Arial" w:cs="Arial"/>
          <w:sz w:val="24"/>
          <w:szCs w:val="24"/>
        </w:rPr>
        <w:t>The effects of supported employment interventions in populations of people with conditions other than severe mental health: a systematic review. Primary Health Care Research &amp; Development, 22, e79.</w:t>
      </w:r>
      <w:r w:rsidRPr="007C635E">
        <w:rPr>
          <w:rFonts w:ascii="Arial" w:hAnsi="Arial" w:cs="Arial"/>
          <w:sz w:val="24"/>
          <w:szCs w:val="24"/>
        </w:rPr>
        <w:t xml:space="preserve"> </w:t>
      </w:r>
    </w:p>
    <w:p w14:paraId="37FE0330" w14:textId="77777777" w:rsidR="000D27F2" w:rsidRPr="005B7BD5"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Rodevand</w:t>
      </w:r>
      <w:proofErr w:type="spellEnd"/>
      <w:r w:rsidRPr="00C97361">
        <w:rPr>
          <w:rFonts w:ascii="Arial" w:hAnsi="Arial" w:cs="Arial"/>
          <w:b/>
          <w:sz w:val="24"/>
          <w:szCs w:val="24"/>
        </w:rPr>
        <w:t xml:space="preserve"> L, </w:t>
      </w:r>
      <w:proofErr w:type="spellStart"/>
      <w:r w:rsidRPr="00C97361">
        <w:rPr>
          <w:rFonts w:ascii="Arial" w:hAnsi="Arial" w:cs="Arial"/>
          <w:b/>
          <w:sz w:val="24"/>
          <w:szCs w:val="24"/>
        </w:rPr>
        <w:t>Ljosaa</w:t>
      </w:r>
      <w:proofErr w:type="spellEnd"/>
      <w:r w:rsidRPr="00C97361">
        <w:rPr>
          <w:rFonts w:ascii="Arial" w:hAnsi="Arial" w:cs="Arial"/>
          <w:b/>
          <w:sz w:val="24"/>
          <w:szCs w:val="24"/>
        </w:rPr>
        <w:t xml:space="preserve"> T, </w:t>
      </w:r>
      <w:proofErr w:type="spellStart"/>
      <w:r w:rsidRPr="00C97361">
        <w:rPr>
          <w:rFonts w:ascii="Arial" w:hAnsi="Arial" w:cs="Arial"/>
          <w:b/>
          <w:sz w:val="24"/>
          <w:szCs w:val="24"/>
        </w:rPr>
        <w:t>Granan</w:t>
      </w:r>
      <w:proofErr w:type="spellEnd"/>
      <w:r w:rsidRPr="00C97361">
        <w:rPr>
          <w:rFonts w:ascii="Arial" w:hAnsi="Arial" w:cs="Arial"/>
          <w:b/>
          <w:sz w:val="24"/>
          <w:szCs w:val="24"/>
        </w:rPr>
        <w:t xml:space="preserve"> L, </w:t>
      </w:r>
      <w:proofErr w:type="spellStart"/>
      <w:r w:rsidRPr="00C97361">
        <w:rPr>
          <w:rFonts w:ascii="Arial" w:hAnsi="Arial" w:cs="Arial"/>
          <w:b/>
          <w:sz w:val="24"/>
          <w:szCs w:val="24"/>
        </w:rPr>
        <w:t>Knutzen</w:t>
      </w:r>
      <w:proofErr w:type="spellEnd"/>
      <w:r w:rsidRPr="00C97361">
        <w:rPr>
          <w:rFonts w:ascii="Arial" w:hAnsi="Arial" w:cs="Arial"/>
          <w:b/>
          <w:sz w:val="24"/>
          <w:szCs w:val="24"/>
        </w:rPr>
        <w:t xml:space="preserve"> T, Jacobsen H, </w:t>
      </w:r>
      <w:proofErr w:type="spellStart"/>
      <w:r w:rsidRPr="00C97361">
        <w:rPr>
          <w:rFonts w:ascii="Arial" w:hAnsi="Arial" w:cs="Arial"/>
          <w:b/>
          <w:sz w:val="24"/>
          <w:szCs w:val="24"/>
        </w:rPr>
        <w:t>Reme</w:t>
      </w:r>
      <w:proofErr w:type="spellEnd"/>
      <w:r w:rsidRPr="00C97361">
        <w:rPr>
          <w:rFonts w:ascii="Arial" w:hAnsi="Arial" w:cs="Arial"/>
          <w:b/>
          <w:sz w:val="24"/>
          <w:szCs w:val="24"/>
        </w:rPr>
        <w:t xml:space="preserve"> S</w:t>
      </w:r>
      <w:r>
        <w:rPr>
          <w:rFonts w:ascii="Arial" w:hAnsi="Arial" w:cs="Arial"/>
          <w:sz w:val="24"/>
          <w:szCs w:val="24"/>
        </w:rPr>
        <w:t xml:space="preserve"> 2017. </w:t>
      </w:r>
      <w:r w:rsidRPr="005B7BD5">
        <w:rPr>
          <w:rFonts w:ascii="Arial" w:hAnsi="Arial" w:cs="Arial"/>
          <w:sz w:val="24"/>
          <w:szCs w:val="24"/>
        </w:rPr>
        <w:t>Pilot study of the individual placement and support model for patients with chronic pain, BMC Musculoskeletal Disorders 18:550</w:t>
      </w:r>
    </w:p>
    <w:p w14:paraId="26CD1458" w14:textId="77777777" w:rsidR="000D27F2" w:rsidRPr="005B7BD5" w:rsidRDefault="000D27F2" w:rsidP="000D27F2">
      <w:pPr>
        <w:spacing w:line="480" w:lineRule="auto"/>
        <w:ind w:left="360"/>
        <w:rPr>
          <w:rFonts w:ascii="Arial" w:hAnsi="Arial" w:cs="Arial"/>
          <w:sz w:val="24"/>
          <w:szCs w:val="24"/>
        </w:rPr>
      </w:pPr>
      <w:r w:rsidRPr="00C97361">
        <w:rPr>
          <w:rFonts w:ascii="Arial" w:hAnsi="Arial" w:cs="Arial"/>
          <w:b/>
          <w:sz w:val="24"/>
          <w:szCs w:val="24"/>
        </w:rPr>
        <w:t>Rosenberg M</w:t>
      </w:r>
      <w:r>
        <w:rPr>
          <w:rFonts w:ascii="Arial" w:hAnsi="Arial" w:cs="Arial"/>
          <w:sz w:val="24"/>
          <w:szCs w:val="24"/>
        </w:rPr>
        <w:t xml:space="preserve"> </w:t>
      </w:r>
      <w:r w:rsidRPr="005B7BD5">
        <w:rPr>
          <w:rFonts w:ascii="Arial" w:hAnsi="Arial" w:cs="Arial"/>
          <w:sz w:val="24"/>
          <w:szCs w:val="24"/>
        </w:rPr>
        <w:t>1965. Rosenberg self-esteem scale (RSE). Acceptance and commi</w:t>
      </w:r>
      <w:r>
        <w:rPr>
          <w:rFonts w:ascii="Arial" w:hAnsi="Arial" w:cs="Arial"/>
          <w:sz w:val="24"/>
          <w:szCs w:val="24"/>
        </w:rPr>
        <w:t>tment therapy. Measures package</w:t>
      </w:r>
      <w:r w:rsidRPr="005B7BD5">
        <w:rPr>
          <w:rFonts w:ascii="Arial" w:hAnsi="Arial" w:cs="Arial"/>
          <w:sz w:val="24"/>
          <w:szCs w:val="24"/>
        </w:rPr>
        <w:t xml:space="preserve"> 61, 52.</w:t>
      </w:r>
    </w:p>
    <w:p w14:paraId="24923E86" w14:textId="77777777" w:rsidR="000D27F2"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Reme</w:t>
      </w:r>
      <w:proofErr w:type="spellEnd"/>
      <w:r w:rsidRPr="00C97361">
        <w:rPr>
          <w:rFonts w:ascii="Arial" w:hAnsi="Arial" w:cs="Arial"/>
          <w:b/>
          <w:sz w:val="24"/>
          <w:szCs w:val="24"/>
        </w:rPr>
        <w:t xml:space="preserve"> SE, </w:t>
      </w:r>
      <w:proofErr w:type="spellStart"/>
      <w:r w:rsidRPr="00C97361">
        <w:rPr>
          <w:rFonts w:ascii="Arial" w:hAnsi="Arial" w:cs="Arial"/>
          <w:b/>
          <w:sz w:val="24"/>
          <w:szCs w:val="24"/>
        </w:rPr>
        <w:t>Monstad</w:t>
      </w:r>
      <w:proofErr w:type="spellEnd"/>
      <w:r w:rsidRPr="00C97361">
        <w:rPr>
          <w:rFonts w:ascii="Arial" w:hAnsi="Arial" w:cs="Arial"/>
          <w:b/>
          <w:sz w:val="24"/>
          <w:szCs w:val="24"/>
        </w:rPr>
        <w:t xml:space="preserve"> K, </w:t>
      </w:r>
      <w:proofErr w:type="spellStart"/>
      <w:r w:rsidRPr="00C97361">
        <w:rPr>
          <w:rFonts w:ascii="Arial" w:hAnsi="Arial" w:cs="Arial"/>
          <w:b/>
          <w:sz w:val="24"/>
          <w:szCs w:val="24"/>
        </w:rPr>
        <w:t>Fyhn</w:t>
      </w:r>
      <w:proofErr w:type="spellEnd"/>
      <w:r w:rsidRPr="00C97361">
        <w:rPr>
          <w:rFonts w:ascii="Arial" w:hAnsi="Arial" w:cs="Arial"/>
          <w:b/>
          <w:sz w:val="24"/>
          <w:szCs w:val="24"/>
        </w:rPr>
        <w:t xml:space="preserve"> T, </w:t>
      </w:r>
      <w:proofErr w:type="spellStart"/>
      <w:r w:rsidRPr="00C97361">
        <w:rPr>
          <w:rFonts w:ascii="Arial" w:hAnsi="Arial" w:cs="Arial"/>
          <w:b/>
          <w:sz w:val="24"/>
          <w:szCs w:val="24"/>
        </w:rPr>
        <w:t>Sveinsdottir</w:t>
      </w:r>
      <w:proofErr w:type="spellEnd"/>
      <w:r w:rsidRPr="00C97361">
        <w:rPr>
          <w:rFonts w:ascii="Arial" w:hAnsi="Arial" w:cs="Arial"/>
          <w:b/>
          <w:sz w:val="24"/>
          <w:szCs w:val="24"/>
        </w:rPr>
        <w:t xml:space="preserve"> V, </w:t>
      </w:r>
      <w:proofErr w:type="spellStart"/>
      <w:r w:rsidRPr="00C97361">
        <w:rPr>
          <w:rFonts w:ascii="Arial" w:hAnsi="Arial" w:cs="Arial"/>
          <w:b/>
          <w:sz w:val="24"/>
          <w:szCs w:val="24"/>
        </w:rPr>
        <w:t>Løvvik</w:t>
      </w:r>
      <w:proofErr w:type="spellEnd"/>
      <w:r w:rsidRPr="00C97361">
        <w:rPr>
          <w:rFonts w:ascii="Arial" w:hAnsi="Arial" w:cs="Arial"/>
          <w:b/>
          <w:sz w:val="24"/>
          <w:szCs w:val="24"/>
        </w:rPr>
        <w:t xml:space="preserve"> C, Lie SA, </w:t>
      </w:r>
      <w:proofErr w:type="spellStart"/>
      <w:r w:rsidRPr="00C97361">
        <w:rPr>
          <w:rFonts w:ascii="Arial" w:hAnsi="Arial" w:cs="Arial"/>
          <w:b/>
          <w:sz w:val="24"/>
          <w:szCs w:val="24"/>
        </w:rPr>
        <w:t>Øverland</w:t>
      </w:r>
      <w:proofErr w:type="spellEnd"/>
      <w:r w:rsidRPr="00C97361">
        <w:rPr>
          <w:rFonts w:ascii="Arial" w:hAnsi="Arial" w:cs="Arial"/>
          <w:b/>
          <w:sz w:val="24"/>
          <w:szCs w:val="24"/>
        </w:rPr>
        <w:t xml:space="preserve"> S. </w:t>
      </w:r>
      <w:r w:rsidRPr="005B7BD5">
        <w:rPr>
          <w:rFonts w:ascii="Arial" w:hAnsi="Arial" w:cs="Arial"/>
          <w:sz w:val="24"/>
          <w:szCs w:val="24"/>
        </w:rPr>
        <w:t xml:space="preserve"> </w:t>
      </w:r>
      <w:r>
        <w:rPr>
          <w:rFonts w:ascii="Arial" w:hAnsi="Arial" w:cs="Arial"/>
          <w:sz w:val="24"/>
          <w:szCs w:val="24"/>
        </w:rPr>
        <w:t>2019.</w:t>
      </w:r>
      <w:r w:rsidRPr="005B7BD5">
        <w:rPr>
          <w:rFonts w:ascii="Arial" w:hAnsi="Arial" w:cs="Arial"/>
          <w:sz w:val="24"/>
          <w:szCs w:val="24"/>
        </w:rPr>
        <w:t xml:space="preserve"> </w:t>
      </w:r>
      <w:r w:rsidRPr="00C97361">
        <w:rPr>
          <w:rFonts w:ascii="Arial" w:hAnsi="Arial" w:cs="Arial"/>
          <w:sz w:val="24"/>
          <w:szCs w:val="24"/>
        </w:rPr>
        <w:t xml:space="preserve">A randomized controlled </w:t>
      </w:r>
      <w:proofErr w:type="spellStart"/>
      <w:r w:rsidRPr="00C97361">
        <w:rPr>
          <w:rFonts w:ascii="Arial" w:hAnsi="Arial" w:cs="Arial"/>
          <w:sz w:val="24"/>
          <w:szCs w:val="24"/>
        </w:rPr>
        <w:t>multicenter</w:t>
      </w:r>
      <w:proofErr w:type="spellEnd"/>
      <w:r w:rsidRPr="00C97361">
        <w:rPr>
          <w:rFonts w:ascii="Arial" w:hAnsi="Arial" w:cs="Arial"/>
          <w:sz w:val="24"/>
          <w:szCs w:val="24"/>
        </w:rPr>
        <w:t xml:space="preserve"> trial of individual placement and </w:t>
      </w:r>
      <w:r w:rsidRPr="00C97361">
        <w:rPr>
          <w:rFonts w:ascii="Arial" w:hAnsi="Arial" w:cs="Arial"/>
          <w:sz w:val="24"/>
          <w:szCs w:val="24"/>
        </w:rPr>
        <w:lastRenderedPageBreak/>
        <w:t>support for patients with moderate-to-severe mental illness. Scand</w:t>
      </w:r>
      <w:r>
        <w:rPr>
          <w:rFonts w:ascii="Arial" w:hAnsi="Arial" w:cs="Arial"/>
          <w:sz w:val="24"/>
          <w:szCs w:val="24"/>
        </w:rPr>
        <w:t>inavian</w:t>
      </w:r>
      <w:r w:rsidRPr="00C97361">
        <w:rPr>
          <w:rFonts w:ascii="Arial" w:hAnsi="Arial" w:cs="Arial"/>
          <w:sz w:val="24"/>
          <w:szCs w:val="24"/>
        </w:rPr>
        <w:t xml:space="preserve"> J</w:t>
      </w:r>
      <w:r>
        <w:rPr>
          <w:rFonts w:ascii="Arial" w:hAnsi="Arial" w:cs="Arial"/>
          <w:sz w:val="24"/>
          <w:szCs w:val="24"/>
        </w:rPr>
        <w:t>ournal of</w:t>
      </w:r>
      <w:r w:rsidRPr="00C97361">
        <w:rPr>
          <w:rFonts w:ascii="Arial" w:hAnsi="Arial" w:cs="Arial"/>
          <w:sz w:val="24"/>
          <w:szCs w:val="24"/>
        </w:rPr>
        <w:t xml:space="preserve"> Work Environ</w:t>
      </w:r>
      <w:r>
        <w:rPr>
          <w:rFonts w:ascii="Arial" w:hAnsi="Arial" w:cs="Arial"/>
          <w:sz w:val="24"/>
          <w:szCs w:val="24"/>
        </w:rPr>
        <w:t>ment and</w:t>
      </w:r>
      <w:r w:rsidRPr="00C97361">
        <w:rPr>
          <w:rFonts w:ascii="Arial" w:hAnsi="Arial" w:cs="Arial"/>
          <w:sz w:val="24"/>
          <w:szCs w:val="24"/>
        </w:rPr>
        <w:t xml:space="preserve"> Health</w:t>
      </w:r>
      <w:r>
        <w:rPr>
          <w:rFonts w:ascii="Arial" w:hAnsi="Arial" w:cs="Arial"/>
          <w:sz w:val="24"/>
          <w:szCs w:val="24"/>
        </w:rPr>
        <w:t xml:space="preserve"> 45</w:t>
      </w:r>
      <w:r w:rsidRPr="00C97361">
        <w:rPr>
          <w:rFonts w:ascii="Arial" w:hAnsi="Arial" w:cs="Arial"/>
          <w:sz w:val="24"/>
          <w:szCs w:val="24"/>
        </w:rPr>
        <w:t>(1):33-41.</w:t>
      </w:r>
    </w:p>
    <w:p w14:paraId="19756A42" w14:textId="77777777" w:rsidR="000D27F2" w:rsidRPr="005B7BD5" w:rsidRDefault="000D27F2" w:rsidP="000D27F2">
      <w:pPr>
        <w:spacing w:line="480" w:lineRule="auto"/>
        <w:ind w:left="360"/>
        <w:rPr>
          <w:rFonts w:ascii="Arial" w:hAnsi="Arial" w:cs="Arial"/>
          <w:sz w:val="24"/>
          <w:szCs w:val="24"/>
        </w:rPr>
      </w:pPr>
      <w:proofErr w:type="spellStart"/>
      <w:r w:rsidRPr="00C97361">
        <w:rPr>
          <w:rFonts w:ascii="Arial" w:hAnsi="Arial" w:cs="Arial"/>
          <w:b/>
          <w:sz w:val="24"/>
          <w:szCs w:val="24"/>
        </w:rPr>
        <w:t>Szplit</w:t>
      </w:r>
      <w:proofErr w:type="spellEnd"/>
      <w:r w:rsidRPr="00C97361">
        <w:rPr>
          <w:rFonts w:ascii="Arial" w:hAnsi="Arial" w:cs="Arial"/>
          <w:b/>
          <w:sz w:val="24"/>
          <w:szCs w:val="24"/>
        </w:rPr>
        <w:t xml:space="preserve"> K</w:t>
      </w:r>
      <w:r>
        <w:rPr>
          <w:rFonts w:ascii="Arial" w:hAnsi="Arial" w:cs="Arial"/>
          <w:sz w:val="24"/>
          <w:szCs w:val="24"/>
        </w:rPr>
        <w:t xml:space="preserve"> 2013.</w:t>
      </w:r>
      <w:r w:rsidRPr="005B7BD5">
        <w:rPr>
          <w:rFonts w:ascii="Arial" w:hAnsi="Arial" w:cs="Arial"/>
          <w:sz w:val="24"/>
          <w:szCs w:val="24"/>
        </w:rPr>
        <w:t xml:space="preserve"> Vocational Pain Programme for period April 2012-March 2013. Social Return on Investment (SROI) Analysis 2013. Remploy.</w:t>
      </w:r>
    </w:p>
    <w:p w14:paraId="487A15B5" w14:textId="77777777" w:rsidR="000D27F2" w:rsidRPr="005B7BD5" w:rsidRDefault="000D27F2" w:rsidP="000D27F2">
      <w:pPr>
        <w:spacing w:line="480" w:lineRule="auto"/>
        <w:ind w:left="360"/>
        <w:rPr>
          <w:rFonts w:ascii="Arial" w:hAnsi="Arial" w:cs="Arial"/>
          <w:sz w:val="24"/>
          <w:szCs w:val="24"/>
        </w:rPr>
      </w:pPr>
      <w:r w:rsidRPr="00092CFB">
        <w:rPr>
          <w:rFonts w:ascii="Arial" w:hAnsi="Arial" w:cs="Arial"/>
          <w:b/>
          <w:sz w:val="24"/>
          <w:szCs w:val="24"/>
        </w:rPr>
        <w:t xml:space="preserve">Tennant R, Hiller L, Fishwick R, Platt S, Joseph S, </w:t>
      </w:r>
      <w:proofErr w:type="spellStart"/>
      <w:r w:rsidRPr="00092CFB">
        <w:rPr>
          <w:rFonts w:ascii="Arial" w:hAnsi="Arial" w:cs="Arial"/>
          <w:b/>
          <w:sz w:val="24"/>
          <w:szCs w:val="24"/>
        </w:rPr>
        <w:t>Weich</w:t>
      </w:r>
      <w:proofErr w:type="spellEnd"/>
      <w:r w:rsidRPr="00092CFB">
        <w:rPr>
          <w:rFonts w:ascii="Arial" w:hAnsi="Arial" w:cs="Arial"/>
          <w:b/>
          <w:sz w:val="24"/>
          <w:szCs w:val="24"/>
        </w:rPr>
        <w:t xml:space="preserve"> S, Parkinson J, Secker J, Stewart-Brown S.</w:t>
      </w:r>
      <w:r>
        <w:rPr>
          <w:rFonts w:ascii="Arial" w:hAnsi="Arial" w:cs="Arial"/>
          <w:sz w:val="24"/>
          <w:szCs w:val="24"/>
        </w:rPr>
        <w:t xml:space="preserve"> 2007</w:t>
      </w:r>
      <w:r w:rsidRPr="005B7BD5">
        <w:rPr>
          <w:rFonts w:ascii="Arial" w:hAnsi="Arial" w:cs="Arial"/>
          <w:sz w:val="24"/>
          <w:szCs w:val="24"/>
        </w:rPr>
        <w:t xml:space="preserve"> The Warwick-Edinburgh Mental Well-Being Scale (WEMWBS): Development and UK validation. Health Qual</w:t>
      </w:r>
      <w:r>
        <w:rPr>
          <w:rFonts w:ascii="Arial" w:hAnsi="Arial" w:cs="Arial"/>
          <w:sz w:val="24"/>
          <w:szCs w:val="24"/>
        </w:rPr>
        <w:t>ity of</w:t>
      </w:r>
      <w:r w:rsidRPr="005B7BD5">
        <w:rPr>
          <w:rFonts w:ascii="Arial" w:hAnsi="Arial" w:cs="Arial"/>
          <w:sz w:val="24"/>
          <w:szCs w:val="24"/>
        </w:rPr>
        <w:t xml:space="preserve"> Life Outcomes 5, 63.</w:t>
      </w:r>
    </w:p>
    <w:p w14:paraId="0E9F8F48" w14:textId="77777777" w:rsidR="000D27F2" w:rsidRPr="005B7BD5" w:rsidRDefault="000D27F2" w:rsidP="000D27F2">
      <w:pPr>
        <w:spacing w:line="480" w:lineRule="auto"/>
        <w:ind w:left="360"/>
        <w:rPr>
          <w:rFonts w:ascii="Arial" w:hAnsi="Arial" w:cs="Arial"/>
          <w:sz w:val="24"/>
          <w:szCs w:val="24"/>
        </w:rPr>
      </w:pPr>
      <w:proofErr w:type="spellStart"/>
      <w:r w:rsidRPr="00092CFB">
        <w:rPr>
          <w:rFonts w:ascii="Arial" w:hAnsi="Arial" w:cs="Arial"/>
          <w:b/>
          <w:sz w:val="24"/>
          <w:szCs w:val="24"/>
        </w:rPr>
        <w:t>Treede</w:t>
      </w:r>
      <w:proofErr w:type="spellEnd"/>
      <w:r w:rsidRPr="00092CFB">
        <w:rPr>
          <w:rFonts w:ascii="Arial" w:hAnsi="Arial" w:cs="Arial"/>
          <w:b/>
          <w:sz w:val="24"/>
          <w:szCs w:val="24"/>
        </w:rPr>
        <w:t xml:space="preserve"> RD, </w:t>
      </w:r>
      <w:proofErr w:type="spellStart"/>
      <w:r w:rsidRPr="00092CFB">
        <w:rPr>
          <w:rFonts w:ascii="Arial" w:hAnsi="Arial" w:cs="Arial"/>
          <w:b/>
          <w:sz w:val="24"/>
          <w:szCs w:val="24"/>
        </w:rPr>
        <w:t>Rief</w:t>
      </w:r>
      <w:proofErr w:type="spellEnd"/>
      <w:r w:rsidRPr="00092CFB">
        <w:rPr>
          <w:rFonts w:ascii="Arial" w:hAnsi="Arial" w:cs="Arial"/>
          <w:b/>
          <w:sz w:val="24"/>
          <w:szCs w:val="24"/>
        </w:rPr>
        <w:t xml:space="preserve"> W, </w:t>
      </w:r>
      <w:proofErr w:type="spellStart"/>
      <w:r w:rsidRPr="00092CFB">
        <w:rPr>
          <w:rFonts w:ascii="Arial" w:hAnsi="Arial" w:cs="Arial"/>
          <w:b/>
          <w:sz w:val="24"/>
          <w:szCs w:val="24"/>
        </w:rPr>
        <w:t>Barke</w:t>
      </w:r>
      <w:proofErr w:type="spellEnd"/>
      <w:r w:rsidRPr="00092CFB">
        <w:rPr>
          <w:rFonts w:ascii="Arial" w:hAnsi="Arial" w:cs="Arial"/>
          <w:b/>
          <w:sz w:val="24"/>
          <w:szCs w:val="24"/>
        </w:rPr>
        <w:t xml:space="preserve"> A, Aziz Q, Bennett MI, </w:t>
      </w:r>
      <w:proofErr w:type="spellStart"/>
      <w:r w:rsidRPr="00092CFB">
        <w:rPr>
          <w:rFonts w:ascii="Arial" w:hAnsi="Arial" w:cs="Arial"/>
          <w:b/>
          <w:sz w:val="24"/>
          <w:szCs w:val="24"/>
        </w:rPr>
        <w:t>Benoliel</w:t>
      </w:r>
      <w:proofErr w:type="spellEnd"/>
      <w:r w:rsidRPr="00092CFB">
        <w:rPr>
          <w:rFonts w:ascii="Arial" w:hAnsi="Arial" w:cs="Arial"/>
          <w:b/>
          <w:sz w:val="24"/>
          <w:szCs w:val="24"/>
        </w:rPr>
        <w:t xml:space="preserve"> R, Cohen M, Evers S, </w:t>
      </w:r>
      <w:proofErr w:type="spellStart"/>
      <w:r w:rsidRPr="00092CFB">
        <w:rPr>
          <w:rFonts w:ascii="Arial" w:hAnsi="Arial" w:cs="Arial"/>
          <w:b/>
          <w:sz w:val="24"/>
          <w:szCs w:val="24"/>
        </w:rPr>
        <w:t>Finnerup</w:t>
      </w:r>
      <w:proofErr w:type="spellEnd"/>
      <w:r w:rsidRPr="00092CFB">
        <w:rPr>
          <w:rFonts w:ascii="Arial" w:hAnsi="Arial" w:cs="Arial"/>
          <w:b/>
          <w:sz w:val="24"/>
          <w:szCs w:val="24"/>
        </w:rPr>
        <w:t xml:space="preserve"> NB, First MB, </w:t>
      </w:r>
      <w:proofErr w:type="spellStart"/>
      <w:r w:rsidRPr="00092CFB">
        <w:rPr>
          <w:rFonts w:ascii="Arial" w:hAnsi="Arial" w:cs="Arial"/>
          <w:b/>
          <w:sz w:val="24"/>
          <w:szCs w:val="24"/>
        </w:rPr>
        <w:t>Giamberardino</w:t>
      </w:r>
      <w:proofErr w:type="spellEnd"/>
      <w:r w:rsidRPr="00092CFB">
        <w:rPr>
          <w:rFonts w:ascii="Arial" w:hAnsi="Arial" w:cs="Arial"/>
          <w:b/>
          <w:sz w:val="24"/>
          <w:szCs w:val="24"/>
        </w:rPr>
        <w:t xml:space="preserve"> MA</w:t>
      </w:r>
      <w:r>
        <w:rPr>
          <w:rFonts w:ascii="Arial" w:hAnsi="Arial" w:cs="Arial"/>
          <w:b/>
          <w:sz w:val="24"/>
          <w:szCs w:val="24"/>
        </w:rPr>
        <w:t xml:space="preserve"> </w:t>
      </w:r>
      <w:r w:rsidRPr="00092CFB">
        <w:rPr>
          <w:rFonts w:ascii="Arial" w:hAnsi="Arial" w:cs="Arial"/>
          <w:sz w:val="24"/>
          <w:szCs w:val="24"/>
        </w:rPr>
        <w:t>2019</w:t>
      </w:r>
      <w:r w:rsidRPr="005B7BD5">
        <w:rPr>
          <w:rFonts w:ascii="Arial" w:hAnsi="Arial" w:cs="Arial"/>
          <w:sz w:val="24"/>
          <w:szCs w:val="24"/>
        </w:rPr>
        <w:t>. Chronic pain as a symptom or a disease: the IASP Classification of Chronic Pain for the International Classification of Diseases (ICD-11). Pain. 160(1):19-27.</w:t>
      </w:r>
    </w:p>
    <w:p w14:paraId="1A487E6C" w14:textId="77777777" w:rsidR="000D27F2" w:rsidRPr="005B7BD5" w:rsidRDefault="000D27F2" w:rsidP="000D27F2">
      <w:pPr>
        <w:spacing w:line="480" w:lineRule="auto"/>
        <w:ind w:left="360"/>
        <w:rPr>
          <w:rFonts w:ascii="Arial" w:hAnsi="Arial" w:cs="Arial"/>
          <w:sz w:val="24"/>
          <w:szCs w:val="24"/>
        </w:rPr>
      </w:pPr>
      <w:proofErr w:type="spellStart"/>
      <w:r w:rsidRPr="00092CFB">
        <w:rPr>
          <w:rFonts w:ascii="Arial" w:hAnsi="Arial" w:cs="Arial"/>
          <w:b/>
          <w:sz w:val="24"/>
          <w:szCs w:val="24"/>
        </w:rPr>
        <w:t>Tunks</w:t>
      </w:r>
      <w:proofErr w:type="spellEnd"/>
      <w:r w:rsidRPr="00092CFB">
        <w:rPr>
          <w:rFonts w:ascii="Arial" w:hAnsi="Arial" w:cs="Arial"/>
          <w:b/>
          <w:sz w:val="24"/>
          <w:szCs w:val="24"/>
        </w:rPr>
        <w:t xml:space="preserve"> ER, Crook J, Weir R</w:t>
      </w:r>
      <w:r>
        <w:rPr>
          <w:rFonts w:ascii="Arial" w:hAnsi="Arial" w:cs="Arial"/>
          <w:sz w:val="24"/>
          <w:szCs w:val="24"/>
        </w:rPr>
        <w:t>, 2008</w:t>
      </w:r>
      <w:r w:rsidRPr="005B7BD5">
        <w:rPr>
          <w:rFonts w:ascii="Arial" w:hAnsi="Arial" w:cs="Arial"/>
          <w:sz w:val="24"/>
          <w:szCs w:val="24"/>
        </w:rPr>
        <w:t xml:space="preserve">. Epidemiology of Chronic Pain with Psychological Comorbidity: Prevalence, Risk, Course, and Prognosis. The </w:t>
      </w:r>
      <w:r>
        <w:rPr>
          <w:rFonts w:ascii="Arial" w:hAnsi="Arial" w:cs="Arial"/>
          <w:sz w:val="24"/>
          <w:szCs w:val="24"/>
        </w:rPr>
        <w:t xml:space="preserve">Canadian Journal of Psychiatry </w:t>
      </w:r>
      <w:r w:rsidRPr="005B7BD5">
        <w:rPr>
          <w:rFonts w:ascii="Arial" w:hAnsi="Arial" w:cs="Arial"/>
          <w:sz w:val="24"/>
          <w:szCs w:val="24"/>
        </w:rPr>
        <w:t xml:space="preserve">53(4):224-234. </w:t>
      </w:r>
    </w:p>
    <w:p w14:paraId="6A26B0BA" w14:textId="77777777" w:rsidR="000D27F2" w:rsidRPr="005B7BD5" w:rsidRDefault="000D27F2" w:rsidP="000D27F2">
      <w:pPr>
        <w:spacing w:line="480" w:lineRule="auto"/>
        <w:ind w:left="360"/>
        <w:rPr>
          <w:rFonts w:ascii="Arial" w:hAnsi="Arial" w:cs="Arial"/>
          <w:sz w:val="24"/>
          <w:szCs w:val="24"/>
        </w:rPr>
      </w:pPr>
      <w:r w:rsidRPr="00092CFB">
        <w:rPr>
          <w:rFonts w:ascii="Arial" w:hAnsi="Arial" w:cs="Arial"/>
          <w:b/>
          <w:sz w:val="24"/>
          <w:szCs w:val="24"/>
        </w:rPr>
        <w:t>Vos T, Allen C, Arora M</w:t>
      </w:r>
      <w:r>
        <w:rPr>
          <w:rFonts w:ascii="Arial" w:hAnsi="Arial" w:cs="Arial"/>
          <w:sz w:val="24"/>
          <w:szCs w:val="24"/>
        </w:rPr>
        <w:t xml:space="preserve"> 2017</w:t>
      </w:r>
      <w:r w:rsidRPr="005B7BD5">
        <w:rPr>
          <w:rFonts w:ascii="Arial" w:hAnsi="Arial" w:cs="Arial"/>
          <w:sz w:val="24"/>
          <w:szCs w:val="24"/>
        </w:rPr>
        <w:t>. Global, regional, and national incidence, prevalence, and years lived with disability for 328 diseases and injuries for 195 countries, 1990–2016: a systematic analysis for the Global Burde</w:t>
      </w:r>
      <w:r>
        <w:rPr>
          <w:rFonts w:ascii="Arial" w:hAnsi="Arial" w:cs="Arial"/>
          <w:sz w:val="24"/>
          <w:szCs w:val="24"/>
        </w:rPr>
        <w:t>n of Disease Study 2016. Lancet</w:t>
      </w:r>
      <w:r w:rsidRPr="005B7BD5">
        <w:rPr>
          <w:rFonts w:ascii="Arial" w:hAnsi="Arial" w:cs="Arial"/>
          <w:sz w:val="24"/>
          <w:szCs w:val="24"/>
        </w:rPr>
        <w:t xml:space="preserve"> 390:1211–1259</w:t>
      </w:r>
    </w:p>
    <w:p w14:paraId="6956B1F3" w14:textId="77777777" w:rsidR="000D27F2" w:rsidRDefault="000D27F2" w:rsidP="000D27F2">
      <w:pPr>
        <w:spacing w:line="480" w:lineRule="auto"/>
        <w:ind w:left="360"/>
        <w:rPr>
          <w:rFonts w:ascii="Arial" w:eastAsiaTheme="minorEastAsia" w:hAnsi="Arial" w:cs="Arial"/>
          <w:b/>
          <w:sz w:val="24"/>
          <w:szCs w:val="24"/>
        </w:rPr>
      </w:pPr>
      <w:r w:rsidRPr="00092CFB">
        <w:rPr>
          <w:rFonts w:ascii="Arial" w:hAnsi="Arial" w:cs="Arial"/>
          <w:b/>
          <w:sz w:val="24"/>
          <w:szCs w:val="24"/>
        </w:rPr>
        <w:t>Waddell G, Burton K</w:t>
      </w:r>
      <w:r>
        <w:rPr>
          <w:rFonts w:ascii="Arial" w:hAnsi="Arial" w:cs="Arial"/>
          <w:sz w:val="24"/>
          <w:szCs w:val="24"/>
        </w:rPr>
        <w:t xml:space="preserve"> 2006. </w:t>
      </w:r>
      <w:r w:rsidRPr="005B7BD5">
        <w:rPr>
          <w:rFonts w:ascii="Arial" w:hAnsi="Arial" w:cs="Arial"/>
          <w:sz w:val="24"/>
          <w:szCs w:val="24"/>
        </w:rPr>
        <w:t>Is work good for your health and wel</w:t>
      </w:r>
      <w:r>
        <w:rPr>
          <w:rFonts w:ascii="Arial" w:hAnsi="Arial" w:cs="Arial"/>
          <w:sz w:val="24"/>
          <w:szCs w:val="24"/>
        </w:rPr>
        <w:t xml:space="preserve">lbeing? An independent review. </w:t>
      </w:r>
      <w:r w:rsidRPr="005B7BD5">
        <w:rPr>
          <w:rFonts w:ascii="Arial" w:hAnsi="Arial" w:cs="Arial"/>
          <w:sz w:val="24"/>
          <w:szCs w:val="24"/>
        </w:rPr>
        <w:t>Department for Work and Pensions.</w:t>
      </w:r>
    </w:p>
    <w:p w14:paraId="3DF5A413" w14:textId="77777777" w:rsidR="000D27F2" w:rsidRDefault="000D27F2" w:rsidP="000D27F2">
      <w:pPr>
        <w:rPr>
          <w:rFonts w:ascii="Arial" w:eastAsiaTheme="minorEastAsia" w:hAnsi="Arial" w:cs="Arial"/>
          <w:b/>
          <w:sz w:val="24"/>
          <w:szCs w:val="24"/>
        </w:rPr>
      </w:pPr>
      <w:r>
        <w:rPr>
          <w:rFonts w:ascii="Arial" w:hAnsi="Arial" w:cs="Arial"/>
          <w:sz w:val="24"/>
          <w:szCs w:val="24"/>
        </w:rPr>
        <w:br w:type="page"/>
      </w:r>
      <w:r w:rsidRPr="008C5EB8">
        <w:rPr>
          <w:rFonts w:ascii="Arial" w:eastAsiaTheme="minorEastAsia" w:hAnsi="Arial" w:cs="Arial"/>
          <w:b/>
          <w:sz w:val="24"/>
          <w:szCs w:val="24"/>
        </w:rPr>
        <w:lastRenderedPageBreak/>
        <w:t>Conflicts of interest/Competing interests (include appropriate disclosures)</w:t>
      </w:r>
    </w:p>
    <w:p w14:paraId="13A43CDB" w14:textId="77777777" w:rsidR="000D27F2" w:rsidRPr="008C5EB8" w:rsidRDefault="000D27F2" w:rsidP="000D27F2">
      <w:pPr>
        <w:spacing w:line="480" w:lineRule="auto"/>
        <w:rPr>
          <w:rFonts w:ascii="Arial" w:eastAsiaTheme="minorEastAsia" w:hAnsi="Arial" w:cs="Arial"/>
          <w:b/>
          <w:sz w:val="24"/>
          <w:szCs w:val="24"/>
        </w:rPr>
      </w:pPr>
      <w:r>
        <w:rPr>
          <w:rFonts w:ascii="Arial" w:eastAsiaTheme="minorEastAsia" w:hAnsi="Arial" w:cs="Arial"/>
          <w:sz w:val="24"/>
          <w:szCs w:val="24"/>
        </w:rPr>
        <w:t>T</w:t>
      </w:r>
      <w:r w:rsidRPr="0083750D">
        <w:rPr>
          <w:rFonts w:ascii="Arial" w:eastAsiaTheme="minorEastAsia" w:hAnsi="Arial" w:cs="Arial"/>
          <w:sz w:val="24"/>
          <w:szCs w:val="24"/>
        </w:rPr>
        <w:t>he authors have no relevant financial or non-f</w:t>
      </w:r>
      <w:r>
        <w:rPr>
          <w:rFonts w:ascii="Arial" w:eastAsiaTheme="minorEastAsia" w:hAnsi="Arial" w:cs="Arial"/>
          <w:sz w:val="24"/>
          <w:szCs w:val="24"/>
        </w:rPr>
        <w:t>inancial interests to disclose.</w:t>
      </w:r>
    </w:p>
    <w:p w14:paraId="1EBF49C5" w14:textId="77777777" w:rsidR="000D27F2" w:rsidRDefault="000D27F2" w:rsidP="000D27F2">
      <w:pPr>
        <w:spacing w:line="480" w:lineRule="auto"/>
        <w:rPr>
          <w:rFonts w:ascii="Arial" w:eastAsiaTheme="minorEastAsia" w:hAnsi="Arial" w:cs="Arial"/>
          <w:b/>
          <w:sz w:val="24"/>
          <w:szCs w:val="24"/>
        </w:rPr>
      </w:pPr>
    </w:p>
    <w:p w14:paraId="2B7DC47D" w14:textId="77777777" w:rsidR="000D27F2" w:rsidRPr="008C5EB8" w:rsidRDefault="000D27F2" w:rsidP="000D27F2">
      <w:pPr>
        <w:spacing w:line="480" w:lineRule="auto"/>
        <w:rPr>
          <w:rFonts w:ascii="Arial" w:eastAsiaTheme="minorEastAsia" w:hAnsi="Arial" w:cs="Arial"/>
          <w:b/>
          <w:sz w:val="24"/>
          <w:szCs w:val="24"/>
        </w:rPr>
      </w:pPr>
      <w:r w:rsidRPr="008C5EB8">
        <w:rPr>
          <w:rFonts w:ascii="Arial" w:eastAsiaTheme="minorEastAsia" w:hAnsi="Arial" w:cs="Arial"/>
          <w:b/>
          <w:sz w:val="24"/>
          <w:szCs w:val="24"/>
        </w:rPr>
        <w:t>Ethics approval (include appropriate approvals or waivers)</w:t>
      </w:r>
    </w:p>
    <w:p w14:paraId="12E7B28D" w14:textId="77777777" w:rsidR="000D27F2" w:rsidRPr="00C602E4" w:rsidRDefault="000D27F2" w:rsidP="000D27F2">
      <w:pPr>
        <w:pStyle w:val="Thesistext"/>
        <w:spacing w:line="480" w:lineRule="auto"/>
        <w:ind w:firstLine="0"/>
        <w:rPr>
          <w:rFonts w:ascii="Arial" w:eastAsiaTheme="minorEastAsia" w:hAnsi="Arial" w:cs="Arial"/>
          <w:caps/>
          <w:sz w:val="24"/>
          <w:szCs w:val="24"/>
        </w:rPr>
      </w:pPr>
      <w:r>
        <w:rPr>
          <w:rFonts w:ascii="Arial" w:eastAsiaTheme="minorEastAsia" w:hAnsi="Arial" w:cs="Arial"/>
          <w:bCs/>
          <w:sz w:val="24"/>
          <w:szCs w:val="24"/>
        </w:rPr>
        <w:t>T</w:t>
      </w:r>
      <w:r w:rsidRPr="00D67356">
        <w:rPr>
          <w:rFonts w:ascii="Arial" w:eastAsiaTheme="minorEastAsia" w:hAnsi="Arial" w:cs="Arial"/>
          <w:bCs/>
          <w:sz w:val="24"/>
          <w:szCs w:val="24"/>
        </w:rPr>
        <w:t xml:space="preserve">his study was performed in line with the principles of the Declaration of Helsinki. </w:t>
      </w:r>
      <w:r w:rsidRPr="00666459">
        <w:rPr>
          <w:rFonts w:ascii="Arial" w:eastAsiaTheme="minorEastAsia" w:hAnsi="Arial" w:cs="Arial"/>
          <w:bCs/>
          <w:sz w:val="24"/>
          <w:szCs w:val="24"/>
        </w:rPr>
        <w:t>Ethical approval was obtained through</w:t>
      </w:r>
      <w:r w:rsidRPr="00C602E4">
        <w:rPr>
          <w:rFonts w:ascii="Times New Roman" w:hAnsi="Times New Roman" w:cs="Times New Roman"/>
          <w:sz w:val="24"/>
          <w:szCs w:val="24"/>
        </w:rPr>
        <w:t xml:space="preserve"> </w:t>
      </w:r>
      <w:r w:rsidRPr="00C602E4">
        <w:rPr>
          <w:rFonts w:ascii="Arial" w:hAnsi="Arial" w:cs="Arial"/>
          <w:sz w:val="24"/>
          <w:szCs w:val="24"/>
        </w:rPr>
        <w:t>the University of Southampton Research Ethics Committee (ID 23853) and research governance approval from the Health Regulatory Authority (17/</w:t>
      </w:r>
      <w:r>
        <w:rPr>
          <w:rFonts w:ascii="Arial" w:hAnsi="Arial" w:cs="Arial"/>
          <w:sz w:val="24"/>
          <w:szCs w:val="24"/>
        </w:rPr>
        <w:t>SC</w:t>
      </w:r>
      <w:r w:rsidRPr="00C602E4">
        <w:rPr>
          <w:rFonts w:ascii="Arial" w:hAnsi="Arial" w:cs="Arial"/>
          <w:sz w:val="24"/>
          <w:szCs w:val="24"/>
        </w:rPr>
        <w:t>A/0</w:t>
      </w:r>
      <w:r>
        <w:rPr>
          <w:rFonts w:ascii="Arial" w:hAnsi="Arial" w:cs="Arial"/>
          <w:sz w:val="24"/>
          <w:szCs w:val="24"/>
        </w:rPr>
        <w:t>398</w:t>
      </w:r>
      <w:r w:rsidRPr="00C602E4">
        <w:rPr>
          <w:rFonts w:ascii="Arial" w:hAnsi="Arial" w:cs="Arial"/>
          <w:sz w:val="24"/>
          <w:szCs w:val="24"/>
        </w:rPr>
        <w:t xml:space="preserve">) in </w:t>
      </w:r>
      <w:r>
        <w:rPr>
          <w:rFonts w:ascii="Arial" w:hAnsi="Arial" w:cs="Arial"/>
          <w:sz w:val="24"/>
          <w:szCs w:val="24"/>
        </w:rPr>
        <w:t>October</w:t>
      </w:r>
      <w:r w:rsidRPr="00C602E4">
        <w:rPr>
          <w:rFonts w:ascii="Arial" w:hAnsi="Arial" w:cs="Arial"/>
          <w:sz w:val="24"/>
          <w:szCs w:val="24"/>
        </w:rPr>
        <w:t xml:space="preserve"> 2017</w:t>
      </w:r>
      <w:r>
        <w:rPr>
          <w:rFonts w:ascii="Arial" w:hAnsi="Arial" w:cs="Arial"/>
          <w:sz w:val="24"/>
          <w:szCs w:val="24"/>
        </w:rPr>
        <w:t xml:space="preserve"> and</w:t>
      </w:r>
      <w:r w:rsidRPr="00C602E4">
        <w:rPr>
          <w:rFonts w:ascii="Arial" w:eastAsiaTheme="minorEastAsia" w:hAnsi="Arial" w:cs="Arial"/>
          <w:bCs/>
          <w:sz w:val="24"/>
          <w:szCs w:val="24"/>
        </w:rPr>
        <w:t xml:space="preserve"> the trial was registered (</w:t>
      </w:r>
      <w:r w:rsidRPr="00C602E4">
        <w:rPr>
          <w:rFonts w:ascii="Arial" w:eastAsiaTheme="minorEastAsia" w:hAnsi="Arial" w:cs="Arial"/>
          <w:caps/>
          <w:sz w:val="24"/>
          <w:szCs w:val="24"/>
        </w:rPr>
        <w:t xml:space="preserve">ISRCTN No: 30094062; </w:t>
      </w:r>
      <w:r w:rsidRPr="00C602E4">
        <w:rPr>
          <w:rFonts w:ascii="Arial" w:eastAsiaTheme="minorEastAsia" w:hAnsi="Arial" w:cs="Arial"/>
          <w:bCs/>
          <w:sz w:val="24"/>
          <w:szCs w:val="24"/>
        </w:rPr>
        <w:t xml:space="preserve">Date </w:t>
      </w:r>
      <w:r w:rsidRPr="00C602E4">
        <w:rPr>
          <w:rFonts w:ascii="Arial" w:eastAsiaTheme="minorEastAsia" w:hAnsi="Arial" w:cs="Arial"/>
          <w:caps/>
          <w:sz w:val="24"/>
          <w:szCs w:val="24"/>
        </w:rPr>
        <w:t>01/12/2016).</w:t>
      </w:r>
    </w:p>
    <w:p w14:paraId="5DB9751B" w14:textId="77777777" w:rsidR="000D27F2" w:rsidRPr="008C5EB8" w:rsidRDefault="000D27F2" w:rsidP="000D27F2">
      <w:pPr>
        <w:spacing w:line="480" w:lineRule="auto"/>
        <w:rPr>
          <w:rFonts w:ascii="Arial" w:eastAsiaTheme="minorEastAsia" w:hAnsi="Arial" w:cs="Arial"/>
          <w:b/>
          <w:sz w:val="24"/>
          <w:szCs w:val="24"/>
        </w:rPr>
      </w:pPr>
    </w:p>
    <w:p w14:paraId="2ECE7B41" w14:textId="77777777" w:rsidR="000D27F2" w:rsidRPr="008C5EB8" w:rsidRDefault="000D27F2" w:rsidP="000D27F2">
      <w:pPr>
        <w:spacing w:line="480" w:lineRule="auto"/>
        <w:rPr>
          <w:rFonts w:ascii="Arial" w:eastAsiaTheme="minorEastAsia" w:hAnsi="Arial" w:cs="Arial"/>
          <w:b/>
          <w:sz w:val="24"/>
          <w:szCs w:val="24"/>
        </w:rPr>
      </w:pPr>
      <w:r w:rsidRPr="008C5EB8">
        <w:rPr>
          <w:rFonts w:ascii="Arial" w:eastAsiaTheme="minorEastAsia" w:hAnsi="Arial" w:cs="Arial"/>
          <w:b/>
          <w:sz w:val="24"/>
          <w:szCs w:val="24"/>
        </w:rPr>
        <w:t>Consent to participate (include appropriate consent statements)</w:t>
      </w:r>
    </w:p>
    <w:p w14:paraId="425B3C69" w14:textId="77777777" w:rsidR="000D27F2" w:rsidRPr="008C5EB8"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W</w:t>
      </w:r>
      <w:r w:rsidRPr="008C5EB8">
        <w:rPr>
          <w:rFonts w:ascii="Arial" w:eastAsiaTheme="minorEastAsia" w:hAnsi="Arial" w:cs="Arial"/>
          <w:sz w:val="24"/>
          <w:szCs w:val="24"/>
        </w:rPr>
        <w:t xml:space="preserve">ritten, informed consent to participate </w:t>
      </w:r>
      <w:r>
        <w:rPr>
          <w:rFonts w:ascii="Arial" w:eastAsiaTheme="minorEastAsia" w:hAnsi="Arial" w:cs="Arial"/>
          <w:sz w:val="24"/>
          <w:szCs w:val="24"/>
        </w:rPr>
        <w:t>was given by all participants.</w:t>
      </w:r>
    </w:p>
    <w:p w14:paraId="41297324" w14:textId="77777777" w:rsidR="000D27F2" w:rsidRDefault="000D27F2" w:rsidP="000D27F2">
      <w:pPr>
        <w:spacing w:line="480" w:lineRule="auto"/>
        <w:rPr>
          <w:rFonts w:ascii="Arial" w:eastAsiaTheme="minorEastAsia" w:hAnsi="Arial" w:cs="Arial"/>
          <w:b/>
          <w:sz w:val="24"/>
          <w:szCs w:val="24"/>
        </w:rPr>
      </w:pPr>
    </w:p>
    <w:p w14:paraId="6E33149A" w14:textId="77777777" w:rsidR="000D27F2" w:rsidRPr="008C5EB8" w:rsidRDefault="000D27F2" w:rsidP="000D27F2">
      <w:pPr>
        <w:spacing w:line="480" w:lineRule="auto"/>
        <w:rPr>
          <w:rFonts w:ascii="Arial" w:eastAsiaTheme="minorEastAsia" w:hAnsi="Arial" w:cs="Arial"/>
          <w:b/>
          <w:sz w:val="24"/>
          <w:szCs w:val="24"/>
        </w:rPr>
      </w:pPr>
      <w:r w:rsidRPr="008C5EB8">
        <w:rPr>
          <w:rFonts w:ascii="Arial" w:eastAsiaTheme="minorEastAsia" w:hAnsi="Arial" w:cs="Arial"/>
          <w:b/>
          <w:sz w:val="24"/>
          <w:szCs w:val="24"/>
        </w:rPr>
        <w:t>Consent for publication (consent statement regarding publishing an individual’s data or image)</w:t>
      </w:r>
    </w:p>
    <w:p w14:paraId="38AA40B2" w14:textId="77777777" w:rsidR="000D27F2" w:rsidRPr="008C5EB8" w:rsidRDefault="000D27F2" w:rsidP="000D27F2">
      <w:pPr>
        <w:spacing w:line="480" w:lineRule="auto"/>
        <w:rPr>
          <w:rFonts w:ascii="Arial" w:eastAsiaTheme="minorEastAsia" w:hAnsi="Arial" w:cs="Arial"/>
          <w:sz w:val="24"/>
          <w:szCs w:val="24"/>
        </w:rPr>
      </w:pPr>
      <w:r w:rsidRPr="008C5EB8">
        <w:rPr>
          <w:rFonts w:ascii="Arial" w:eastAsiaTheme="minorEastAsia" w:hAnsi="Arial" w:cs="Arial"/>
          <w:sz w:val="24"/>
          <w:szCs w:val="24"/>
        </w:rPr>
        <w:t>N/A</w:t>
      </w:r>
    </w:p>
    <w:p w14:paraId="7680C41A" w14:textId="77777777" w:rsidR="000D27F2" w:rsidRPr="008C5EB8" w:rsidRDefault="000D27F2" w:rsidP="000D27F2">
      <w:pPr>
        <w:spacing w:line="480" w:lineRule="auto"/>
        <w:rPr>
          <w:rFonts w:ascii="Arial" w:eastAsiaTheme="minorEastAsia" w:hAnsi="Arial" w:cs="Arial"/>
          <w:b/>
          <w:sz w:val="24"/>
          <w:szCs w:val="24"/>
        </w:rPr>
      </w:pPr>
    </w:p>
    <w:p w14:paraId="44F018AC" w14:textId="77777777" w:rsidR="000D27F2" w:rsidRDefault="000D27F2" w:rsidP="000D27F2">
      <w:pPr>
        <w:spacing w:line="480" w:lineRule="auto"/>
        <w:rPr>
          <w:rFonts w:ascii="Arial" w:eastAsiaTheme="minorEastAsia" w:hAnsi="Arial" w:cs="Arial"/>
          <w:b/>
          <w:sz w:val="24"/>
          <w:szCs w:val="24"/>
        </w:rPr>
      </w:pPr>
      <w:r w:rsidRPr="008C5EB8">
        <w:rPr>
          <w:rFonts w:ascii="Arial" w:eastAsiaTheme="minorEastAsia" w:hAnsi="Arial" w:cs="Arial"/>
          <w:b/>
          <w:sz w:val="24"/>
          <w:szCs w:val="24"/>
        </w:rPr>
        <w:t>Availability of data and material (data transparency)</w:t>
      </w:r>
    </w:p>
    <w:p w14:paraId="49EF68CF" w14:textId="77777777" w:rsidR="000D27F2" w:rsidRPr="002765F0" w:rsidRDefault="000D27F2" w:rsidP="000D27F2">
      <w:pPr>
        <w:pStyle w:val="Thesistext"/>
        <w:spacing w:line="480" w:lineRule="auto"/>
        <w:ind w:firstLine="0"/>
        <w:rPr>
          <w:rFonts w:ascii="Arial" w:hAnsi="Arial" w:cs="Arial"/>
          <w:sz w:val="24"/>
          <w:szCs w:val="24"/>
        </w:rPr>
      </w:pPr>
      <w:r w:rsidRPr="002765F0">
        <w:rPr>
          <w:rFonts w:ascii="Arial" w:hAnsi="Arial" w:cs="Arial"/>
          <w:sz w:val="24"/>
          <w:szCs w:val="24"/>
        </w:rPr>
        <w:t>Access to the study data is available from the corresponding author.  Study data will be made available to other researchers upon request, in accord with ethical approval requirements and if judged to be appropriate by the co-authors.</w:t>
      </w:r>
    </w:p>
    <w:p w14:paraId="00949D60" w14:textId="77777777" w:rsidR="000D27F2" w:rsidRPr="008C5EB8" w:rsidRDefault="000D27F2" w:rsidP="000D27F2">
      <w:pPr>
        <w:spacing w:line="480" w:lineRule="auto"/>
        <w:rPr>
          <w:rFonts w:ascii="Arial" w:eastAsiaTheme="minorEastAsia" w:hAnsi="Arial" w:cs="Arial"/>
          <w:b/>
          <w:sz w:val="24"/>
          <w:szCs w:val="24"/>
        </w:rPr>
      </w:pPr>
    </w:p>
    <w:p w14:paraId="60662CFC" w14:textId="77777777" w:rsidR="000D27F2" w:rsidRPr="008C5EB8" w:rsidRDefault="000D27F2" w:rsidP="000D27F2">
      <w:pPr>
        <w:spacing w:line="480" w:lineRule="auto"/>
        <w:rPr>
          <w:rFonts w:ascii="Arial" w:eastAsiaTheme="minorEastAsia" w:hAnsi="Arial" w:cs="Arial"/>
          <w:b/>
          <w:sz w:val="24"/>
          <w:szCs w:val="24"/>
        </w:rPr>
      </w:pPr>
      <w:r>
        <w:rPr>
          <w:rFonts w:ascii="Arial" w:eastAsiaTheme="minorEastAsia" w:hAnsi="Arial" w:cs="Arial"/>
          <w:b/>
          <w:sz w:val="24"/>
          <w:szCs w:val="24"/>
        </w:rPr>
        <w:lastRenderedPageBreak/>
        <w:t>C</w:t>
      </w:r>
      <w:r w:rsidRPr="008C5EB8">
        <w:rPr>
          <w:rFonts w:ascii="Arial" w:eastAsiaTheme="minorEastAsia" w:hAnsi="Arial" w:cs="Arial"/>
          <w:b/>
          <w:sz w:val="24"/>
          <w:szCs w:val="24"/>
        </w:rPr>
        <w:t>ode availability (software application or custom code)</w:t>
      </w:r>
    </w:p>
    <w:p w14:paraId="4AD8B9D5" w14:textId="77777777" w:rsidR="000D27F2" w:rsidRPr="008C5EB8" w:rsidRDefault="000D27F2" w:rsidP="000D27F2">
      <w:pPr>
        <w:spacing w:line="480" w:lineRule="auto"/>
        <w:rPr>
          <w:rFonts w:ascii="Arial" w:eastAsiaTheme="minorEastAsia" w:hAnsi="Arial" w:cs="Arial"/>
          <w:sz w:val="24"/>
          <w:szCs w:val="24"/>
        </w:rPr>
      </w:pPr>
      <w:r w:rsidRPr="008C5EB8">
        <w:rPr>
          <w:rFonts w:ascii="Arial" w:eastAsiaTheme="minorEastAsia" w:hAnsi="Arial" w:cs="Arial"/>
          <w:sz w:val="24"/>
          <w:szCs w:val="24"/>
        </w:rPr>
        <w:t>N/A</w:t>
      </w:r>
    </w:p>
    <w:p w14:paraId="775DF019" w14:textId="77777777" w:rsidR="000D27F2" w:rsidRDefault="000D27F2" w:rsidP="000D27F2">
      <w:pPr>
        <w:spacing w:line="480" w:lineRule="auto"/>
        <w:rPr>
          <w:rFonts w:ascii="Arial" w:eastAsiaTheme="minorEastAsia" w:hAnsi="Arial" w:cs="Arial"/>
          <w:b/>
          <w:sz w:val="24"/>
          <w:szCs w:val="24"/>
        </w:rPr>
      </w:pPr>
    </w:p>
    <w:p w14:paraId="69D0F979" w14:textId="77777777" w:rsidR="000D27F2" w:rsidRDefault="000D27F2" w:rsidP="000D27F2">
      <w:pPr>
        <w:spacing w:line="480" w:lineRule="auto"/>
        <w:rPr>
          <w:rFonts w:ascii="Arial" w:eastAsiaTheme="minorEastAsia" w:hAnsi="Arial" w:cs="Arial"/>
          <w:b/>
          <w:sz w:val="24"/>
          <w:szCs w:val="24"/>
        </w:rPr>
      </w:pPr>
      <w:r w:rsidRPr="008C5EB8">
        <w:rPr>
          <w:rFonts w:ascii="Arial" w:eastAsiaTheme="minorEastAsia" w:hAnsi="Arial" w:cs="Arial"/>
          <w:b/>
          <w:sz w:val="24"/>
          <w:szCs w:val="24"/>
        </w:rPr>
        <w:t>Authors' contributions</w:t>
      </w:r>
    </w:p>
    <w:p w14:paraId="10FF83AE" w14:textId="77777777" w:rsidR="000D27F2" w:rsidRDefault="000D27F2" w:rsidP="000D27F2">
      <w:pPr>
        <w:spacing w:line="480" w:lineRule="auto"/>
        <w:rPr>
          <w:rFonts w:ascii="Arial" w:eastAsiaTheme="minorEastAsia" w:hAnsi="Arial" w:cs="Arial"/>
          <w:sz w:val="24"/>
          <w:szCs w:val="24"/>
        </w:rPr>
      </w:pPr>
      <w:r>
        <w:rPr>
          <w:rFonts w:ascii="Arial" w:eastAsiaTheme="minorEastAsia" w:hAnsi="Arial" w:cs="Arial"/>
          <w:sz w:val="24"/>
          <w:szCs w:val="24"/>
        </w:rPr>
        <w:t xml:space="preserve">All co-authors were applicants on the original funding application and conceived the original study design. GN undertook the statistical analyses of the questionnaire data. CP, NM, SF, KWB, CHL met regularly as the Project Working Group which responded to recruitment difficulties and interpreted data as they came in. A first draft of the manuscript was produced by CHL and KWB. All co-authors contributed to revision and improvement of the manuscript and have approved this final version for submission.  </w:t>
      </w:r>
      <w:r>
        <w:rPr>
          <w:rFonts w:ascii="Arial" w:eastAsiaTheme="minorEastAsia" w:hAnsi="Arial" w:cs="Arial"/>
          <w:sz w:val="24"/>
          <w:szCs w:val="24"/>
        </w:rPr>
        <w:br w:type="page"/>
      </w:r>
    </w:p>
    <w:p w14:paraId="356B7331" w14:textId="77777777" w:rsidR="000D27F2" w:rsidRPr="008F7FF5" w:rsidRDefault="000D27F2" w:rsidP="000D27F2">
      <w:pPr>
        <w:spacing w:line="480" w:lineRule="auto"/>
        <w:jc w:val="both"/>
        <w:rPr>
          <w:rFonts w:ascii="Arial" w:eastAsiaTheme="minorEastAsia" w:hAnsi="Arial" w:cs="Arial"/>
          <w:b/>
          <w:sz w:val="24"/>
          <w:szCs w:val="24"/>
        </w:rPr>
      </w:pPr>
      <w:r w:rsidRPr="008F7FF5">
        <w:rPr>
          <w:rFonts w:ascii="Arial" w:eastAsiaTheme="minorEastAsia" w:hAnsi="Arial" w:cs="Arial"/>
          <w:b/>
          <w:sz w:val="24"/>
          <w:szCs w:val="24"/>
        </w:rPr>
        <w:lastRenderedPageBreak/>
        <w:t xml:space="preserve">Figure </w:t>
      </w:r>
      <w:r>
        <w:rPr>
          <w:rFonts w:ascii="Arial" w:eastAsiaTheme="minorEastAsia" w:hAnsi="Arial" w:cs="Arial"/>
          <w:b/>
          <w:sz w:val="24"/>
          <w:szCs w:val="24"/>
        </w:rPr>
        <w:t>1</w:t>
      </w:r>
      <w:r w:rsidRPr="008F7FF5">
        <w:rPr>
          <w:rFonts w:ascii="Arial" w:eastAsiaTheme="minorEastAsia" w:hAnsi="Arial" w:cs="Arial"/>
          <w:b/>
          <w:sz w:val="24"/>
          <w:szCs w:val="24"/>
        </w:rPr>
        <w:tab/>
      </w:r>
      <w:r>
        <w:rPr>
          <w:rFonts w:ascii="Arial" w:eastAsiaTheme="minorEastAsia" w:hAnsi="Arial" w:cs="Arial"/>
          <w:b/>
          <w:sz w:val="24"/>
          <w:szCs w:val="24"/>
        </w:rPr>
        <w:t>Schematic illustrating the manualised IPS for chronic pain patients</w:t>
      </w:r>
    </w:p>
    <w:p w14:paraId="762EF57D" w14:textId="77777777" w:rsidR="000D27F2" w:rsidRPr="00666459" w:rsidRDefault="000D27F2" w:rsidP="000D27F2">
      <w:pPr>
        <w:spacing w:line="480" w:lineRule="auto"/>
        <w:jc w:val="both"/>
        <w:rPr>
          <w:rFonts w:ascii="Arial" w:eastAsiaTheme="minorEastAsia" w:hAnsi="Arial" w:cs="Arial"/>
          <w:sz w:val="24"/>
          <w:szCs w:val="24"/>
        </w:rPr>
      </w:pPr>
      <w:r>
        <w:rPr>
          <w:rFonts w:ascii="Arial" w:eastAsiaTheme="minorEastAsia" w:hAnsi="Arial" w:cs="Arial"/>
          <w:noProof/>
          <w:sz w:val="24"/>
          <w:szCs w:val="24"/>
          <w:lang w:eastAsia="en-GB"/>
        </w:rPr>
        <w:drawing>
          <wp:inline distT="0" distB="0" distL="0" distR="0" wp14:anchorId="3454E757" wp14:editId="383BCA53">
            <wp:extent cx="6000750" cy="4500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3364" cy="4510232"/>
                    </a:xfrm>
                    <a:prstGeom prst="rect">
                      <a:avLst/>
                    </a:prstGeom>
                    <a:noFill/>
                  </pic:spPr>
                </pic:pic>
              </a:graphicData>
            </a:graphic>
          </wp:inline>
        </w:drawing>
      </w:r>
    </w:p>
    <w:p w14:paraId="028CC2B0" w14:textId="77777777" w:rsidR="000D27F2" w:rsidRDefault="000D27F2" w:rsidP="000D27F2"/>
    <w:p w14:paraId="6D157A3B" w14:textId="77777777" w:rsidR="000D27F2" w:rsidRPr="00BC6AEE" w:rsidRDefault="000D27F2" w:rsidP="000D27F2">
      <w:pPr>
        <w:spacing w:line="480" w:lineRule="auto"/>
        <w:jc w:val="both"/>
        <w:rPr>
          <w:rFonts w:ascii="Arial" w:eastAsiaTheme="minorEastAsia" w:hAnsi="Arial" w:cs="Arial"/>
          <w:b/>
          <w:sz w:val="24"/>
          <w:szCs w:val="24"/>
        </w:rPr>
      </w:pPr>
    </w:p>
    <w:p w14:paraId="6BFF0E49" w14:textId="77777777" w:rsidR="000D27F2" w:rsidRDefault="000D27F2" w:rsidP="000D27F2"/>
    <w:p w14:paraId="32D40A2B" w14:textId="77777777" w:rsidR="000D27F2" w:rsidRDefault="000D27F2">
      <w:pPr>
        <w:rPr>
          <w:rFonts w:ascii="Arial" w:eastAsiaTheme="minorEastAsia" w:hAnsi="Arial" w:cs="Arial"/>
          <w:sz w:val="24"/>
          <w:szCs w:val="24"/>
        </w:rPr>
      </w:pPr>
    </w:p>
    <w:p w14:paraId="0B96F302" w14:textId="77777777" w:rsidR="00E91555" w:rsidRPr="008C5EB8" w:rsidRDefault="00E91555" w:rsidP="00E91555">
      <w:pPr>
        <w:spacing w:line="480" w:lineRule="auto"/>
        <w:rPr>
          <w:rFonts w:ascii="Arial" w:eastAsiaTheme="minorEastAsia" w:hAnsi="Arial" w:cs="Arial"/>
          <w:sz w:val="24"/>
          <w:szCs w:val="24"/>
        </w:rPr>
      </w:pPr>
    </w:p>
    <w:p w14:paraId="38F54FF8" w14:textId="77777777" w:rsidR="00E91555" w:rsidRDefault="00E91555" w:rsidP="00A41D32">
      <w:pPr>
        <w:rPr>
          <w:rFonts w:ascii="Arial" w:eastAsiaTheme="minorEastAsia" w:hAnsi="Arial" w:cs="Arial"/>
          <w:b/>
          <w:bCs/>
          <w:caps/>
          <w:sz w:val="24"/>
          <w:szCs w:val="24"/>
        </w:rPr>
      </w:pPr>
    </w:p>
    <w:p w14:paraId="3609B86F" w14:textId="77777777" w:rsidR="00A41D32" w:rsidRDefault="00A41D32" w:rsidP="00A41D32">
      <w:pPr>
        <w:spacing w:line="480" w:lineRule="auto"/>
        <w:jc w:val="both"/>
        <w:rPr>
          <w:rFonts w:ascii="Arial" w:eastAsiaTheme="minorEastAsia" w:hAnsi="Arial" w:cs="Arial"/>
          <w:b/>
          <w:sz w:val="24"/>
          <w:szCs w:val="24"/>
        </w:rPr>
      </w:pPr>
    </w:p>
    <w:p w14:paraId="2DF53DE9" w14:textId="77777777" w:rsidR="006704EF" w:rsidRDefault="006704EF"/>
    <w:sectPr w:rsidR="006704EF" w:rsidSect="000D27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4CC2" w14:textId="77777777" w:rsidR="00CA39AD" w:rsidRDefault="00CA39AD" w:rsidP="00A41D32">
      <w:pPr>
        <w:spacing w:after="0" w:line="240" w:lineRule="auto"/>
      </w:pPr>
      <w:r>
        <w:separator/>
      </w:r>
    </w:p>
  </w:endnote>
  <w:endnote w:type="continuationSeparator" w:id="0">
    <w:p w14:paraId="7C91FB9D" w14:textId="77777777" w:rsidR="00CA39AD" w:rsidRDefault="00CA39AD" w:rsidP="00A4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A507" w14:textId="77777777" w:rsidR="00A41D32" w:rsidRDefault="00A4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E6C3" w14:textId="77777777" w:rsidR="00A41D32" w:rsidRDefault="00A41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3283" w14:textId="77777777" w:rsidR="00A41D32" w:rsidRDefault="00A41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B48" w14:textId="77777777" w:rsidR="00CA39AD" w:rsidRDefault="00CA39AD" w:rsidP="00A41D32">
      <w:pPr>
        <w:spacing w:after="0" w:line="240" w:lineRule="auto"/>
      </w:pPr>
      <w:r>
        <w:separator/>
      </w:r>
    </w:p>
  </w:footnote>
  <w:footnote w:type="continuationSeparator" w:id="0">
    <w:p w14:paraId="457B4769" w14:textId="77777777" w:rsidR="00CA39AD" w:rsidRDefault="00CA39AD" w:rsidP="00A4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E432" w14:textId="77777777" w:rsidR="00A41D32" w:rsidRDefault="00A4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C760" w14:textId="77777777" w:rsidR="00A41D32" w:rsidRPr="00A41D32" w:rsidRDefault="00A41D32" w:rsidP="00A41D32">
    <w:pPr>
      <w:pStyle w:val="Header"/>
      <w:jc w:val="right"/>
      <w:rPr>
        <w:rFonts w:ascii="Arial" w:hAnsi="Arial" w:cs="Arial"/>
        <w:i/>
      </w:rPr>
    </w:pPr>
    <w:r w:rsidRPr="00A41D32">
      <w:rPr>
        <w:rFonts w:ascii="Arial" w:hAnsi="Arial" w:cs="Arial"/>
        <w:i/>
      </w:rPr>
      <w:t>Recruitment to work and health studies in primary care</w:t>
    </w:r>
  </w:p>
  <w:p w14:paraId="1ED1A011" w14:textId="77777777" w:rsidR="00A41D32" w:rsidRDefault="00A41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8BCD" w14:textId="77777777" w:rsidR="00A41D32" w:rsidRDefault="00A41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77B"/>
    <w:multiLevelType w:val="hybridMultilevel"/>
    <w:tmpl w:val="DFF6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86E4E"/>
    <w:multiLevelType w:val="hybridMultilevel"/>
    <w:tmpl w:val="FCFE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051A6"/>
    <w:multiLevelType w:val="hybridMultilevel"/>
    <w:tmpl w:val="33D8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F08FD"/>
    <w:multiLevelType w:val="hybridMultilevel"/>
    <w:tmpl w:val="ED9614DC"/>
    <w:lvl w:ilvl="0" w:tplc="78E2135C">
      <w:start w:val="1"/>
      <w:numFmt w:val="bullet"/>
      <w:lvlText w:val=""/>
      <w:lvlJc w:val="left"/>
      <w:pPr>
        <w:ind w:left="720" w:hanging="360"/>
      </w:pPr>
      <w:rPr>
        <w:rFonts w:ascii="Symbol" w:hAnsi="Symbol" w:hint="default"/>
      </w:rPr>
    </w:lvl>
    <w:lvl w:ilvl="1" w:tplc="EF9A7C48">
      <w:start w:val="1"/>
      <w:numFmt w:val="bullet"/>
      <w:lvlText w:val="o"/>
      <w:lvlJc w:val="left"/>
      <w:pPr>
        <w:ind w:left="1440" w:hanging="360"/>
      </w:pPr>
      <w:rPr>
        <w:rFonts w:ascii="Courier New" w:hAnsi="Courier New" w:hint="default"/>
      </w:rPr>
    </w:lvl>
    <w:lvl w:ilvl="2" w:tplc="4E882FCC">
      <w:start w:val="1"/>
      <w:numFmt w:val="bullet"/>
      <w:lvlText w:val=""/>
      <w:lvlJc w:val="left"/>
      <w:pPr>
        <w:ind w:left="2160" w:hanging="360"/>
      </w:pPr>
      <w:rPr>
        <w:rFonts w:ascii="Wingdings" w:hAnsi="Wingdings" w:hint="default"/>
      </w:rPr>
    </w:lvl>
    <w:lvl w:ilvl="3" w:tplc="EEA4B140">
      <w:start w:val="1"/>
      <w:numFmt w:val="bullet"/>
      <w:lvlText w:val=""/>
      <w:lvlJc w:val="left"/>
      <w:pPr>
        <w:ind w:left="2880" w:hanging="360"/>
      </w:pPr>
      <w:rPr>
        <w:rFonts w:ascii="Symbol" w:hAnsi="Symbol" w:hint="default"/>
      </w:rPr>
    </w:lvl>
    <w:lvl w:ilvl="4" w:tplc="67A6DDD8">
      <w:start w:val="1"/>
      <w:numFmt w:val="bullet"/>
      <w:lvlText w:val="o"/>
      <w:lvlJc w:val="left"/>
      <w:pPr>
        <w:ind w:left="3600" w:hanging="360"/>
      </w:pPr>
      <w:rPr>
        <w:rFonts w:ascii="Courier New" w:hAnsi="Courier New" w:hint="default"/>
      </w:rPr>
    </w:lvl>
    <w:lvl w:ilvl="5" w:tplc="6690F95C">
      <w:start w:val="1"/>
      <w:numFmt w:val="bullet"/>
      <w:lvlText w:val=""/>
      <w:lvlJc w:val="left"/>
      <w:pPr>
        <w:ind w:left="4320" w:hanging="360"/>
      </w:pPr>
      <w:rPr>
        <w:rFonts w:ascii="Wingdings" w:hAnsi="Wingdings" w:hint="default"/>
      </w:rPr>
    </w:lvl>
    <w:lvl w:ilvl="6" w:tplc="EAFAF5F2">
      <w:start w:val="1"/>
      <w:numFmt w:val="bullet"/>
      <w:lvlText w:val=""/>
      <w:lvlJc w:val="left"/>
      <w:pPr>
        <w:ind w:left="5040" w:hanging="360"/>
      </w:pPr>
      <w:rPr>
        <w:rFonts w:ascii="Symbol" w:hAnsi="Symbol" w:hint="default"/>
      </w:rPr>
    </w:lvl>
    <w:lvl w:ilvl="7" w:tplc="F5B0E9E6">
      <w:start w:val="1"/>
      <w:numFmt w:val="bullet"/>
      <w:lvlText w:val="o"/>
      <w:lvlJc w:val="left"/>
      <w:pPr>
        <w:ind w:left="5760" w:hanging="360"/>
      </w:pPr>
      <w:rPr>
        <w:rFonts w:ascii="Courier New" w:hAnsi="Courier New" w:hint="default"/>
      </w:rPr>
    </w:lvl>
    <w:lvl w:ilvl="8" w:tplc="9948FE34">
      <w:start w:val="1"/>
      <w:numFmt w:val="bullet"/>
      <w:lvlText w:val=""/>
      <w:lvlJc w:val="left"/>
      <w:pPr>
        <w:ind w:left="6480" w:hanging="360"/>
      </w:pPr>
      <w:rPr>
        <w:rFonts w:ascii="Wingdings" w:hAnsi="Wingdings" w:hint="default"/>
      </w:rPr>
    </w:lvl>
  </w:abstractNum>
  <w:abstractNum w:abstractNumId="4" w15:restartNumberingAfterBreak="0">
    <w:nsid w:val="3B543E6B"/>
    <w:multiLevelType w:val="hybridMultilevel"/>
    <w:tmpl w:val="B030B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084FF2"/>
    <w:multiLevelType w:val="hybridMultilevel"/>
    <w:tmpl w:val="78B056BC"/>
    <w:lvl w:ilvl="0" w:tplc="ED0C62BA">
      <w:start w:val="1"/>
      <w:numFmt w:val="bullet"/>
      <w:lvlText w:val=""/>
      <w:lvlJc w:val="left"/>
      <w:pPr>
        <w:ind w:left="720" w:hanging="360"/>
      </w:pPr>
      <w:rPr>
        <w:rFonts w:ascii="Symbol" w:hAnsi="Symbol" w:hint="default"/>
      </w:rPr>
    </w:lvl>
    <w:lvl w:ilvl="1" w:tplc="E11EE2E2">
      <w:start w:val="1"/>
      <w:numFmt w:val="bullet"/>
      <w:lvlText w:val="o"/>
      <w:lvlJc w:val="left"/>
      <w:pPr>
        <w:ind w:left="1440" w:hanging="360"/>
      </w:pPr>
      <w:rPr>
        <w:rFonts w:ascii="Courier New" w:hAnsi="Courier New" w:hint="default"/>
      </w:rPr>
    </w:lvl>
    <w:lvl w:ilvl="2" w:tplc="8E060C7E">
      <w:start w:val="1"/>
      <w:numFmt w:val="bullet"/>
      <w:lvlText w:val=""/>
      <w:lvlJc w:val="left"/>
      <w:pPr>
        <w:ind w:left="2160" w:hanging="360"/>
      </w:pPr>
      <w:rPr>
        <w:rFonts w:ascii="Wingdings" w:hAnsi="Wingdings" w:hint="default"/>
      </w:rPr>
    </w:lvl>
    <w:lvl w:ilvl="3" w:tplc="C0AE5B2E">
      <w:start w:val="1"/>
      <w:numFmt w:val="bullet"/>
      <w:lvlText w:val=""/>
      <w:lvlJc w:val="left"/>
      <w:pPr>
        <w:ind w:left="2880" w:hanging="360"/>
      </w:pPr>
      <w:rPr>
        <w:rFonts w:ascii="Symbol" w:hAnsi="Symbol" w:hint="default"/>
      </w:rPr>
    </w:lvl>
    <w:lvl w:ilvl="4" w:tplc="47702906">
      <w:start w:val="1"/>
      <w:numFmt w:val="bullet"/>
      <w:lvlText w:val="o"/>
      <w:lvlJc w:val="left"/>
      <w:pPr>
        <w:ind w:left="3600" w:hanging="360"/>
      </w:pPr>
      <w:rPr>
        <w:rFonts w:ascii="Courier New" w:hAnsi="Courier New" w:hint="default"/>
      </w:rPr>
    </w:lvl>
    <w:lvl w:ilvl="5" w:tplc="574C5E84">
      <w:start w:val="1"/>
      <w:numFmt w:val="bullet"/>
      <w:lvlText w:val=""/>
      <w:lvlJc w:val="left"/>
      <w:pPr>
        <w:ind w:left="4320" w:hanging="360"/>
      </w:pPr>
      <w:rPr>
        <w:rFonts w:ascii="Wingdings" w:hAnsi="Wingdings" w:hint="default"/>
      </w:rPr>
    </w:lvl>
    <w:lvl w:ilvl="6" w:tplc="646AAEE4">
      <w:start w:val="1"/>
      <w:numFmt w:val="bullet"/>
      <w:lvlText w:val=""/>
      <w:lvlJc w:val="left"/>
      <w:pPr>
        <w:ind w:left="5040" w:hanging="360"/>
      </w:pPr>
      <w:rPr>
        <w:rFonts w:ascii="Symbol" w:hAnsi="Symbol" w:hint="default"/>
      </w:rPr>
    </w:lvl>
    <w:lvl w:ilvl="7" w:tplc="09CC54E8">
      <w:start w:val="1"/>
      <w:numFmt w:val="bullet"/>
      <w:lvlText w:val="o"/>
      <w:lvlJc w:val="left"/>
      <w:pPr>
        <w:ind w:left="5760" w:hanging="360"/>
      </w:pPr>
      <w:rPr>
        <w:rFonts w:ascii="Courier New" w:hAnsi="Courier New" w:hint="default"/>
      </w:rPr>
    </w:lvl>
    <w:lvl w:ilvl="8" w:tplc="A9CA3ACE">
      <w:start w:val="1"/>
      <w:numFmt w:val="bullet"/>
      <w:lvlText w:val=""/>
      <w:lvlJc w:val="left"/>
      <w:pPr>
        <w:ind w:left="6480" w:hanging="360"/>
      </w:pPr>
      <w:rPr>
        <w:rFonts w:ascii="Wingdings" w:hAnsi="Wingdings" w:hint="default"/>
      </w:rPr>
    </w:lvl>
  </w:abstractNum>
  <w:abstractNum w:abstractNumId="6" w15:restartNumberingAfterBreak="0">
    <w:nsid w:val="4C7857B4"/>
    <w:multiLevelType w:val="hybridMultilevel"/>
    <w:tmpl w:val="A2D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B1A3E"/>
    <w:multiLevelType w:val="hybridMultilevel"/>
    <w:tmpl w:val="6874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A7DDA"/>
    <w:multiLevelType w:val="hybridMultilevel"/>
    <w:tmpl w:val="E40A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715C3"/>
    <w:multiLevelType w:val="hybridMultilevel"/>
    <w:tmpl w:val="2036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763D0"/>
    <w:multiLevelType w:val="hybridMultilevel"/>
    <w:tmpl w:val="CD64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0"/>
  </w:num>
  <w:num w:numId="7">
    <w:abstractNumId w:val="1"/>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32"/>
    <w:rsid w:val="0004317E"/>
    <w:rsid w:val="000D27F2"/>
    <w:rsid w:val="00233074"/>
    <w:rsid w:val="006704EF"/>
    <w:rsid w:val="00A41D32"/>
    <w:rsid w:val="00B767B1"/>
    <w:rsid w:val="00BE01A2"/>
    <w:rsid w:val="00CA39AD"/>
    <w:rsid w:val="00E9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DB8"/>
  <w15:chartTrackingRefBased/>
  <w15:docId w15:val="{AA6BEF05-B49C-4212-B75B-F7988B2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32"/>
  </w:style>
  <w:style w:type="paragraph" w:styleId="Heading1">
    <w:name w:val="heading 1"/>
    <w:basedOn w:val="Normal"/>
    <w:next w:val="Normal"/>
    <w:link w:val="Heading1Char"/>
    <w:uiPriority w:val="9"/>
    <w:qFormat/>
    <w:rsid w:val="00A41D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7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0D27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3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1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32"/>
  </w:style>
  <w:style w:type="paragraph" w:styleId="Footer">
    <w:name w:val="footer"/>
    <w:basedOn w:val="Normal"/>
    <w:link w:val="FooterChar"/>
    <w:uiPriority w:val="99"/>
    <w:unhideWhenUsed/>
    <w:rsid w:val="00A41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32"/>
  </w:style>
  <w:style w:type="character" w:styleId="Hyperlink">
    <w:name w:val="Hyperlink"/>
    <w:basedOn w:val="DefaultParagraphFont"/>
    <w:uiPriority w:val="99"/>
    <w:unhideWhenUsed/>
    <w:rsid w:val="00E91555"/>
    <w:rPr>
      <w:color w:val="0563C1" w:themeColor="hyperlink"/>
      <w:u w:val="single"/>
    </w:rPr>
  </w:style>
  <w:style w:type="character" w:customStyle="1" w:styleId="Heading2Char">
    <w:name w:val="Heading 2 Char"/>
    <w:basedOn w:val="DefaultParagraphFont"/>
    <w:link w:val="Heading2"/>
    <w:uiPriority w:val="9"/>
    <w:rsid w:val="000D27F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0D27F2"/>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0D27F2"/>
    <w:pPr>
      <w:ind w:left="720"/>
      <w:contextualSpacing/>
    </w:pPr>
  </w:style>
  <w:style w:type="table" w:styleId="TableGrid">
    <w:name w:val="Table Grid"/>
    <w:basedOn w:val="TableNormal"/>
    <w:uiPriority w:val="59"/>
    <w:rsid w:val="000D2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D27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27F2"/>
  </w:style>
  <w:style w:type="character" w:customStyle="1" w:styleId="eop">
    <w:name w:val="eop"/>
    <w:basedOn w:val="DefaultParagraphFont"/>
    <w:rsid w:val="000D27F2"/>
  </w:style>
  <w:style w:type="paragraph" w:styleId="BalloonText">
    <w:name w:val="Balloon Text"/>
    <w:basedOn w:val="Normal"/>
    <w:link w:val="BalloonTextChar"/>
    <w:uiPriority w:val="99"/>
    <w:semiHidden/>
    <w:unhideWhenUsed/>
    <w:rsid w:val="000D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F2"/>
    <w:rPr>
      <w:rFonts w:ascii="Tahoma" w:hAnsi="Tahoma" w:cs="Tahoma"/>
      <w:sz w:val="16"/>
      <w:szCs w:val="16"/>
    </w:rPr>
  </w:style>
  <w:style w:type="character" w:styleId="CommentReference">
    <w:name w:val="annotation reference"/>
    <w:basedOn w:val="DefaultParagraphFont"/>
    <w:uiPriority w:val="99"/>
    <w:semiHidden/>
    <w:unhideWhenUsed/>
    <w:rsid w:val="000D27F2"/>
    <w:rPr>
      <w:sz w:val="16"/>
      <w:szCs w:val="16"/>
    </w:rPr>
  </w:style>
  <w:style w:type="paragraph" w:styleId="CommentText">
    <w:name w:val="annotation text"/>
    <w:basedOn w:val="Normal"/>
    <w:link w:val="CommentTextChar"/>
    <w:uiPriority w:val="99"/>
    <w:semiHidden/>
    <w:unhideWhenUsed/>
    <w:rsid w:val="000D27F2"/>
    <w:pPr>
      <w:spacing w:line="240" w:lineRule="auto"/>
    </w:pPr>
    <w:rPr>
      <w:sz w:val="20"/>
      <w:szCs w:val="20"/>
    </w:rPr>
  </w:style>
  <w:style w:type="character" w:customStyle="1" w:styleId="CommentTextChar">
    <w:name w:val="Comment Text Char"/>
    <w:basedOn w:val="DefaultParagraphFont"/>
    <w:link w:val="CommentText"/>
    <w:uiPriority w:val="99"/>
    <w:semiHidden/>
    <w:rsid w:val="000D27F2"/>
    <w:rPr>
      <w:sz w:val="20"/>
      <w:szCs w:val="20"/>
    </w:rPr>
  </w:style>
  <w:style w:type="paragraph" w:styleId="CommentSubject">
    <w:name w:val="annotation subject"/>
    <w:basedOn w:val="CommentText"/>
    <w:next w:val="CommentText"/>
    <w:link w:val="CommentSubjectChar"/>
    <w:uiPriority w:val="99"/>
    <w:semiHidden/>
    <w:unhideWhenUsed/>
    <w:rsid w:val="000D27F2"/>
    <w:rPr>
      <w:b/>
      <w:bCs/>
    </w:rPr>
  </w:style>
  <w:style w:type="character" w:customStyle="1" w:styleId="CommentSubjectChar">
    <w:name w:val="Comment Subject Char"/>
    <w:basedOn w:val="CommentTextChar"/>
    <w:link w:val="CommentSubject"/>
    <w:uiPriority w:val="99"/>
    <w:semiHidden/>
    <w:rsid w:val="000D27F2"/>
    <w:rPr>
      <w:b/>
      <w:bCs/>
      <w:sz w:val="20"/>
      <w:szCs w:val="20"/>
    </w:rPr>
  </w:style>
  <w:style w:type="character" w:customStyle="1" w:styleId="element-citation">
    <w:name w:val="element-citation"/>
    <w:basedOn w:val="DefaultParagraphFont"/>
    <w:rsid w:val="000D27F2"/>
  </w:style>
  <w:style w:type="character" w:customStyle="1" w:styleId="ref-journal">
    <w:name w:val="ref-journal"/>
    <w:basedOn w:val="DefaultParagraphFont"/>
    <w:rsid w:val="000D27F2"/>
  </w:style>
  <w:style w:type="character" w:customStyle="1" w:styleId="ref-vol">
    <w:name w:val="ref-vol"/>
    <w:basedOn w:val="DefaultParagraphFont"/>
    <w:rsid w:val="000D27F2"/>
  </w:style>
  <w:style w:type="paragraph" w:customStyle="1" w:styleId="Thesistext">
    <w:name w:val="Thesis text"/>
    <w:basedOn w:val="Normal"/>
    <w:link w:val="ThesistextChar"/>
    <w:qFormat/>
    <w:rsid w:val="000D27F2"/>
    <w:pPr>
      <w:spacing w:before="120" w:after="120" w:line="360" w:lineRule="auto"/>
      <w:ind w:firstLine="720"/>
    </w:pPr>
    <w:rPr>
      <w:rFonts w:ascii="Bookman Old Style" w:eastAsia="Courier New" w:hAnsi="Bookman Old Style" w:cs="Courier New"/>
      <w:szCs w:val="20"/>
      <w:lang w:eastAsia="en-GB"/>
    </w:rPr>
  </w:style>
  <w:style w:type="character" w:customStyle="1" w:styleId="ThesistextChar">
    <w:name w:val="Thesis text Char"/>
    <w:basedOn w:val="DefaultParagraphFont"/>
    <w:link w:val="Thesistext"/>
    <w:rsid w:val="000D27F2"/>
    <w:rPr>
      <w:rFonts w:ascii="Bookman Old Style" w:eastAsia="Courier New" w:hAnsi="Bookman Old Style" w:cs="Courier New"/>
      <w:szCs w:val="20"/>
      <w:lang w:eastAsia="en-GB"/>
    </w:rPr>
  </w:style>
  <w:style w:type="paragraph" w:styleId="Revision">
    <w:name w:val="Revision"/>
    <w:hidden/>
    <w:uiPriority w:val="99"/>
    <w:semiHidden/>
    <w:rsid w:val="000D27F2"/>
    <w:pPr>
      <w:spacing w:after="0" w:line="240" w:lineRule="auto"/>
    </w:pPr>
  </w:style>
  <w:style w:type="character" w:customStyle="1" w:styleId="UnresolvedMention1">
    <w:name w:val="Unresolved Mention1"/>
    <w:basedOn w:val="DefaultParagraphFont"/>
    <w:uiPriority w:val="99"/>
    <w:semiHidden/>
    <w:unhideWhenUsed/>
    <w:rsid w:val="000D27F2"/>
    <w:rPr>
      <w:color w:val="605E5C"/>
      <w:shd w:val="clear" w:color="auto" w:fill="E1DFDD"/>
    </w:rPr>
  </w:style>
  <w:style w:type="character" w:styleId="FollowedHyperlink">
    <w:name w:val="FollowedHyperlink"/>
    <w:basedOn w:val="DefaultParagraphFont"/>
    <w:uiPriority w:val="99"/>
    <w:semiHidden/>
    <w:unhideWhenUsed/>
    <w:rsid w:val="000D27F2"/>
    <w:rPr>
      <w:color w:val="954F72" w:themeColor="followedHyperlink"/>
      <w:u w:val="single"/>
    </w:rPr>
  </w:style>
  <w:style w:type="character" w:customStyle="1" w:styleId="ListParagraphChar">
    <w:name w:val="List Paragraph Char"/>
    <w:basedOn w:val="DefaultParagraphFont"/>
    <w:link w:val="ListParagraph"/>
    <w:uiPriority w:val="34"/>
    <w:rsid w:val="000D27F2"/>
  </w:style>
  <w:style w:type="paragraph" w:customStyle="1" w:styleId="EndNoteBibliography">
    <w:name w:val="EndNote Bibliography"/>
    <w:basedOn w:val="Normal"/>
    <w:link w:val="EndNoteBibliographyChar"/>
    <w:rsid w:val="000D27F2"/>
    <w:pPr>
      <w:spacing w:after="0" w:line="240" w:lineRule="auto"/>
    </w:pPr>
    <w:rPr>
      <w:rFonts w:ascii="Times New Roman" w:eastAsia="Courier New" w:hAnsi="Times New Roman" w:cs="Times New Roman"/>
      <w:noProof/>
      <w:szCs w:val="20"/>
      <w:lang w:eastAsia="en-GB"/>
    </w:rPr>
  </w:style>
  <w:style w:type="character" w:customStyle="1" w:styleId="EndNoteBibliographyChar">
    <w:name w:val="EndNote Bibliography Char"/>
    <w:basedOn w:val="DefaultParagraphFont"/>
    <w:link w:val="EndNoteBibliography"/>
    <w:rsid w:val="000D27F2"/>
    <w:rPr>
      <w:rFonts w:ascii="Times New Roman" w:eastAsia="Courier New" w:hAnsi="Times New Roman" w:cs="Times New Roman"/>
      <w:noProof/>
      <w:szCs w:val="20"/>
      <w:lang w:eastAsia="en-GB"/>
    </w:rPr>
  </w:style>
  <w:style w:type="character" w:styleId="UnresolvedMention">
    <w:name w:val="Unresolved Mention"/>
    <w:basedOn w:val="DefaultParagraphFont"/>
    <w:uiPriority w:val="99"/>
    <w:semiHidden/>
    <w:unhideWhenUsed/>
    <w:rsid w:val="000D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programmes/hta/1510802" TargetMode="External"/><Relationship Id="rId13" Type="http://schemas.openxmlformats.org/officeDocument/2006/relationships/header" Target="header3.xml"/><Relationship Id="rId18" Type="http://schemas.openxmlformats.org/officeDocument/2006/relationships/hyperlink" Target="https://www.employment-studies.co.uk/project/health-led-trials/taking-pa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wb@mrc.soton.ac.uk" TargetMode="External"/><Relationship Id="rId12" Type="http://schemas.openxmlformats.org/officeDocument/2006/relationships/footer" Target="footer2.xml"/><Relationship Id="rId17" Type="http://schemas.openxmlformats.org/officeDocument/2006/relationships/hyperlink" Target="http://www.nationalpainaudit.org/media/files/NationalPainAudit-2012.pdf" TargetMode="External"/><Relationship Id="rId2" Type="http://schemas.openxmlformats.org/officeDocument/2006/relationships/styles" Target="styles.xml"/><Relationship Id="rId16" Type="http://schemas.openxmlformats.org/officeDocument/2006/relationships/hyperlink" Target="https://www.britishpainsociety.org/static/uploads/resources/files/members_articles_pain_summit_repor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wp.gov.uk/docs/hwwb-working-for-a-healthier-tomorow.pdf"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41</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Walker-Bone</dc:creator>
  <cp:keywords/>
  <dc:description/>
  <cp:lastModifiedBy>Karen Drake</cp:lastModifiedBy>
  <cp:revision>2</cp:revision>
  <dcterms:created xsi:type="dcterms:W3CDTF">2022-06-13T10:48:00Z</dcterms:created>
  <dcterms:modified xsi:type="dcterms:W3CDTF">2022-06-13T10:48:00Z</dcterms:modified>
</cp:coreProperties>
</file>