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3758" w14:textId="69A403FC" w:rsidR="00525045" w:rsidRDefault="00525045" w:rsidP="00525045">
      <w:pPr>
        <w:pStyle w:val="Body"/>
        <w:spacing w:line="360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bookmarkStart w:id="0" w:name="_Hlk98336381"/>
      <w:r>
        <w:rPr>
          <w:rFonts w:ascii="Calibri" w:hAnsi="Calibri"/>
          <w:b/>
          <w:bCs/>
          <w:sz w:val="28"/>
          <w:szCs w:val="28"/>
          <w:lang w:val="en-US"/>
        </w:rPr>
        <w:t xml:space="preserve">Synthesis and </w:t>
      </w:r>
      <w:r w:rsidR="007E0BAE">
        <w:rPr>
          <w:rFonts w:ascii="Calibri" w:hAnsi="Calibri"/>
          <w:b/>
          <w:bCs/>
          <w:sz w:val="28"/>
          <w:szCs w:val="28"/>
          <w:lang w:val="en-US"/>
        </w:rPr>
        <w:t>properties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 of </w:t>
      </w:r>
      <w:r w:rsidR="00BE1E53">
        <w:rPr>
          <w:rFonts w:ascii="Calibri" w:hAnsi="Calibri"/>
          <w:b/>
          <w:bCs/>
          <w:sz w:val="28"/>
          <w:szCs w:val="28"/>
          <w:lang w:val="en-US"/>
        </w:rPr>
        <w:t xml:space="preserve">a new </w:t>
      </w:r>
      <w:r w:rsidR="00F544A7">
        <w:rPr>
          <w:rFonts w:ascii="Calibri" w:hAnsi="Calibri"/>
          <w:b/>
          <w:bCs/>
          <w:sz w:val="28"/>
          <w:szCs w:val="28"/>
          <w:lang w:val="en-US"/>
        </w:rPr>
        <w:t>nine</w:t>
      </w:r>
      <w:r>
        <w:rPr>
          <w:rFonts w:ascii="Calibri" w:hAnsi="Calibri"/>
          <w:b/>
          <w:bCs/>
          <w:sz w:val="28"/>
          <w:szCs w:val="28"/>
          <w:lang w:val="en-US"/>
        </w:rPr>
        <w:t>-me</w:t>
      </w:r>
      <w:r w:rsidR="00D02FCD">
        <w:rPr>
          <w:rFonts w:ascii="Calibri" w:hAnsi="Calibri"/>
          <w:b/>
          <w:bCs/>
          <w:sz w:val="28"/>
          <w:szCs w:val="28"/>
          <w:lang w:val="en-US"/>
        </w:rPr>
        <w:t>m</w:t>
      </w:r>
      <w:r>
        <w:rPr>
          <w:rFonts w:ascii="Calibri" w:hAnsi="Calibri"/>
          <w:b/>
          <w:bCs/>
          <w:sz w:val="28"/>
          <w:szCs w:val="28"/>
          <w:lang w:val="en-US"/>
        </w:rPr>
        <w:t>bered triphospha-macrocycl</w:t>
      </w:r>
      <w:r w:rsidR="00F544A7">
        <w:rPr>
          <w:rFonts w:ascii="Calibri" w:hAnsi="Calibri"/>
          <w:b/>
          <w:bCs/>
          <w:sz w:val="28"/>
          <w:szCs w:val="28"/>
          <w:lang w:val="en-US"/>
        </w:rPr>
        <w:t xml:space="preserve">ic complex </w:t>
      </w:r>
      <w:r>
        <w:rPr>
          <w:rFonts w:ascii="Calibri" w:hAnsi="Calibri"/>
          <w:b/>
          <w:bCs/>
          <w:sz w:val="28"/>
          <w:szCs w:val="28"/>
          <w:lang w:val="en-US"/>
        </w:rPr>
        <w:t>via</w:t>
      </w:r>
      <w:r w:rsidR="00B02CC1">
        <w:rPr>
          <w:rFonts w:ascii="Calibri" w:hAnsi="Calibri"/>
          <w:b/>
          <w:bCs/>
          <w:sz w:val="28"/>
          <w:szCs w:val="28"/>
          <w:lang w:val="en-US"/>
        </w:rPr>
        <w:t xml:space="preserve"> </w:t>
      </w:r>
      <w:r w:rsidR="00F932A1">
        <w:rPr>
          <w:rFonts w:ascii="Calibri" w:hAnsi="Calibri"/>
          <w:b/>
          <w:bCs/>
          <w:sz w:val="28"/>
          <w:szCs w:val="28"/>
          <w:lang w:val="en-US"/>
        </w:rPr>
        <w:t xml:space="preserve">a </w:t>
      </w:r>
      <w:r>
        <w:rPr>
          <w:rFonts w:ascii="Calibri" w:hAnsi="Calibri"/>
          <w:b/>
          <w:bCs/>
          <w:sz w:val="28"/>
          <w:szCs w:val="28"/>
          <w:lang w:val="en-US"/>
        </w:rPr>
        <w:t xml:space="preserve">manganese(I) </w:t>
      </w:r>
      <w:r w:rsidR="00B02CC1">
        <w:rPr>
          <w:rFonts w:ascii="Calibri" w:hAnsi="Calibri"/>
          <w:b/>
          <w:bCs/>
          <w:sz w:val="28"/>
          <w:szCs w:val="28"/>
          <w:lang w:val="en-US"/>
        </w:rPr>
        <w:t>tri</w:t>
      </w:r>
      <w:r>
        <w:rPr>
          <w:rFonts w:ascii="Calibri" w:hAnsi="Calibri"/>
          <w:b/>
          <w:bCs/>
          <w:sz w:val="28"/>
          <w:szCs w:val="28"/>
          <w:lang w:val="en-US"/>
        </w:rPr>
        <w:t>carbonyl template</w:t>
      </w:r>
    </w:p>
    <w:bookmarkEnd w:id="0"/>
    <w:p w14:paraId="215E0928" w14:textId="77777777" w:rsidR="00525045" w:rsidRDefault="00525045" w:rsidP="00525045">
      <w:pPr>
        <w:pStyle w:val="Body"/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2F92035F" w14:textId="5C1F0819" w:rsidR="00525045" w:rsidRDefault="00525045" w:rsidP="00525045">
      <w:pPr>
        <w:pStyle w:val="Body"/>
        <w:spacing w:after="120"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en-US"/>
        </w:rPr>
        <w:t>Wenjian Zhang, William Levason</w:t>
      </w:r>
      <w:r w:rsidR="00BE1E53">
        <w:rPr>
          <w:rFonts w:ascii="Calibri" w:hAnsi="Calibri"/>
          <w:sz w:val="22"/>
          <w:szCs w:val="22"/>
          <w:lang w:val="en-US"/>
        </w:rPr>
        <w:t xml:space="preserve"> </w:t>
      </w:r>
      <w:r>
        <w:rPr>
          <w:rFonts w:ascii="Calibri" w:hAnsi="Calibri"/>
          <w:sz w:val="22"/>
          <w:szCs w:val="22"/>
          <w:lang w:val="en-US"/>
        </w:rPr>
        <w:t>and Gillian Reid</w:t>
      </w:r>
    </w:p>
    <w:p w14:paraId="0F982410" w14:textId="752E1713" w:rsidR="00525045" w:rsidRDefault="00525045" w:rsidP="00BE1E53">
      <w:pPr>
        <w:pStyle w:val="Body"/>
        <w:spacing w:after="120" w:line="360" w:lineRule="auto"/>
        <w:ind w:left="720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  <w:lang w:val="en-US"/>
        </w:rPr>
        <w:t xml:space="preserve">School of Chemistry, University of Southampton. Southampton SO17 1BJ, UK; Email: </w:t>
      </w:r>
      <w:hyperlink r:id="rId8" w:history="1">
        <w:r w:rsidR="00F544A7" w:rsidRPr="00A063E6">
          <w:rPr>
            <w:rStyle w:val="Hyperlink"/>
            <w:rFonts w:ascii="Calibri" w:hAnsi="Calibri"/>
            <w:i/>
            <w:iCs/>
            <w:sz w:val="22"/>
            <w:szCs w:val="22"/>
            <w:lang w:val="en-US"/>
          </w:rPr>
          <w:t>Wenjian.Zhang@soton.ac.uk</w:t>
        </w:r>
      </w:hyperlink>
      <w:r w:rsidR="00F544A7">
        <w:rPr>
          <w:rFonts w:ascii="Calibri" w:hAnsi="Calibri"/>
          <w:i/>
          <w:iCs/>
          <w:sz w:val="22"/>
          <w:szCs w:val="22"/>
          <w:lang w:val="en-US"/>
        </w:rPr>
        <w:t xml:space="preserve">, </w:t>
      </w:r>
      <w:hyperlink r:id="rId9" w:history="1">
        <w:r>
          <w:rPr>
            <w:rStyle w:val="Hyperlink0"/>
          </w:rPr>
          <w:t>G.Reid@soton.ac.uk</w:t>
        </w:r>
      </w:hyperlink>
    </w:p>
    <w:p w14:paraId="6F9B843C" w14:textId="77777777" w:rsidR="000F6DCB" w:rsidRPr="000F6DCB" w:rsidRDefault="000F6DCB" w:rsidP="000F6DCB">
      <w:pPr>
        <w:pStyle w:val="Body"/>
        <w:spacing w:after="120" w:line="360" w:lineRule="auto"/>
        <w:ind w:left="720"/>
        <w:jc w:val="both"/>
        <w:rPr>
          <w:rFonts w:ascii="Calibri" w:hAnsi="Calibri"/>
          <w:i/>
          <w:iCs/>
          <w:sz w:val="22"/>
          <w:szCs w:val="22"/>
          <w:lang w:val="en-US"/>
        </w:rPr>
      </w:pPr>
    </w:p>
    <w:p w14:paraId="1BD65019" w14:textId="77777777" w:rsidR="00525045" w:rsidRPr="007B0F94" w:rsidRDefault="00525045" w:rsidP="00525045">
      <w:pPr>
        <w:pStyle w:val="Body"/>
        <w:spacing w:after="120" w:line="360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7B0F94">
        <w:rPr>
          <w:rFonts w:ascii="Calibri" w:hAnsi="Calibri"/>
          <w:b/>
          <w:bCs/>
          <w:color w:val="auto"/>
          <w:sz w:val="22"/>
          <w:szCs w:val="22"/>
          <w:lang w:val="en-US"/>
        </w:rPr>
        <w:t>Abstract</w:t>
      </w:r>
    </w:p>
    <w:p w14:paraId="4810AE62" w14:textId="6A042B3B" w:rsidR="00D86286" w:rsidRPr="00BB7DD5" w:rsidRDefault="00AD3ED1" w:rsidP="00525045">
      <w:pPr>
        <w:pStyle w:val="Body"/>
        <w:pBdr>
          <w:bottom w:val="single" w:sz="12" w:space="0" w:color="000000"/>
        </w:pBdr>
        <w:spacing w:after="120" w:line="360" w:lineRule="auto"/>
        <w:jc w:val="both"/>
        <w:rPr>
          <w:rFonts w:ascii="Calibri" w:hAnsi="Calibri"/>
          <w:color w:val="auto"/>
          <w:sz w:val="22"/>
          <w:szCs w:val="22"/>
          <w:lang w:val="en-US"/>
        </w:rPr>
      </w:pPr>
      <w:r w:rsidRPr="00F52B60">
        <w:rPr>
          <w:rFonts w:ascii="Calibri" w:hAnsi="Calibri"/>
          <w:color w:val="auto"/>
          <w:sz w:val="22"/>
          <w:szCs w:val="22"/>
          <w:lang w:val="en-US"/>
        </w:rPr>
        <w:t xml:space="preserve">Reaction of </w:t>
      </w:r>
      <w:r w:rsidR="004D55FC" w:rsidRPr="00F52B60">
        <w:rPr>
          <w:rFonts w:ascii="Calibri" w:hAnsi="Calibri"/>
          <w:color w:val="auto"/>
          <w:sz w:val="22"/>
          <w:szCs w:val="22"/>
          <w:lang w:val="en-US"/>
        </w:rPr>
        <w:t xml:space="preserve">the primary </w:t>
      </w:r>
      <w:proofErr w:type="spellStart"/>
      <w:r w:rsidR="00C23CA1">
        <w:rPr>
          <w:rFonts w:ascii="Calibri" w:hAnsi="Calibri"/>
          <w:color w:val="auto"/>
          <w:sz w:val="22"/>
          <w:szCs w:val="22"/>
          <w:lang w:val="en-US"/>
        </w:rPr>
        <w:t>di</w:t>
      </w:r>
      <w:r w:rsidR="004D55FC" w:rsidRPr="00F52B60">
        <w:rPr>
          <w:rFonts w:ascii="Calibri" w:hAnsi="Calibri"/>
          <w:color w:val="auto"/>
          <w:sz w:val="22"/>
          <w:szCs w:val="22"/>
          <w:lang w:val="en-US"/>
        </w:rPr>
        <w:t>phosphine</w:t>
      </w:r>
      <w:proofErr w:type="spellEnd"/>
      <w:r w:rsidR="004D55FC" w:rsidRPr="00F52B60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H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2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P(CH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2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)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2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PH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2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 xml:space="preserve"> with </w:t>
      </w:r>
      <w:r w:rsidR="004D55FC" w:rsidRPr="00F52B60">
        <w:rPr>
          <w:rFonts w:ascii="Calibri" w:hAnsi="Calibri"/>
          <w:color w:val="auto"/>
          <w:sz w:val="22"/>
          <w:szCs w:val="22"/>
          <w:lang w:val="en-US"/>
        </w:rPr>
        <w:t>[</w:t>
      </w:r>
      <w:proofErr w:type="spellStart"/>
      <w:proofErr w:type="gramStart"/>
      <w:r w:rsidRPr="00F52B60">
        <w:rPr>
          <w:rFonts w:ascii="Calibri" w:hAnsi="Calibri"/>
          <w:color w:val="auto"/>
          <w:sz w:val="22"/>
          <w:szCs w:val="22"/>
          <w:lang w:val="en-US"/>
        </w:rPr>
        <w:t>MnBr</w:t>
      </w:r>
      <w:proofErr w:type="spellEnd"/>
      <w:r w:rsidRPr="00F52B60">
        <w:rPr>
          <w:rFonts w:ascii="Calibri" w:hAnsi="Calibri"/>
          <w:color w:val="auto"/>
          <w:sz w:val="22"/>
          <w:szCs w:val="22"/>
          <w:lang w:val="en-US"/>
        </w:rPr>
        <w:t>(</w:t>
      </w:r>
      <w:proofErr w:type="gramEnd"/>
      <w:r w:rsidRPr="00F52B60">
        <w:rPr>
          <w:rFonts w:ascii="Calibri" w:hAnsi="Calibri"/>
          <w:color w:val="auto"/>
          <w:sz w:val="22"/>
          <w:szCs w:val="22"/>
          <w:lang w:val="en-US"/>
        </w:rPr>
        <w:t>CO)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5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 xml:space="preserve">], followed by </w:t>
      </w:r>
      <w:r w:rsidR="004D55FC" w:rsidRPr="00F52B60">
        <w:rPr>
          <w:rFonts w:ascii="Calibri" w:hAnsi="Calibri"/>
          <w:color w:val="auto"/>
          <w:sz w:val="22"/>
          <w:szCs w:val="22"/>
          <w:lang w:val="en-US"/>
        </w:rPr>
        <w:t xml:space="preserve">removal of the bromide by 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treatment with AgOTf (OTf = CF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3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SO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3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 xml:space="preserve">) and </w:t>
      </w:r>
      <w:r w:rsidR="004D55FC" w:rsidRPr="00F52B60">
        <w:rPr>
          <w:rFonts w:ascii="Calibri" w:hAnsi="Calibri"/>
          <w:color w:val="auto"/>
          <w:sz w:val="22"/>
          <w:szCs w:val="22"/>
          <w:lang w:val="en-US"/>
        </w:rPr>
        <w:t xml:space="preserve">addition of 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PAr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3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 xml:space="preserve"> (Ar = </w:t>
      </w:r>
      <w:r w:rsidRPr="00F52B60">
        <w:rPr>
          <w:rFonts w:ascii="Calibri" w:hAnsi="Calibri"/>
          <w:i/>
          <w:iCs/>
          <w:color w:val="auto"/>
          <w:sz w:val="22"/>
          <w:szCs w:val="22"/>
          <w:lang w:val="en-US"/>
        </w:rPr>
        <w:t>o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-C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6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H</w:t>
      </w:r>
      <w:r w:rsidRPr="00F52B60">
        <w:rPr>
          <w:rFonts w:ascii="Calibri" w:hAnsi="Calibri"/>
          <w:color w:val="auto"/>
          <w:sz w:val="22"/>
          <w:szCs w:val="22"/>
          <w:vertAlign w:val="subscript"/>
          <w:lang w:val="en-US"/>
        </w:rPr>
        <w:t>4</w:t>
      </w:r>
      <w:r w:rsidRPr="00F52B60">
        <w:rPr>
          <w:rFonts w:ascii="Calibri" w:hAnsi="Calibri"/>
          <w:color w:val="auto"/>
          <w:sz w:val="22"/>
          <w:szCs w:val="22"/>
          <w:lang w:val="en-US"/>
        </w:rPr>
        <w:t>F</w:t>
      </w:r>
      <w:r w:rsidRPr="004D55FC">
        <w:rPr>
          <w:rFonts w:ascii="Calibri" w:hAnsi="Calibri"/>
          <w:sz w:val="22"/>
          <w:szCs w:val="22"/>
          <w:lang w:val="en-US"/>
        </w:rPr>
        <w:t>), give</w:t>
      </w:r>
      <w:r w:rsidR="004D55FC" w:rsidRPr="004D55FC">
        <w:rPr>
          <w:rFonts w:ascii="Calibri" w:hAnsi="Calibri"/>
          <w:sz w:val="22"/>
          <w:szCs w:val="22"/>
          <w:lang w:val="en-US"/>
        </w:rPr>
        <w:t>s</w:t>
      </w:r>
      <w:r w:rsidRPr="004D55FC">
        <w:rPr>
          <w:rFonts w:ascii="Calibri" w:hAnsi="Calibri"/>
          <w:sz w:val="22"/>
          <w:szCs w:val="22"/>
          <w:lang w:val="en-US"/>
        </w:rPr>
        <w:t xml:space="preserve"> the acyclic precursor complex, fac-[Mn(CO)</w:t>
      </w:r>
      <w:r w:rsidRPr="004D55FC">
        <w:rPr>
          <w:rFonts w:ascii="Calibri" w:hAnsi="Calibri"/>
          <w:sz w:val="22"/>
          <w:szCs w:val="22"/>
          <w:vertAlign w:val="subscript"/>
          <w:lang w:val="en-US"/>
        </w:rPr>
        <w:t>3</w:t>
      </w:r>
      <w:r w:rsidRPr="004D55FC">
        <w:rPr>
          <w:rFonts w:ascii="Calibri" w:hAnsi="Calibri"/>
          <w:sz w:val="22"/>
          <w:szCs w:val="22"/>
          <w:lang w:val="en-US"/>
        </w:rPr>
        <w:t>{H</w:t>
      </w:r>
      <w:r w:rsidRPr="004D55FC">
        <w:rPr>
          <w:rFonts w:ascii="Calibri" w:hAnsi="Calibri"/>
          <w:sz w:val="22"/>
          <w:szCs w:val="22"/>
          <w:vertAlign w:val="subscript"/>
          <w:lang w:val="en-US"/>
        </w:rPr>
        <w:t>2</w:t>
      </w:r>
      <w:r w:rsidRPr="004D55FC">
        <w:rPr>
          <w:rFonts w:ascii="Calibri" w:hAnsi="Calibri"/>
          <w:sz w:val="22"/>
          <w:szCs w:val="22"/>
          <w:lang w:val="en-US"/>
        </w:rPr>
        <w:t>P(CH</w:t>
      </w:r>
      <w:r w:rsidRPr="004D55FC">
        <w:rPr>
          <w:rFonts w:ascii="Calibri" w:hAnsi="Calibri"/>
          <w:sz w:val="22"/>
          <w:szCs w:val="22"/>
          <w:vertAlign w:val="subscript"/>
          <w:lang w:val="en-US"/>
        </w:rPr>
        <w:t>2</w:t>
      </w:r>
      <w:r w:rsidRPr="004D55FC">
        <w:rPr>
          <w:rFonts w:ascii="Calibri" w:hAnsi="Calibri"/>
          <w:sz w:val="22"/>
          <w:szCs w:val="22"/>
          <w:lang w:val="en-US"/>
        </w:rPr>
        <w:t>)</w:t>
      </w:r>
      <w:r w:rsidRPr="004D55FC">
        <w:rPr>
          <w:rFonts w:ascii="Calibri" w:hAnsi="Calibri"/>
          <w:sz w:val="22"/>
          <w:szCs w:val="22"/>
          <w:vertAlign w:val="subscript"/>
          <w:lang w:val="en-US"/>
        </w:rPr>
        <w:t>2</w:t>
      </w:r>
      <w:r w:rsidRPr="004D55FC">
        <w:rPr>
          <w:rFonts w:ascii="Calibri" w:hAnsi="Calibri"/>
          <w:sz w:val="22"/>
          <w:szCs w:val="22"/>
          <w:lang w:val="en-US"/>
        </w:rPr>
        <w:t>PH</w:t>
      </w:r>
      <w:r w:rsidRPr="004D55FC">
        <w:rPr>
          <w:rFonts w:ascii="Calibri" w:hAnsi="Calibri"/>
          <w:sz w:val="22"/>
          <w:szCs w:val="22"/>
          <w:vertAlign w:val="subscript"/>
          <w:lang w:val="en-US"/>
        </w:rPr>
        <w:t>2</w:t>
      </w:r>
      <w:r w:rsidRPr="004D55FC">
        <w:rPr>
          <w:rFonts w:ascii="Calibri" w:hAnsi="Calibri"/>
          <w:sz w:val="22"/>
          <w:szCs w:val="22"/>
          <w:lang w:val="en-US"/>
        </w:rPr>
        <w:t>}(PAr</w:t>
      </w:r>
      <w:r w:rsidRPr="004D55FC">
        <w:rPr>
          <w:rFonts w:ascii="Calibri" w:hAnsi="Calibri"/>
          <w:sz w:val="22"/>
          <w:szCs w:val="22"/>
          <w:vertAlign w:val="subscript"/>
          <w:lang w:val="en-US"/>
        </w:rPr>
        <w:t>3</w:t>
      </w:r>
      <w:r w:rsidRPr="004D55FC">
        <w:rPr>
          <w:rFonts w:ascii="Calibri" w:hAnsi="Calibri"/>
          <w:sz w:val="22"/>
          <w:szCs w:val="22"/>
          <w:lang w:val="en-US"/>
        </w:rPr>
        <w:t xml:space="preserve">)][OTf], thus positioning the </w:t>
      </w:r>
      <w:r w:rsidR="004D55FC" w:rsidRPr="004D55FC">
        <w:rPr>
          <w:rFonts w:ascii="Calibri" w:hAnsi="Calibri"/>
          <w:sz w:val="22"/>
          <w:szCs w:val="22"/>
          <w:lang w:val="en-US"/>
        </w:rPr>
        <w:t>primary</w:t>
      </w:r>
      <w:r w:rsidRPr="004D55FC">
        <w:rPr>
          <w:rFonts w:ascii="Calibri" w:hAnsi="Calibri"/>
          <w:sz w:val="22"/>
          <w:szCs w:val="22"/>
          <w:lang w:val="en-US"/>
        </w:rPr>
        <w:t xml:space="preserve"> phosphine functions adjacent to the o-fluorophenyl substituents. </w:t>
      </w:r>
      <w:r w:rsidR="004D55FC" w:rsidRPr="004D55FC">
        <w:rPr>
          <w:rFonts w:ascii="Calibri" w:hAnsi="Calibri"/>
          <w:sz w:val="22"/>
          <w:szCs w:val="22"/>
          <w:lang w:val="en-US"/>
        </w:rPr>
        <w:t>The identity of this species was confirmed by multinuclear NMR (</w:t>
      </w:r>
      <w:r w:rsidR="004D55FC" w:rsidRPr="004D55FC">
        <w:rPr>
          <w:rFonts w:ascii="Calibri" w:hAnsi="Calibri"/>
          <w:sz w:val="22"/>
          <w:szCs w:val="22"/>
          <w:vertAlign w:val="superscript"/>
          <w:lang w:val="en-US"/>
        </w:rPr>
        <w:t>1</w:t>
      </w:r>
      <w:r w:rsidR="004D55FC" w:rsidRPr="004D55FC">
        <w:rPr>
          <w:rFonts w:ascii="Calibri" w:hAnsi="Calibri"/>
          <w:sz w:val="22"/>
          <w:szCs w:val="22"/>
          <w:lang w:val="en-US"/>
        </w:rPr>
        <w:t xml:space="preserve">H, </w:t>
      </w:r>
      <w:r w:rsidR="004D55FC" w:rsidRPr="004D55FC">
        <w:rPr>
          <w:rFonts w:ascii="Calibri" w:hAnsi="Calibri"/>
          <w:sz w:val="22"/>
          <w:szCs w:val="22"/>
          <w:vertAlign w:val="superscript"/>
          <w:lang w:val="en-US"/>
        </w:rPr>
        <w:t>19</w:t>
      </w:r>
      <w:r w:rsidR="004D55FC" w:rsidRPr="004D55FC">
        <w:rPr>
          <w:rFonts w:ascii="Calibri" w:hAnsi="Calibri"/>
          <w:sz w:val="22"/>
          <w:szCs w:val="22"/>
          <w:lang w:val="en-US"/>
        </w:rPr>
        <w:t>F{</w:t>
      </w:r>
      <w:r w:rsidR="004D55FC" w:rsidRPr="004D55FC">
        <w:rPr>
          <w:rFonts w:ascii="Calibri" w:hAnsi="Calibri"/>
          <w:sz w:val="22"/>
          <w:szCs w:val="22"/>
          <w:vertAlign w:val="superscript"/>
          <w:lang w:val="en-US"/>
        </w:rPr>
        <w:t>1</w:t>
      </w:r>
      <w:r w:rsidR="004D55FC" w:rsidRPr="004D55FC">
        <w:rPr>
          <w:rFonts w:ascii="Calibri" w:hAnsi="Calibri"/>
          <w:sz w:val="22"/>
          <w:szCs w:val="22"/>
          <w:lang w:val="en-US"/>
        </w:rPr>
        <w:t xml:space="preserve">H}, </w:t>
      </w:r>
      <w:r w:rsidR="004D55FC" w:rsidRPr="004D55FC">
        <w:rPr>
          <w:rFonts w:ascii="Calibri" w:hAnsi="Calibri"/>
          <w:sz w:val="22"/>
          <w:szCs w:val="22"/>
          <w:vertAlign w:val="superscript"/>
          <w:lang w:val="en-US"/>
        </w:rPr>
        <w:t>31</w:t>
      </w:r>
      <w:r w:rsidR="004D55FC" w:rsidRPr="004D55FC">
        <w:rPr>
          <w:rFonts w:ascii="Calibri" w:hAnsi="Calibri"/>
          <w:sz w:val="22"/>
          <w:szCs w:val="22"/>
          <w:lang w:val="en-US"/>
        </w:rPr>
        <w:t>P{</w:t>
      </w:r>
      <w:r w:rsidR="004D55FC" w:rsidRPr="004D55FC">
        <w:rPr>
          <w:rFonts w:ascii="Calibri" w:hAnsi="Calibri"/>
          <w:sz w:val="22"/>
          <w:szCs w:val="22"/>
          <w:vertAlign w:val="superscript"/>
          <w:lang w:val="en-US"/>
        </w:rPr>
        <w:t>1</w:t>
      </w:r>
      <w:r w:rsidR="004D55FC" w:rsidRPr="004D55FC">
        <w:rPr>
          <w:rFonts w:ascii="Calibri" w:hAnsi="Calibri"/>
          <w:sz w:val="22"/>
          <w:szCs w:val="22"/>
          <w:lang w:val="en-US"/>
        </w:rPr>
        <w:t xml:space="preserve">H} and </w:t>
      </w:r>
      <w:r w:rsidR="004D55FC" w:rsidRPr="004D55FC">
        <w:rPr>
          <w:rFonts w:ascii="Calibri" w:hAnsi="Calibri"/>
          <w:sz w:val="22"/>
          <w:szCs w:val="22"/>
          <w:vertAlign w:val="superscript"/>
          <w:lang w:val="en-US"/>
        </w:rPr>
        <w:t>55</w:t>
      </w:r>
      <w:r w:rsidR="004D55FC" w:rsidRPr="004D55FC">
        <w:rPr>
          <w:rFonts w:ascii="Calibri" w:hAnsi="Calibri"/>
          <w:sz w:val="22"/>
          <w:szCs w:val="22"/>
          <w:lang w:val="en-US"/>
        </w:rPr>
        <w:t xml:space="preserve">Mn) and IR </w:t>
      </w:r>
      <w:r w:rsidR="004D55FC" w:rsidRPr="00AD11C6">
        <w:rPr>
          <w:rFonts w:ascii="Calibri" w:hAnsi="Calibri"/>
          <w:sz w:val="22"/>
          <w:szCs w:val="22"/>
          <w:lang w:val="en-US"/>
        </w:rPr>
        <w:t xml:space="preserve">spectroscopic analysis, as well as from a single crystal X-ray analysis. </w:t>
      </w:r>
      <w:r w:rsidRPr="00AD11C6">
        <w:rPr>
          <w:rFonts w:ascii="Calibri" w:hAnsi="Calibri"/>
          <w:sz w:val="22"/>
          <w:szCs w:val="22"/>
          <w:lang w:val="en-US"/>
        </w:rPr>
        <w:t xml:space="preserve">Subsequent treatment </w:t>
      </w:r>
      <w:r w:rsidR="004D55FC" w:rsidRPr="00AD11C6">
        <w:rPr>
          <w:rFonts w:ascii="Calibri" w:hAnsi="Calibri"/>
          <w:sz w:val="22"/>
          <w:szCs w:val="22"/>
          <w:lang w:val="en-US"/>
        </w:rPr>
        <w:t xml:space="preserve">of this complex </w:t>
      </w:r>
      <w:r w:rsidRPr="00AD11C6">
        <w:rPr>
          <w:rFonts w:ascii="Calibri" w:hAnsi="Calibri"/>
          <w:sz w:val="22"/>
          <w:szCs w:val="22"/>
          <w:lang w:val="en-US"/>
        </w:rPr>
        <w:t xml:space="preserve">with </w:t>
      </w:r>
      <w:proofErr w:type="spellStart"/>
      <w:r w:rsidR="004D55FC" w:rsidRPr="00AD11C6">
        <w:rPr>
          <w:rFonts w:ascii="Calibri" w:hAnsi="Calibri"/>
          <w:sz w:val="22"/>
          <w:szCs w:val="22"/>
          <w:lang w:val="en-US"/>
        </w:rPr>
        <w:t>KO</w:t>
      </w:r>
      <w:r w:rsidR="004D55FC" w:rsidRPr="00AD11C6">
        <w:rPr>
          <w:rFonts w:ascii="Calibri" w:hAnsi="Calibri"/>
          <w:sz w:val="22"/>
          <w:szCs w:val="22"/>
          <w:vertAlign w:val="superscript"/>
          <w:lang w:val="en-US"/>
        </w:rPr>
        <w:t>t</w:t>
      </w:r>
      <w:r w:rsidR="004D55FC" w:rsidRPr="00AD11C6">
        <w:rPr>
          <w:rFonts w:ascii="Calibri" w:hAnsi="Calibri"/>
          <w:sz w:val="22"/>
          <w:szCs w:val="22"/>
          <w:lang w:val="en-US"/>
        </w:rPr>
        <w:t>Bu</w:t>
      </w:r>
      <w:proofErr w:type="spellEnd"/>
      <w:r w:rsidR="004D55FC" w:rsidRPr="00AD11C6">
        <w:rPr>
          <w:rFonts w:ascii="Calibri" w:hAnsi="Calibri"/>
          <w:sz w:val="22"/>
          <w:szCs w:val="22"/>
          <w:lang w:val="en-US"/>
        </w:rPr>
        <w:t xml:space="preserve"> </w:t>
      </w:r>
      <w:r w:rsidR="00C23CA1" w:rsidRPr="00AD11C6">
        <w:rPr>
          <w:rFonts w:ascii="Calibri" w:hAnsi="Calibri"/>
          <w:sz w:val="22"/>
          <w:szCs w:val="22"/>
          <w:lang w:val="en-US"/>
        </w:rPr>
        <w:t xml:space="preserve">(potassium tertiary butoxide) </w:t>
      </w:r>
      <w:r w:rsidRPr="00AD11C6">
        <w:rPr>
          <w:rFonts w:ascii="Calibri" w:hAnsi="Calibri"/>
          <w:sz w:val="22"/>
          <w:szCs w:val="22"/>
          <w:lang w:val="en-US"/>
        </w:rPr>
        <w:t xml:space="preserve">causes </w:t>
      </w:r>
      <w:r w:rsidR="004D55FC" w:rsidRPr="00AD11C6">
        <w:rPr>
          <w:rFonts w:ascii="Calibri" w:hAnsi="Calibri"/>
          <w:sz w:val="22"/>
          <w:szCs w:val="22"/>
          <w:lang w:val="en-US"/>
        </w:rPr>
        <w:t>a</w:t>
      </w:r>
      <w:r w:rsidRPr="00AD11C6">
        <w:rPr>
          <w:rFonts w:ascii="Calibri" w:hAnsi="Calibri"/>
          <w:sz w:val="22"/>
          <w:szCs w:val="22"/>
          <w:lang w:val="en-US"/>
        </w:rPr>
        <w:t xml:space="preserve"> double P-C coupling </w:t>
      </w:r>
      <w:r w:rsidR="004D55FC" w:rsidRPr="00AD11C6">
        <w:rPr>
          <w:rFonts w:ascii="Calibri" w:hAnsi="Calibri"/>
          <w:sz w:val="22"/>
          <w:szCs w:val="22"/>
          <w:lang w:val="en-US"/>
        </w:rPr>
        <w:t xml:space="preserve">reaction, </w:t>
      </w:r>
      <w:r w:rsidRPr="00AD11C6">
        <w:rPr>
          <w:rFonts w:ascii="Calibri" w:hAnsi="Calibri"/>
          <w:sz w:val="22"/>
          <w:szCs w:val="22"/>
          <w:lang w:val="en-US"/>
        </w:rPr>
        <w:t>with defluorination of two aryl</w:t>
      </w:r>
      <w:r w:rsidRPr="004D55FC">
        <w:rPr>
          <w:rFonts w:ascii="Calibri" w:hAnsi="Calibri"/>
          <w:sz w:val="22"/>
          <w:szCs w:val="22"/>
          <w:lang w:val="en-US"/>
        </w:rPr>
        <w:t xml:space="preserve"> groups</w:t>
      </w:r>
      <w:r w:rsidR="004D55FC" w:rsidRPr="004D55FC">
        <w:rPr>
          <w:rFonts w:ascii="Calibri" w:hAnsi="Calibri"/>
          <w:sz w:val="22"/>
          <w:szCs w:val="22"/>
          <w:lang w:val="en-US"/>
        </w:rPr>
        <w:t>,</w:t>
      </w:r>
      <w:r w:rsidRPr="004D55FC">
        <w:rPr>
          <w:rFonts w:ascii="Calibri" w:hAnsi="Calibri"/>
          <w:sz w:val="22"/>
          <w:szCs w:val="22"/>
          <w:lang w:val="en-US"/>
        </w:rPr>
        <w:t xml:space="preserve"> and lead</w:t>
      </w:r>
      <w:r w:rsidR="004D55FC" w:rsidRPr="004D55FC">
        <w:rPr>
          <w:rFonts w:ascii="Calibri" w:hAnsi="Calibri"/>
          <w:sz w:val="22"/>
          <w:szCs w:val="22"/>
          <w:lang w:val="en-US"/>
        </w:rPr>
        <w:t>s</w:t>
      </w:r>
      <w:r w:rsidRPr="004D55FC">
        <w:rPr>
          <w:rFonts w:ascii="Calibri" w:hAnsi="Calibri"/>
          <w:sz w:val="22"/>
          <w:szCs w:val="22"/>
          <w:lang w:val="en-US"/>
        </w:rPr>
        <w:t xml:space="preserve"> to </w:t>
      </w:r>
      <w:r w:rsidR="004D55FC" w:rsidRPr="004D55FC">
        <w:rPr>
          <w:rFonts w:ascii="Calibri" w:hAnsi="Calibri"/>
          <w:sz w:val="22"/>
          <w:szCs w:val="22"/>
          <w:lang w:val="en-US"/>
        </w:rPr>
        <w:t>formation of a</w:t>
      </w:r>
      <w:r w:rsidRPr="004D55FC">
        <w:rPr>
          <w:rFonts w:ascii="Calibri" w:hAnsi="Calibri"/>
          <w:sz w:val="22"/>
          <w:szCs w:val="22"/>
          <w:lang w:val="en-US"/>
        </w:rPr>
        <w:t xml:space="preserve"> nine-membered triphosphine macrocyclic complex</w:t>
      </w:r>
      <w:r w:rsidR="004D55FC" w:rsidRPr="004D55FC">
        <w:rPr>
          <w:rFonts w:ascii="Calibri" w:hAnsi="Calibri"/>
          <w:sz w:val="22"/>
          <w:szCs w:val="22"/>
          <w:lang w:val="en-US"/>
        </w:rPr>
        <w:t>. Methylation (</w:t>
      </w:r>
      <w:r w:rsidR="00F52B60">
        <w:rPr>
          <w:rFonts w:ascii="Calibri" w:hAnsi="Calibri"/>
          <w:sz w:val="22"/>
          <w:szCs w:val="22"/>
          <w:lang w:val="en-US"/>
        </w:rPr>
        <w:t>KO</w:t>
      </w:r>
      <w:r w:rsidR="00F52B60" w:rsidRPr="00F52B60">
        <w:rPr>
          <w:rFonts w:ascii="Calibri" w:hAnsi="Calibri"/>
          <w:sz w:val="22"/>
          <w:szCs w:val="22"/>
          <w:vertAlign w:val="superscript"/>
          <w:lang w:val="en-US"/>
        </w:rPr>
        <w:t>t</w:t>
      </w:r>
      <w:r w:rsidR="00F52B60">
        <w:rPr>
          <w:rFonts w:ascii="Calibri" w:hAnsi="Calibri"/>
          <w:sz w:val="22"/>
          <w:szCs w:val="22"/>
          <w:lang w:val="en-US"/>
        </w:rPr>
        <w:t>Bu/</w:t>
      </w:r>
      <w:r w:rsidR="004D55FC" w:rsidRPr="004D55FC">
        <w:rPr>
          <w:rFonts w:ascii="Calibri" w:hAnsi="Calibri"/>
          <w:sz w:val="22"/>
          <w:szCs w:val="22"/>
          <w:lang w:val="en-US"/>
        </w:rPr>
        <w:t xml:space="preserve">MeI) of the two remaining secondary phosphine function yields the complex </w:t>
      </w:r>
      <w:r w:rsidRPr="004D55FC">
        <w:rPr>
          <w:rFonts w:ascii="Calibri" w:hAnsi="Calibri"/>
          <w:color w:val="auto"/>
          <w:sz w:val="22"/>
          <w:szCs w:val="22"/>
          <w:lang w:val="en-US"/>
        </w:rPr>
        <w:t>[Mn(CO)</w:t>
      </w:r>
      <w:r w:rsidRPr="004D55FC">
        <w:rPr>
          <w:rFonts w:ascii="Calibri" w:hAnsi="Calibri"/>
          <w:color w:val="auto"/>
          <w:sz w:val="22"/>
          <w:szCs w:val="22"/>
          <w:vertAlign w:val="subscript"/>
          <w:lang w:val="en-US"/>
        </w:rPr>
        <w:t>3</w:t>
      </w:r>
      <w:r w:rsidRPr="004D55FC">
        <w:rPr>
          <w:rFonts w:ascii="Calibri" w:hAnsi="Calibri"/>
          <w:color w:val="auto"/>
          <w:sz w:val="22"/>
          <w:szCs w:val="22"/>
          <w:lang w:val="en-US"/>
        </w:rPr>
        <w:t>(</w:t>
      </w:r>
      <w:r w:rsidRPr="004D55FC">
        <w:rPr>
          <w:rFonts w:ascii="Calibri" w:hAnsi="Calibri"/>
          <w:b/>
          <w:bCs/>
          <w:color w:val="auto"/>
          <w:sz w:val="22"/>
          <w:szCs w:val="22"/>
          <w:lang w:val="en-US"/>
        </w:rPr>
        <w:t>1</w:t>
      </w:r>
      <w:r w:rsidRPr="004D55FC">
        <w:rPr>
          <w:rFonts w:ascii="Calibri" w:hAnsi="Calibri"/>
          <w:color w:val="auto"/>
          <w:sz w:val="22"/>
          <w:szCs w:val="22"/>
          <w:lang w:val="en-US"/>
        </w:rPr>
        <w:t>)][OTf]</w:t>
      </w:r>
      <w:r w:rsidR="004D55FC" w:rsidRPr="004D55FC">
        <w:rPr>
          <w:rFonts w:ascii="Calibri" w:hAnsi="Calibri"/>
          <w:color w:val="auto"/>
          <w:sz w:val="22"/>
          <w:szCs w:val="22"/>
          <w:lang w:val="en-US"/>
        </w:rPr>
        <w:t>, which has been characteri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>s</w:t>
      </w:r>
      <w:r w:rsidR="004D55FC" w:rsidRPr="004D55FC">
        <w:rPr>
          <w:rFonts w:ascii="Calibri" w:hAnsi="Calibri"/>
          <w:color w:val="auto"/>
          <w:sz w:val="22"/>
          <w:szCs w:val="22"/>
          <w:lang w:val="en-US"/>
        </w:rPr>
        <w:t>ed similarly</w:t>
      </w:r>
      <w:r w:rsidR="00B1495D">
        <w:rPr>
          <w:rFonts w:ascii="Calibri" w:hAnsi="Calibri"/>
          <w:color w:val="auto"/>
          <w:sz w:val="22"/>
          <w:szCs w:val="22"/>
          <w:lang w:val="en-US"/>
        </w:rPr>
        <w:t xml:space="preserve"> by multinuclear NMR  and IR spectroscopy,</w:t>
      </w:r>
      <w:r w:rsidR="00F52B60">
        <w:rPr>
          <w:rFonts w:ascii="Calibri" w:hAnsi="Calibri"/>
          <w:color w:val="auto"/>
          <w:sz w:val="22"/>
          <w:szCs w:val="22"/>
          <w:lang w:val="en-US"/>
        </w:rPr>
        <w:t xml:space="preserve"> and by electrospray</w:t>
      </w:r>
      <w:r w:rsidR="00B1495D">
        <w:rPr>
          <w:rFonts w:ascii="Calibri" w:hAnsi="Calibri"/>
          <w:color w:val="auto"/>
          <w:sz w:val="22"/>
          <w:szCs w:val="22"/>
          <w:lang w:val="en-US"/>
        </w:rPr>
        <w:t xml:space="preserve"> mass spectrometry. A single crystal X-ray structure determination confirms the distorted octahedral </w:t>
      </w:r>
      <w:r w:rsidR="00F52B60">
        <w:rPr>
          <w:rFonts w:ascii="Calibri" w:hAnsi="Calibri"/>
          <w:color w:val="auto"/>
          <w:sz w:val="22"/>
          <w:szCs w:val="22"/>
          <w:lang w:val="en-US"/>
        </w:rPr>
        <w:t>coordination at Mn(I), with the triphosphine macrocycle occupying three mutually facial coordination sites</w:t>
      </w:r>
      <w:r w:rsidRPr="004D55FC">
        <w:rPr>
          <w:rFonts w:ascii="Calibri" w:hAnsi="Calibri"/>
          <w:color w:val="auto"/>
          <w:sz w:val="22"/>
          <w:szCs w:val="22"/>
          <w:lang w:val="en-US"/>
        </w:rPr>
        <w:t>.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r w:rsidR="00F52B60">
        <w:rPr>
          <w:rFonts w:ascii="Calibri" w:hAnsi="Calibri"/>
          <w:color w:val="auto"/>
          <w:sz w:val="22"/>
          <w:szCs w:val="22"/>
          <w:lang w:val="en-US"/>
        </w:rPr>
        <w:t>As expected, t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 xml:space="preserve">his complex is extremely </w:t>
      </w:r>
      <w:r w:rsidR="00F52B60">
        <w:rPr>
          <w:rFonts w:ascii="Calibri" w:hAnsi="Calibri"/>
          <w:color w:val="auto"/>
          <w:sz w:val="22"/>
          <w:szCs w:val="22"/>
          <w:lang w:val="en-US"/>
        </w:rPr>
        <w:t xml:space="preserve">thermodynamically 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 xml:space="preserve">stable and kinetically inert, being unaffected by </w:t>
      </w:r>
      <w:r w:rsidR="00B1495D">
        <w:rPr>
          <w:rFonts w:ascii="Calibri" w:hAnsi="Calibri"/>
          <w:color w:val="auto"/>
          <w:sz w:val="22"/>
          <w:szCs w:val="22"/>
          <w:lang w:val="en-US"/>
        </w:rPr>
        <w:t xml:space="preserve">prolonged 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 xml:space="preserve">refluxing with </w:t>
      </w:r>
      <w:r w:rsidR="00B1495D">
        <w:rPr>
          <w:rFonts w:ascii="Calibri" w:hAnsi="Calibri"/>
          <w:color w:val="auto"/>
          <w:sz w:val="22"/>
          <w:szCs w:val="22"/>
          <w:lang w:val="en-US"/>
        </w:rPr>
        <w:t xml:space="preserve">either 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>Me</w:t>
      </w:r>
      <w:r w:rsidR="004D55FC" w:rsidRPr="004D55FC">
        <w:rPr>
          <w:rFonts w:ascii="Calibri" w:hAnsi="Calibri"/>
          <w:color w:val="auto"/>
          <w:sz w:val="22"/>
          <w:szCs w:val="22"/>
          <w:vertAlign w:val="subscript"/>
          <w:lang w:val="en-US"/>
        </w:rPr>
        <w:t>3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 xml:space="preserve">NO </w:t>
      </w:r>
      <w:r w:rsidR="00B1495D">
        <w:rPr>
          <w:rFonts w:ascii="Calibri" w:hAnsi="Calibri"/>
          <w:color w:val="auto"/>
          <w:sz w:val="22"/>
          <w:szCs w:val="22"/>
          <w:lang w:val="en-US"/>
        </w:rPr>
        <w:t xml:space="preserve">or thiophenolate 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>in MeCN</w:t>
      </w:r>
      <w:r w:rsidR="00B1495D">
        <w:rPr>
          <w:rFonts w:ascii="Calibri" w:hAnsi="Calibri"/>
          <w:color w:val="auto"/>
          <w:sz w:val="22"/>
          <w:szCs w:val="22"/>
          <w:lang w:val="en-US"/>
        </w:rPr>
        <w:t>.</w:t>
      </w:r>
      <w:r w:rsidR="004D55FC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  <w:r w:rsidRPr="004D55FC">
        <w:rPr>
          <w:rFonts w:ascii="Calibri" w:hAnsi="Calibri"/>
          <w:sz w:val="22"/>
          <w:szCs w:val="22"/>
          <w:lang w:val="en-US"/>
        </w:rPr>
        <w:t xml:space="preserve">   </w:t>
      </w:r>
    </w:p>
    <w:p w14:paraId="52D2E953" w14:textId="77777777" w:rsidR="00525045" w:rsidRPr="00BB7DD5" w:rsidRDefault="00525045" w:rsidP="00525045">
      <w:pPr>
        <w:pStyle w:val="Body"/>
        <w:spacing w:after="120" w:line="360" w:lineRule="auto"/>
        <w:jc w:val="both"/>
        <w:rPr>
          <w:rFonts w:ascii="Calibri" w:eastAsia="Calibri" w:hAnsi="Calibri" w:cs="Calibri"/>
          <w:color w:val="auto"/>
          <w:sz w:val="22"/>
          <w:szCs w:val="22"/>
          <w:lang w:val="en-US"/>
        </w:rPr>
      </w:pPr>
    </w:p>
    <w:p w14:paraId="7699D04D" w14:textId="31BE0C00" w:rsidR="009B4FD1" w:rsidRPr="00D86286" w:rsidRDefault="00013175" w:rsidP="00445B23">
      <w:pPr>
        <w:pStyle w:val="Body"/>
        <w:spacing w:line="360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/>
          <w:b/>
          <w:bCs/>
          <w:color w:val="auto"/>
          <w:sz w:val="22"/>
          <w:szCs w:val="22"/>
          <w:lang w:val="en-US"/>
        </w:rPr>
        <w:t xml:space="preserve">1. </w:t>
      </w:r>
      <w:r w:rsidR="00525045" w:rsidRPr="00BB7DD5">
        <w:rPr>
          <w:rFonts w:ascii="Calibri" w:hAnsi="Calibri"/>
          <w:b/>
          <w:bCs/>
          <w:color w:val="auto"/>
          <w:sz w:val="22"/>
          <w:szCs w:val="22"/>
          <w:lang w:val="en-US"/>
        </w:rPr>
        <w:t>Introduction</w:t>
      </w:r>
    </w:p>
    <w:p w14:paraId="1496750A" w14:textId="77777777" w:rsidR="00BD64DB" w:rsidRDefault="00BD64DB" w:rsidP="00445B23">
      <w:pPr>
        <w:spacing w:line="360" w:lineRule="auto"/>
        <w:jc w:val="both"/>
        <w:rPr>
          <w:rFonts w:cstheme="minorHAnsi"/>
        </w:rPr>
        <w:sectPr w:rsidR="00BD64DB" w:rsidSect="00AC6BC6">
          <w:footerReference w:type="default" r:id="rId10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F42A4AC" w14:textId="4F088300" w:rsidR="00937F29" w:rsidRPr="00422609" w:rsidRDefault="00286CE4" w:rsidP="00445B23">
      <w:pPr>
        <w:spacing w:line="360" w:lineRule="auto"/>
        <w:jc w:val="both"/>
        <w:rPr>
          <w:rFonts w:cstheme="minorHAnsi"/>
        </w:rPr>
      </w:pPr>
      <w:r w:rsidRPr="00370DBB">
        <w:rPr>
          <w:rFonts w:cstheme="minorHAnsi"/>
        </w:rPr>
        <w:t xml:space="preserve">Tertiary phosphine ligands are </w:t>
      </w:r>
      <w:r w:rsidR="003114B0" w:rsidRPr="00370DBB">
        <w:rPr>
          <w:rFonts w:cstheme="minorHAnsi"/>
        </w:rPr>
        <w:t>among</w:t>
      </w:r>
      <w:r w:rsidRPr="00370DBB">
        <w:rPr>
          <w:rFonts w:cstheme="minorHAnsi"/>
        </w:rPr>
        <w:t xml:space="preserve"> the most </w:t>
      </w:r>
      <w:r w:rsidR="00EC5FA9" w:rsidRPr="00370DBB">
        <w:rPr>
          <w:rFonts w:cstheme="minorHAnsi"/>
        </w:rPr>
        <w:t>widely used</w:t>
      </w:r>
      <w:r w:rsidRPr="00370DBB">
        <w:rPr>
          <w:rFonts w:cstheme="minorHAnsi"/>
        </w:rPr>
        <w:t xml:space="preserve"> and important classes of ligand in organometallic and coordination </w:t>
      </w:r>
      <w:r w:rsidRPr="00422609">
        <w:rPr>
          <w:rFonts w:cstheme="minorHAnsi"/>
        </w:rPr>
        <w:t xml:space="preserve">chemistry due to </w:t>
      </w:r>
      <w:r w:rsidR="00937F29" w:rsidRPr="00422609">
        <w:rPr>
          <w:rFonts w:cstheme="minorHAnsi"/>
        </w:rPr>
        <w:t xml:space="preserve">the </w:t>
      </w:r>
      <w:r w:rsidRPr="00422609">
        <w:rPr>
          <w:rFonts w:cstheme="minorHAnsi"/>
        </w:rPr>
        <w:t>broad application</w:t>
      </w:r>
      <w:r w:rsidR="00EC5FA9" w:rsidRPr="00422609">
        <w:rPr>
          <w:rFonts w:cstheme="minorHAnsi"/>
        </w:rPr>
        <w:t>s</w:t>
      </w:r>
      <w:r w:rsidRPr="00422609">
        <w:rPr>
          <w:rFonts w:cstheme="minorHAnsi"/>
        </w:rPr>
        <w:t xml:space="preserve"> of transition metal phosphine complexes</w:t>
      </w:r>
      <w:r w:rsidR="00937F29" w:rsidRPr="00422609">
        <w:rPr>
          <w:rFonts w:cstheme="minorHAnsi"/>
        </w:rPr>
        <w:t xml:space="preserve"> </w:t>
      </w:r>
      <w:r w:rsidR="00EC5FA9" w:rsidRPr="00422609">
        <w:rPr>
          <w:rFonts w:cstheme="minorHAnsi"/>
        </w:rPr>
        <w:t xml:space="preserve">in catalysis </w:t>
      </w:r>
      <w:r w:rsidR="00937F29" w:rsidRPr="00422609">
        <w:rPr>
          <w:rFonts w:cstheme="minorHAnsi"/>
        </w:rPr>
        <w:t>and the ease with which the electronic and steric properties can be tuned through variation of the P-bound</w:t>
      </w:r>
      <w:r w:rsidR="006E326B" w:rsidRPr="00422609">
        <w:rPr>
          <w:rFonts w:cstheme="minorHAnsi"/>
        </w:rPr>
        <w:t xml:space="preserve"> su</w:t>
      </w:r>
      <w:r w:rsidR="00937F29" w:rsidRPr="00422609">
        <w:rPr>
          <w:rFonts w:cstheme="minorHAnsi"/>
        </w:rPr>
        <w:t>bstituents</w:t>
      </w:r>
      <w:r w:rsidR="00D86286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[</w:t>
      </w:r>
      <w:r w:rsidR="00EC5FA9" w:rsidRPr="00422609">
        <w:rPr>
          <w:rStyle w:val="EndnoteReference"/>
          <w:rFonts w:cstheme="minorHAnsi"/>
          <w:vertAlign w:val="baseline"/>
        </w:rPr>
        <w:endnoteReference w:id="1"/>
      </w:r>
      <w:r w:rsidR="00AC6BC6" w:rsidRPr="00422609">
        <w:rPr>
          <w:rFonts w:cstheme="minorHAnsi"/>
        </w:rPr>
        <w:t xml:space="preserve">]. </w:t>
      </w:r>
      <w:r w:rsidRPr="00422609">
        <w:rPr>
          <w:rFonts w:cstheme="minorHAnsi"/>
        </w:rPr>
        <w:t>M</w:t>
      </w:r>
      <w:r w:rsidR="00EC5FA9" w:rsidRPr="00422609">
        <w:rPr>
          <w:rFonts w:cstheme="minorHAnsi"/>
        </w:rPr>
        <w:t xml:space="preserve">oreover, </w:t>
      </w:r>
      <w:r w:rsidR="00AC6BC6" w:rsidRPr="00422609">
        <w:rPr>
          <w:rFonts w:cstheme="minorHAnsi"/>
        </w:rPr>
        <w:t xml:space="preserve">while </w:t>
      </w:r>
      <w:r w:rsidR="00EC5FA9" w:rsidRPr="00422609">
        <w:rPr>
          <w:rFonts w:cstheme="minorHAnsi"/>
        </w:rPr>
        <w:t xml:space="preserve">it is well known that </w:t>
      </w:r>
      <w:r w:rsidR="00AC6BC6" w:rsidRPr="00422609">
        <w:rPr>
          <w:rFonts w:cstheme="minorHAnsi"/>
        </w:rPr>
        <w:t>chelating</w:t>
      </w:r>
      <w:r w:rsidRPr="00422609">
        <w:rPr>
          <w:rFonts w:cstheme="minorHAnsi"/>
        </w:rPr>
        <w:t xml:space="preserve"> </w:t>
      </w:r>
      <w:r w:rsidR="00EC5FA9" w:rsidRPr="00422609">
        <w:rPr>
          <w:rFonts w:cstheme="minorHAnsi"/>
        </w:rPr>
        <w:t xml:space="preserve">phosphine </w:t>
      </w:r>
      <w:r w:rsidRPr="00422609">
        <w:rPr>
          <w:rFonts w:cstheme="minorHAnsi"/>
        </w:rPr>
        <w:t xml:space="preserve">ligands have improved ligating ability over monodentate </w:t>
      </w:r>
      <w:r w:rsidR="00EC5FA9" w:rsidRPr="00422609">
        <w:rPr>
          <w:rFonts w:cstheme="minorHAnsi"/>
        </w:rPr>
        <w:t xml:space="preserve">phosphines, </w:t>
      </w:r>
      <w:r w:rsidRPr="00422609">
        <w:rPr>
          <w:rFonts w:cstheme="minorHAnsi"/>
        </w:rPr>
        <w:t>macrocycl</w:t>
      </w:r>
      <w:r w:rsidR="00EC5FA9" w:rsidRPr="00422609">
        <w:rPr>
          <w:rFonts w:cstheme="minorHAnsi"/>
        </w:rPr>
        <w:t>ic</w:t>
      </w:r>
      <w:r w:rsidRPr="00422609">
        <w:rPr>
          <w:rFonts w:cstheme="minorHAnsi"/>
        </w:rPr>
        <w:t xml:space="preserve"> phosphine ligands </w:t>
      </w:r>
      <w:r w:rsidR="003114B0" w:rsidRPr="00422609">
        <w:rPr>
          <w:rFonts w:cstheme="minorHAnsi"/>
        </w:rPr>
        <w:t xml:space="preserve">are expected to </w:t>
      </w:r>
      <w:r w:rsidRPr="00422609">
        <w:rPr>
          <w:rFonts w:cstheme="minorHAnsi"/>
        </w:rPr>
        <w:t xml:space="preserve">form more kinetically and thermodynamically stable complexes with metal ions than their </w:t>
      </w:r>
      <w:r w:rsidR="00937F29" w:rsidRPr="00422609">
        <w:rPr>
          <w:rFonts w:cstheme="minorHAnsi"/>
        </w:rPr>
        <w:t>acyclic</w:t>
      </w:r>
      <w:r w:rsidRPr="00422609">
        <w:rPr>
          <w:rFonts w:cstheme="minorHAnsi"/>
        </w:rPr>
        <w:t xml:space="preserve"> multidentate </w:t>
      </w:r>
      <w:r w:rsidR="003114B0" w:rsidRPr="00422609">
        <w:rPr>
          <w:rFonts w:cstheme="minorHAnsi"/>
        </w:rPr>
        <w:t>counterparts</w:t>
      </w:r>
      <w:r w:rsidR="00EC5FA9" w:rsidRPr="00422609">
        <w:rPr>
          <w:rFonts w:cstheme="minorHAnsi"/>
        </w:rPr>
        <w:t>, due to the macrocyclic effect</w:t>
      </w:r>
      <w:r w:rsidR="00AC6BC6" w:rsidRPr="00422609">
        <w:rPr>
          <w:rFonts w:cstheme="minorHAnsi"/>
        </w:rPr>
        <w:t xml:space="preserve"> [</w:t>
      </w:r>
      <w:r w:rsidR="00AC6BC6" w:rsidRPr="00422609">
        <w:rPr>
          <w:rStyle w:val="EndnoteReference"/>
          <w:rFonts w:cstheme="minorHAnsi"/>
          <w:vertAlign w:val="baseline"/>
        </w:rPr>
        <w:endnoteReference w:id="2"/>
      </w:r>
      <w:r w:rsidR="00AC6BC6" w:rsidRPr="00422609">
        <w:rPr>
          <w:rFonts w:cstheme="minorHAnsi"/>
        </w:rPr>
        <w:t>]</w:t>
      </w:r>
      <w:r w:rsidRPr="00422609">
        <w:rPr>
          <w:rFonts w:cstheme="minorHAnsi"/>
        </w:rPr>
        <w:t>. Macrocycl</w:t>
      </w:r>
      <w:r w:rsidR="00937F29" w:rsidRPr="00422609">
        <w:rPr>
          <w:rFonts w:cstheme="minorHAnsi"/>
        </w:rPr>
        <w:t>ic</w:t>
      </w:r>
      <w:r w:rsidRPr="00422609">
        <w:rPr>
          <w:rFonts w:cstheme="minorHAnsi"/>
        </w:rPr>
        <w:t xml:space="preserve"> phosphine ligands may </w:t>
      </w:r>
      <w:r w:rsidR="00D86286" w:rsidRPr="00422609">
        <w:rPr>
          <w:rFonts w:cstheme="minorHAnsi"/>
        </w:rPr>
        <w:t xml:space="preserve">also </w:t>
      </w:r>
      <w:r w:rsidRPr="00422609">
        <w:rPr>
          <w:rFonts w:cstheme="minorHAnsi"/>
        </w:rPr>
        <w:t xml:space="preserve">favour </w:t>
      </w:r>
      <w:r w:rsidR="00EC5FA9" w:rsidRPr="00422609">
        <w:rPr>
          <w:rFonts w:cstheme="minorHAnsi"/>
        </w:rPr>
        <w:t>coordination to</w:t>
      </w:r>
      <w:r w:rsidRPr="00422609">
        <w:rPr>
          <w:rFonts w:cstheme="minorHAnsi"/>
        </w:rPr>
        <w:t xml:space="preserve"> the more electron</w:t>
      </w:r>
      <w:r w:rsidR="003114B0" w:rsidRPr="00422609">
        <w:rPr>
          <w:rFonts w:cstheme="minorHAnsi"/>
        </w:rPr>
        <w:t xml:space="preserve"> rich</w:t>
      </w:r>
      <w:r w:rsidRPr="00422609">
        <w:rPr>
          <w:rFonts w:cstheme="minorHAnsi"/>
        </w:rPr>
        <w:t xml:space="preserve"> metals and </w:t>
      </w:r>
      <w:r w:rsidRPr="00422609">
        <w:rPr>
          <w:rFonts w:cstheme="minorHAnsi"/>
        </w:rPr>
        <w:lastRenderedPageBreak/>
        <w:t>those in low oxidation states</w:t>
      </w:r>
      <w:r w:rsidR="003114B0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as well as mismatched oxophilic hard early transition </w:t>
      </w:r>
      <w:r w:rsidR="003114B0" w:rsidRPr="00422609">
        <w:rPr>
          <w:rFonts w:cstheme="minorHAnsi"/>
        </w:rPr>
        <w:t xml:space="preserve">metal </w:t>
      </w:r>
      <w:r w:rsidRPr="00422609">
        <w:rPr>
          <w:rFonts w:cstheme="minorHAnsi"/>
        </w:rPr>
        <w:t>ions</w:t>
      </w:r>
      <w:r w:rsidR="00AC6BC6" w:rsidRPr="00422609">
        <w:rPr>
          <w:rFonts w:cstheme="minorHAnsi"/>
        </w:rPr>
        <w:t xml:space="preserve"> [</w:t>
      </w:r>
      <w:r w:rsidR="00AC6BC6" w:rsidRPr="00422609">
        <w:rPr>
          <w:rStyle w:val="EndnoteReference"/>
          <w:rFonts w:cstheme="minorHAnsi"/>
          <w:vertAlign w:val="baseline"/>
        </w:rPr>
        <w:endnoteReference w:id="3"/>
      </w:r>
      <w:r w:rsidR="00AC6BC6" w:rsidRPr="00422609">
        <w:rPr>
          <w:rFonts w:cstheme="minorHAnsi"/>
        </w:rPr>
        <w:t>]</w:t>
      </w:r>
      <w:r w:rsidRPr="00422609">
        <w:rPr>
          <w:rFonts w:cstheme="minorHAnsi"/>
        </w:rPr>
        <w:t xml:space="preserve">. This may </w:t>
      </w:r>
      <w:r w:rsidR="003114B0" w:rsidRPr="00422609">
        <w:rPr>
          <w:rFonts w:cstheme="minorHAnsi"/>
        </w:rPr>
        <w:t>provide an entry into</w:t>
      </w:r>
      <w:r w:rsidRPr="00422609">
        <w:rPr>
          <w:rFonts w:cstheme="minorHAnsi"/>
        </w:rPr>
        <w:t xml:space="preserve"> new classes of complexes and also stabilise active intermediates during catalytic reactions. </w:t>
      </w:r>
    </w:p>
    <w:p w14:paraId="0A2CCCD3" w14:textId="07DA0B1E" w:rsidR="00286CE4" w:rsidRPr="00422609" w:rsidRDefault="00286CE4" w:rsidP="00445B23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 xml:space="preserve">Of the known </w:t>
      </w:r>
      <w:r w:rsidR="00937F29" w:rsidRPr="00422609">
        <w:rPr>
          <w:rFonts w:cstheme="minorHAnsi"/>
        </w:rPr>
        <w:t>P-donor</w:t>
      </w:r>
      <w:r w:rsidRPr="00422609">
        <w:rPr>
          <w:rFonts w:cstheme="minorHAnsi"/>
        </w:rPr>
        <w:t xml:space="preserve"> macrocycles, </w:t>
      </w:r>
      <w:r w:rsidR="00C621CB" w:rsidRPr="00422609">
        <w:rPr>
          <w:rFonts w:cstheme="minorHAnsi"/>
        </w:rPr>
        <w:t>th</w:t>
      </w:r>
      <w:r w:rsidR="00A6693A" w:rsidRPr="00422609">
        <w:rPr>
          <w:rFonts w:cstheme="minorHAnsi"/>
        </w:rPr>
        <w:t xml:space="preserve">e triphosphine </w:t>
      </w:r>
      <w:r w:rsidR="003114B0" w:rsidRPr="00422609">
        <w:rPr>
          <w:rFonts w:cstheme="minorHAnsi"/>
        </w:rPr>
        <w:t>m</w:t>
      </w:r>
      <w:r w:rsidRPr="00422609">
        <w:rPr>
          <w:rFonts w:cstheme="minorHAnsi"/>
        </w:rPr>
        <w:t xml:space="preserve">acrocycles </w:t>
      </w:r>
      <w:r w:rsidR="003114B0" w:rsidRPr="00422609">
        <w:rPr>
          <w:rFonts w:cstheme="minorHAnsi"/>
        </w:rPr>
        <w:t>containing three</w:t>
      </w:r>
      <w:r w:rsidRPr="00422609">
        <w:rPr>
          <w:rFonts w:cstheme="minorHAnsi"/>
        </w:rPr>
        <w:t xml:space="preserve"> </w:t>
      </w:r>
      <w:r w:rsidR="0048206C" w:rsidRPr="00422609">
        <w:rPr>
          <w:rFonts w:cstheme="minorHAnsi"/>
        </w:rPr>
        <w:t>mutually</w:t>
      </w:r>
      <w:r w:rsidR="006E326B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syn</w:t>
      </w:r>
      <w:r w:rsidR="0048206C" w:rsidRPr="00422609">
        <w:rPr>
          <w:rFonts w:cstheme="minorHAnsi"/>
        </w:rPr>
        <w:t xml:space="preserve"> phosphine</w:t>
      </w:r>
      <w:r w:rsidRPr="00422609">
        <w:rPr>
          <w:rFonts w:cstheme="minorHAnsi"/>
        </w:rPr>
        <w:t xml:space="preserve"> </w:t>
      </w:r>
      <w:r w:rsidR="003114B0" w:rsidRPr="00422609">
        <w:rPr>
          <w:rFonts w:cstheme="minorHAnsi"/>
        </w:rPr>
        <w:t>groups</w:t>
      </w:r>
      <w:r w:rsidRPr="00422609">
        <w:rPr>
          <w:rFonts w:cstheme="minorHAnsi"/>
        </w:rPr>
        <w:t xml:space="preserve"> are of </w:t>
      </w:r>
      <w:r w:rsidR="0048206C" w:rsidRPr="00422609">
        <w:rPr>
          <w:rFonts w:cstheme="minorHAnsi"/>
        </w:rPr>
        <w:t>particular</w:t>
      </w:r>
      <w:r w:rsidRPr="00422609">
        <w:rPr>
          <w:rFonts w:cstheme="minorHAnsi"/>
        </w:rPr>
        <w:t xml:space="preserve"> interest due to their electronic analogy to </w:t>
      </w:r>
      <w:r w:rsidRPr="00422609">
        <w:rPr>
          <w:rFonts w:cstheme="minorHAnsi"/>
          <w:i/>
          <w:iCs/>
        </w:rPr>
        <w:t>η</w:t>
      </w:r>
      <w:r w:rsidRPr="00422609">
        <w:rPr>
          <w:rFonts w:cstheme="minorHAnsi"/>
          <w:vertAlign w:val="superscript"/>
        </w:rPr>
        <w:t>5</w:t>
      </w:r>
      <w:r w:rsidRPr="00422609">
        <w:rPr>
          <w:rFonts w:cstheme="minorHAnsi"/>
        </w:rPr>
        <w:t>-c</w:t>
      </w:r>
      <w:r w:rsidR="00937F29" w:rsidRPr="00422609">
        <w:rPr>
          <w:rFonts w:cstheme="minorHAnsi"/>
        </w:rPr>
        <w:t xml:space="preserve">yclopentadienyl </w:t>
      </w:r>
      <w:r w:rsidR="002315EB" w:rsidRPr="00422609">
        <w:rPr>
          <w:rFonts w:cstheme="minorHAnsi"/>
        </w:rPr>
        <w:t>(</w:t>
      </w:r>
      <w:r w:rsidR="002315EB" w:rsidRPr="00422609">
        <w:rPr>
          <w:rFonts w:cstheme="minorHAnsi"/>
          <w:i/>
          <w:iCs/>
        </w:rPr>
        <w:sym w:font="Symbol" w:char="F068"/>
      </w:r>
      <w:r w:rsidR="002315EB" w:rsidRPr="00422609">
        <w:rPr>
          <w:rFonts w:cstheme="minorHAnsi"/>
          <w:vertAlign w:val="superscript"/>
        </w:rPr>
        <w:t>5</w:t>
      </w:r>
      <w:r w:rsidR="002315EB" w:rsidRPr="00422609">
        <w:rPr>
          <w:rFonts w:cstheme="minorHAnsi"/>
        </w:rPr>
        <w:t xml:space="preserve">-Cp) </w:t>
      </w:r>
      <w:r w:rsidR="00937F29" w:rsidRPr="00422609">
        <w:rPr>
          <w:rFonts w:cstheme="minorHAnsi"/>
        </w:rPr>
        <w:t>ligand as</w:t>
      </w:r>
      <w:r w:rsidRPr="00422609">
        <w:rPr>
          <w:rFonts w:cstheme="minorHAnsi"/>
        </w:rPr>
        <w:t xml:space="preserve"> </w:t>
      </w:r>
      <w:r w:rsidR="00D86286" w:rsidRPr="00422609">
        <w:rPr>
          <w:rFonts w:cstheme="minorHAnsi"/>
        </w:rPr>
        <w:t xml:space="preserve">a </w:t>
      </w:r>
      <w:r w:rsidRPr="00422609">
        <w:rPr>
          <w:rFonts w:cstheme="minorHAnsi"/>
        </w:rPr>
        <w:t>tridentate 6</w:t>
      </w:r>
      <w:r w:rsidR="00D86286" w:rsidRPr="00422609">
        <w:rPr>
          <w:rFonts w:cstheme="minorHAnsi"/>
        </w:rPr>
        <w:t>-</w:t>
      </w:r>
      <w:r w:rsidRPr="00422609">
        <w:rPr>
          <w:rFonts w:cstheme="minorHAnsi"/>
        </w:rPr>
        <w:t>e</w:t>
      </w:r>
      <w:r w:rsidR="00937F29" w:rsidRPr="00422609">
        <w:rPr>
          <w:rFonts w:cstheme="minorHAnsi"/>
        </w:rPr>
        <w:t>lectron</w:t>
      </w:r>
      <w:r w:rsidRPr="00422609">
        <w:rPr>
          <w:rFonts w:cstheme="minorHAnsi"/>
        </w:rPr>
        <w:t xml:space="preserve"> donor and </w:t>
      </w:r>
      <w:r w:rsidR="00C621CB" w:rsidRPr="00422609">
        <w:rPr>
          <w:rFonts w:cstheme="minorHAnsi"/>
        </w:rPr>
        <w:t xml:space="preserve">their </w:t>
      </w:r>
      <w:r w:rsidRPr="00422609">
        <w:rPr>
          <w:rFonts w:cstheme="minorHAnsi"/>
        </w:rPr>
        <w:t>structur</w:t>
      </w:r>
      <w:r w:rsidR="00C621CB" w:rsidRPr="00422609">
        <w:rPr>
          <w:rFonts w:cstheme="minorHAnsi"/>
        </w:rPr>
        <w:t>al</w:t>
      </w:r>
      <w:r w:rsidRPr="00422609">
        <w:rPr>
          <w:rFonts w:cstheme="minorHAnsi"/>
        </w:rPr>
        <w:t xml:space="preserve"> character. </w:t>
      </w:r>
      <w:r w:rsidR="00A6693A" w:rsidRPr="00422609">
        <w:rPr>
          <w:rFonts w:cstheme="minorHAnsi"/>
        </w:rPr>
        <w:t xml:space="preserve">The </w:t>
      </w:r>
      <w:r w:rsidRPr="00422609">
        <w:rPr>
          <w:rFonts w:cstheme="minorHAnsi"/>
        </w:rPr>
        <w:t>P</w:t>
      </w:r>
      <w:r w:rsidRPr="00422609">
        <w:rPr>
          <w:rFonts w:cstheme="minorHAnsi"/>
          <w:vertAlign w:val="subscript"/>
        </w:rPr>
        <w:t>3</w:t>
      </w:r>
      <w:r w:rsidR="00C621CB" w:rsidRPr="00422609">
        <w:rPr>
          <w:rFonts w:cstheme="minorHAnsi"/>
        </w:rPr>
        <w:t>-donor</w:t>
      </w:r>
      <w:r w:rsidRPr="00422609">
        <w:rPr>
          <w:rFonts w:cstheme="minorHAnsi"/>
        </w:rPr>
        <w:t xml:space="preserve"> macrocycles are facially </w:t>
      </w:r>
      <w:r w:rsidR="00C621CB" w:rsidRPr="00422609">
        <w:rPr>
          <w:rFonts w:cstheme="minorHAnsi"/>
        </w:rPr>
        <w:t>coordinating</w:t>
      </w:r>
      <w:r w:rsidRPr="00422609">
        <w:rPr>
          <w:rFonts w:cstheme="minorHAnsi"/>
        </w:rPr>
        <w:t xml:space="preserve"> ligands </w:t>
      </w:r>
      <w:r w:rsidR="00A6693A" w:rsidRPr="00422609">
        <w:rPr>
          <w:rFonts w:cstheme="minorHAnsi"/>
        </w:rPr>
        <w:t xml:space="preserve">that </w:t>
      </w:r>
      <w:r w:rsidRPr="00422609">
        <w:rPr>
          <w:rFonts w:cstheme="minorHAnsi"/>
        </w:rPr>
        <w:t>occupy three coordination sites</w:t>
      </w:r>
      <w:r w:rsidR="006F1911" w:rsidRPr="00422609">
        <w:rPr>
          <w:rFonts w:cstheme="minorHAnsi"/>
        </w:rPr>
        <w:t xml:space="preserve">. This can impart important structural consequences, </w:t>
      </w:r>
      <w:r w:rsidRPr="00422609">
        <w:rPr>
          <w:rFonts w:cstheme="minorHAnsi"/>
        </w:rPr>
        <w:t>forc</w:t>
      </w:r>
      <w:r w:rsidR="006F1911" w:rsidRPr="00422609">
        <w:rPr>
          <w:rFonts w:cstheme="minorHAnsi"/>
        </w:rPr>
        <w:t>ing</w:t>
      </w:r>
      <w:r w:rsidRPr="00422609">
        <w:rPr>
          <w:rFonts w:cstheme="minorHAnsi"/>
        </w:rPr>
        <w:t xml:space="preserve"> the remaining </w:t>
      </w:r>
      <w:r w:rsidR="00D86286" w:rsidRPr="00422609">
        <w:rPr>
          <w:rFonts w:cstheme="minorHAnsi"/>
        </w:rPr>
        <w:t>coordination (</w:t>
      </w:r>
      <w:r w:rsidRPr="00422609">
        <w:rPr>
          <w:rFonts w:cstheme="minorHAnsi"/>
        </w:rPr>
        <w:t>reaction</w:t>
      </w:r>
      <w:r w:rsidR="00D86286" w:rsidRPr="00422609">
        <w:rPr>
          <w:rFonts w:cstheme="minorHAnsi"/>
        </w:rPr>
        <w:t>)</w:t>
      </w:r>
      <w:r w:rsidRPr="00422609">
        <w:rPr>
          <w:rFonts w:cstheme="minorHAnsi"/>
        </w:rPr>
        <w:t xml:space="preserve"> sites into a mutually cis arrangement</w:t>
      </w:r>
      <w:r w:rsidR="006F1911" w:rsidRPr="00422609">
        <w:rPr>
          <w:rFonts w:cstheme="minorHAnsi"/>
        </w:rPr>
        <w:t xml:space="preserve"> and also </w:t>
      </w:r>
      <w:r w:rsidRPr="00422609">
        <w:rPr>
          <w:rFonts w:cstheme="minorHAnsi"/>
        </w:rPr>
        <w:t>caus</w:t>
      </w:r>
      <w:r w:rsidR="006F1911" w:rsidRPr="00422609">
        <w:rPr>
          <w:rFonts w:cstheme="minorHAnsi"/>
        </w:rPr>
        <w:t>ing</w:t>
      </w:r>
      <w:r w:rsidRPr="00422609">
        <w:rPr>
          <w:rFonts w:cstheme="minorHAnsi"/>
        </w:rPr>
        <w:t xml:space="preserve"> </w:t>
      </w:r>
      <w:r w:rsidR="00937F29" w:rsidRPr="00422609">
        <w:rPr>
          <w:rFonts w:cstheme="minorHAnsi"/>
        </w:rPr>
        <w:t xml:space="preserve">geometric </w:t>
      </w:r>
      <w:r w:rsidRPr="00422609">
        <w:rPr>
          <w:rFonts w:cstheme="minorHAnsi"/>
        </w:rPr>
        <w:t xml:space="preserve">distortions </w:t>
      </w:r>
      <w:r w:rsidR="00D86286" w:rsidRPr="00422609">
        <w:rPr>
          <w:rFonts w:cstheme="minorHAnsi"/>
        </w:rPr>
        <w:t>within</w:t>
      </w:r>
      <w:r w:rsidRPr="00422609">
        <w:rPr>
          <w:rFonts w:cstheme="minorHAnsi"/>
        </w:rPr>
        <w:t xml:space="preserve"> the coordination sphere with implications for modified reactivity.</w:t>
      </w:r>
    </w:p>
    <w:p w14:paraId="60DBA057" w14:textId="1481C446" w:rsidR="00E57372" w:rsidRPr="00422609" w:rsidRDefault="00286CE4" w:rsidP="00445B23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>Macrocycl</w:t>
      </w:r>
      <w:r w:rsidR="00334A5A" w:rsidRPr="00422609">
        <w:rPr>
          <w:rFonts w:cstheme="minorHAnsi"/>
        </w:rPr>
        <w:t>ic</w:t>
      </w:r>
      <w:r w:rsidRPr="00422609">
        <w:rPr>
          <w:rFonts w:cstheme="minorHAnsi"/>
        </w:rPr>
        <w:t xml:space="preserve"> </w:t>
      </w:r>
      <w:r w:rsidR="00A6693A" w:rsidRPr="00422609">
        <w:rPr>
          <w:rFonts w:cstheme="minorHAnsi"/>
        </w:rPr>
        <w:t>tri</w:t>
      </w:r>
      <w:r w:rsidRPr="00422609">
        <w:rPr>
          <w:rFonts w:cstheme="minorHAnsi"/>
        </w:rPr>
        <w:t>phosphines</w:t>
      </w:r>
      <w:r w:rsidR="00334A5A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however, have not been extensively studied compared with well-known oxygen</w:t>
      </w:r>
      <w:r w:rsidR="00334A5A" w:rsidRPr="00422609">
        <w:rPr>
          <w:rFonts w:cstheme="minorHAnsi"/>
        </w:rPr>
        <w:t>-</w:t>
      </w:r>
      <w:r w:rsidRPr="00422609">
        <w:rPr>
          <w:rFonts w:cstheme="minorHAnsi"/>
        </w:rPr>
        <w:t>, nitrogen</w:t>
      </w:r>
      <w:r w:rsidR="00334A5A" w:rsidRPr="00422609">
        <w:rPr>
          <w:rFonts w:cstheme="minorHAnsi"/>
        </w:rPr>
        <w:t>-</w:t>
      </w:r>
      <w:r w:rsidRPr="00422609">
        <w:rPr>
          <w:rFonts w:cstheme="minorHAnsi"/>
        </w:rPr>
        <w:t xml:space="preserve"> and sulfur</w:t>
      </w:r>
      <w:r w:rsidR="00334A5A" w:rsidRPr="00422609">
        <w:rPr>
          <w:rFonts w:cstheme="minorHAnsi"/>
        </w:rPr>
        <w:t>-</w:t>
      </w:r>
      <w:r w:rsidRPr="00422609">
        <w:rPr>
          <w:rFonts w:cstheme="minorHAnsi"/>
        </w:rPr>
        <w:t>containing macrocy</w:t>
      </w:r>
      <w:r w:rsidR="00334A5A" w:rsidRPr="00422609">
        <w:rPr>
          <w:rFonts w:cstheme="minorHAnsi"/>
        </w:rPr>
        <w:t>c</w:t>
      </w:r>
      <w:r w:rsidRPr="00422609">
        <w:rPr>
          <w:rFonts w:cstheme="minorHAnsi"/>
        </w:rPr>
        <w:t xml:space="preserve">les, due to the difficulties in </w:t>
      </w:r>
      <w:r w:rsidR="00334A5A" w:rsidRPr="00422609">
        <w:rPr>
          <w:rFonts w:cstheme="minorHAnsi"/>
        </w:rPr>
        <w:t xml:space="preserve">their </w:t>
      </w:r>
      <w:r w:rsidRPr="00422609">
        <w:rPr>
          <w:rFonts w:cstheme="minorHAnsi"/>
        </w:rPr>
        <w:t>synthesis</w:t>
      </w:r>
      <w:r w:rsidR="00AC6BC6" w:rsidRPr="00422609">
        <w:rPr>
          <w:rFonts w:cstheme="minorHAnsi"/>
        </w:rPr>
        <w:t xml:space="preserve"> [3</w:t>
      </w:r>
      <w:r w:rsidR="00C3606A" w:rsidRPr="00422609">
        <w:rPr>
          <w:rFonts w:cstheme="minorHAnsi"/>
        </w:rPr>
        <w:t>(a)</w:t>
      </w:r>
      <w:r w:rsidR="00AC6BC6" w:rsidRPr="00422609">
        <w:rPr>
          <w:rFonts w:cstheme="minorHAnsi"/>
        </w:rPr>
        <w:t>]</w:t>
      </w:r>
      <w:r w:rsidRPr="00422609">
        <w:rPr>
          <w:rFonts w:cstheme="minorHAnsi"/>
        </w:rPr>
        <w:t>. Reports on phosph</w:t>
      </w:r>
      <w:r w:rsidR="006F1911" w:rsidRPr="00422609">
        <w:rPr>
          <w:rFonts w:cstheme="minorHAnsi"/>
        </w:rPr>
        <w:t>ine</w:t>
      </w:r>
      <w:r w:rsidRPr="00422609">
        <w:rPr>
          <w:rFonts w:cstheme="minorHAnsi"/>
        </w:rPr>
        <w:t xml:space="preserve"> macrocycles are quite rare and </w:t>
      </w:r>
      <w:r w:rsidR="00334A5A" w:rsidRPr="00422609">
        <w:rPr>
          <w:rFonts w:cstheme="minorHAnsi"/>
        </w:rPr>
        <w:t>are</w:t>
      </w:r>
      <w:r w:rsidRPr="00422609">
        <w:rPr>
          <w:rFonts w:cstheme="minorHAnsi"/>
        </w:rPr>
        <w:t xml:space="preserve"> </w:t>
      </w:r>
      <w:r w:rsidR="00D938FE" w:rsidRPr="00422609">
        <w:rPr>
          <w:rFonts w:cstheme="minorHAnsi"/>
        </w:rPr>
        <w:t xml:space="preserve">principally </w:t>
      </w:r>
      <w:r w:rsidRPr="00422609">
        <w:rPr>
          <w:rFonts w:cstheme="minorHAnsi"/>
        </w:rPr>
        <w:t xml:space="preserve">focused on </w:t>
      </w:r>
      <w:r w:rsidR="00334A5A" w:rsidRPr="00422609">
        <w:rPr>
          <w:rFonts w:cstheme="minorHAnsi"/>
        </w:rPr>
        <w:t xml:space="preserve">the </w:t>
      </w:r>
      <w:r w:rsidRPr="00422609">
        <w:rPr>
          <w:rFonts w:cstheme="minorHAnsi"/>
        </w:rPr>
        <w:t>ligand synthesis</w:t>
      </w:r>
      <w:r w:rsidR="00334A5A" w:rsidRPr="00422609">
        <w:rPr>
          <w:rFonts w:cstheme="minorHAnsi"/>
        </w:rPr>
        <w:t xml:space="preserve"> aspect</w:t>
      </w:r>
      <w:r w:rsidR="00D938FE" w:rsidRPr="00422609">
        <w:rPr>
          <w:rFonts w:cstheme="minorHAnsi"/>
        </w:rPr>
        <w:t xml:space="preserve">, reflecting the challenges associated with their </w:t>
      </w:r>
      <w:r w:rsidR="006F1911" w:rsidRPr="00422609">
        <w:rPr>
          <w:rFonts w:cstheme="minorHAnsi"/>
        </w:rPr>
        <w:t>preparation</w:t>
      </w:r>
      <w:r w:rsidRPr="00422609">
        <w:rPr>
          <w:rFonts w:cstheme="minorHAnsi"/>
        </w:rPr>
        <w:t xml:space="preserve">. Two </w:t>
      </w:r>
      <w:r w:rsidR="003114B0" w:rsidRPr="00422609">
        <w:rPr>
          <w:rFonts w:cstheme="minorHAnsi"/>
        </w:rPr>
        <w:t xml:space="preserve">main </w:t>
      </w:r>
      <w:r w:rsidRPr="00422609">
        <w:rPr>
          <w:rFonts w:cstheme="minorHAnsi"/>
        </w:rPr>
        <w:t xml:space="preserve">approaches for </w:t>
      </w:r>
      <w:r w:rsidR="00D86286" w:rsidRPr="00422609">
        <w:rPr>
          <w:rFonts w:cstheme="minorHAnsi"/>
        </w:rPr>
        <w:t>their s</w:t>
      </w:r>
      <w:r w:rsidRPr="00422609">
        <w:rPr>
          <w:rFonts w:cstheme="minorHAnsi"/>
        </w:rPr>
        <w:t xml:space="preserve">ynthesis </w:t>
      </w:r>
      <w:r w:rsidR="00D86286" w:rsidRPr="00422609">
        <w:rPr>
          <w:rFonts w:cstheme="minorHAnsi"/>
        </w:rPr>
        <w:t>h</w:t>
      </w:r>
      <w:r w:rsidRPr="00422609">
        <w:rPr>
          <w:rFonts w:cstheme="minorHAnsi"/>
        </w:rPr>
        <w:t>ave been studied</w:t>
      </w:r>
      <w:r w:rsidR="00334A5A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namely direct </w:t>
      </w:r>
      <w:r w:rsidR="00334A5A" w:rsidRPr="00422609">
        <w:rPr>
          <w:rFonts w:cstheme="minorHAnsi"/>
        </w:rPr>
        <w:t xml:space="preserve">(high dilution) </w:t>
      </w:r>
      <w:r w:rsidRPr="00422609">
        <w:rPr>
          <w:rFonts w:cstheme="minorHAnsi"/>
        </w:rPr>
        <w:t>methods and template-</w:t>
      </w:r>
      <w:r w:rsidR="003114B0" w:rsidRPr="00422609">
        <w:rPr>
          <w:rFonts w:cstheme="minorHAnsi"/>
        </w:rPr>
        <w:t>mediated</w:t>
      </w:r>
      <w:r w:rsidRPr="00422609">
        <w:rPr>
          <w:rFonts w:cstheme="minorHAnsi"/>
        </w:rPr>
        <w:t xml:space="preserve"> methods. </w:t>
      </w:r>
      <w:r w:rsidR="00937F29" w:rsidRPr="00422609">
        <w:rPr>
          <w:rFonts w:cstheme="minorHAnsi"/>
        </w:rPr>
        <w:t xml:space="preserve">In </w:t>
      </w:r>
      <w:r w:rsidRPr="00422609">
        <w:rPr>
          <w:rFonts w:cstheme="minorHAnsi"/>
        </w:rPr>
        <w:t xml:space="preserve">direct methods, the </w:t>
      </w:r>
      <w:r w:rsidR="00E57372" w:rsidRPr="00422609">
        <w:rPr>
          <w:rFonts w:cstheme="minorHAnsi"/>
        </w:rPr>
        <w:t xml:space="preserve">acyclic </w:t>
      </w:r>
      <w:r w:rsidRPr="00422609">
        <w:rPr>
          <w:rFonts w:cstheme="minorHAnsi"/>
        </w:rPr>
        <w:t xml:space="preserve">phosphine precursors are combined in dilute solution in a given ratio to yield the desired phosphine macrocycle.  </w:t>
      </w:r>
      <w:r w:rsidR="00E57372" w:rsidRPr="00422609">
        <w:rPr>
          <w:rFonts w:cstheme="minorHAnsi"/>
        </w:rPr>
        <w:t>In t</w:t>
      </w:r>
      <w:r w:rsidRPr="00422609">
        <w:rPr>
          <w:rFonts w:cstheme="minorHAnsi"/>
        </w:rPr>
        <w:t xml:space="preserve">he first </w:t>
      </w:r>
      <w:r w:rsidR="00E57372" w:rsidRPr="00422609">
        <w:rPr>
          <w:rFonts w:cstheme="minorHAnsi"/>
        </w:rPr>
        <w:t xml:space="preserve">such synthesis </w:t>
      </w:r>
      <w:r w:rsidRPr="00422609">
        <w:rPr>
          <w:rFonts w:cstheme="minorHAnsi"/>
        </w:rPr>
        <w:t>by Kyba</w:t>
      </w:r>
      <w:r w:rsidR="00334A5A" w:rsidRPr="00422609">
        <w:rPr>
          <w:rFonts w:cstheme="minorHAnsi"/>
        </w:rPr>
        <w:t xml:space="preserve"> and co</w:t>
      </w:r>
      <w:r w:rsidR="003114B0" w:rsidRPr="00422609">
        <w:rPr>
          <w:rFonts w:cstheme="minorHAnsi"/>
        </w:rPr>
        <w:t>-</w:t>
      </w:r>
      <w:r w:rsidR="00334A5A" w:rsidRPr="00422609">
        <w:rPr>
          <w:rFonts w:cstheme="minorHAnsi"/>
        </w:rPr>
        <w:t>workers</w:t>
      </w:r>
      <w:r w:rsidR="00E57372" w:rsidRPr="00422609">
        <w:rPr>
          <w:rFonts w:cstheme="minorHAnsi"/>
        </w:rPr>
        <w:t>, an</w:t>
      </w:r>
      <w:r w:rsidRPr="00422609">
        <w:rPr>
          <w:rFonts w:cstheme="minorHAnsi"/>
        </w:rPr>
        <w:t xml:space="preserve"> </w:t>
      </w:r>
      <w:r w:rsidR="00E57372" w:rsidRPr="00422609">
        <w:rPr>
          <w:rFonts w:cstheme="minorHAnsi"/>
        </w:rPr>
        <w:t xml:space="preserve">11-membered triphospha-macrocycle was prepared </w:t>
      </w:r>
      <w:r w:rsidRPr="00422609">
        <w:rPr>
          <w:rFonts w:cstheme="minorHAnsi"/>
        </w:rPr>
        <w:t xml:space="preserve">via reaction of a dilithium organophosphide with </w:t>
      </w:r>
      <w:r w:rsidR="009702D3" w:rsidRPr="00422609">
        <w:rPr>
          <w:rFonts w:cstheme="minorHAnsi"/>
        </w:rPr>
        <w:t>a ha</w:t>
      </w:r>
      <w:r w:rsidRPr="00422609">
        <w:rPr>
          <w:rFonts w:cstheme="minorHAnsi"/>
        </w:rPr>
        <w:t>logenophosphine</w:t>
      </w:r>
      <w:r w:rsidR="00E57372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[</w:t>
      </w:r>
      <w:r w:rsidR="00D938FE" w:rsidRPr="00422609">
        <w:rPr>
          <w:rStyle w:val="EndnoteReference"/>
          <w:rFonts w:cstheme="minorHAnsi"/>
          <w:vertAlign w:val="baseline"/>
        </w:rPr>
        <w:endnoteReference w:id="4"/>
      </w:r>
      <w:r w:rsidRPr="00422609">
        <w:rPr>
          <w:rFonts w:cstheme="minorHAnsi"/>
        </w:rPr>
        <w:t>]</w:t>
      </w:r>
      <w:r w:rsidR="00E57372" w:rsidRPr="00422609">
        <w:rPr>
          <w:rFonts w:cstheme="minorHAnsi"/>
        </w:rPr>
        <w:t>.</w:t>
      </w:r>
      <w:r w:rsidRPr="00422609">
        <w:rPr>
          <w:rFonts w:cstheme="minorHAnsi"/>
        </w:rPr>
        <w:t xml:space="preserve"> The first direct synthesis of </w:t>
      </w:r>
      <w:r w:rsidR="00E57372" w:rsidRPr="00422609">
        <w:rPr>
          <w:rFonts w:cstheme="minorHAnsi"/>
        </w:rPr>
        <w:t>a nine-membered P</w:t>
      </w:r>
      <w:r w:rsidR="00E57372" w:rsidRPr="00422609">
        <w:rPr>
          <w:rFonts w:cstheme="minorHAnsi"/>
          <w:vertAlign w:val="subscript"/>
        </w:rPr>
        <w:t>3</w:t>
      </w:r>
      <w:r w:rsidR="00E57372" w:rsidRPr="00422609">
        <w:rPr>
          <w:rFonts w:cstheme="minorHAnsi"/>
        </w:rPr>
        <w:t xml:space="preserve">-donor ring, </w:t>
      </w:r>
      <w:r w:rsidRPr="00422609">
        <w:rPr>
          <w:rFonts w:cstheme="minorHAnsi"/>
        </w:rPr>
        <w:t>1,4,7-triphenyl-1,4,7-triphosphacyclononane (</w:t>
      </w:r>
      <w:r w:rsidR="00334A5A" w:rsidRPr="00422609">
        <w:rPr>
          <w:rFonts w:cstheme="minorHAnsi"/>
        </w:rPr>
        <w:t>Ph</w:t>
      </w:r>
      <w:r w:rsidR="00334A5A" w:rsidRPr="00422609">
        <w:rPr>
          <w:rFonts w:cstheme="minorHAnsi"/>
          <w:vertAlign w:val="subscript"/>
        </w:rPr>
        <w:t>3</w:t>
      </w:r>
      <w:r w:rsidRPr="00422609">
        <w:rPr>
          <w:rFonts w:cstheme="minorHAnsi"/>
        </w:rPr>
        <w:t>[9]aneP</w:t>
      </w:r>
      <w:r w:rsidRPr="00422609">
        <w:rPr>
          <w:rFonts w:cstheme="minorHAnsi"/>
          <w:vertAlign w:val="subscript"/>
        </w:rPr>
        <w:t>3</w:t>
      </w:r>
      <w:r w:rsidRPr="00422609">
        <w:rPr>
          <w:rFonts w:cstheme="minorHAnsi"/>
        </w:rPr>
        <w:t>)</w:t>
      </w:r>
      <w:r w:rsidR="00E57372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was through the reaction of lithium bis-(2-phenylphosphidoethyl)phenylphosphine with 1,2-dichloroethane</w:t>
      </w:r>
      <w:r w:rsidR="009D5E1A" w:rsidRPr="00422609">
        <w:rPr>
          <w:rFonts w:cstheme="minorHAnsi"/>
        </w:rPr>
        <w:t xml:space="preserve"> [</w:t>
      </w:r>
      <w:r w:rsidR="00D938FE" w:rsidRPr="00422609">
        <w:rPr>
          <w:rStyle w:val="EndnoteReference"/>
          <w:rFonts w:cstheme="minorHAnsi"/>
          <w:vertAlign w:val="baseline"/>
        </w:rPr>
        <w:endnoteReference w:id="5"/>
      </w:r>
      <w:r w:rsidRPr="00422609">
        <w:rPr>
          <w:rFonts w:cstheme="minorHAnsi"/>
        </w:rPr>
        <w:t>]</w:t>
      </w:r>
      <w:r w:rsidR="009D5E1A" w:rsidRPr="00422609">
        <w:rPr>
          <w:rFonts w:cstheme="minorHAnsi"/>
        </w:rPr>
        <w:t>.</w:t>
      </w:r>
      <w:r w:rsidRPr="00422609">
        <w:rPr>
          <w:rFonts w:cstheme="minorHAnsi"/>
        </w:rPr>
        <w:t xml:space="preserve"> This method is less effective</w:t>
      </w:r>
      <w:r w:rsidR="00E57372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however</w:t>
      </w:r>
      <w:r w:rsidR="00E57372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due to the unavoidable polymerisation side reaction and formation of </w:t>
      </w:r>
      <w:r w:rsidR="00E57372" w:rsidRPr="00422609">
        <w:rPr>
          <w:rFonts w:cstheme="minorHAnsi"/>
        </w:rPr>
        <w:t xml:space="preserve">the </w:t>
      </w:r>
      <w:r w:rsidRPr="00422609">
        <w:rPr>
          <w:rFonts w:cstheme="minorHAnsi"/>
        </w:rPr>
        <w:t xml:space="preserve">thermodynamic </w:t>
      </w:r>
      <w:r w:rsidR="009D5E1A" w:rsidRPr="00422609">
        <w:rPr>
          <w:rFonts w:cstheme="minorHAnsi"/>
        </w:rPr>
        <w:t xml:space="preserve">macrocyclic </w:t>
      </w:r>
      <w:r w:rsidRPr="00422609">
        <w:rPr>
          <w:rFonts w:cstheme="minorHAnsi"/>
        </w:rPr>
        <w:t>produc</w:t>
      </w:r>
      <w:r w:rsidR="00E57372" w:rsidRPr="00422609">
        <w:rPr>
          <w:rFonts w:cstheme="minorHAnsi"/>
        </w:rPr>
        <w:t>t</w:t>
      </w:r>
      <w:r w:rsidRPr="00422609">
        <w:rPr>
          <w:rFonts w:cstheme="minorHAnsi"/>
        </w:rPr>
        <w:t xml:space="preserve"> </w:t>
      </w:r>
      <w:r w:rsidR="00E57372" w:rsidRPr="00422609">
        <w:rPr>
          <w:rFonts w:cstheme="minorHAnsi"/>
        </w:rPr>
        <w:t>as a</w:t>
      </w:r>
      <w:r w:rsidRPr="00422609">
        <w:rPr>
          <w:rFonts w:cstheme="minorHAnsi"/>
        </w:rPr>
        <w:t xml:space="preserve"> mixture of </w:t>
      </w:r>
      <w:r w:rsidR="006F1911" w:rsidRPr="00422609">
        <w:rPr>
          <w:rFonts w:cstheme="minorHAnsi"/>
        </w:rPr>
        <w:t xml:space="preserve">the </w:t>
      </w:r>
      <w:r w:rsidRPr="00422609">
        <w:rPr>
          <w:rFonts w:cstheme="minorHAnsi"/>
        </w:rPr>
        <w:t>various possible stereo</w:t>
      </w:r>
      <w:r w:rsidR="00E57372" w:rsidRPr="00422609">
        <w:rPr>
          <w:rFonts w:cstheme="minorHAnsi"/>
        </w:rPr>
        <w:t>iso</w:t>
      </w:r>
      <w:r w:rsidRPr="00422609">
        <w:rPr>
          <w:rFonts w:cstheme="minorHAnsi"/>
        </w:rPr>
        <w:t>mers</w:t>
      </w:r>
      <w:r w:rsidR="009D5E1A" w:rsidRPr="00422609">
        <w:rPr>
          <w:rFonts w:cstheme="minorHAnsi"/>
        </w:rPr>
        <w:t>,</w:t>
      </w:r>
      <w:r w:rsidR="00E57372" w:rsidRPr="00422609">
        <w:rPr>
          <w:rFonts w:cstheme="minorHAnsi"/>
        </w:rPr>
        <w:t xml:space="preserve"> which are </w:t>
      </w:r>
      <w:r w:rsidR="00D86286" w:rsidRPr="00422609">
        <w:rPr>
          <w:rFonts w:cstheme="minorHAnsi"/>
        </w:rPr>
        <w:t>inherentl</w:t>
      </w:r>
      <w:r w:rsidR="00E57372" w:rsidRPr="00422609">
        <w:rPr>
          <w:rFonts w:cstheme="minorHAnsi"/>
        </w:rPr>
        <w:t>y difficult to separate</w:t>
      </w:r>
      <w:r w:rsidRPr="00422609">
        <w:rPr>
          <w:rFonts w:cstheme="minorHAnsi"/>
        </w:rPr>
        <w:t xml:space="preserve">. </w:t>
      </w:r>
    </w:p>
    <w:p w14:paraId="73BA6655" w14:textId="5A725207" w:rsidR="00286CE4" w:rsidRPr="00422609" w:rsidRDefault="00E57372" w:rsidP="00445B23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>Within</w:t>
      </w:r>
      <w:r w:rsidR="00286CE4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 xml:space="preserve">the </w:t>
      </w:r>
      <w:r w:rsidR="00286CE4" w:rsidRPr="00422609">
        <w:rPr>
          <w:rFonts w:cstheme="minorHAnsi"/>
        </w:rPr>
        <w:t xml:space="preserve">template-directed methods, </w:t>
      </w:r>
      <w:r w:rsidRPr="00422609">
        <w:rPr>
          <w:rFonts w:cstheme="minorHAnsi"/>
        </w:rPr>
        <w:t xml:space="preserve">the </w:t>
      </w:r>
      <w:r w:rsidR="00286CE4" w:rsidRPr="00422609">
        <w:rPr>
          <w:rFonts w:cstheme="minorHAnsi"/>
        </w:rPr>
        <w:t xml:space="preserve">phosphine precursors are </w:t>
      </w:r>
      <w:r w:rsidRPr="00422609">
        <w:rPr>
          <w:rFonts w:cstheme="minorHAnsi"/>
        </w:rPr>
        <w:t xml:space="preserve">first </w:t>
      </w:r>
      <w:r w:rsidR="00286CE4" w:rsidRPr="00422609">
        <w:rPr>
          <w:rFonts w:cstheme="minorHAnsi"/>
        </w:rPr>
        <w:t xml:space="preserve">coordinated to a </w:t>
      </w:r>
      <w:r w:rsidRPr="00422609">
        <w:rPr>
          <w:rFonts w:cstheme="minorHAnsi"/>
        </w:rPr>
        <w:t xml:space="preserve">suitable </w:t>
      </w:r>
      <w:r w:rsidR="00286CE4" w:rsidRPr="00422609">
        <w:rPr>
          <w:rFonts w:cstheme="minorHAnsi"/>
        </w:rPr>
        <w:t>metal centre</w:t>
      </w:r>
      <w:r w:rsidRPr="00422609">
        <w:rPr>
          <w:rFonts w:cstheme="minorHAnsi"/>
        </w:rPr>
        <w:t>,</w:t>
      </w:r>
      <w:r w:rsidR="00286CE4" w:rsidRPr="00422609">
        <w:rPr>
          <w:rFonts w:cstheme="minorHAnsi"/>
        </w:rPr>
        <w:t xml:space="preserve"> followed by a series of intramolecular P-C coupling reactions leading to the desired macrocycle</w:t>
      </w:r>
      <w:r w:rsidRPr="00422609">
        <w:rPr>
          <w:rFonts w:cstheme="minorHAnsi"/>
        </w:rPr>
        <w:t xml:space="preserve"> coordinated to the metal template species</w:t>
      </w:r>
      <w:r w:rsidR="00286CE4" w:rsidRPr="00422609">
        <w:rPr>
          <w:rFonts w:cstheme="minorHAnsi"/>
        </w:rPr>
        <w:t xml:space="preserve">. </w:t>
      </w:r>
      <w:r w:rsidR="009D5E1A" w:rsidRPr="00422609">
        <w:rPr>
          <w:rFonts w:cstheme="minorHAnsi"/>
        </w:rPr>
        <w:t>As well as increasing the range of P-C bond forming reactions available, t</w:t>
      </w:r>
      <w:r w:rsidR="00286CE4" w:rsidRPr="00422609">
        <w:rPr>
          <w:rFonts w:cstheme="minorHAnsi"/>
        </w:rPr>
        <w:t xml:space="preserve">he metal </w:t>
      </w:r>
      <w:r w:rsidRPr="00422609">
        <w:rPr>
          <w:rFonts w:cstheme="minorHAnsi"/>
        </w:rPr>
        <w:t xml:space="preserve">ion has </w:t>
      </w:r>
      <w:r w:rsidR="009D5E1A" w:rsidRPr="00422609">
        <w:rPr>
          <w:rFonts w:cstheme="minorHAnsi"/>
        </w:rPr>
        <w:t>three</w:t>
      </w:r>
      <w:r w:rsidRPr="00422609">
        <w:rPr>
          <w:rFonts w:cstheme="minorHAnsi"/>
        </w:rPr>
        <w:t xml:space="preserve"> key roles</w:t>
      </w:r>
      <w:r w:rsidR="006F1911" w:rsidRPr="00422609">
        <w:rPr>
          <w:rFonts w:cstheme="minorHAnsi"/>
        </w:rPr>
        <w:t>.</w:t>
      </w:r>
      <w:r w:rsidRPr="00422609">
        <w:rPr>
          <w:rFonts w:cstheme="minorHAnsi"/>
        </w:rPr>
        <w:t xml:space="preserve"> </w:t>
      </w:r>
      <w:r w:rsidR="006F1911" w:rsidRPr="00422609">
        <w:rPr>
          <w:rFonts w:cstheme="minorHAnsi"/>
        </w:rPr>
        <w:t>F</w:t>
      </w:r>
      <w:r w:rsidRPr="00422609">
        <w:rPr>
          <w:rFonts w:cstheme="minorHAnsi"/>
        </w:rPr>
        <w:t>irst</w:t>
      </w:r>
      <w:r w:rsidR="009D5E1A" w:rsidRPr="00422609">
        <w:rPr>
          <w:rFonts w:cstheme="minorHAnsi"/>
        </w:rPr>
        <w:t>l</w:t>
      </w:r>
      <w:r w:rsidRPr="00422609">
        <w:rPr>
          <w:rFonts w:cstheme="minorHAnsi"/>
        </w:rPr>
        <w:t>y</w:t>
      </w:r>
      <w:r w:rsidR="009D5E1A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</w:t>
      </w:r>
      <w:r w:rsidR="006F1911" w:rsidRPr="00422609">
        <w:rPr>
          <w:rFonts w:cstheme="minorHAnsi"/>
        </w:rPr>
        <w:t>it</w:t>
      </w:r>
      <w:r w:rsidRPr="00422609">
        <w:rPr>
          <w:rFonts w:cstheme="minorHAnsi"/>
        </w:rPr>
        <w:t xml:space="preserve"> </w:t>
      </w:r>
      <w:r w:rsidR="00286CE4" w:rsidRPr="00422609">
        <w:rPr>
          <w:rFonts w:cstheme="minorHAnsi"/>
        </w:rPr>
        <w:t>hold</w:t>
      </w:r>
      <w:r w:rsidR="006F1911" w:rsidRPr="00422609">
        <w:rPr>
          <w:rFonts w:cstheme="minorHAnsi"/>
        </w:rPr>
        <w:t>s</w:t>
      </w:r>
      <w:r w:rsidR="00286CE4" w:rsidRPr="00422609">
        <w:rPr>
          <w:rFonts w:cstheme="minorHAnsi"/>
        </w:rPr>
        <w:t xml:space="preserve"> the phosphine precursors in close proximity to facilitate the ring closure reaction effectively</w:t>
      </w:r>
      <w:r w:rsidR="009D5E1A" w:rsidRPr="00422609">
        <w:rPr>
          <w:rFonts w:cstheme="minorHAnsi"/>
        </w:rPr>
        <w:t>,</w:t>
      </w:r>
      <w:r w:rsidR="00286CE4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 xml:space="preserve">secondly, </w:t>
      </w:r>
      <w:r w:rsidR="006F1911" w:rsidRPr="00422609">
        <w:rPr>
          <w:rFonts w:cstheme="minorHAnsi"/>
        </w:rPr>
        <w:t>it</w:t>
      </w:r>
      <w:r w:rsidR="009D5E1A" w:rsidRPr="00422609">
        <w:rPr>
          <w:rFonts w:cstheme="minorHAnsi"/>
        </w:rPr>
        <w:t xml:space="preserve"> stabilise</w:t>
      </w:r>
      <w:r w:rsidR="006F1911" w:rsidRPr="00422609">
        <w:rPr>
          <w:rFonts w:cstheme="minorHAnsi"/>
        </w:rPr>
        <w:t>s</w:t>
      </w:r>
      <w:r w:rsidR="009D5E1A" w:rsidRPr="00422609">
        <w:rPr>
          <w:rFonts w:cstheme="minorHAnsi"/>
        </w:rPr>
        <w:t xml:space="preserve"> the highly reactive precursors and, thirdly,</w:t>
      </w:r>
      <w:r w:rsidRPr="00422609">
        <w:rPr>
          <w:rFonts w:cstheme="minorHAnsi"/>
        </w:rPr>
        <w:t xml:space="preserve"> </w:t>
      </w:r>
      <w:r w:rsidR="006F1911" w:rsidRPr="00422609">
        <w:rPr>
          <w:rFonts w:cstheme="minorHAnsi"/>
        </w:rPr>
        <w:t>it a</w:t>
      </w:r>
      <w:r w:rsidR="00286CE4" w:rsidRPr="00422609">
        <w:rPr>
          <w:rFonts w:cstheme="minorHAnsi"/>
        </w:rPr>
        <w:t>llow</w:t>
      </w:r>
      <w:r w:rsidR="006F1911" w:rsidRPr="00422609">
        <w:rPr>
          <w:rFonts w:cstheme="minorHAnsi"/>
        </w:rPr>
        <w:t>s</w:t>
      </w:r>
      <w:r w:rsidR="00286CE4" w:rsidRPr="00422609">
        <w:rPr>
          <w:rFonts w:cstheme="minorHAnsi"/>
        </w:rPr>
        <w:t xml:space="preserve"> the formation of kinetic products with controlled stereochemistry as the </w:t>
      </w:r>
      <w:r w:rsidR="009D5E1A" w:rsidRPr="00422609">
        <w:rPr>
          <w:rFonts w:cstheme="minorHAnsi"/>
        </w:rPr>
        <w:t>P-containing</w:t>
      </w:r>
      <w:r w:rsidR="00286CE4" w:rsidRPr="00422609">
        <w:rPr>
          <w:rFonts w:cstheme="minorHAnsi"/>
        </w:rPr>
        <w:t xml:space="preserve"> precursors </w:t>
      </w:r>
      <w:r w:rsidR="009D5E1A" w:rsidRPr="00422609">
        <w:rPr>
          <w:rFonts w:cstheme="minorHAnsi"/>
        </w:rPr>
        <w:t>are</w:t>
      </w:r>
      <w:r w:rsidR="00286CE4" w:rsidRPr="00422609">
        <w:rPr>
          <w:rFonts w:cstheme="minorHAnsi"/>
        </w:rPr>
        <w:t xml:space="preserve"> pre-organised. </w:t>
      </w:r>
      <w:r w:rsidR="009D5E1A" w:rsidRPr="00422609">
        <w:rPr>
          <w:rFonts w:cstheme="minorHAnsi"/>
        </w:rPr>
        <w:t>However, while the yields of the P</w:t>
      </w:r>
      <w:r w:rsidR="009D5E1A" w:rsidRPr="00422609">
        <w:rPr>
          <w:rFonts w:cstheme="minorHAnsi"/>
          <w:vertAlign w:val="subscript"/>
        </w:rPr>
        <w:t>3</w:t>
      </w:r>
      <w:r w:rsidR="009D5E1A" w:rsidRPr="00422609">
        <w:rPr>
          <w:rFonts w:cstheme="minorHAnsi"/>
        </w:rPr>
        <w:t>-macrocycles can be much higher than for the direct synthesis, t</w:t>
      </w:r>
      <w:r w:rsidR="00286CE4" w:rsidRPr="00422609">
        <w:rPr>
          <w:rFonts w:cstheme="minorHAnsi"/>
        </w:rPr>
        <w:t>here are also disadvantages associated with the template method</w:t>
      </w:r>
      <w:r w:rsidR="009D5E1A" w:rsidRPr="00422609">
        <w:rPr>
          <w:rFonts w:cstheme="minorHAnsi"/>
        </w:rPr>
        <w:t>, the most relevant of which are:</w:t>
      </w:r>
      <w:r w:rsidR="00286CE4" w:rsidRPr="00422609">
        <w:rPr>
          <w:rFonts w:cstheme="minorHAnsi"/>
        </w:rPr>
        <w:t xml:space="preserve"> </w:t>
      </w:r>
      <w:r w:rsidR="009D5E1A" w:rsidRPr="00422609">
        <w:rPr>
          <w:rFonts w:cstheme="minorHAnsi"/>
        </w:rPr>
        <w:t>i</w:t>
      </w:r>
      <w:r w:rsidR="00286CE4" w:rsidRPr="00422609">
        <w:rPr>
          <w:rFonts w:cstheme="minorHAnsi"/>
        </w:rPr>
        <w:t xml:space="preserve">) </w:t>
      </w:r>
      <w:r w:rsidR="003114B0" w:rsidRPr="00422609">
        <w:rPr>
          <w:rFonts w:cstheme="minorHAnsi"/>
        </w:rPr>
        <w:t xml:space="preserve">identifying </w:t>
      </w:r>
      <w:r w:rsidR="009D5E1A" w:rsidRPr="00422609">
        <w:rPr>
          <w:rFonts w:cstheme="minorHAnsi"/>
        </w:rPr>
        <w:t>s</w:t>
      </w:r>
      <w:r w:rsidR="00286CE4" w:rsidRPr="00422609">
        <w:rPr>
          <w:rFonts w:cstheme="minorHAnsi"/>
        </w:rPr>
        <w:t xml:space="preserve">uitable metal </w:t>
      </w:r>
      <w:r w:rsidR="00286CE4" w:rsidRPr="00422609">
        <w:rPr>
          <w:rFonts w:cstheme="minorHAnsi"/>
        </w:rPr>
        <w:lastRenderedPageBreak/>
        <w:t xml:space="preserve">templates </w:t>
      </w:r>
      <w:r w:rsidR="009D5E1A" w:rsidRPr="00422609">
        <w:rPr>
          <w:rFonts w:cstheme="minorHAnsi"/>
        </w:rPr>
        <w:t xml:space="preserve">to </w:t>
      </w:r>
      <w:r w:rsidR="00286CE4" w:rsidRPr="00422609">
        <w:rPr>
          <w:rFonts w:cstheme="minorHAnsi"/>
        </w:rPr>
        <w:t xml:space="preserve">meet the conditions </w:t>
      </w:r>
      <w:r w:rsidR="009D5E1A" w:rsidRPr="00422609">
        <w:rPr>
          <w:rFonts w:cstheme="minorHAnsi"/>
        </w:rPr>
        <w:t xml:space="preserve">necessary </w:t>
      </w:r>
      <w:r w:rsidR="00286CE4" w:rsidRPr="00422609">
        <w:rPr>
          <w:rFonts w:cstheme="minorHAnsi"/>
        </w:rPr>
        <w:t>for the synthesis of phosphine macrocycles</w:t>
      </w:r>
      <w:r w:rsidR="009D5E1A" w:rsidRPr="00422609">
        <w:rPr>
          <w:rFonts w:cstheme="minorHAnsi"/>
        </w:rPr>
        <w:t>; ii</w:t>
      </w:r>
      <w:r w:rsidR="00286CE4" w:rsidRPr="00422609">
        <w:rPr>
          <w:rFonts w:cstheme="minorHAnsi"/>
        </w:rPr>
        <w:t xml:space="preserve">) </w:t>
      </w:r>
      <w:r w:rsidR="009D5E1A" w:rsidRPr="00422609">
        <w:rPr>
          <w:rFonts w:cstheme="minorHAnsi"/>
        </w:rPr>
        <w:t>o</w:t>
      </w:r>
      <w:r w:rsidR="00286CE4" w:rsidRPr="00422609">
        <w:rPr>
          <w:rFonts w:cstheme="minorHAnsi"/>
        </w:rPr>
        <w:t>nce the phosphine macrocycle has been formed, the macrocycl</w:t>
      </w:r>
      <w:r w:rsidR="009702D3" w:rsidRPr="00422609">
        <w:rPr>
          <w:rFonts w:cstheme="minorHAnsi"/>
        </w:rPr>
        <w:t>ic</w:t>
      </w:r>
      <w:r w:rsidR="00286CE4" w:rsidRPr="00422609">
        <w:rPr>
          <w:rFonts w:cstheme="minorHAnsi"/>
        </w:rPr>
        <w:t xml:space="preserve"> complexes </w:t>
      </w:r>
      <w:r w:rsidR="009702D3" w:rsidRPr="00422609">
        <w:rPr>
          <w:rFonts w:cstheme="minorHAnsi"/>
        </w:rPr>
        <w:t xml:space="preserve">produced </w:t>
      </w:r>
      <w:r w:rsidR="00286CE4" w:rsidRPr="00422609">
        <w:rPr>
          <w:rFonts w:cstheme="minorHAnsi"/>
        </w:rPr>
        <w:t xml:space="preserve">are kinetically inert and thermodynamically stable and </w:t>
      </w:r>
      <w:r w:rsidR="002918FB" w:rsidRPr="00422609">
        <w:rPr>
          <w:rFonts w:cstheme="minorHAnsi"/>
        </w:rPr>
        <w:t xml:space="preserve">therefore </w:t>
      </w:r>
      <w:r w:rsidR="00286CE4" w:rsidRPr="00422609">
        <w:rPr>
          <w:rFonts w:cstheme="minorHAnsi"/>
        </w:rPr>
        <w:t xml:space="preserve">may be resistant to demetallation. </w:t>
      </w:r>
    </w:p>
    <w:p w14:paraId="1CF13035" w14:textId="1F37D6C8" w:rsidR="00825BA2" w:rsidRPr="00422609" w:rsidRDefault="00286CE4" w:rsidP="00445B23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>The first 12-membered triphospha</w:t>
      </w:r>
      <w:r w:rsidR="009D5E1A" w:rsidRPr="00422609">
        <w:rPr>
          <w:rFonts w:cstheme="minorHAnsi"/>
        </w:rPr>
        <w:t>-</w:t>
      </w:r>
      <w:r w:rsidRPr="00422609">
        <w:rPr>
          <w:rFonts w:cstheme="minorHAnsi"/>
        </w:rPr>
        <w:t>macrocycl</w:t>
      </w:r>
      <w:r w:rsidR="009D5E1A" w:rsidRPr="00422609">
        <w:rPr>
          <w:rFonts w:cstheme="minorHAnsi"/>
        </w:rPr>
        <w:t>e,</w:t>
      </w:r>
      <w:r w:rsidRPr="00422609">
        <w:rPr>
          <w:rFonts w:cstheme="minorHAnsi"/>
        </w:rPr>
        <w:t xml:space="preserve"> 1,5,9-triphosphacyclododecane</w:t>
      </w:r>
      <w:r w:rsidR="009D5E1A" w:rsidRPr="00422609">
        <w:rPr>
          <w:rFonts w:cstheme="minorHAnsi"/>
        </w:rPr>
        <w:t xml:space="preserve"> ([12]aneP</w:t>
      </w:r>
      <w:r w:rsidR="009D5E1A" w:rsidRPr="00422609">
        <w:rPr>
          <w:rFonts w:cstheme="minorHAnsi"/>
          <w:vertAlign w:val="subscript"/>
        </w:rPr>
        <w:t>3</w:t>
      </w:r>
      <w:r w:rsidR="009D5E1A" w:rsidRPr="00422609">
        <w:rPr>
          <w:rFonts w:cstheme="minorHAnsi"/>
        </w:rPr>
        <w:t>),</w:t>
      </w:r>
      <w:r w:rsidRPr="00422609">
        <w:rPr>
          <w:rFonts w:cstheme="minorHAnsi"/>
        </w:rPr>
        <w:t xml:space="preserve"> was prepared by Norman using the </w:t>
      </w:r>
      <w:r w:rsidR="007067B7" w:rsidRPr="00422609">
        <w:rPr>
          <w:rFonts w:cstheme="minorHAnsi"/>
          <w:i/>
          <w:iCs/>
        </w:rPr>
        <w:t>fac</w:t>
      </w:r>
      <w:r w:rsidR="007067B7" w:rsidRPr="00422609">
        <w:rPr>
          <w:rFonts w:cstheme="minorHAnsi"/>
        </w:rPr>
        <w:t>-</w:t>
      </w:r>
      <w:r w:rsidRPr="00422609">
        <w:rPr>
          <w:rFonts w:cstheme="minorHAnsi"/>
        </w:rPr>
        <w:t>(CO)</w:t>
      </w:r>
      <w:r w:rsidRPr="00422609">
        <w:rPr>
          <w:rFonts w:cstheme="minorHAnsi"/>
          <w:vertAlign w:val="subscript"/>
        </w:rPr>
        <w:t>3</w:t>
      </w:r>
      <w:r w:rsidRPr="00422609">
        <w:rPr>
          <w:rFonts w:cstheme="minorHAnsi"/>
        </w:rPr>
        <w:t>Mo fragment as a template</w:t>
      </w:r>
      <w:r w:rsidR="007067B7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[</w:t>
      </w:r>
      <w:r w:rsidR="006F1911" w:rsidRPr="00422609">
        <w:rPr>
          <w:rStyle w:val="EndnoteReference"/>
          <w:rFonts w:cstheme="minorHAnsi"/>
          <w:vertAlign w:val="baseline"/>
        </w:rPr>
        <w:endnoteReference w:id="6"/>
      </w:r>
      <w:r w:rsidRPr="00422609">
        <w:rPr>
          <w:rFonts w:cstheme="minorHAnsi"/>
        </w:rPr>
        <w:t>]</w:t>
      </w:r>
      <w:r w:rsidR="007067B7" w:rsidRPr="00422609">
        <w:rPr>
          <w:rFonts w:cstheme="minorHAnsi"/>
        </w:rPr>
        <w:t>.</w:t>
      </w:r>
      <w:r w:rsidRPr="00422609">
        <w:rPr>
          <w:rFonts w:cstheme="minorHAnsi"/>
        </w:rPr>
        <w:t xml:space="preserve"> The liberation of </w:t>
      </w:r>
      <w:r w:rsidR="007067B7" w:rsidRPr="00422609">
        <w:rPr>
          <w:rFonts w:cstheme="minorHAnsi"/>
        </w:rPr>
        <w:t>the</w:t>
      </w:r>
      <w:r w:rsidRPr="00422609">
        <w:rPr>
          <w:rFonts w:cstheme="minorHAnsi"/>
        </w:rPr>
        <w:t xml:space="preserve"> </w:t>
      </w:r>
      <w:r w:rsidR="007067B7" w:rsidRPr="00422609">
        <w:rPr>
          <w:rFonts w:cstheme="minorHAnsi"/>
        </w:rPr>
        <w:t>[12]aneP</w:t>
      </w:r>
      <w:r w:rsidR="007067B7" w:rsidRPr="00422609">
        <w:rPr>
          <w:rFonts w:cstheme="minorHAnsi"/>
          <w:vertAlign w:val="subscript"/>
        </w:rPr>
        <w:t>3</w:t>
      </w:r>
      <w:r w:rsidR="007067B7" w:rsidRPr="00422609">
        <w:rPr>
          <w:rFonts w:cstheme="minorHAnsi"/>
        </w:rPr>
        <w:t xml:space="preserve"> ring</w:t>
      </w:r>
      <w:r w:rsidRPr="00422609">
        <w:rPr>
          <w:rFonts w:cstheme="minorHAnsi"/>
        </w:rPr>
        <w:t xml:space="preserve"> was </w:t>
      </w:r>
      <w:r w:rsidR="007067B7" w:rsidRPr="00422609">
        <w:rPr>
          <w:rFonts w:cstheme="minorHAnsi"/>
        </w:rPr>
        <w:t xml:space="preserve">only </w:t>
      </w:r>
      <w:r w:rsidRPr="00422609">
        <w:rPr>
          <w:rFonts w:cstheme="minorHAnsi"/>
        </w:rPr>
        <w:t xml:space="preserve">achieved </w:t>
      </w:r>
      <w:r w:rsidR="007067B7" w:rsidRPr="00422609">
        <w:rPr>
          <w:rFonts w:cstheme="minorHAnsi"/>
        </w:rPr>
        <w:t>some years later. Edwards and co-workers demonstrated that by disrupting the</w:t>
      </w:r>
      <w:r w:rsidRPr="00422609">
        <w:rPr>
          <w:rFonts w:cstheme="minorHAnsi"/>
        </w:rPr>
        <w:t xml:space="preserve"> Mo</w:t>
      </w:r>
      <w:r w:rsidR="007067B7" w:rsidRPr="00422609">
        <w:rPr>
          <w:rFonts w:cstheme="minorHAnsi"/>
        </w:rPr>
        <w:t>(0)</w:t>
      </w:r>
      <w:r w:rsidRPr="00422609">
        <w:rPr>
          <w:rFonts w:cstheme="minorHAnsi"/>
        </w:rPr>
        <w:t xml:space="preserve"> (d</w:t>
      </w:r>
      <w:r w:rsidRPr="00422609">
        <w:rPr>
          <w:rFonts w:cstheme="minorHAnsi"/>
          <w:vertAlign w:val="superscript"/>
        </w:rPr>
        <w:t>6</w:t>
      </w:r>
      <w:r w:rsidRPr="00422609">
        <w:rPr>
          <w:rFonts w:cstheme="minorHAnsi"/>
        </w:rPr>
        <w:t xml:space="preserve">) </w:t>
      </w:r>
      <w:r w:rsidR="007067B7" w:rsidRPr="00422609">
        <w:rPr>
          <w:rFonts w:cstheme="minorHAnsi"/>
        </w:rPr>
        <w:t>centre via</w:t>
      </w:r>
      <w:r w:rsidR="00C3606A" w:rsidRPr="00422609">
        <w:rPr>
          <w:rFonts w:cstheme="minorHAnsi"/>
        </w:rPr>
        <w:t xml:space="preserve"> </w:t>
      </w:r>
      <w:r w:rsidR="007067B7" w:rsidRPr="00422609">
        <w:rPr>
          <w:rFonts w:cstheme="minorHAnsi"/>
        </w:rPr>
        <w:t xml:space="preserve">oxidation </w:t>
      </w:r>
      <w:r w:rsidR="00C3606A" w:rsidRPr="00422609">
        <w:rPr>
          <w:rFonts w:cstheme="minorHAnsi"/>
        </w:rPr>
        <w:t xml:space="preserve">with halogen </w:t>
      </w:r>
      <w:r w:rsidRPr="00422609">
        <w:rPr>
          <w:rFonts w:cstheme="minorHAnsi"/>
        </w:rPr>
        <w:t xml:space="preserve">to </w:t>
      </w:r>
      <w:r w:rsidR="007067B7" w:rsidRPr="00422609">
        <w:rPr>
          <w:rFonts w:cstheme="minorHAnsi"/>
        </w:rPr>
        <w:t>form a</w:t>
      </w:r>
      <w:r w:rsidRPr="00422609">
        <w:rPr>
          <w:rFonts w:cstheme="minorHAnsi"/>
        </w:rPr>
        <w:t xml:space="preserve"> more </w:t>
      </w:r>
      <w:r w:rsidR="007067B7" w:rsidRPr="00422609">
        <w:rPr>
          <w:rFonts w:cstheme="minorHAnsi"/>
        </w:rPr>
        <w:t xml:space="preserve">kinetically </w:t>
      </w:r>
      <w:r w:rsidRPr="00422609">
        <w:rPr>
          <w:rFonts w:cstheme="minorHAnsi"/>
        </w:rPr>
        <w:t>labile Mo</w:t>
      </w:r>
      <w:r w:rsidR="007067B7" w:rsidRPr="00422609">
        <w:rPr>
          <w:rFonts w:cstheme="minorHAnsi"/>
        </w:rPr>
        <w:t>(II)</w:t>
      </w:r>
      <w:r w:rsidRPr="00422609">
        <w:rPr>
          <w:rFonts w:cstheme="minorHAnsi"/>
        </w:rPr>
        <w:t xml:space="preserve"> (d</w:t>
      </w:r>
      <w:r w:rsidRPr="00422609">
        <w:rPr>
          <w:rFonts w:cstheme="minorHAnsi"/>
          <w:vertAlign w:val="superscript"/>
        </w:rPr>
        <w:t>4</w:t>
      </w:r>
      <w:r w:rsidRPr="00422609">
        <w:rPr>
          <w:rFonts w:cstheme="minorHAnsi"/>
        </w:rPr>
        <w:t xml:space="preserve">) </w:t>
      </w:r>
      <w:r w:rsidR="007067B7" w:rsidRPr="00422609">
        <w:rPr>
          <w:rFonts w:cstheme="minorHAnsi"/>
        </w:rPr>
        <w:t xml:space="preserve">centre, </w:t>
      </w:r>
      <w:r w:rsidRPr="00422609">
        <w:rPr>
          <w:rFonts w:cstheme="minorHAnsi"/>
        </w:rPr>
        <w:t xml:space="preserve">followed by hydrolysis with </w:t>
      </w:r>
      <w:r w:rsidR="00C3606A" w:rsidRPr="00422609">
        <w:rPr>
          <w:rFonts w:cstheme="minorHAnsi"/>
        </w:rPr>
        <w:t xml:space="preserve">aqueous </w:t>
      </w:r>
      <w:r w:rsidRPr="00422609">
        <w:rPr>
          <w:rFonts w:cstheme="minorHAnsi"/>
        </w:rPr>
        <w:t>base</w:t>
      </w:r>
      <w:r w:rsidR="007067B7" w:rsidRPr="00422609">
        <w:rPr>
          <w:rFonts w:cstheme="minorHAnsi"/>
        </w:rPr>
        <w:t>, yielded the metal-free [12]an</w:t>
      </w:r>
      <w:r w:rsidR="002918FB" w:rsidRPr="00422609">
        <w:rPr>
          <w:rFonts w:cstheme="minorHAnsi"/>
        </w:rPr>
        <w:t>e</w:t>
      </w:r>
      <w:r w:rsidR="007067B7" w:rsidRPr="00422609">
        <w:rPr>
          <w:rFonts w:cstheme="minorHAnsi"/>
        </w:rPr>
        <w:t>P</w:t>
      </w:r>
      <w:r w:rsidR="007067B7" w:rsidRPr="00422609">
        <w:rPr>
          <w:rFonts w:cstheme="minorHAnsi"/>
          <w:vertAlign w:val="subscript"/>
        </w:rPr>
        <w:t>3</w:t>
      </w:r>
      <w:r w:rsidR="007067B7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[</w:t>
      </w:r>
      <w:r w:rsidR="002918FB" w:rsidRPr="00422609">
        <w:rPr>
          <w:rStyle w:val="EndnoteReference"/>
          <w:rFonts w:cstheme="minorHAnsi"/>
          <w:vertAlign w:val="baseline"/>
        </w:rPr>
        <w:endnoteReference w:id="7"/>
      </w:r>
      <w:r w:rsidRPr="00422609">
        <w:rPr>
          <w:rFonts w:cstheme="minorHAnsi"/>
        </w:rPr>
        <w:t>]</w:t>
      </w:r>
      <w:r w:rsidR="007067B7" w:rsidRPr="00422609">
        <w:rPr>
          <w:rFonts w:cstheme="minorHAnsi"/>
        </w:rPr>
        <w:t>.</w:t>
      </w:r>
      <w:r w:rsidRPr="00422609">
        <w:rPr>
          <w:rFonts w:cstheme="minorHAnsi"/>
        </w:rPr>
        <w:t xml:space="preserve"> The synthesis and liberation </w:t>
      </w:r>
      <w:r w:rsidR="007067B7" w:rsidRPr="00422609">
        <w:rPr>
          <w:rFonts w:cstheme="minorHAnsi"/>
        </w:rPr>
        <w:t xml:space="preserve">of this macrocycle </w:t>
      </w:r>
      <w:r w:rsidRPr="00422609">
        <w:rPr>
          <w:rFonts w:cstheme="minorHAnsi"/>
        </w:rPr>
        <w:t>can also be achieved using the alternative (CO)</w:t>
      </w:r>
      <w:r w:rsidRPr="00422609">
        <w:rPr>
          <w:rFonts w:cstheme="minorHAnsi"/>
          <w:vertAlign w:val="subscript"/>
        </w:rPr>
        <w:t>3</w:t>
      </w:r>
      <w:r w:rsidRPr="00422609">
        <w:rPr>
          <w:rFonts w:cstheme="minorHAnsi"/>
        </w:rPr>
        <w:t>Cr or CpFe</w:t>
      </w:r>
      <w:r w:rsidRPr="00422609">
        <w:rPr>
          <w:rFonts w:cstheme="minorHAnsi"/>
          <w:vertAlign w:val="superscript"/>
        </w:rPr>
        <w:t>+</w:t>
      </w:r>
      <w:r w:rsidRPr="00422609">
        <w:rPr>
          <w:rFonts w:cstheme="minorHAnsi"/>
        </w:rPr>
        <w:t xml:space="preserve"> templates</w:t>
      </w:r>
      <w:r w:rsidR="00FF6035" w:rsidRPr="00422609">
        <w:rPr>
          <w:rFonts w:cstheme="minorHAnsi"/>
        </w:rPr>
        <w:t xml:space="preserve"> and a</w:t>
      </w:r>
      <w:r w:rsidRPr="00422609">
        <w:rPr>
          <w:rFonts w:cstheme="minorHAnsi"/>
        </w:rPr>
        <w:t xml:space="preserve"> series of derivatives of 1,5,9-triphosphacyclododecane were </w:t>
      </w:r>
      <w:r w:rsidR="00301221" w:rsidRPr="00422609">
        <w:rPr>
          <w:rFonts w:cstheme="minorHAnsi"/>
        </w:rPr>
        <w:t xml:space="preserve">also </w:t>
      </w:r>
      <w:r w:rsidRPr="00422609">
        <w:rPr>
          <w:rFonts w:cstheme="minorHAnsi"/>
        </w:rPr>
        <w:t>prepared by alkylation of the secondary phosphines and related complexes have been investigated</w:t>
      </w:r>
      <w:r w:rsidR="00BD64DB" w:rsidRPr="00422609">
        <w:rPr>
          <w:rFonts w:cstheme="minorHAnsi"/>
        </w:rPr>
        <w:t xml:space="preserve"> [</w:t>
      </w:r>
      <w:r w:rsidR="00FF6035" w:rsidRPr="00422609">
        <w:rPr>
          <w:rStyle w:val="EndnoteReference"/>
          <w:rFonts w:cstheme="minorHAnsi"/>
          <w:vertAlign w:val="baseline"/>
        </w:rPr>
        <w:endnoteReference w:id="8"/>
      </w:r>
      <w:r w:rsidR="00BD64DB" w:rsidRPr="00422609">
        <w:rPr>
          <w:rFonts w:cstheme="minorHAnsi"/>
        </w:rPr>
        <w:t>]</w:t>
      </w:r>
      <w:r w:rsidR="00C61D95" w:rsidRPr="00422609">
        <w:rPr>
          <w:rFonts w:cstheme="minorHAnsi"/>
        </w:rPr>
        <w:t>, along with their application in organometallic chemistry and catalysis [3c],[8]</w:t>
      </w:r>
      <w:r w:rsidR="00FF6035" w:rsidRPr="00422609">
        <w:rPr>
          <w:rFonts w:cstheme="minorHAnsi"/>
        </w:rPr>
        <w:t>.</w:t>
      </w:r>
      <w:r w:rsidRPr="00422609">
        <w:rPr>
          <w:rFonts w:cstheme="minorHAnsi"/>
        </w:rPr>
        <w:t xml:space="preserve"> As the chemistry of 1,5,9-triphosphacyclododecane and related derivatives developed</w:t>
      </w:r>
      <w:r w:rsidR="00BD64DB" w:rsidRPr="00422609">
        <w:rPr>
          <w:rFonts w:cstheme="minorHAnsi"/>
        </w:rPr>
        <w:t>,</w:t>
      </w:r>
      <w:r w:rsidRPr="00422609">
        <w:rPr>
          <w:rFonts w:cstheme="minorHAnsi"/>
        </w:rPr>
        <w:t xml:space="preserve"> it </w:t>
      </w:r>
      <w:r w:rsidR="00FF6035" w:rsidRPr="00422609">
        <w:rPr>
          <w:rFonts w:cstheme="minorHAnsi"/>
        </w:rPr>
        <w:t>became</w:t>
      </w:r>
      <w:r w:rsidR="00825BA2" w:rsidRPr="00422609">
        <w:rPr>
          <w:rFonts w:cstheme="minorHAnsi"/>
        </w:rPr>
        <w:t xml:space="preserve"> evident</w:t>
      </w:r>
      <w:r w:rsidRPr="00422609">
        <w:rPr>
          <w:rFonts w:cstheme="minorHAnsi"/>
        </w:rPr>
        <w:t xml:space="preserve"> that </w:t>
      </w:r>
      <w:r w:rsidR="00825BA2" w:rsidRPr="00422609">
        <w:rPr>
          <w:rFonts w:cstheme="minorHAnsi"/>
        </w:rPr>
        <w:t xml:space="preserve">ligands </w:t>
      </w:r>
      <w:r w:rsidR="002315EB" w:rsidRPr="00422609">
        <w:rPr>
          <w:rFonts w:cstheme="minorHAnsi"/>
        </w:rPr>
        <w:t xml:space="preserve">derived from </w:t>
      </w:r>
      <w:r w:rsidR="00BD64DB" w:rsidRPr="00422609">
        <w:rPr>
          <w:rFonts w:cstheme="minorHAnsi"/>
        </w:rPr>
        <w:t xml:space="preserve">the </w:t>
      </w:r>
      <w:r w:rsidR="002315EB" w:rsidRPr="00422609">
        <w:rPr>
          <w:rFonts w:cstheme="minorHAnsi"/>
        </w:rPr>
        <w:t xml:space="preserve">12-membered ring </w:t>
      </w:r>
      <w:r w:rsidR="00825BA2" w:rsidRPr="00422609">
        <w:rPr>
          <w:rFonts w:cstheme="minorHAnsi"/>
        </w:rPr>
        <w:t>are coordinatively flexible</w:t>
      </w:r>
      <w:r w:rsidR="00FF6035" w:rsidRPr="00422609">
        <w:rPr>
          <w:rFonts w:cstheme="minorHAnsi"/>
        </w:rPr>
        <w:t xml:space="preserve"> and that t</w:t>
      </w:r>
      <w:r w:rsidR="00825BA2" w:rsidRPr="00422609">
        <w:rPr>
          <w:rFonts w:cstheme="minorHAnsi"/>
        </w:rPr>
        <w:t xml:space="preserve">he formation of three </w:t>
      </w:r>
      <w:r w:rsidR="002315EB" w:rsidRPr="00422609">
        <w:rPr>
          <w:rFonts w:cstheme="minorHAnsi"/>
        </w:rPr>
        <w:t>six</w:t>
      </w:r>
      <w:r w:rsidR="00825BA2" w:rsidRPr="00422609">
        <w:rPr>
          <w:rFonts w:cstheme="minorHAnsi"/>
        </w:rPr>
        <w:t xml:space="preserve">-membered chelate rings is not optimal for </w:t>
      </w:r>
      <w:r w:rsidR="00FF6035" w:rsidRPr="00422609">
        <w:rPr>
          <w:rFonts w:cstheme="minorHAnsi"/>
        </w:rPr>
        <w:t xml:space="preserve">coordination of </w:t>
      </w:r>
      <w:r w:rsidR="00825BA2" w:rsidRPr="00422609">
        <w:rPr>
          <w:rFonts w:cstheme="minorHAnsi"/>
        </w:rPr>
        <w:t xml:space="preserve">transition metal </w:t>
      </w:r>
      <w:r w:rsidR="00FF6035" w:rsidRPr="00422609">
        <w:rPr>
          <w:rFonts w:cstheme="minorHAnsi"/>
        </w:rPr>
        <w:t>ions, hence</w:t>
      </w:r>
      <w:r w:rsidR="00825BA2" w:rsidRPr="00422609">
        <w:rPr>
          <w:rFonts w:cstheme="minorHAnsi"/>
        </w:rPr>
        <w:t xml:space="preserve"> the resulting complexes </w:t>
      </w:r>
      <w:r w:rsidRPr="00422609">
        <w:rPr>
          <w:rFonts w:cstheme="minorHAnsi"/>
        </w:rPr>
        <w:t xml:space="preserve">remain </w:t>
      </w:r>
      <w:r w:rsidR="00825BA2" w:rsidRPr="00422609">
        <w:rPr>
          <w:rFonts w:cstheme="minorHAnsi"/>
        </w:rPr>
        <w:t>labile</w:t>
      </w:r>
      <w:r w:rsidRPr="00422609">
        <w:rPr>
          <w:rFonts w:cstheme="minorHAnsi"/>
        </w:rPr>
        <w:t xml:space="preserve">. </w:t>
      </w:r>
    </w:p>
    <w:p w14:paraId="7D507AA3" w14:textId="3D9F157C" w:rsidR="00AC15CC" w:rsidRPr="00422609" w:rsidRDefault="00286CE4" w:rsidP="00445B23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 xml:space="preserve">Triphosphamacrocycles with ring sizes smaller than 12 atoms, especially those with </w:t>
      </w:r>
      <w:r w:rsidR="002315EB" w:rsidRPr="00422609">
        <w:rPr>
          <w:rFonts w:cstheme="minorHAnsi"/>
        </w:rPr>
        <w:t>nine</w:t>
      </w:r>
      <w:r w:rsidRPr="00422609">
        <w:rPr>
          <w:rFonts w:cstheme="minorHAnsi"/>
        </w:rPr>
        <w:t>-membered rings</w:t>
      </w:r>
      <w:r w:rsidR="00C3606A" w:rsidRPr="00422609">
        <w:rPr>
          <w:rFonts w:cstheme="minorHAnsi"/>
        </w:rPr>
        <w:t xml:space="preserve"> [3(b)]</w:t>
      </w:r>
      <w:r w:rsidRPr="00422609">
        <w:rPr>
          <w:rFonts w:cstheme="minorHAnsi"/>
        </w:rPr>
        <w:t xml:space="preserve">, should form more robust complexes </w:t>
      </w:r>
      <w:r w:rsidR="00825BA2" w:rsidRPr="00422609">
        <w:rPr>
          <w:rFonts w:cstheme="minorHAnsi"/>
        </w:rPr>
        <w:t>with a wide range of metal ions since</w:t>
      </w:r>
      <w:r w:rsidRPr="00422609">
        <w:rPr>
          <w:rFonts w:cstheme="minorHAnsi"/>
        </w:rPr>
        <w:t xml:space="preserve"> such macrocycle</w:t>
      </w:r>
      <w:r w:rsidR="00825BA2" w:rsidRPr="00422609">
        <w:rPr>
          <w:rFonts w:cstheme="minorHAnsi"/>
        </w:rPr>
        <w:t>s</w:t>
      </w:r>
      <w:r w:rsidRPr="00422609">
        <w:rPr>
          <w:rFonts w:cstheme="minorHAnsi"/>
        </w:rPr>
        <w:t xml:space="preserve"> </w:t>
      </w:r>
      <w:r w:rsidR="00825BA2" w:rsidRPr="00422609">
        <w:rPr>
          <w:rFonts w:cstheme="minorHAnsi"/>
        </w:rPr>
        <w:t>coordinate to</w:t>
      </w:r>
      <w:r w:rsidRPr="00422609">
        <w:rPr>
          <w:rFonts w:cstheme="minorHAnsi"/>
        </w:rPr>
        <w:t xml:space="preserve"> the met</w:t>
      </w:r>
      <w:r w:rsidR="00825BA2" w:rsidRPr="00422609">
        <w:rPr>
          <w:rFonts w:cstheme="minorHAnsi"/>
        </w:rPr>
        <w:t>al</w:t>
      </w:r>
      <w:r w:rsidRPr="00422609">
        <w:rPr>
          <w:rFonts w:cstheme="minorHAnsi"/>
        </w:rPr>
        <w:t xml:space="preserve"> centre</w:t>
      </w:r>
      <w:r w:rsidR="002315EB" w:rsidRPr="00422609">
        <w:rPr>
          <w:rFonts w:cstheme="minorHAnsi"/>
        </w:rPr>
        <w:t xml:space="preserve"> to form</w:t>
      </w:r>
      <w:r w:rsidRPr="00422609">
        <w:rPr>
          <w:rFonts w:cstheme="minorHAnsi"/>
        </w:rPr>
        <w:t xml:space="preserve"> </w:t>
      </w:r>
      <w:r w:rsidR="00825BA2" w:rsidRPr="00422609">
        <w:rPr>
          <w:rFonts w:cstheme="minorHAnsi"/>
        </w:rPr>
        <w:t>three</w:t>
      </w:r>
      <w:r w:rsidRPr="00422609">
        <w:rPr>
          <w:rFonts w:cstheme="minorHAnsi"/>
        </w:rPr>
        <w:t xml:space="preserve"> fused </w:t>
      </w:r>
      <w:r w:rsidR="002315EB" w:rsidRPr="00422609">
        <w:rPr>
          <w:rFonts w:cstheme="minorHAnsi"/>
        </w:rPr>
        <w:t>five</w:t>
      </w:r>
      <w:r w:rsidRPr="00422609">
        <w:rPr>
          <w:rFonts w:cstheme="minorHAnsi"/>
        </w:rPr>
        <w:t>-membered chelate rings. In this regard, a</w:t>
      </w:r>
      <w:r w:rsidR="00825BA2" w:rsidRPr="00422609">
        <w:rPr>
          <w:rFonts w:cstheme="minorHAnsi"/>
        </w:rPr>
        <w:t xml:space="preserve"> small</w:t>
      </w:r>
      <w:r w:rsidRPr="00422609">
        <w:rPr>
          <w:rFonts w:cstheme="minorHAnsi"/>
        </w:rPr>
        <w:t xml:space="preserve"> </w:t>
      </w:r>
      <w:r w:rsidR="00BD64DB" w:rsidRPr="00422609">
        <w:rPr>
          <w:rFonts w:cstheme="minorHAnsi"/>
        </w:rPr>
        <w:t>number</w:t>
      </w:r>
      <w:r w:rsidRPr="00422609">
        <w:rPr>
          <w:rFonts w:cstheme="minorHAnsi"/>
        </w:rPr>
        <w:t xml:space="preserve"> of triphospha</w:t>
      </w:r>
      <w:r w:rsidR="00825BA2" w:rsidRPr="00422609">
        <w:rPr>
          <w:rFonts w:cstheme="minorHAnsi"/>
        </w:rPr>
        <w:t>-</w:t>
      </w:r>
      <w:r w:rsidRPr="00422609">
        <w:rPr>
          <w:rFonts w:cstheme="minorHAnsi"/>
        </w:rPr>
        <w:t xml:space="preserve">macrocycle complexes with smaller ring sizes have been prepared using </w:t>
      </w:r>
      <w:r w:rsidR="00C3606A" w:rsidRPr="00422609">
        <w:rPr>
          <w:rFonts w:cstheme="minorHAnsi"/>
        </w:rPr>
        <w:t>sterically bulky (</w:t>
      </w:r>
      <w:r w:rsidR="00C3606A" w:rsidRPr="00422609">
        <w:rPr>
          <w:rFonts w:cstheme="minorHAnsi"/>
          <w:i/>
          <w:iCs/>
          <w:color w:val="000000"/>
          <w:shd w:val="clear" w:color="auto" w:fill="F4F4F4"/>
        </w:rPr>
        <w:t>η</w:t>
      </w:r>
      <w:r w:rsidR="00C3606A" w:rsidRPr="00422609">
        <w:rPr>
          <w:rFonts w:cstheme="minorHAnsi"/>
          <w:color w:val="000000"/>
          <w:shd w:val="clear" w:color="auto" w:fill="F4F4F4"/>
          <w:vertAlign w:val="superscript"/>
        </w:rPr>
        <w:t>5</w:t>
      </w:r>
      <w:r w:rsidR="00C3606A" w:rsidRPr="00422609">
        <w:rPr>
          <w:rFonts w:cstheme="minorHAnsi"/>
          <w:color w:val="000000"/>
          <w:shd w:val="clear" w:color="auto" w:fill="F4F4F4"/>
        </w:rPr>
        <w:t>-C</w:t>
      </w:r>
      <w:r w:rsidR="00C3606A" w:rsidRPr="00422609">
        <w:rPr>
          <w:rFonts w:cstheme="minorHAnsi"/>
          <w:color w:val="000000"/>
          <w:shd w:val="clear" w:color="auto" w:fill="F4F4F4"/>
          <w:vertAlign w:val="subscript"/>
        </w:rPr>
        <w:t>5</w:t>
      </w:r>
      <w:r w:rsidR="00C3606A" w:rsidRPr="00422609">
        <w:rPr>
          <w:rFonts w:cstheme="minorHAnsi"/>
          <w:color w:val="000000"/>
          <w:shd w:val="clear" w:color="auto" w:fill="F4F4F4"/>
        </w:rPr>
        <w:t>Me</w:t>
      </w:r>
      <w:r w:rsidR="00C3606A" w:rsidRPr="00422609">
        <w:rPr>
          <w:rFonts w:cstheme="minorHAnsi"/>
          <w:color w:val="000000"/>
          <w:shd w:val="clear" w:color="auto" w:fill="F4F4F4"/>
          <w:vertAlign w:val="subscript"/>
        </w:rPr>
        <w:t>5</w:t>
      </w:r>
      <w:r w:rsidR="00C3606A" w:rsidRPr="00422609">
        <w:rPr>
          <w:rFonts w:cstheme="minorHAnsi"/>
          <w:color w:val="000000"/>
          <w:shd w:val="clear" w:color="auto" w:fill="F4F4F4"/>
        </w:rPr>
        <w:t>)</w:t>
      </w:r>
      <w:r w:rsidRPr="00422609">
        <w:rPr>
          <w:rFonts w:cstheme="minorHAnsi"/>
        </w:rPr>
        <w:t>Fe</w:t>
      </w:r>
      <w:r w:rsidRPr="00422609">
        <w:rPr>
          <w:rFonts w:cstheme="minorHAnsi"/>
          <w:vertAlign w:val="superscript"/>
        </w:rPr>
        <w:t>+</w:t>
      </w:r>
      <w:r w:rsidR="00825BA2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[</w:t>
      </w:r>
      <w:r w:rsidR="00FF6035" w:rsidRPr="00422609">
        <w:rPr>
          <w:rStyle w:val="EndnoteReference"/>
          <w:rFonts w:cstheme="minorHAnsi"/>
          <w:vertAlign w:val="baseline"/>
        </w:rPr>
        <w:endnoteReference w:id="9"/>
      </w:r>
      <w:r w:rsidRPr="00422609">
        <w:rPr>
          <w:rFonts w:cstheme="minorHAnsi"/>
        </w:rPr>
        <w:t>]</w:t>
      </w:r>
      <w:r w:rsidR="00AC15CC" w:rsidRPr="00422609">
        <w:rPr>
          <w:rFonts w:cstheme="minorHAnsi"/>
        </w:rPr>
        <w:t xml:space="preserve"> or</w:t>
      </w:r>
      <w:r w:rsidRPr="00422609">
        <w:rPr>
          <w:rFonts w:cstheme="minorHAnsi"/>
        </w:rPr>
        <w:t xml:space="preserve"> </w:t>
      </w:r>
      <w:r w:rsidR="00C3606A" w:rsidRPr="00422609">
        <w:rPr>
          <w:rFonts w:cstheme="minorHAnsi"/>
        </w:rPr>
        <w:t>(</w:t>
      </w:r>
      <w:r w:rsidR="00C3606A" w:rsidRPr="00422609">
        <w:rPr>
          <w:rFonts w:cstheme="minorHAnsi"/>
          <w:i/>
          <w:iCs/>
          <w:color w:val="000000"/>
          <w:shd w:val="clear" w:color="auto" w:fill="F4F4F4"/>
        </w:rPr>
        <w:t>η</w:t>
      </w:r>
      <w:r w:rsidR="00C3606A" w:rsidRPr="00422609">
        <w:rPr>
          <w:rFonts w:cstheme="minorHAnsi"/>
          <w:color w:val="000000"/>
          <w:shd w:val="clear" w:color="auto" w:fill="F4F4F4"/>
          <w:vertAlign w:val="superscript"/>
        </w:rPr>
        <w:t>4</w:t>
      </w:r>
      <w:r w:rsidR="00C3606A" w:rsidRPr="00422609">
        <w:rPr>
          <w:rFonts w:cstheme="minorHAnsi"/>
          <w:color w:val="000000"/>
          <w:shd w:val="clear" w:color="auto" w:fill="F4F4F4"/>
        </w:rPr>
        <w:t>-C</w:t>
      </w:r>
      <w:r w:rsidR="00C3606A" w:rsidRPr="00422609">
        <w:rPr>
          <w:rFonts w:cstheme="minorHAnsi"/>
          <w:color w:val="000000"/>
          <w:shd w:val="clear" w:color="auto" w:fill="F4F4F4"/>
          <w:vertAlign w:val="subscript"/>
        </w:rPr>
        <w:t>4</w:t>
      </w:r>
      <w:r w:rsidR="00C3606A" w:rsidRPr="00422609">
        <w:rPr>
          <w:rFonts w:cstheme="minorHAnsi"/>
          <w:color w:val="000000"/>
          <w:shd w:val="clear" w:color="auto" w:fill="F4F4F4"/>
        </w:rPr>
        <w:t>Me</w:t>
      </w:r>
      <w:r w:rsidR="00C3606A" w:rsidRPr="00422609">
        <w:rPr>
          <w:rFonts w:cstheme="minorHAnsi"/>
          <w:color w:val="000000"/>
          <w:shd w:val="clear" w:color="auto" w:fill="F4F4F4"/>
          <w:vertAlign w:val="subscript"/>
        </w:rPr>
        <w:t>4</w:t>
      </w:r>
      <w:r w:rsidR="00C3606A" w:rsidRPr="00422609">
        <w:rPr>
          <w:rFonts w:cstheme="minorHAnsi"/>
          <w:color w:val="000000"/>
          <w:shd w:val="clear" w:color="auto" w:fill="F4F4F4"/>
        </w:rPr>
        <w:t>)</w:t>
      </w:r>
      <w:r w:rsidRPr="00422609">
        <w:rPr>
          <w:rFonts w:cstheme="minorHAnsi"/>
        </w:rPr>
        <w:t>Co</w:t>
      </w:r>
      <w:r w:rsidRPr="00422609">
        <w:rPr>
          <w:rFonts w:cstheme="minorHAnsi"/>
          <w:vertAlign w:val="superscript"/>
        </w:rPr>
        <w:t>+</w:t>
      </w:r>
      <w:r w:rsidR="00BD64DB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[</w:t>
      </w:r>
      <w:r w:rsidR="00FF6035" w:rsidRPr="00422609">
        <w:rPr>
          <w:rStyle w:val="EndnoteReference"/>
          <w:rFonts w:cstheme="minorHAnsi"/>
          <w:vertAlign w:val="baseline"/>
        </w:rPr>
        <w:endnoteReference w:id="10"/>
      </w:r>
      <w:r w:rsidRPr="00422609">
        <w:rPr>
          <w:rFonts w:cstheme="minorHAnsi"/>
        </w:rPr>
        <w:t>]</w:t>
      </w:r>
      <w:r w:rsidR="00C3606A" w:rsidRPr="00422609">
        <w:rPr>
          <w:rFonts w:cstheme="minorHAnsi"/>
        </w:rPr>
        <w:t xml:space="preserve"> fragments</w:t>
      </w:r>
      <w:r w:rsidR="00AC15CC" w:rsidRPr="00422609">
        <w:rPr>
          <w:rFonts w:cstheme="minorHAnsi"/>
        </w:rPr>
        <w:t xml:space="preserve"> </w:t>
      </w:r>
      <w:r w:rsidR="00C3606A" w:rsidRPr="00422609">
        <w:rPr>
          <w:rFonts w:cstheme="minorHAnsi"/>
        </w:rPr>
        <w:t xml:space="preserve">as </w:t>
      </w:r>
      <w:r w:rsidRPr="00422609">
        <w:rPr>
          <w:rFonts w:cstheme="minorHAnsi"/>
        </w:rPr>
        <w:t>templates</w:t>
      </w:r>
      <w:r w:rsidR="00AC15CC" w:rsidRPr="00422609">
        <w:rPr>
          <w:rFonts w:cstheme="minorHAnsi"/>
        </w:rPr>
        <w:t xml:space="preserve"> and mostly used base- or radical-induced hydrophosp</w:t>
      </w:r>
      <w:r w:rsidR="00123EC4" w:rsidRPr="00422609">
        <w:rPr>
          <w:rFonts w:cstheme="minorHAnsi"/>
        </w:rPr>
        <w:t>h</w:t>
      </w:r>
      <w:r w:rsidR="00AC15CC" w:rsidRPr="00422609">
        <w:rPr>
          <w:rFonts w:cstheme="minorHAnsi"/>
        </w:rPr>
        <w:t xml:space="preserve">ination as the P-C bond forming strategy to achieve ring-closure. </w:t>
      </w:r>
    </w:p>
    <w:p w14:paraId="1D07A1D2" w14:textId="3B119014" w:rsidR="00A446AC" w:rsidRPr="00422609" w:rsidRDefault="00AC15CC" w:rsidP="00445B23">
      <w:pPr>
        <w:spacing w:line="360" w:lineRule="auto"/>
        <w:jc w:val="both"/>
        <w:rPr>
          <w:rFonts w:cstheme="minorHAnsi"/>
          <w:color w:val="000000" w:themeColor="text1"/>
        </w:rPr>
      </w:pPr>
      <w:r w:rsidRPr="00422609">
        <w:rPr>
          <w:rFonts w:cstheme="minorHAnsi"/>
        </w:rPr>
        <w:t>An alternative base-induced cyclocondensation reaction strategy has been employed successfully using the (CO)</w:t>
      </w:r>
      <w:r w:rsidRPr="00422609">
        <w:rPr>
          <w:rFonts w:cstheme="minorHAnsi"/>
          <w:vertAlign w:val="subscript"/>
        </w:rPr>
        <w:t>3</w:t>
      </w:r>
      <w:r w:rsidRPr="00422609">
        <w:rPr>
          <w:rFonts w:cstheme="minorHAnsi"/>
        </w:rPr>
        <w:t>Mn</w:t>
      </w:r>
      <w:r w:rsidRPr="00422609">
        <w:rPr>
          <w:rFonts w:cstheme="minorHAnsi"/>
          <w:vertAlign w:val="superscript"/>
        </w:rPr>
        <w:t>+</w:t>
      </w:r>
      <w:r w:rsidRPr="00422609">
        <w:rPr>
          <w:rFonts w:cstheme="minorHAnsi"/>
        </w:rPr>
        <w:t xml:space="preserve"> fragment as template [</w:t>
      </w:r>
      <w:r w:rsidRPr="00422609">
        <w:rPr>
          <w:rStyle w:val="EndnoteReference"/>
          <w:rFonts w:cstheme="minorHAnsi"/>
          <w:vertAlign w:val="baseline"/>
        </w:rPr>
        <w:endnoteReference w:id="11"/>
      </w:r>
      <w:r w:rsidRPr="00422609">
        <w:rPr>
          <w:rFonts w:cstheme="minorHAnsi"/>
        </w:rPr>
        <w:t xml:space="preserve">]. </w:t>
      </w:r>
      <w:r w:rsidR="000A3B0E" w:rsidRPr="00422609">
        <w:rPr>
          <w:rFonts w:cstheme="minorHAnsi"/>
        </w:rPr>
        <w:t xml:space="preserve">We present here the preparation and characterisation of </w:t>
      </w:r>
      <w:r w:rsidR="00A569C7" w:rsidRPr="00422609">
        <w:rPr>
          <w:rFonts w:cstheme="minorHAnsi"/>
        </w:rPr>
        <w:t>the</w:t>
      </w:r>
      <w:r w:rsidR="000A3B0E" w:rsidRPr="00422609">
        <w:rPr>
          <w:rFonts w:cstheme="minorHAnsi"/>
        </w:rPr>
        <w:t xml:space="preserve"> </w:t>
      </w:r>
      <w:r w:rsidR="00BE1E53" w:rsidRPr="00422609">
        <w:rPr>
          <w:rFonts w:cstheme="minorHAnsi"/>
        </w:rPr>
        <w:t xml:space="preserve">nine-membered </w:t>
      </w:r>
      <w:r w:rsidR="000A3B0E" w:rsidRPr="00422609">
        <w:rPr>
          <w:rFonts w:cstheme="minorHAnsi"/>
        </w:rPr>
        <w:t xml:space="preserve">triphosphine </w:t>
      </w:r>
      <w:r w:rsidR="000A3B0E" w:rsidRPr="00422609">
        <w:t>macrocycl</w:t>
      </w:r>
      <w:r w:rsidR="00BE1E53" w:rsidRPr="00422609">
        <w:t>e (</w:t>
      </w:r>
      <w:r w:rsidR="00BE1E53" w:rsidRPr="00422609">
        <w:rPr>
          <w:b/>
          <w:bCs/>
        </w:rPr>
        <w:t>1</w:t>
      </w:r>
      <w:r w:rsidR="00BE1E53" w:rsidRPr="00422609">
        <w:t>)</w:t>
      </w:r>
      <w:r w:rsidR="000A3B0E" w:rsidRPr="00422609">
        <w:t xml:space="preserve"> </w:t>
      </w:r>
      <w:r w:rsidR="00A569C7" w:rsidRPr="00422609">
        <w:t>(as its Mn</w:t>
      </w:r>
      <w:r w:rsidR="00A569C7" w:rsidRPr="00422609">
        <w:rPr>
          <w:vertAlign w:val="superscript"/>
        </w:rPr>
        <w:t>I</w:t>
      </w:r>
      <w:r w:rsidR="00A569C7" w:rsidRPr="00422609">
        <w:t>(CO)</w:t>
      </w:r>
      <w:r w:rsidR="00A569C7" w:rsidRPr="00422609">
        <w:rPr>
          <w:vertAlign w:val="subscript"/>
        </w:rPr>
        <w:t>3</w:t>
      </w:r>
      <w:r w:rsidR="00A569C7" w:rsidRPr="00422609">
        <w:t xml:space="preserve"> complex) </w:t>
      </w:r>
      <w:r w:rsidR="000A3B0E" w:rsidRPr="00422609">
        <w:t xml:space="preserve">by P-C bond formation using </w:t>
      </w:r>
      <w:r w:rsidRPr="00422609">
        <w:t xml:space="preserve">a similar base-induced double </w:t>
      </w:r>
      <w:r w:rsidR="000A3B0E" w:rsidRPr="00422609">
        <w:t xml:space="preserve">defluorination </w:t>
      </w:r>
      <w:r w:rsidR="00F932A1" w:rsidRPr="00422609">
        <w:t>o</w:t>
      </w:r>
      <w:r w:rsidRPr="00422609">
        <w:t xml:space="preserve">f </w:t>
      </w:r>
      <w:r w:rsidR="00A569C7" w:rsidRPr="00422609">
        <w:t>appended o-fluorophenyl groups</w:t>
      </w:r>
      <w:r w:rsidR="000A3B0E" w:rsidRPr="00422609">
        <w:t xml:space="preserve"> </w:t>
      </w:r>
      <w:r w:rsidR="00A569C7" w:rsidRPr="00422609">
        <w:t>vi</w:t>
      </w:r>
      <w:r w:rsidR="000A3B0E" w:rsidRPr="00422609">
        <w:t xml:space="preserve">a </w:t>
      </w:r>
      <w:r w:rsidR="00A569C7" w:rsidRPr="00422609">
        <w:t xml:space="preserve">a </w:t>
      </w:r>
      <w:r w:rsidR="000A3B0E" w:rsidRPr="00422609">
        <w:t>cationic tricarbonylmanganese(I) template</w:t>
      </w:r>
      <w:r w:rsidR="00D86286" w:rsidRPr="00422609">
        <w:rPr>
          <w:rFonts w:cstheme="minorHAnsi"/>
          <w:color w:val="000000" w:themeColor="text1"/>
        </w:rPr>
        <w:t xml:space="preserve">. </w:t>
      </w:r>
    </w:p>
    <w:p w14:paraId="19492123" w14:textId="06A671B7" w:rsidR="00A446AC" w:rsidRPr="00422609" w:rsidRDefault="00F52B60" w:rsidP="0019209B">
      <w:pPr>
        <w:spacing w:line="360" w:lineRule="auto"/>
        <w:jc w:val="center"/>
      </w:pPr>
      <w:r w:rsidRPr="00422609">
        <w:object w:dxaOrig="4446" w:dyaOrig="3768" w14:anchorId="35E20089">
          <v:shape id="_x0000_i1026" type="#_x0000_t75" style="width:117.25pt;height:100.5pt" o:ole="">
            <v:imagedata r:id="rId11" o:title=""/>
          </v:shape>
          <o:OLEObject Type="Embed" ProgID="ChemDraw.Document.6.0" ShapeID="_x0000_i1026" DrawAspect="Content" ObjectID="_1714246594" r:id="rId12"/>
        </w:object>
      </w:r>
    </w:p>
    <w:p w14:paraId="14120A90" w14:textId="77777777" w:rsidR="00BD64DB" w:rsidRPr="00422609" w:rsidRDefault="00BD64DB" w:rsidP="00FA4EA7">
      <w:pPr>
        <w:pStyle w:val="Body"/>
        <w:spacing w:after="120" w:line="360" w:lineRule="auto"/>
        <w:jc w:val="both"/>
        <w:rPr>
          <w:rFonts w:ascii="Calibri" w:hAnsi="Calibri"/>
          <w:b/>
          <w:bCs/>
          <w:color w:val="auto"/>
          <w:sz w:val="22"/>
          <w:szCs w:val="22"/>
          <w:lang w:val="en-US"/>
        </w:rPr>
        <w:sectPr w:rsidR="00BD64DB" w:rsidRPr="00422609" w:rsidSect="00AC6BC6">
          <w:endnotePr>
            <w:numFmt w:val="decimal"/>
          </w:endnotePr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46EE2C6" w14:textId="56012396" w:rsidR="00FA4EA7" w:rsidRPr="00422609" w:rsidRDefault="00013175" w:rsidP="00FA4EA7">
      <w:pPr>
        <w:pStyle w:val="Body"/>
        <w:spacing w:after="120" w:line="360" w:lineRule="auto"/>
        <w:jc w:val="both"/>
        <w:rPr>
          <w:rFonts w:ascii="Calibri" w:hAnsi="Calibri"/>
          <w:b/>
          <w:bCs/>
          <w:color w:val="auto"/>
          <w:sz w:val="22"/>
          <w:szCs w:val="22"/>
          <w:lang w:val="en-US"/>
        </w:rPr>
      </w:pPr>
      <w:r w:rsidRPr="00422609">
        <w:rPr>
          <w:rFonts w:ascii="Calibri" w:hAnsi="Calibri"/>
          <w:b/>
          <w:bCs/>
          <w:color w:val="auto"/>
          <w:sz w:val="22"/>
          <w:szCs w:val="22"/>
          <w:lang w:val="en-US"/>
        </w:rPr>
        <w:lastRenderedPageBreak/>
        <w:t xml:space="preserve">2. </w:t>
      </w:r>
      <w:r w:rsidR="00FA4EA7" w:rsidRPr="00422609">
        <w:rPr>
          <w:rFonts w:ascii="Calibri" w:hAnsi="Calibri"/>
          <w:b/>
          <w:bCs/>
          <w:color w:val="auto"/>
          <w:sz w:val="22"/>
          <w:szCs w:val="22"/>
          <w:lang w:val="en-US"/>
        </w:rPr>
        <w:t>Results and Discussion</w:t>
      </w:r>
    </w:p>
    <w:p w14:paraId="3C1DF165" w14:textId="51261DAB" w:rsidR="00445B23" w:rsidRPr="00422609" w:rsidRDefault="002947EC" w:rsidP="00445B23">
      <w:pPr>
        <w:spacing w:line="360" w:lineRule="auto"/>
        <w:jc w:val="both"/>
        <w:rPr>
          <w:rFonts w:ascii="Calibri" w:hAnsi="Calibri"/>
          <w:lang w:val="en-US"/>
        </w:rPr>
      </w:pPr>
      <w:r w:rsidRPr="00422609">
        <w:rPr>
          <w:rFonts w:ascii="Calibri" w:hAnsi="Calibri"/>
          <w:lang w:val="en-US"/>
        </w:rPr>
        <w:t xml:space="preserve">The </w:t>
      </w:r>
      <w:r w:rsidR="006E326B" w:rsidRPr="00422609">
        <w:rPr>
          <w:rFonts w:ascii="Calibri" w:hAnsi="Calibri"/>
          <w:lang w:val="en-US"/>
        </w:rPr>
        <w:t>method employed</w:t>
      </w:r>
      <w:r w:rsidR="00FA4EA7" w:rsidRPr="00422609">
        <w:rPr>
          <w:rFonts w:ascii="Calibri" w:hAnsi="Calibri"/>
          <w:lang w:val="en-US"/>
        </w:rPr>
        <w:t xml:space="preserve"> </w:t>
      </w:r>
      <w:r w:rsidRPr="00422609">
        <w:rPr>
          <w:rFonts w:ascii="Calibri" w:hAnsi="Calibri"/>
          <w:lang w:val="en-US"/>
        </w:rPr>
        <w:t>for the preparation of the new triphospha-macrocycle</w:t>
      </w:r>
      <w:r w:rsidR="00823D4A" w:rsidRPr="00422609">
        <w:rPr>
          <w:rFonts w:ascii="Calibri" w:hAnsi="Calibri"/>
          <w:lang w:val="en-US"/>
        </w:rPr>
        <w:t xml:space="preserve"> (</w:t>
      </w:r>
      <w:r w:rsidR="00823D4A" w:rsidRPr="00422609">
        <w:rPr>
          <w:rFonts w:ascii="Calibri" w:hAnsi="Calibri"/>
          <w:b/>
          <w:bCs/>
          <w:lang w:val="en-US"/>
        </w:rPr>
        <w:t>1</w:t>
      </w:r>
      <w:r w:rsidR="00823D4A" w:rsidRPr="00422609">
        <w:rPr>
          <w:rFonts w:ascii="Calibri" w:hAnsi="Calibri"/>
          <w:lang w:val="en-US"/>
        </w:rPr>
        <w:t>)</w:t>
      </w:r>
      <w:r w:rsidRPr="00422609">
        <w:rPr>
          <w:rFonts w:ascii="Calibri" w:hAnsi="Calibri"/>
          <w:lang w:val="en-US"/>
        </w:rPr>
        <w:t xml:space="preserve"> is shown in Scheme </w:t>
      </w:r>
      <w:r w:rsidR="00FA4EA7" w:rsidRPr="00422609">
        <w:rPr>
          <w:rFonts w:ascii="Calibri" w:hAnsi="Calibri"/>
          <w:lang w:val="en-US"/>
        </w:rPr>
        <w:t>1</w:t>
      </w:r>
      <w:r w:rsidR="004609FB" w:rsidRPr="00422609">
        <w:rPr>
          <w:rFonts w:ascii="Calibri" w:hAnsi="Calibri"/>
          <w:lang w:val="en-US"/>
        </w:rPr>
        <w:t xml:space="preserve"> and uses a double defluorination </w:t>
      </w:r>
      <w:r w:rsidR="004E22A7" w:rsidRPr="00422609">
        <w:rPr>
          <w:rFonts w:ascii="Calibri" w:hAnsi="Calibri"/>
          <w:lang w:val="en-US"/>
        </w:rPr>
        <w:t xml:space="preserve">to </w:t>
      </w:r>
      <w:r w:rsidR="004609FB" w:rsidRPr="00422609">
        <w:rPr>
          <w:rFonts w:ascii="Calibri" w:hAnsi="Calibri"/>
          <w:lang w:val="en-US"/>
        </w:rPr>
        <w:t>for</w:t>
      </w:r>
      <w:r w:rsidR="004E22A7" w:rsidRPr="00422609">
        <w:rPr>
          <w:rFonts w:ascii="Calibri" w:hAnsi="Calibri"/>
          <w:lang w:val="en-US"/>
        </w:rPr>
        <w:t>m</w:t>
      </w:r>
      <w:r w:rsidR="004609FB" w:rsidRPr="00422609">
        <w:rPr>
          <w:rFonts w:ascii="Calibri" w:hAnsi="Calibri"/>
          <w:lang w:val="en-US"/>
        </w:rPr>
        <w:t xml:space="preserve"> the </w:t>
      </w:r>
      <w:r w:rsidR="004E22A7" w:rsidRPr="00422609">
        <w:rPr>
          <w:rFonts w:ascii="Calibri" w:hAnsi="Calibri"/>
          <w:lang w:val="en-US"/>
        </w:rPr>
        <w:t xml:space="preserve">two </w:t>
      </w:r>
      <w:r w:rsidR="004609FB" w:rsidRPr="00422609">
        <w:rPr>
          <w:rFonts w:ascii="Calibri" w:hAnsi="Calibri"/>
          <w:lang w:val="en-US"/>
        </w:rPr>
        <w:t>P-C bond</w:t>
      </w:r>
      <w:r w:rsidR="004E22A7" w:rsidRPr="00422609">
        <w:rPr>
          <w:rFonts w:ascii="Calibri" w:hAnsi="Calibri"/>
          <w:lang w:val="en-US"/>
        </w:rPr>
        <w:t>s that</w:t>
      </w:r>
      <w:r w:rsidR="004609FB" w:rsidRPr="00422609">
        <w:rPr>
          <w:rFonts w:ascii="Calibri" w:hAnsi="Calibri"/>
          <w:lang w:val="en-US"/>
        </w:rPr>
        <w:t xml:space="preserve"> cause ring-closure</w:t>
      </w:r>
      <w:r w:rsidR="001C2F0B" w:rsidRPr="00422609">
        <w:rPr>
          <w:rFonts w:ascii="Calibri" w:hAnsi="Calibri"/>
          <w:lang w:val="en-US"/>
        </w:rPr>
        <w:t>, using a modification of the method previously reported by Edwards et al [</w:t>
      </w:r>
      <w:r w:rsidR="00A569C7" w:rsidRPr="00422609">
        <w:rPr>
          <w:rFonts w:ascii="Calibri" w:hAnsi="Calibri"/>
          <w:lang w:val="en-US"/>
        </w:rPr>
        <w:t>11</w:t>
      </w:r>
      <w:r w:rsidR="001C2F0B" w:rsidRPr="00422609">
        <w:rPr>
          <w:rFonts w:ascii="Calibri" w:hAnsi="Calibri"/>
          <w:lang w:val="en-US"/>
        </w:rPr>
        <w:t>]</w:t>
      </w:r>
      <w:r w:rsidRPr="00422609">
        <w:rPr>
          <w:rFonts w:ascii="Calibri" w:hAnsi="Calibri"/>
          <w:lang w:val="en-US"/>
        </w:rPr>
        <w:t xml:space="preserve">. </w:t>
      </w:r>
    </w:p>
    <w:p w14:paraId="3BAD3F7A" w14:textId="1026EFE7" w:rsidR="00445B23" w:rsidRPr="00422609" w:rsidRDefault="00445B23" w:rsidP="00C23CA1">
      <w:pPr>
        <w:spacing w:line="360" w:lineRule="auto"/>
        <w:jc w:val="center"/>
      </w:pPr>
      <w:r w:rsidRPr="00422609">
        <w:object w:dxaOrig="10058" w:dyaOrig="6563" w14:anchorId="09E545A3">
          <v:shape id="_x0000_i1027" type="#_x0000_t75" style="width:331.85pt;height:215.65pt" o:ole="">
            <v:imagedata r:id="rId13" o:title=""/>
          </v:shape>
          <o:OLEObject Type="Embed" ProgID="ChemDraw.Document.6.0" ShapeID="_x0000_i1027" DrawAspect="Content" ObjectID="_1714246595" r:id="rId14"/>
        </w:object>
      </w:r>
    </w:p>
    <w:p w14:paraId="00690D2E" w14:textId="124C51AB" w:rsidR="00445B23" w:rsidRPr="00422609" w:rsidRDefault="00445B23" w:rsidP="00266CBD">
      <w:pPr>
        <w:pStyle w:val="Body"/>
        <w:spacing w:after="240" w:line="276" w:lineRule="auto"/>
        <w:jc w:val="both"/>
        <w:rPr>
          <w:rFonts w:ascii="Calibri" w:hAnsi="Calibri"/>
          <w:color w:val="auto"/>
          <w:sz w:val="20"/>
          <w:szCs w:val="20"/>
          <w:lang w:val="en-US"/>
        </w:rPr>
      </w:pPr>
      <w:r w:rsidRPr="00422609">
        <w:rPr>
          <w:rFonts w:ascii="Calibri" w:hAnsi="Calibri"/>
          <w:color w:val="auto"/>
          <w:sz w:val="20"/>
          <w:szCs w:val="20"/>
          <w:lang w:val="en-US"/>
        </w:rPr>
        <w:t>Scheme 1: Mn(I)-mediated template synthesis of a nine-membered triphosphine macrocyclic complex, [Mn(CO)</w:t>
      </w:r>
      <w:r w:rsidRPr="00422609">
        <w:rPr>
          <w:rFonts w:ascii="Calibri" w:hAnsi="Calibri"/>
          <w:color w:val="auto"/>
          <w:sz w:val="20"/>
          <w:szCs w:val="20"/>
          <w:vertAlign w:val="subscript"/>
          <w:lang w:val="en-US"/>
        </w:rPr>
        <w:t>3</w:t>
      </w:r>
      <w:r w:rsidRPr="00422609">
        <w:rPr>
          <w:rFonts w:ascii="Calibri" w:hAnsi="Calibri"/>
          <w:color w:val="auto"/>
          <w:sz w:val="20"/>
          <w:szCs w:val="20"/>
          <w:lang w:val="en-US"/>
        </w:rPr>
        <w:t>(</w:t>
      </w:r>
      <w:r w:rsidRPr="00422609">
        <w:rPr>
          <w:rFonts w:ascii="Calibri" w:hAnsi="Calibri"/>
          <w:b/>
          <w:bCs/>
          <w:color w:val="auto"/>
          <w:sz w:val="20"/>
          <w:szCs w:val="20"/>
          <w:lang w:val="en-US"/>
        </w:rPr>
        <w:t>1</w:t>
      </w:r>
      <w:r w:rsidRPr="00422609">
        <w:rPr>
          <w:rFonts w:ascii="Calibri" w:hAnsi="Calibri"/>
          <w:color w:val="auto"/>
          <w:sz w:val="20"/>
          <w:szCs w:val="20"/>
          <w:lang w:val="en-US"/>
        </w:rPr>
        <w:t>)][OTf].</w:t>
      </w:r>
    </w:p>
    <w:p w14:paraId="4E084C07" w14:textId="6DBA16A6" w:rsidR="004609FB" w:rsidRPr="00422609" w:rsidRDefault="00823D4A" w:rsidP="00445B23">
      <w:pPr>
        <w:spacing w:line="360" w:lineRule="auto"/>
        <w:jc w:val="both"/>
        <w:rPr>
          <w:rFonts w:ascii="Calibri" w:hAnsi="Calibri"/>
          <w:lang w:val="en-US"/>
        </w:rPr>
      </w:pPr>
      <w:r w:rsidRPr="00422609">
        <w:rPr>
          <w:rFonts w:ascii="Calibri" w:hAnsi="Calibri"/>
          <w:lang w:val="en-US"/>
        </w:rPr>
        <w:t>The phosphine precursors were introduced sequentially</w:t>
      </w:r>
      <w:r w:rsidR="004F69C2" w:rsidRPr="00422609">
        <w:rPr>
          <w:rFonts w:ascii="Calibri" w:hAnsi="Calibri"/>
          <w:lang w:val="en-US"/>
        </w:rPr>
        <w:t xml:space="preserve">, </w:t>
      </w:r>
      <w:r w:rsidRPr="00422609">
        <w:rPr>
          <w:rFonts w:ascii="Calibri" w:hAnsi="Calibri"/>
          <w:lang w:val="en-US"/>
        </w:rPr>
        <w:t xml:space="preserve">and the products at each stage were characterised by IR, </w:t>
      </w:r>
      <w:r w:rsidRPr="00422609">
        <w:rPr>
          <w:rFonts w:ascii="Calibri" w:hAnsi="Calibri"/>
          <w:vertAlign w:val="superscript"/>
          <w:lang w:val="en-US"/>
        </w:rPr>
        <w:t>1</w:t>
      </w:r>
      <w:r w:rsidRPr="00422609">
        <w:rPr>
          <w:rFonts w:ascii="Calibri" w:hAnsi="Calibri"/>
          <w:lang w:val="en-US"/>
        </w:rPr>
        <w:t xml:space="preserve">H, </w:t>
      </w:r>
      <w:r w:rsidRPr="00422609">
        <w:rPr>
          <w:rFonts w:ascii="Calibri" w:hAnsi="Calibri"/>
          <w:vertAlign w:val="superscript"/>
          <w:lang w:val="en-US"/>
        </w:rPr>
        <w:t>31</w:t>
      </w:r>
      <w:r w:rsidRPr="00422609">
        <w:rPr>
          <w:rFonts w:ascii="Calibri" w:hAnsi="Calibri"/>
          <w:lang w:val="en-US"/>
        </w:rPr>
        <w:t>P{</w:t>
      </w:r>
      <w:r w:rsidRPr="00422609">
        <w:rPr>
          <w:rFonts w:ascii="Calibri" w:hAnsi="Calibri"/>
          <w:vertAlign w:val="superscript"/>
          <w:lang w:val="en-US"/>
        </w:rPr>
        <w:t>1</w:t>
      </w:r>
      <w:r w:rsidRPr="00422609">
        <w:rPr>
          <w:rFonts w:ascii="Calibri" w:hAnsi="Calibri"/>
          <w:lang w:val="en-US"/>
        </w:rPr>
        <w:t xml:space="preserve">H} and </w:t>
      </w:r>
      <w:r w:rsidRPr="00422609">
        <w:rPr>
          <w:rFonts w:ascii="Calibri" w:hAnsi="Calibri"/>
          <w:vertAlign w:val="superscript"/>
          <w:lang w:val="en-US"/>
        </w:rPr>
        <w:t>55</w:t>
      </w:r>
      <w:r w:rsidRPr="00422609">
        <w:rPr>
          <w:rFonts w:ascii="Calibri" w:hAnsi="Calibri"/>
          <w:lang w:val="en-US"/>
        </w:rPr>
        <w:t>Mn NMR spectroscopy, as well as elemental analysis and positive ion electrospray mass spectrometry</w:t>
      </w:r>
      <w:r w:rsidR="001C2F0B" w:rsidRPr="00422609">
        <w:rPr>
          <w:rFonts w:ascii="Calibri" w:hAnsi="Calibri"/>
          <w:lang w:val="en-US"/>
        </w:rPr>
        <w:t xml:space="preserve"> for the final product</w:t>
      </w:r>
      <w:r w:rsidRPr="00422609">
        <w:rPr>
          <w:rFonts w:ascii="Calibri" w:hAnsi="Calibri"/>
          <w:lang w:val="en-US"/>
        </w:rPr>
        <w:t>. Thus,</w:t>
      </w:r>
      <w:r w:rsidR="002947EC" w:rsidRPr="00422609">
        <w:rPr>
          <w:rFonts w:ascii="Calibri" w:hAnsi="Calibri"/>
          <w:lang w:val="en-US"/>
        </w:rPr>
        <w:t xml:space="preserve"> </w:t>
      </w:r>
      <w:r w:rsidRPr="00422609">
        <w:rPr>
          <w:rFonts w:ascii="Calibri" w:hAnsi="Calibri"/>
          <w:lang w:val="en-US"/>
        </w:rPr>
        <w:t xml:space="preserve">the </w:t>
      </w:r>
      <w:r w:rsidR="002947EC" w:rsidRPr="00422609">
        <w:rPr>
          <w:rFonts w:ascii="Calibri" w:hAnsi="Calibri"/>
          <w:lang w:val="en-US"/>
        </w:rPr>
        <w:t xml:space="preserve">primary </w:t>
      </w:r>
      <w:proofErr w:type="spellStart"/>
      <w:r w:rsidR="00C23CA1">
        <w:rPr>
          <w:rFonts w:ascii="Calibri" w:hAnsi="Calibri"/>
          <w:lang w:val="en-US"/>
        </w:rPr>
        <w:t>di</w:t>
      </w:r>
      <w:r w:rsidR="002947EC" w:rsidRPr="00422609">
        <w:rPr>
          <w:rFonts w:ascii="Calibri" w:hAnsi="Calibri"/>
          <w:lang w:val="en-US"/>
        </w:rPr>
        <w:t>phosphine</w:t>
      </w:r>
      <w:proofErr w:type="spellEnd"/>
      <w:r w:rsidR="002947EC" w:rsidRPr="00422609">
        <w:rPr>
          <w:rFonts w:ascii="Calibri" w:hAnsi="Calibri"/>
          <w:lang w:val="en-US"/>
        </w:rPr>
        <w:t>, H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2947EC" w:rsidRPr="00422609">
        <w:rPr>
          <w:rFonts w:ascii="Calibri" w:hAnsi="Calibri"/>
          <w:lang w:val="en-US"/>
        </w:rPr>
        <w:t>P</w:t>
      </w:r>
      <w:r w:rsidR="004E22A7" w:rsidRPr="00422609">
        <w:rPr>
          <w:rFonts w:ascii="Calibri" w:hAnsi="Calibri"/>
          <w:lang w:val="en-US"/>
        </w:rPr>
        <w:t>(</w:t>
      </w:r>
      <w:r w:rsidR="002947EC" w:rsidRPr="00422609">
        <w:rPr>
          <w:rFonts w:ascii="Calibri" w:hAnsi="Calibri"/>
          <w:lang w:val="en-US"/>
        </w:rPr>
        <w:t>CH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4E22A7" w:rsidRPr="00422609">
        <w:rPr>
          <w:rFonts w:ascii="Calibri" w:hAnsi="Calibri"/>
          <w:lang w:val="en-US"/>
        </w:rPr>
        <w:t>)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2947EC" w:rsidRPr="00422609">
        <w:rPr>
          <w:rFonts w:ascii="Calibri" w:hAnsi="Calibri"/>
          <w:lang w:val="en-US"/>
        </w:rPr>
        <w:t>PH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2947EC" w:rsidRPr="00422609">
        <w:rPr>
          <w:rFonts w:ascii="Calibri" w:hAnsi="Calibri"/>
          <w:lang w:val="en-US"/>
        </w:rPr>
        <w:t xml:space="preserve"> was reacted with [</w:t>
      </w:r>
      <w:proofErr w:type="gramStart"/>
      <w:r w:rsidR="002947EC" w:rsidRPr="00422609">
        <w:rPr>
          <w:rFonts w:ascii="Calibri" w:hAnsi="Calibri"/>
          <w:lang w:val="en-US"/>
        </w:rPr>
        <w:t>MnBr(</w:t>
      </w:r>
      <w:proofErr w:type="gramEnd"/>
      <w:r w:rsidR="002947EC" w:rsidRPr="00422609">
        <w:rPr>
          <w:rFonts w:ascii="Calibri" w:hAnsi="Calibri"/>
          <w:lang w:val="en-US"/>
        </w:rPr>
        <w:t>CO)</w:t>
      </w:r>
      <w:r w:rsidR="002947EC" w:rsidRPr="00422609">
        <w:rPr>
          <w:rFonts w:ascii="Calibri" w:hAnsi="Calibri"/>
          <w:vertAlign w:val="subscript"/>
          <w:lang w:val="en-US"/>
        </w:rPr>
        <w:t>5</w:t>
      </w:r>
      <w:r w:rsidR="002947EC" w:rsidRPr="00422609">
        <w:rPr>
          <w:rFonts w:ascii="Calibri" w:hAnsi="Calibri"/>
          <w:lang w:val="en-US"/>
        </w:rPr>
        <w:t xml:space="preserve">] to liberate </w:t>
      </w:r>
      <w:r w:rsidR="004F69C2" w:rsidRPr="00422609">
        <w:rPr>
          <w:rFonts w:ascii="Calibri" w:hAnsi="Calibri"/>
          <w:lang w:val="en-US"/>
        </w:rPr>
        <w:t xml:space="preserve">two </w:t>
      </w:r>
      <w:r w:rsidR="002947EC" w:rsidRPr="00422609">
        <w:rPr>
          <w:rFonts w:ascii="Calibri" w:hAnsi="Calibri"/>
          <w:lang w:val="en-US"/>
        </w:rPr>
        <w:t xml:space="preserve">CO </w:t>
      </w:r>
      <w:r w:rsidR="004F69C2" w:rsidRPr="00422609">
        <w:rPr>
          <w:rFonts w:ascii="Calibri" w:hAnsi="Calibri"/>
          <w:lang w:val="en-US"/>
        </w:rPr>
        <w:t xml:space="preserve">ligands </w:t>
      </w:r>
      <w:r w:rsidR="002947EC" w:rsidRPr="00422609">
        <w:rPr>
          <w:rFonts w:ascii="Calibri" w:hAnsi="Calibri"/>
          <w:lang w:val="en-US"/>
        </w:rPr>
        <w:t xml:space="preserve">and form the </w:t>
      </w:r>
      <w:r w:rsidR="00AF5068" w:rsidRPr="00422609">
        <w:rPr>
          <w:rFonts w:ascii="Calibri" w:hAnsi="Calibri"/>
          <w:lang w:val="en-US"/>
        </w:rPr>
        <w:t xml:space="preserve">distorted </w:t>
      </w:r>
      <w:r w:rsidR="002947EC" w:rsidRPr="00422609">
        <w:rPr>
          <w:rFonts w:ascii="Calibri" w:hAnsi="Calibri"/>
          <w:lang w:val="en-US"/>
        </w:rPr>
        <w:t xml:space="preserve">octahedral species, </w:t>
      </w:r>
      <w:r w:rsidR="00AF5068" w:rsidRPr="00422609">
        <w:rPr>
          <w:rFonts w:ascii="Calibri" w:hAnsi="Calibri"/>
          <w:lang w:val="en-US"/>
        </w:rPr>
        <w:t>fac-</w:t>
      </w:r>
      <w:r w:rsidR="002947EC" w:rsidRPr="00422609">
        <w:rPr>
          <w:rFonts w:ascii="Calibri" w:hAnsi="Calibri"/>
          <w:lang w:val="en-US"/>
        </w:rPr>
        <w:t>[MnBr(CO)</w:t>
      </w:r>
      <w:r w:rsidR="002947EC" w:rsidRPr="00422609">
        <w:rPr>
          <w:rFonts w:ascii="Calibri" w:hAnsi="Calibri"/>
          <w:vertAlign w:val="subscript"/>
          <w:lang w:val="en-US"/>
        </w:rPr>
        <w:t>3</w:t>
      </w:r>
      <w:r w:rsidR="004E22A7" w:rsidRPr="00422609">
        <w:rPr>
          <w:rFonts w:ascii="Calibri" w:hAnsi="Calibri"/>
          <w:lang w:val="en-US"/>
        </w:rPr>
        <w:t>{</w:t>
      </w:r>
      <w:r w:rsidR="002947EC" w:rsidRPr="00422609">
        <w:rPr>
          <w:rFonts w:ascii="Calibri" w:hAnsi="Calibri"/>
          <w:lang w:val="en-US"/>
        </w:rPr>
        <w:t>H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2947EC" w:rsidRPr="00422609">
        <w:rPr>
          <w:rFonts w:ascii="Calibri" w:hAnsi="Calibri"/>
          <w:lang w:val="en-US"/>
        </w:rPr>
        <w:t>P</w:t>
      </w:r>
      <w:r w:rsidR="004E22A7" w:rsidRPr="00422609">
        <w:rPr>
          <w:rFonts w:ascii="Calibri" w:hAnsi="Calibri"/>
          <w:lang w:val="en-US"/>
        </w:rPr>
        <w:t>(</w:t>
      </w:r>
      <w:r w:rsidR="002947EC" w:rsidRPr="00422609">
        <w:rPr>
          <w:rFonts w:ascii="Calibri" w:hAnsi="Calibri"/>
          <w:lang w:val="en-US"/>
        </w:rPr>
        <w:t>CH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4E22A7" w:rsidRPr="00422609">
        <w:rPr>
          <w:rFonts w:ascii="Calibri" w:hAnsi="Calibri"/>
          <w:lang w:val="en-US"/>
        </w:rPr>
        <w:t>)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2947EC" w:rsidRPr="00422609">
        <w:rPr>
          <w:rFonts w:ascii="Calibri" w:hAnsi="Calibri"/>
          <w:lang w:val="en-US"/>
        </w:rPr>
        <w:t>PH</w:t>
      </w:r>
      <w:r w:rsidR="002947EC" w:rsidRPr="00422609">
        <w:rPr>
          <w:rFonts w:ascii="Calibri" w:hAnsi="Calibri"/>
          <w:vertAlign w:val="subscript"/>
          <w:lang w:val="en-US"/>
        </w:rPr>
        <w:t>2</w:t>
      </w:r>
      <w:r w:rsidR="004E22A7" w:rsidRPr="00422609">
        <w:rPr>
          <w:rFonts w:ascii="Calibri" w:hAnsi="Calibri"/>
          <w:lang w:val="en-US"/>
        </w:rPr>
        <w:t>}</w:t>
      </w:r>
      <w:r w:rsidR="002947EC" w:rsidRPr="00422609">
        <w:rPr>
          <w:rFonts w:ascii="Calibri" w:hAnsi="Calibri"/>
          <w:lang w:val="en-US"/>
        </w:rPr>
        <w:t>]</w:t>
      </w:r>
      <w:r w:rsidR="001C2F0B" w:rsidRPr="00422609">
        <w:rPr>
          <w:rFonts w:ascii="Calibri" w:hAnsi="Calibri"/>
          <w:lang w:val="en-US"/>
        </w:rPr>
        <w:t xml:space="preserve"> in </w:t>
      </w:r>
      <w:r w:rsidR="004E22A7" w:rsidRPr="00422609">
        <w:rPr>
          <w:rFonts w:ascii="Calibri" w:hAnsi="Calibri"/>
          <w:lang w:val="en-US"/>
        </w:rPr>
        <w:t xml:space="preserve">&gt; 90% </w:t>
      </w:r>
      <w:r w:rsidR="001C2F0B" w:rsidRPr="00422609">
        <w:rPr>
          <w:rFonts w:ascii="Calibri" w:hAnsi="Calibri"/>
          <w:lang w:val="en-US"/>
        </w:rPr>
        <w:t>yield</w:t>
      </w:r>
      <w:r w:rsidR="004F69C2" w:rsidRPr="00422609">
        <w:rPr>
          <w:rFonts w:ascii="Calibri" w:hAnsi="Calibri"/>
          <w:lang w:val="en-US"/>
        </w:rPr>
        <w:t xml:space="preserve">. The </w:t>
      </w:r>
      <w:r w:rsidRPr="00422609">
        <w:rPr>
          <w:rFonts w:ascii="Calibri" w:hAnsi="Calibri"/>
          <w:lang w:val="en-US"/>
        </w:rPr>
        <w:t xml:space="preserve">spectroscopic data </w:t>
      </w:r>
      <w:r w:rsidR="004F69C2" w:rsidRPr="00422609">
        <w:rPr>
          <w:rFonts w:ascii="Calibri" w:hAnsi="Calibri"/>
          <w:lang w:val="en-US"/>
        </w:rPr>
        <w:t xml:space="preserve">for this product </w:t>
      </w:r>
      <w:r w:rsidRPr="00422609">
        <w:rPr>
          <w:rFonts w:ascii="Calibri" w:hAnsi="Calibri"/>
          <w:lang w:val="en-US"/>
        </w:rPr>
        <w:t xml:space="preserve">are in accord with those of related </w:t>
      </w:r>
      <w:r w:rsidR="004609FB" w:rsidRPr="00422609">
        <w:rPr>
          <w:rFonts w:ascii="Calibri" w:hAnsi="Calibri"/>
          <w:lang w:val="en-US"/>
        </w:rPr>
        <w:t>p</w:t>
      </w:r>
      <w:r w:rsidR="00A569C7" w:rsidRPr="00422609">
        <w:rPr>
          <w:rFonts w:ascii="Calibri" w:hAnsi="Calibri"/>
          <w:lang w:val="en-US"/>
        </w:rPr>
        <w:t xml:space="preserve">rimary </w:t>
      </w:r>
      <w:proofErr w:type="spellStart"/>
      <w:r w:rsidR="00C23CA1">
        <w:rPr>
          <w:rFonts w:ascii="Calibri" w:hAnsi="Calibri"/>
          <w:lang w:val="en-US"/>
        </w:rPr>
        <w:t>di</w:t>
      </w:r>
      <w:r w:rsidR="00A569C7" w:rsidRPr="00422609">
        <w:rPr>
          <w:rFonts w:ascii="Calibri" w:hAnsi="Calibri"/>
          <w:lang w:val="en-US"/>
        </w:rPr>
        <w:t>p</w:t>
      </w:r>
      <w:r w:rsidR="004609FB" w:rsidRPr="00422609">
        <w:rPr>
          <w:rFonts w:ascii="Calibri" w:hAnsi="Calibri"/>
          <w:lang w:val="en-US"/>
        </w:rPr>
        <w:t>hosphine</w:t>
      </w:r>
      <w:proofErr w:type="spellEnd"/>
      <w:r w:rsidR="004609FB" w:rsidRPr="00422609">
        <w:rPr>
          <w:rFonts w:ascii="Calibri" w:hAnsi="Calibri"/>
          <w:lang w:val="en-US"/>
        </w:rPr>
        <w:t xml:space="preserve"> complexes [</w:t>
      </w:r>
      <w:r w:rsidR="00A569C7" w:rsidRPr="00422609">
        <w:rPr>
          <w:rStyle w:val="EndnoteReference"/>
          <w:rFonts w:ascii="Calibri" w:hAnsi="Calibri"/>
          <w:vertAlign w:val="baseline"/>
          <w:lang w:val="en-US"/>
        </w:rPr>
        <w:endnoteReference w:id="12"/>
      </w:r>
      <w:r w:rsidR="004609FB" w:rsidRPr="00422609">
        <w:rPr>
          <w:rFonts w:ascii="Calibri" w:hAnsi="Calibri"/>
          <w:lang w:val="en-US"/>
        </w:rPr>
        <w:t xml:space="preserve">], </w:t>
      </w:r>
      <w:r w:rsidR="004E22A7" w:rsidRPr="00422609">
        <w:rPr>
          <w:rFonts w:ascii="Calibri" w:hAnsi="Calibri"/>
          <w:lang w:val="en-US"/>
        </w:rPr>
        <w:t>with three CO stretches in the IR spectrum, as expected for the C</w:t>
      </w:r>
      <w:r w:rsidR="004E22A7" w:rsidRPr="00422609">
        <w:rPr>
          <w:rFonts w:ascii="Calibri" w:hAnsi="Calibri"/>
          <w:vertAlign w:val="subscript"/>
          <w:lang w:val="en-US"/>
        </w:rPr>
        <w:t>s</w:t>
      </w:r>
      <w:r w:rsidR="004E22A7" w:rsidRPr="00422609">
        <w:rPr>
          <w:rFonts w:ascii="Calibri" w:hAnsi="Calibri"/>
          <w:lang w:val="en-US"/>
        </w:rPr>
        <w:t xml:space="preserve"> symmetry molecule, </w:t>
      </w:r>
      <w:r w:rsidR="004609FB" w:rsidRPr="00422609">
        <w:rPr>
          <w:rFonts w:ascii="Calibri" w:hAnsi="Calibri"/>
          <w:lang w:val="en-US"/>
        </w:rPr>
        <w:t>and show the expected two doublets associated with the P-H functions</w:t>
      </w:r>
      <w:r w:rsidR="004F69C2" w:rsidRPr="00422609">
        <w:rPr>
          <w:rFonts w:ascii="Calibri" w:hAnsi="Calibri"/>
          <w:lang w:val="en-US"/>
        </w:rPr>
        <w:t>. Th</w:t>
      </w:r>
      <w:r w:rsidR="00A106FE" w:rsidRPr="00422609">
        <w:rPr>
          <w:rFonts w:ascii="Calibri" w:hAnsi="Calibri"/>
          <w:lang w:val="en-US"/>
        </w:rPr>
        <w:t xml:space="preserve">e </w:t>
      </w:r>
      <w:r w:rsidR="00A106FE" w:rsidRPr="00422609">
        <w:rPr>
          <w:rFonts w:ascii="Calibri" w:hAnsi="Calibri"/>
          <w:vertAlign w:val="superscript"/>
          <w:lang w:val="en-US"/>
        </w:rPr>
        <w:t>1</w:t>
      </w:r>
      <w:r w:rsidR="00A106FE" w:rsidRPr="00422609">
        <w:rPr>
          <w:rFonts w:ascii="Calibri" w:hAnsi="Calibri"/>
          <w:lang w:val="en-US"/>
        </w:rPr>
        <w:t xml:space="preserve">H and </w:t>
      </w:r>
      <w:r w:rsidR="00A106FE" w:rsidRPr="00422609">
        <w:rPr>
          <w:rFonts w:ascii="Calibri" w:hAnsi="Calibri"/>
          <w:vertAlign w:val="superscript"/>
          <w:lang w:val="en-US"/>
        </w:rPr>
        <w:t>31</w:t>
      </w:r>
      <w:r w:rsidR="00A106FE" w:rsidRPr="00422609">
        <w:rPr>
          <w:rFonts w:ascii="Calibri" w:hAnsi="Calibri"/>
          <w:lang w:val="en-US"/>
        </w:rPr>
        <w:t>P{</w:t>
      </w:r>
      <w:r w:rsidR="00A106FE" w:rsidRPr="00422609">
        <w:rPr>
          <w:rFonts w:ascii="Calibri" w:hAnsi="Calibri"/>
          <w:vertAlign w:val="superscript"/>
          <w:lang w:val="en-US"/>
        </w:rPr>
        <w:t>1</w:t>
      </w:r>
      <w:r w:rsidR="00A106FE" w:rsidRPr="00422609">
        <w:rPr>
          <w:rFonts w:ascii="Calibri" w:hAnsi="Calibri"/>
          <w:lang w:val="en-US"/>
        </w:rPr>
        <w:t xml:space="preserve">H} </w:t>
      </w:r>
      <w:r w:rsidR="004E22A7" w:rsidRPr="00422609">
        <w:rPr>
          <w:rFonts w:ascii="Calibri" w:hAnsi="Calibri"/>
          <w:lang w:val="en-US"/>
        </w:rPr>
        <w:t xml:space="preserve">NMR </w:t>
      </w:r>
      <w:r w:rsidR="004609FB" w:rsidRPr="00422609">
        <w:rPr>
          <w:rFonts w:ascii="Calibri" w:hAnsi="Calibri"/>
          <w:lang w:val="en-US"/>
        </w:rPr>
        <w:t>resonances</w:t>
      </w:r>
      <w:r w:rsidR="00123EC4" w:rsidRPr="00422609">
        <w:rPr>
          <w:rFonts w:ascii="Calibri" w:hAnsi="Calibri"/>
          <w:lang w:val="en-US"/>
        </w:rPr>
        <w:t xml:space="preserve"> are</w:t>
      </w:r>
      <w:r w:rsidR="004609FB" w:rsidRPr="00422609">
        <w:rPr>
          <w:rFonts w:ascii="Calibri" w:hAnsi="Calibri"/>
          <w:lang w:val="en-US"/>
        </w:rPr>
        <w:t xml:space="preserve"> broadened significantly by the </w:t>
      </w:r>
      <w:r w:rsidR="004609FB" w:rsidRPr="00422609">
        <w:rPr>
          <w:rFonts w:ascii="Calibri" w:hAnsi="Calibri"/>
          <w:vertAlign w:val="superscript"/>
          <w:lang w:val="en-US"/>
        </w:rPr>
        <w:t>55</w:t>
      </w:r>
      <w:r w:rsidR="004609FB" w:rsidRPr="00422609">
        <w:rPr>
          <w:rFonts w:ascii="Calibri" w:hAnsi="Calibri"/>
          <w:lang w:val="en-US"/>
        </w:rPr>
        <w:t>Mn quadrupole</w:t>
      </w:r>
      <w:r w:rsidR="00A569C7" w:rsidRPr="00422609">
        <w:rPr>
          <w:rFonts w:ascii="Calibri" w:hAnsi="Calibri"/>
          <w:lang w:val="en-US"/>
        </w:rPr>
        <w:t xml:space="preserve"> </w:t>
      </w:r>
      <w:r w:rsidR="00AF5068" w:rsidRPr="00422609">
        <w:rPr>
          <w:rFonts w:ascii="Calibri" w:hAnsi="Calibri"/>
          <w:lang w:val="en-US"/>
        </w:rPr>
        <w:t>(</w:t>
      </w:r>
      <w:r w:rsidR="00AF5068" w:rsidRPr="00422609">
        <w:rPr>
          <w:rFonts w:ascii="Calibri" w:hAnsi="Calibri"/>
          <w:vertAlign w:val="superscript"/>
          <w:lang w:val="en-US"/>
        </w:rPr>
        <w:t>55</w:t>
      </w:r>
      <w:r w:rsidR="00AF5068" w:rsidRPr="00422609">
        <w:rPr>
          <w:rFonts w:ascii="Calibri" w:hAnsi="Calibri"/>
          <w:lang w:val="en-US"/>
        </w:rPr>
        <w:t>Mn: I = 5/2, 100%, Q = 0.49 x 10</w:t>
      </w:r>
      <w:r w:rsidR="00AF5068" w:rsidRPr="00422609">
        <w:rPr>
          <w:rFonts w:ascii="Calibri" w:hAnsi="Calibri"/>
          <w:vertAlign w:val="superscript"/>
          <w:lang w:val="en-US"/>
        </w:rPr>
        <w:t>-28</w:t>
      </w:r>
      <w:r w:rsidR="00AF5068" w:rsidRPr="00422609">
        <w:rPr>
          <w:rFonts w:ascii="Calibri" w:hAnsi="Calibri"/>
          <w:lang w:val="en-US"/>
        </w:rPr>
        <w:t xml:space="preserve"> m</w:t>
      </w:r>
      <w:r w:rsidR="00AF5068" w:rsidRPr="00422609">
        <w:rPr>
          <w:rFonts w:ascii="Calibri" w:hAnsi="Calibri"/>
          <w:vertAlign w:val="superscript"/>
          <w:lang w:val="en-US"/>
        </w:rPr>
        <w:t>2</w:t>
      </w:r>
      <w:r w:rsidR="00AF5068" w:rsidRPr="00422609">
        <w:rPr>
          <w:rFonts w:ascii="Calibri" w:hAnsi="Calibri"/>
          <w:lang w:val="en-US"/>
        </w:rPr>
        <w:t>) [</w:t>
      </w:r>
      <w:r w:rsidR="00AF5068" w:rsidRPr="00422609">
        <w:rPr>
          <w:rStyle w:val="EndnoteReference"/>
          <w:rFonts w:ascii="Calibri" w:hAnsi="Calibri"/>
          <w:vertAlign w:val="baseline"/>
          <w:lang w:val="en-US"/>
        </w:rPr>
        <w:endnoteReference w:id="13"/>
      </w:r>
      <w:r w:rsidR="00A106FE" w:rsidRPr="00422609">
        <w:rPr>
          <w:rFonts w:ascii="Calibri" w:hAnsi="Calibri"/>
          <w:lang w:val="en-US"/>
        </w:rPr>
        <w:t>]</w:t>
      </w:r>
      <w:r w:rsidR="004F69C2" w:rsidRPr="00422609">
        <w:rPr>
          <w:rFonts w:ascii="Calibri" w:hAnsi="Calibri"/>
          <w:lang w:val="en-US"/>
        </w:rPr>
        <w:t>, while t</w:t>
      </w:r>
      <w:r w:rsidR="00A569C7" w:rsidRPr="00422609">
        <w:rPr>
          <w:rFonts w:ascii="Calibri" w:hAnsi="Calibri"/>
          <w:lang w:val="en-US"/>
        </w:rPr>
        <w:t>he</w:t>
      </w:r>
      <w:r w:rsidR="005B1817" w:rsidRPr="00422609">
        <w:rPr>
          <w:rFonts w:ascii="Calibri" w:hAnsi="Calibri"/>
          <w:lang w:val="en-US"/>
        </w:rPr>
        <w:t xml:space="preserve"> </w:t>
      </w:r>
      <w:r w:rsidR="00A569C7" w:rsidRPr="00422609">
        <w:rPr>
          <w:rFonts w:ascii="Calibri" w:hAnsi="Calibri"/>
          <w:vertAlign w:val="superscript"/>
          <w:lang w:val="en-US"/>
        </w:rPr>
        <w:t>55</w:t>
      </w:r>
      <w:r w:rsidR="004E22A7" w:rsidRPr="00422609">
        <w:rPr>
          <w:rFonts w:ascii="Calibri" w:hAnsi="Calibri"/>
          <w:lang w:val="en-US"/>
        </w:rPr>
        <w:t>Mn NMR</w:t>
      </w:r>
      <w:r w:rsidR="00A569C7" w:rsidRPr="00422609">
        <w:rPr>
          <w:rFonts w:ascii="Calibri" w:hAnsi="Calibri"/>
          <w:lang w:val="en-US"/>
        </w:rPr>
        <w:t xml:space="preserve"> </w:t>
      </w:r>
      <w:r w:rsidR="005B1817" w:rsidRPr="00422609">
        <w:rPr>
          <w:rFonts w:ascii="Calibri" w:hAnsi="Calibri"/>
          <w:lang w:val="en-US"/>
        </w:rPr>
        <w:t xml:space="preserve">spectrum shows a broad </w:t>
      </w:r>
      <w:r w:rsidR="00A106FE" w:rsidRPr="00422609">
        <w:rPr>
          <w:rFonts w:ascii="Calibri" w:hAnsi="Calibri"/>
          <w:lang w:val="en-US"/>
        </w:rPr>
        <w:t xml:space="preserve">resonance at </w:t>
      </w:r>
      <w:r w:rsidR="00A106FE" w:rsidRPr="00422609">
        <w:sym w:font="Symbol" w:char="F02D"/>
      </w:r>
      <w:r w:rsidR="00A106FE" w:rsidRPr="00422609">
        <w:t>1374</w:t>
      </w:r>
      <w:r w:rsidR="005B1817" w:rsidRPr="00422609">
        <w:t xml:space="preserve"> ppm</w:t>
      </w:r>
      <w:r w:rsidR="003069CE" w:rsidRPr="00422609">
        <w:t>, consistent with the published data [12]</w:t>
      </w:r>
      <w:r w:rsidR="005B1817" w:rsidRPr="00422609">
        <w:t>.</w:t>
      </w:r>
    </w:p>
    <w:p w14:paraId="1D326D20" w14:textId="5A41AAF6" w:rsidR="005D4D76" w:rsidRPr="00422609" w:rsidRDefault="004609FB" w:rsidP="005D4D76">
      <w:pPr>
        <w:spacing w:line="360" w:lineRule="auto"/>
        <w:jc w:val="both"/>
        <w:rPr>
          <w:rFonts w:ascii="Calibri" w:hAnsi="Calibri"/>
          <w:lang w:val="en-US"/>
        </w:rPr>
      </w:pPr>
      <w:r w:rsidRPr="00422609">
        <w:rPr>
          <w:rFonts w:ascii="Calibri" w:hAnsi="Calibri"/>
          <w:lang w:val="en-US"/>
        </w:rPr>
        <w:t xml:space="preserve">Subsequent </w:t>
      </w:r>
      <w:r w:rsidR="002315EB" w:rsidRPr="00422609">
        <w:rPr>
          <w:rFonts w:ascii="Calibri" w:hAnsi="Calibri"/>
          <w:lang w:val="en-US"/>
        </w:rPr>
        <w:t>r</w:t>
      </w:r>
      <w:r w:rsidRPr="00422609">
        <w:rPr>
          <w:rFonts w:ascii="Calibri" w:hAnsi="Calibri"/>
          <w:lang w:val="en-US"/>
        </w:rPr>
        <w:t>emoval of the bromide using AgOTf (OTf = CF</w:t>
      </w:r>
      <w:r w:rsidRPr="00422609">
        <w:rPr>
          <w:rFonts w:ascii="Calibri" w:hAnsi="Calibri"/>
          <w:vertAlign w:val="subscript"/>
          <w:lang w:val="en-US"/>
        </w:rPr>
        <w:t>3</w:t>
      </w:r>
      <w:r w:rsidRPr="00422609">
        <w:rPr>
          <w:rFonts w:ascii="Calibri" w:hAnsi="Calibri"/>
          <w:lang w:val="en-US"/>
        </w:rPr>
        <w:t>SO</w:t>
      </w:r>
      <w:r w:rsidRPr="00422609">
        <w:rPr>
          <w:rFonts w:ascii="Calibri" w:hAnsi="Calibri"/>
          <w:vertAlign w:val="subscript"/>
          <w:lang w:val="en-US"/>
        </w:rPr>
        <w:t>3</w:t>
      </w:r>
      <w:r w:rsidR="00266CBD" w:rsidRPr="00422609">
        <w:rPr>
          <w:rFonts w:ascii="Calibri" w:hAnsi="Calibri"/>
          <w:vertAlign w:val="superscript"/>
          <w:lang w:val="en-US"/>
        </w:rPr>
        <w:sym w:font="Symbol" w:char="F02D"/>
      </w:r>
      <w:r w:rsidRPr="00422609">
        <w:rPr>
          <w:rFonts w:ascii="Calibri" w:hAnsi="Calibri"/>
          <w:lang w:val="en-US"/>
        </w:rPr>
        <w:t>), followed by the introduction of the second P-containing precursor, PAr</w:t>
      </w:r>
      <w:r w:rsidRPr="00422609">
        <w:rPr>
          <w:rFonts w:ascii="Calibri" w:hAnsi="Calibri"/>
          <w:vertAlign w:val="subscript"/>
          <w:lang w:val="en-US"/>
        </w:rPr>
        <w:t>3</w:t>
      </w:r>
      <w:r w:rsidRPr="00422609">
        <w:rPr>
          <w:rFonts w:ascii="Calibri" w:hAnsi="Calibri"/>
          <w:lang w:val="en-US"/>
        </w:rPr>
        <w:t xml:space="preserve"> (Ar = </w:t>
      </w:r>
      <w:r w:rsidR="00013667" w:rsidRPr="00422609">
        <w:rPr>
          <w:rFonts w:ascii="Calibri" w:hAnsi="Calibri"/>
          <w:i/>
          <w:iCs/>
          <w:lang w:val="en-US"/>
        </w:rPr>
        <w:t>o</w:t>
      </w:r>
      <w:r w:rsidRPr="00422609">
        <w:rPr>
          <w:rFonts w:ascii="Calibri" w:hAnsi="Calibri"/>
          <w:lang w:val="en-US"/>
        </w:rPr>
        <w:t>-C</w:t>
      </w:r>
      <w:r w:rsidRPr="00422609">
        <w:rPr>
          <w:rFonts w:ascii="Calibri" w:hAnsi="Calibri"/>
          <w:vertAlign w:val="subscript"/>
          <w:lang w:val="en-US"/>
        </w:rPr>
        <w:t>6</w:t>
      </w:r>
      <w:r w:rsidRPr="00422609">
        <w:rPr>
          <w:rFonts w:ascii="Calibri" w:hAnsi="Calibri"/>
          <w:lang w:val="en-US"/>
        </w:rPr>
        <w:t>H</w:t>
      </w:r>
      <w:r w:rsidRPr="00422609">
        <w:rPr>
          <w:rFonts w:ascii="Calibri" w:hAnsi="Calibri"/>
          <w:vertAlign w:val="subscript"/>
          <w:lang w:val="en-US"/>
        </w:rPr>
        <w:t>4</w:t>
      </w:r>
      <w:r w:rsidR="00013667" w:rsidRPr="00422609">
        <w:rPr>
          <w:rFonts w:ascii="Calibri" w:hAnsi="Calibri"/>
          <w:lang w:val="en-US"/>
        </w:rPr>
        <w:t>F</w:t>
      </w:r>
      <w:r w:rsidRPr="00422609">
        <w:rPr>
          <w:rFonts w:ascii="Calibri" w:hAnsi="Calibri"/>
          <w:lang w:val="en-US"/>
        </w:rPr>
        <w:t>)</w:t>
      </w:r>
      <w:r w:rsidR="00266CBD" w:rsidRPr="00422609">
        <w:rPr>
          <w:rFonts w:ascii="Calibri" w:hAnsi="Calibri"/>
          <w:lang w:val="en-US"/>
        </w:rPr>
        <w:t>,</w:t>
      </w:r>
      <w:r w:rsidRPr="00422609">
        <w:rPr>
          <w:rFonts w:ascii="Calibri" w:hAnsi="Calibri"/>
          <w:lang w:val="en-US"/>
        </w:rPr>
        <w:t xml:space="preserve"> gave the key precursor, fac-[M</w:t>
      </w:r>
      <w:r w:rsidR="005D4D76" w:rsidRPr="00422609">
        <w:rPr>
          <w:rFonts w:ascii="Calibri" w:hAnsi="Calibri"/>
          <w:lang w:val="en-US"/>
        </w:rPr>
        <w:t>n</w:t>
      </w:r>
      <w:r w:rsidRPr="00422609">
        <w:rPr>
          <w:rFonts w:ascii="Calibri" w:hAnsi="Calibri"/>
          <w:lang w:val="en-US"/>
        </w:rPr>
        <w:t>(CO)</w:t>
      </w:r>
      <w:r w:rsidRPr="00422609">
        <w:rPr>
          <w:rFonts w:ascii="Calibri" w:hAnsi="Calibri"/>
          <w:vertAlign w:val="subscript"/>
          <w:lang w:val="en-US"/>
        </w:rPr>
        <w:t>3</w:t>
      </w:r>
      <w:r w:rsidR="005D4D76" w:rsidRPr="00422609">
        <w:rPr>
          <w:rFonts w:ascii="Calibri" w:hAnsi="Calibri"/>
          <w:lang w:val="en-US"/>
        </w:rPr>
        <w:t>{</w:t>
      </w:r>
      <w:r w:rsidRPr="00422609">
        <w:rPr>
          <w:rFonts w:ascii="Calibri" w:hAnsi="Calibri"/>
          <w:lang w:val="en-US"/>
        </w:rPr>
        <w:t>H</w:t>
      </w:r>
      <w:r w:rsidRPr="00422609">
        <w:rPr>
          <w:rFonts w:ascii="Calibri" w:hAnsi="Calibri"/>
          <w:vertAlign w:val="subscript"/>
          <w:lang w:val="en-US"/>
        </w:rPr>
        <w:t>2</w:t>
      </w:r>
      <w:r w:rsidRPr="00422609">
        <w:rPr>
          <w:rFonts w:ascii="Calibri" w:hAnsi="Calibri"/>
          <w:lang w:val="en-US"/>
        </w:rPr>
        <w:t>P</w:t>
      </w:r>
      <w:r w:rsidR="005D4D76" w:rsidRPr="00422609">
        <w:rPr>
          <w:rFonts w:ascii="Calibri" w:hAnsi="Calibri"/>
          <w:lang w:val="en-US"/>
        </w:rPr>
        <w:t>(</w:t>
      </w:r>
      <w:r w:rsidRPr="00422609">
        <w:rPr>
          <w:rFonts w:ascii="Calibri" w:hAnsi="Calibri"/>
          <w:lang w:val="en-US"/>
        </w:rPr>
        <w:t>CH</w:t>
      </w:r>
      <w:r w:rsidRPr="00422609">
        <w:rPr>
          <w:rFonts w:ascii="Calibri" w:hAnsi="Calibri"/>
          <w:vertAlign w:val="subscript"/>
          <w:lang w:val="en-US"/>
        </w:rPr>
        <w:t>2</w:t>
      </w:r>
      <w:r w:rsidR="005D4D76" w:rsidRPr="00422609">
        <w:rPr>
          <w:rFonts w:ascii="Calibri" w:hAnsi="Calibri"/>
          <w:lang w:val="en-US"/>
        </w:rPr>
        <w:t>)</w:t>
      </w:r>
      <w:r w:rsidRPr="00422609">
        <w:rPr>
          <w:rFonts w:ascii="Calibri" w:hAnsi="Calibri"/>
          <w:vertAlign w:val="subscript"/>
          <w:lang w:val="en-US"/>
        </w:rPr>
        <w:t>2</w:t>
      </w:r>
      <w:r w:rsidRPr="00422609">
        <w:rPr>
          <w:rFonts w:ascii="Calibri" w:hAnsi="Calibri"/>
          <w:lang w:val="en-US"/>
        </w:rPr>
        <w:t>PH</w:t>
      </w:r>
      <w:r w:rsidRPr="00422609">
        <w:rPr>
          <w:rFonts w:ascii="Calibri" w:hAnsi="Calibri"/>
          <w:vertAlign w:val="subscript"/>
          <w:lang w:val="en-US"/>
        </w:rPr>
        <w:t>2</w:t>
      </w:r>
      <w:r w:rsidR="005D4D76" w:rsidRPr="00422609">
        <w:rPr>
          <w:rFonts w:ascii="Calibri" w:hAnsi="Calibri"/>
          <w:lang w:val="en-US"/>
        </w:rPr>
        <w:t>}</w:t>
      </w:r>
      <w:r w:rsidRPr="00422609">
        <w:rPr>
          <w:rFonts w:ascii="Calibri" w:hAnsi="Calibri"/>
          <w:lang w:val="en-US"/>
        </w:rPr>
        <w:t>(PAr</w:t>
      </w:r>
      <w:r w:rsidRPr="00422609">
        <w:rPr>
          <w:rFonts w:ascii="Calibri" w:hAnsi="Calibri"/>
          <w:vertAlign w:val="subscript"/>
          <w:lang w:val="en-US"/>
        </w:rPr>
        <w:t>3</w:t>
      </w:r>
      <w:r w:rsidRPr="00422609">
        <w:rPr>
          <w:rFonts w:ascii="Calibri" w:hAnsi="Calibri"/>
          <w:lang w:val="en-US"/>
        </w:rPr>
        <w:t>)]</w:t>
      </w:r>
      <w:r w:rsidR="005D4D76" w:rsidRPr="00422609">
        <w:rPr>
          <w:rFonts w:ascii="Calibri" w:hAnsi="Calibri"/>
          <w:lang w:val="en-US"/>
        </w:rPr>
        <w:t>[</w:t>
      </w:r>
      <w:r w:rsidRPr="00422609">
        <w:rPr>
          <w:rFonts w:ascii="Calibri" w:hAnsi="Calibri"/>
          <w:lang w:val="en-US"/>
        </w:rPr>
        <w:t>OTf</w:t>
      </w:r>
      <w:r w:rsidR="005D4D76" w:rsidRPr="00422609">
        <w:rPr>
          <w:rFonts w:ascii="Calibri" w:hAnsi="Calibri"/>
          <w:lang w:val="en-US"/>
        </w:rPr>
        <w:t>]</w:t>
      </w:r>
      <w:r w:rsidRPr="00422609">
        <w:rPr>
          <w:rFonts w:ascii="Calibri" w:hAnsi="Calibri"/>
          <w:lang w:val="en-US"/>
        </w:rPr>
        <w:t xml:space="preserve">, </w:t>
      </w:r>
      <w:r w:rsidR="001C2F0B" w:rsidRPr="00422609">
        <w:rPr>
          <w:rFonts w:ascii="Calibri" w:hAnsi="Calibri"/>
          <w:lang w:val="en-US"/>
        </w:rPr>
        <w:t xml:space="preserve">also </w:t>
      </w:r>
      <w:r w:rsidRPr="00422609">
        <w:rPr>
          <w:rFonts w:ascii="Calibri" w:hAnsi="Calibri"/>
          <w:lang w:val="en-US"/>
        </w:rPr>
        <w:t xml:space="preserve">in </w:t>
      </w:r>
      <w:r w:rsidR="001C2F0B" w:rsidRPr="00422609">
        <w:rPr>
          <w:rFonts w:ascii="Calibri" w:hAnsi="Calibri"/>
          <w:lang w:val="en-US"/>
        </w:rPr>
        <w:t xml:space="preserve">very </w:t>
      </w:r>
      <w:r w:rsidRPr="00422609">
        <w:rPr>
          <w:rFonts w:ascii="Calibri" w:hAnsi="Calibri"/>
          <w:lang w:val="en-US"/>
        </w:rPr>
        <w:t>good yield</w:t>
      </w:r>
      <w:r w:rsidR="001C2F0B" w:rsidRPr="00422609">
        <w:rPr>
          <w:rFonts w:ascii="Calibri" w:hAnsi="Calibri"/>
          <w:lang w:val="en-US"/>
        </w:rPr>
        <w:t xml:space="preserve"> (87%)</w:t>
      </w:r>
      <w:r w:rsidR="00422609" w:rsidRPr="00422609">
        <w:rPr>
          <w:rFonts w:ascii="Calibri" w:hAnsi="Calibri"/>
          <w:lang w:val="en-US"/>
        </w:rPr>
        <w:t>, with the formulation consistent with the microanalytical data</w:t>
      </w:r>
      <w:r w:rsidR="00445B23" w:rsidRPr="00422609">
        <w:rPr>
          <w:rFonts w:ascii="Calibri" w:hAnsi="Calibri"/>
          <w:lang w:val="en-US"/>
        </w:rPr>
        <w:t>.</w:t>
      </w:r>
      <w:r w:rsidR="001C2F0B" w:rsidRPr="00422609">
        <w:rPr>
          <w:rFonts w:ascii="Calibri" w:hAnsi="Calibri"/>
          <w:lang w:val="en-US"/>
        </w:rPr>
        <w:t xml:space="preserve"> </w:t>
      </w:r>
      <w:r w:rsidR="005967A7" w:rsidRPr="00422609">
        <w:rPr>
          <w:rFonts w:ascii="Calibri" w:hAnsi="Calibri"/>
          <w:lang w:val="en-US"/>
        </w:rPr>
        <w:t xml:space="preserve">The </w:t>
      </w:r>
      <w:r w:rsidR="005967A7" w:rsidRPr="00422609">
        <w:rPr>
          <w:rFonts w:ascii="Calibri" w:hAnsi="Calibri"/>
          <w:vertAlign w:val="superscript"/>
          <w:lang w:val="en-US"/>
        </w:rPr>
        <w:t>1</w:t>
      </w:r>
      <w:r w:rsidR="005967A7" w:rsidRPr="00422609">
        <w:rPr>
          <w:rFonts w:ascii="Calibri" w:hAnsi="Calibri"/>
          <w:lang w:val="en-US"/>
        </w:rPr>
        <w:t>H NMR spectrum (CD</w:t>
      </w:r>
      <w:r w:rsidR="005967A7" w:rsidRPr="00422609">
        <w:rPr>
          <w:rFonts w:ascii="Calibri" w:hAnsi="Calibri"/>
          <w:vertAlign w:val="subscript"/>
          <w:lang w:val="en-US"/>
        </w:rPr>
        <w:t>2</w:t>
      </w:r>
      <w:r w:rsidR="005967A7" w:rsidRPr="00422609">
        <w:rPr>
          <w:rFonts w:ascii="Calibri" w:hAnsi="Calibri"/>
          <w:lang w:val="en-US"/>
        </w:rPr>
        <w:t>Cl</w:t>
      </w:r>
      <w:r w:rsidR="005967A7" w:rsidRPr="00422609">
        <w:rPr>
          <w:rFonts w:ascii="Calibri" w:hAnsi="Calibri"/>
          <w:vertAlign w:val="subscript"/>
          <w:lang w:val="en-US"/>
        </w:rPr>
        <w:t>2</w:t>
      </w:r>
      <w:r w:rsidR="005967A7" w:rsidRPr="00422609">
        <w:rPr>
          <w:rFonts w:ascii="Calibri" w:hAnsi="Calibri"/>
          <w:lang w:val="en-US"/>
        </w:rPr>
        <w:t xml:space="preserve">) of this product shows the expected resonances with integration ratios corresponding to the two distinct coordinated phosphines. </w:t>
      </w:r>
      <w:r w:rsidR="004F64E7" w:rsidRPr="00422609">
        <w:rPr>
          <w:rFonts w:ascii="Calibri" w:hAnsi="Calibri"/>
          <w:lang w:val="en-US"/>
        </w:rPr>
        <w:t xml:space="preserve">While the </w:t>
      </w:r>
      <w:r w:rsidR="004F64E7" w:rsidRPr="00422609">
        <w:rPr>
          <w:rFonts w:ascii="Calibri" w:hAnsi="Calibri"/>
          <w:vertAlign w:val="superscript"/>
          <w:lang w:val="en-US"/>
        </w:rPr>
        <w:t>31</w:t>
      </w:r>
      <w:r w:rsidR="004F64E7" w:rsidRPr="00422609">
        <w:rPr>
          <w:rFonts w:ascii="Calibri" w:hAnsi="Calibri"/>
          <w:lang w:val="en-US"/>
        </w:rPr>
        <w:t>P{</w:t>
      </w:r>
      <w:r w:rsidR="004F64E7" w:rsidRPr="00422609">
        <w:rPr>
          <w:rFonts w:ascii="Calibri" w:hAnsi="Calibri"/>
          <w:vertAlign w:val="superscript"/>
          <w:lang w:val="en-US"/>
        </w:rPr>
        <w:t>1</w:t>
      </w:r>
      <w:r w:rsidR="004F64E7" w:rsidRPr="00422609">
        <w:rPr>
          <w:rFonts w:ascii="Calibri" w:hAnsi="Calibri"/>
          <w:lang w:val="en-US"/>
        </w:rPr>
        <w:t>H} NMR resonance associated with the coordinated PAr</w:t>
      </w:r>
      <w:r w:rsidR="004F64E7" w:rsidRPr="00422609">
        <w:rPr>
          <w:rFonts w:ascii="Calibri" w:hAnsi="Calibri"/>
          <w:vertAlign w:val="subscript"/>
          <w:lang w:val="en-US"/>
        </w:rPr>
        <w:t>3</w:t>
      </w:r>
      <w:r w:rsidR="004F64E7" w:rsidRPr="00422609">
        <w:rPr>
          <w:rFonts w:ascii="Calibri" w:hAnsi="Calibri"/>
          <w:lang w:val="en-US"/>
        </w:rPr>
        <w:t xml:space="preserve"> in this complex occurs at 43.1 ppm, </w:t>
      </w:r>
      <w:r w:rsidR="004F64E7" w:rsidRPr="00422609">
        <w:rPr>
          <w:rFonts w:ascii="Calibri" w:hAnsi="Calibri"/>
          <w:lang w:val="en-US"/>
        </w:rPr>
        <w:lastRenderedPageBreak/>
        <w:t>t</w:t>
      </w:r>
      <w:r w:rsidR="00C61D95" w:rsidRPr="00422609">
        <w:rPr>
          <w:rFonts w:ascii="Calibri" w:hAnsi="Calibri"/>
          <w:lang w:val="en-US"/>
        </w:rPr>
        <w:t xml:space="preserve">he </w:t>
      </w:r>
      <w:r w:rsidR="00C61D95" w:rsidRPr="00422609">
        <w:rPr>
          <w:rFonts w:ascii="Calibri" w:hAnsi="Calibri"/>
          <w:vertAlign w:val="superscript"/>
          <w:lang w:val="en-US"/>
        </w:rPr>
        <w:t>31</w:t>
      </w:r>
      <w:r w:rsidR="00C61D95" w:rsidRPr="00422609">
        <w:rPr>
          <w:rFonts w:ascii="Calibri" w:hAnsi="Calibri"/>
          <w:lang w:val="en-US"/>
        </w:rPr>
        <w:t>P{</w:t>
      </w:r>
      <w:r w:rsidR="00C61D95" w:rsidRPr="00422609">
        <w:rPr>
          <w:rFonts w:ascii="Calibri" w:hAnsi="Calibri"/>
          <w:vertAlign w:val="superscript"/>
          <w:lang w:val="en-US"/>
        </w:rPr>
        <w:t>1</w:t>
      </w:r>
      <w:r w:rsidR="00C61D95" w:rsidRPr="00422609">
        <w:rPr>
          <w:rFonts w:ascii="Calibri" w:hAnsi="Calibri"/>
          <w:lang w:val="en-US"/>
        </w:rPr>
        <w:t xml:space="preserve">H} </w:t>
      </w:r>
      <w:r w:rsidR="005D4D76" w:rsidRPr="00422609">
        <w:rPr>
          <w:rFonts w:ascii="Calibri" w:hAnsi="Calibri"/>
          <w:lang w:val="en-US"/>
        </w:rPr>
        <w:t>NMR spectr</w:t>
      </w:r>
      <w:r w:rsidR="004F64E7" w:rsidRPr="00422609">
        <w:rPr>
          <w:rFonts w:ascii="Calibri" w:hAnsi="Calibri"/>
          <w:lang w:val="en-US"/>
        </w:rPr>
        <w:t>a for both this complex and its [MnBr(CO)</w:t>
      </w:r>
      <w:r w:rsidR="004F64E7" w:rsidRPr="00422609">
        <w:rPr>
          <w:rFonts w:ascii="Calibri" w:hAnsi="Calibri"/>
          <w:vertAlign w:val="subscript"/>
          <w:lang w:val="en-US"/>
        </w:rPr>
        <w:t>3</w:t>
      </w:r>
      <w:r w:rsidR="004F64E7" w:rsidRPr="00422609">
        <w:rPr>
          <w:rFonts w:ascii="Calibri" w:hAnsi="Calibri"/>
          <w:lang w:val="en-US"/>
        </w:rPr>
        <w:t>{H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>P(CH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>)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>PH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 xml:space="preserve">}] precursor show a </w:t>
      </w:r>
      <w:r w:rsidR="00C61D95" w:rsidRPr="00422609">
        <w:rPr>
          <w:rFonts w:ascii="Calibri" w:hAnsi="Calibri"/>
          <w:lang w:val="en-US"/>
        </w:rPr>
        <w:t xml:space="preserve">broadened </w:t>
      </w:r>
      <w:r w:rsidR="004F64E7" w:rsidRPr="00422609">
        <w:rPr>
          <w:rFonts w:ascii="Calibri" w:hAnsi="Calibri"/>
          <w:lang w:val="en-US"/>
        </w:rPr>
        <w:t>resonance due to the coordinated H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>P(CH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>)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>PH</w:t>
      </w:r>
      <w:r w:rsidR="004F64E7" w:rsidRPr="00422609">
        <w:rPr>
          <w:rFonts w:ascii="Calibri" w:hAnsi="Calibri"/>
          <w:vertAlign w:val="subscript"/>
          <w:lang w:val="en-US"/>
        </w:rPr>
        <w:t>2</w:t>
      </w:r>
      <w:r w:rsidR="004F64E7" w:rsidRPr="00422609">
        <w:rPr>
          <w:rFonts w:ascii="Calibri" w:hAnsi="Calibri"/>
          <w:lang w:val="en-US"/>
        </w:rPr>
        <w:t xml:space="preserve">, </w:t>
      </w:r>
      <w:r w:rsidR="005967A7" w:rsidRPr="00422609">
        <w:rPr>
          <w:rFonts w:ascii="Calibri" w:hAnsi="Calibri"/>
          <w:lang w:val="en-US"/>
        </w:rPr>
        <w:t xml:space="preserve">each </w:t>
      </w:r>
      <w:r w:rsidR="004F64E7" w:rsidRPr="00422609">
        <w:rPr>
          <w:rFonts w:ascii="Calibri" w:hAnsi="Calibri"/>
          <w:lang w:val="en-US"/>
        </w:rPr>
        <w:t xml:space="preserve">with </w:t>
      </w:r>
      <w:r w:rsidR="005967A7" w:rsidRPr="00422609">
        <w:rPr>
          <w:rFonts w:ascii="Calibri" w:hAnsi="Calibri"/>
          <w:lang w:val="en-US"/>
        </w:rPr>
        <w:t xml:space="preserve">a </w:t>
      </w:r>
      <w:r w:rsidR="00C61D95" w:rsidRPr="00422609">
        <w:rPr>
          <w:rFonts w:ascii="Calibri" w:hAnsi="Calibri"/>
          <w:lang w:val="en-US"/>
        </w:rPr>
        <w:t xml:space="preserve">very significant high frequency </w:t>
      </w:r>
      <w:r w:rsidR="004F64E7" w:rsidRPr="00422609">
        <w:rPr>
          <w:rFonts w:ascii="Calibri" w:hAnsi="Calibri"/>
          <w:lang w:val="en-US"/>
        </w:rPr>
        <w:t xml:space="preserve">coordination </w:t>
      </w:r>
      <w:r w:rsidR="00C61D95" w:rsidRPr="00422609">
        <w:rPr>
          <w:rFonts w:ascii="Calibri" w:hAnsi="Calibri"/>
          <w:lang w:val="en-US"/>
        </w:rPr>
        <w:t xml:space="preserve">shift </w:t>
      </w:r>
      <w:r w:rsidR="004F64E7" w:rsidRPr="00422609">
        <w:rPr>
          <w:rFonts w:ascii="Calibri" w:hAnsi="Calibri"/>
          <w:lang w:val="en-US"/>
        </w:rPr>
        <w:t xml:space="preserve">compared to the primary </w:t>
      </w:r>
      <w:proofErr w:type="spellStart"/>
      <w:r w:rsidR="00C23CA1">
        <w:rPr>
          <w:rFonts w:ascii="Calibri" w:hAnsi="Calibri"/>
          <w:lang w:val="en-US"/>
        </w:rPr>
        <w:t>di</w:t>
      </w:r>
      <w:r w:rsidR="004F64E7" w:rsidRPr="00422609">
        <w:rPr>
          <w:rFonts w:ascii="Calibri" w:hAnsi="Calibri"/>
          <w:lang w:val="en-US"/>
        </w:rPr>
        <w:t>phosphine</w:t>
      </w:r>
      <w:proofErr w:type="spellEnd"/>
      <w:r w:rsidR="004F64E7" w:rsidRPr="00422609">
        <w:rPr>
          <w:rFonts w:ascii="Calibri" w:hAnsi="Calibri"/>
          <w:lang w:val="en-US"/>
        </w:rPr>
        <w:t xml:space="preserve"> itself, and </w:t>
      </w:r>
      <w:r w:rsidR="00C61D95" w:rsidRPr="00422609">
        <w:rPr>
          <w:rFonts w:ascii="Calibri" w:hAnsi="Calibri"/>
          <w:lang w:val="en-US"/>
        </w:rPr>
        <w:t xml:space="preserve">characteristic of </w:t>
      </w:r>
      <w:r w:rsidR="004F64E7" w:rsidRPr="00422609">
        <w:rPr>
          <w:rFonts w:ascii="Calibri" w:hAnsi="Calibri"/>
          <w:lang w:val="en-US"/>
        </w:rPr>
        <w:t xml:space="preserve">the </w:t>
      </w:r>
      <w:r w:rsidR="00422609" w:rsidRPr="00422609">
        <w:rPr>
          <w:rFonts w:ascii="Calibri" w:hAnsi="Calibri"/>
          <w:lang w:val="en-US"/>
        </w:rPr>
        <w:t>presence</w:t>
      </w:r>
      <w:r w:rsidR="004F64E7" w:rsidRPr="00422609">
        <w:rPr>
          <w:rFonts w:ascii="Calibri" w:hAnsi="Calibri"/>
          <w:lang w:val="en-US"/>
        </w:rPr>
        <w:t xml:space="preserve"> of </w:t>
      </w:r>
      <w:r w:rsidR="00C61D95" w:rsidRPr="00422609">
        <w:rPr>
          <w:rFonts w:ascii="Calibri" w:hAnsi="Calibri"/>
          <w:lang w:val="en-US"/>
        </w:rPr>
        <w:t>a five-</w:t>
      </w:r>
      <w:r w:rsidR="005D4D76" w:rsidRPr="00422609">
        <w:rPr>
          <w:rFonts w:ascii="Calibri" w:hAnsi="Calibri"/>
          <w:lang w:val="en-US"/>
        </w:rPr>
        <w:t>mem</w:t>
      </w:r>
      <w:r w:rsidR="00C61D95" w:rsidRPr="00422609">
        <w:rPr>
          <w:rFonts w:ascii="Calibri" w:hAnsi="Calibri"/>
          <w:lang w:val="en-US"/>
        </w:rPr>
        <w:t>bered</w:t>
      </w:r>
      <w:r w:rsidR="005D4D76" w:rsidRPr="00422609">
        <w:rPr>
          <w:rFonts w:ascii="Calibri" w:hAnsi="Calibri"/>
          <w:lang w:val="en-US"/>
        </w:rPr>
        <w:t xml:space="preserve"> chelate ring</w:t>
      </w:r>
      <w:r w:rsidR="00422609" w:rsidRPr="00422609">
        <w:rPr>
          <w:rFonts w:ascii="Calibri" w:hAnsi="Calibri"/>
          <w:lang w:val="en-US"/>
        </w:rPr>
        <w:t xml:space="preserve"> [</w:t>
      </w:r>
      <w:r w:rsidR="00C61D95" w:rsidRPr="00422609">
        <w:rPr>
          <w:rStyle w:val="EndnoteReference"/>
          <w:rFonts w:ascii="Calibri" w:hAnsi="Calibri"/>
          <w:vertAlign w:val="baseline"/>
          <w:lang w:val="en-US"/>
        </w:rPr>
        <w:endnoteReference w:id="14"/>
      </w:r>
      <w:r w:rsidR="004F64E7" w:rsidRPr="00422609">
        <w:rPr>
          <w:rFonts w:ascii="Calibri" w:hAnsi="Calibri"/>
          <w:lang w:val="en-US"/>
        </w:rPr>
        <w:t>]</w:t>
      </w:r>
      <w:r w:rsidR="005D4D76" w:rsidRPr="00422609">
        <w:rPr>
          <w:rFonts w:ascii="Calibri" w:hAnsi="Calibri"/>
          <w:lang w:val="en-US"/>
        </w:rPr>
        <w:t>.</w:t>
      </w:r>
      <w:r w:rsidR="005967A7" w:rsidRPr="00422609">
        <w:rPr>
          <w:rFonts w:ascii="Calibri" w:hAnsi="Calibri"/>
          <w:lang w:val="en-US"/>
        </w:rPr>
        <w:t xml:space="preserve"> The </w:t>
      </w:r>
      <w:r w:rsidR="005967A7" w:rsidRPr="00422609">
        <w:rPr>
          <w:rFonts w:ascii="Calibri" w:hAnsi="Calibri"/>
          <w:vertAlign w:val="superscript"/>
          <w:lang w:val="en-US"/>
        </w:rPr>
        <w:t>55</w:t>
      </w:r>
      <w:r w:rsidR="005967A7" w:rsidRPr="00422609">
        <w:rPr>
          <w:rFonts w:ascii="Calibri" w:hAnsi="Calibri"/>
          <w:lang w:val="en-US"/>
        </w:rPr>
        <w:t>Mn NMR resonance for [Mn(CO)</w:t>
      </w:r>
      <w:r w:rsidR="005967A7" w:rsidRPr="00422609">
        <w:rPr>
          <w:rFonts w:ascii="Calibri" w:hAnsi="Calibri"/>
          <w:vertAlign w:val="subscript"/>
          <w:lang w:val="en-US"/>
        </w:rPr>
        <w:t>3</w:t>
      </w:r>
      <w:r w:rsidR="005967A7" w:rsidRPr="00422609">
        <w:rPr>
          <w:rFonts w:ascii="Calibri" w:hAnsi="Calibri"/>
          <w:lang w:val="en-US"/>
        </w:rPr>
        <w:t>{H</w:t>
      </w:r>
      <w:r w:rsidR="005967A7" w:rsidRPr="00422609">
        <w:rPr>
          <w:rFonts w:ascii="Calibri" w:hAnsi="Calibri"/>
          <w:vertAlign w:val="subscript"/>
          <w:lang w:val="en-US"/>
        </w:rPr>
        <w:t>2</w:t>
      </w:r>
      <w:r w:rsidR="005967A7" w:rsidRPr="00422609">
        <w:rPr>
          <w:rFonts w:ascii="Calibri" w:hAnsi="Calibri"/>
          <w:lang w:val="en-US"/>
        </w:rPr>
        <w:t>P(CH</w:t>
      </w:r>
      <w:r w:rsidR="005967A7" w:rsidRPr="00422609">
        <w:rPr>
          <w:rFonts w:ascii="Calibri" w:hAnsi="Calibri"/>
          <w:vertAlign w:val="subscript"/>
          <w:lang w:val="en-US"/>
        </w:rPr>
        <w:t>2</w:t>
      </w:r>
      <w:r w:rsidR="005967A7" w:rsidRPr="00422609">
        <w:rPr>
          <w:rFonts w:ascii="Calibri" w:hAnsi="Calibri"/>
          <w:lang w:val="en-US"/>
        </w:rPr>
        <w:t>)</w:t>
      </w:r>
      <w:r w:rsidR="005967A7" w:rsidRPr="00422609">
        <w:rPr>
          <w:rFonts w:ascii="Calibri" w:hAnsi="Calibri"/>
          <w:vertAlign w:val="subscript"/>
          <w:lang w:val="en-US"/>
        </w:rPr>
        <w:t>2</w:t>
      </w:r>
      <w:r w:rsidR="005967A7" w:rsidRPr="00422609">
        <w:rPr>
          <w:rFonts w:ascii="Calibri" w:hAnsi="Calibri"/>
          <w:lang w:val="en-US"/>
        </w:rPr>
        <w:t>PH</w:t>
      </w:r>
      <w:r w:rsidR="005967A7" w:rsidRPr="00422609">
        <w:rPr>
          <w:rFonts w:ascii="Calibri" w:hAnsi="Calibri"/>
          <w:vertAlign w:val="subscript"/>
          <w:lang w:val="en-US"/>
        </w:rPr>
        <w:t>2</w:t>
      </w:r>
      <w:r w:rsidR="005967A7" w:rsidRPr="00422609">
        <w:rPr>
          <w:rFonts w:ascii="Calibri" w:hAnsi="Calibri"/>
          <w:lang w:val="en-US"/>
        </w:rPr>
        <w:t>}(PAr</w:t>
      </w:r>
      <w:r w:rsidR="005967A7" w:rsidRPr="00422609">
        <w:rPr>
          <w:rFonts w:ascii="Calibri" w:hAnsi="Calibri"/>
          <w:vertAlign w:val="subscript"/>
          <w:lang w:val="en-US"/>
        </w:rPr>
        <w:t>3</w:t>
      </w:r>
      <w:r w:rsidR="005967A7" w:rsidRPr="00422609">
        <w:rPr>
          <w:rFonts w:ascii="Calibri" w:hAnsi="Calibri"/>
          <w:lang w:val="en-US"/>
        </w:rPr>
        <w:t xml:space="preserve">)][OTf] is broad as expected, with </w:t>
      </w:r>
      <w:r w:rsidR="005967A7" w:rsidRPr="00422609">
        <w:rPr>
          <w:rFonts w:ascii="Calibri" w:hAnsi="Calibri"/>
          <w:lang w:val="en-US"/>
        </w:rPr>
        <w:sym w:font="Symbol" w:char="F064"/>
      </w:r>
      <w:r w:rsidR="005967A7" w:rsidRPr="00422609">
        <w:rPr>
          <w:rFonts w:ascii="Calibri" w:hAnsi="Calibri"/>
          <w:lang w:val="en-US"/>
        </w:rPr>
        <w:t xml:space="preserve"> = </w:t>
      </w:r>
      <w:r w:rsidR="003069CE" w:rsidRPr="00422609">
        <w:t>-1273 (w</w:t>
      </w:r>
      <w:r w:rsidR="003069CE" w:rsidRPr="00422609">
        <w:rPr>
          <w:vertAlign w:val="subscript"/>
        </w:rPr>
        <w:t>1/2</w:t>
      </w:r>
      <w:r w:rsidR="003069CE" w:rsidRPr="00422609">
        <w:t xml:space="preserve"> = 4600 Hz)</w:t>
      </w:r>
      <w:r w:rsidR="002A63F4" w:rsidRPr="00422609">
        <w:t xml:space="preserve">, some 100 ppm to high frequency of the bromo precursor complex, </w:t>
      </w:r>
      <w:r w:rsidR="00565EF4" w:rsidRPr="00422609">
        <w:t>and in line with other fac-triphosphine complexes containing the Mn(CO)</w:t>
      </w:r>
      <w:r w:rsidR="00565EF4" w:rsidRPr="00422609">
        <w:rPr>
          <w:vertAlign w:val="subscript"/>
        </w:rPr>
        <w:t>3</w:t>
      </w:r>
      <w:r w:rsidR="00565EF4" w:rsidRPr="00422609">
        <w:rPr>
          <w:vertAlign w:val="superscript"/>
        </w:rPr>
        <w:t>+</w:t>
      </w:r>
      <w:r w:rsidR="00565EF4" w:rsidRPr="00422609">
        <w:t xml:space="preserve"> fragment [</w:t>
      </w:r>
      <w:r w:rsidR="00565EF4" w:rsidRPr="00422609">
        <w:rPr>
          <w:rStyle w:val="EndnoteReference"/>
          <w:vertAlign w:val="baseline"/>
        </w:rPr>
        <w:endnoteReference w:id="15"/>
      </w:r>
      <w:r w:rsidR="00565EF4" w:rsidRPr="00422609">
        <w:t>]. T</w:t>
      </w:r>
      <w:r w:rsidR="003069CE" w:rsidRPr="00422609">
        <w:t xml:space="preserve">he </w:t>
      </w:r>
      <w:r w:rsidR="003069CE" w:rsidRPr="00422609">
        <w:rPr>
          <w:vertAlign w:val="superscript"/>
        </w:rPr>
        <w:t>19</w:t>
      </w:r>
      <w:r w:rsidR="003069CE" w:rsidRPr="00422609">
        <w:t>F{</w:t>
      </w:r>
      <w:r w:rsidR="003069CE" w:rsidRPr="00422609">
        <w:rPr>
          <w:vertAlign w:val="superscript"/>
        </w:rPr>
        <w:t>1</w:t>
      </w:r>
      <w:r w:rsidR="003069CE" w:rsidRPr="00422609">
        <w:t>H} NMR spectrum shows the two singlets expected for the OTf anion and the PAr</w:t>
      </w:r>
      <w:r w:rsidR="003069CE" w:rsidRPr="00422609">
        <w:rPr>
          <w:vertAlign w:val="subscript"/>
        </w:rPr>
        <w:t>3</w:t>
      </w:r>
      <w:r w:rsidR="003069CE" w:rsidRPr="00422609">
        <w:t>.</w:t>
      </w:r>
    </w:p>
    <w:p w14:paraId="61AFAF1B" w14:textId="16AF8679" w:rsidR="00445B23" w:rsidRPr="00422609" w:rsidRDefault="00445B23" w:rsidP="00445B23">
      <w:pPr>
        <w:spacing w:line="360" w:lineRule="auto"/>
        <w:jc w:val="both"/>
        <w:rPr>
          <w:rFonts w:ascii="Calibri" w:hAnsi="Calibri"/>
          <w:lang w:val="en-US"/>
        </w:rPr>
      </w:pPr>
      <w:r w:rsidRPr="00422609">
        <w:rPr>
          <w:rFonts w:ascii="Calibri" w:hAnsi="Calibri"/>
          <w:lang w:val="en-US"/>
        </w:rPr>
        <w:t xml:space="preserve">An X-ray crystal structure of this species (Figure 1) confirmed </w:t>
      </w:r>
      <w:r w:rsidR="005D4D76" w:rsidRPr="00422609">
        <w:rPr>
          <w:rFonts w:ascii="Calibri" w:hAnsi="Calibri"/>
          <w:lang w:val="en-US"/>
        </w:rPr>
        <w:t>its</w:t>
      </w:r>
      <w:r w:rsidRPr="00422609">
        <w:rPr>
          <w:rFonts w:ascii="Calibri" w:hAnsi="Calibri"/>
          <w:lang w:val="en-US"/>
        </w:rPr>
        <w:t xml:space="preserve"> formula, </w:t>
      </w:r>
      <w:r w:rsidR="005D4D76" w:rsidRPr="00422609">
        <w:rPr>
          <w:rFonts w:ascii="Calibri" w:hAnsi="Calibri"/>
          <w:lang w:val="en-US"/>
        </w:rPr>
        <w:t>showing</w:t>
      </w:r>
      <w:r w:rsidRPr="00422609">
        <w:rPr>
          <w:rFonts w:ascii="Calibri" w:hAnsi="Calibri"/>
          <w:lang w:val="en-US"/>
        </w:rPr>
        <w:t xml:space="preserve"> the chelating primary </w:t>
      </w:r>
      <w:proofErr w:type="spellStart"/>
      <w:r w:rsidR="00C23CA1">
        <w:rPr>
          <w:rFonts w:ascii="Calibri" w:hAnsi="Calibri"/>
          <w:lang w:val="en-US"/>
        </w:rPr>
        <w:t>di</w:t>
      </w:r>
      <w:r w:rsidRPr="00422609">
        <w:rPr>
          <w:rFonts w:ascii="Calibri" w:hAnsi="Calibri"/>
          <w:lang w:val="en-US"/>
        </w:rPr>
        <w:t>phosphine</w:t>
      </w:r>
      <w:proofErr w:type="spellEnd"/>
      <w:r w:rsidRPr="00422609">
        <w:rPr>
          <w:rFonts w:ascii="Calibri" w:hAnsi="Calibri"/>
          <w:lang w:val="en-US"/>
        </w:rPr>
        <w:t xml:space="preserve"> and the PAr</w:t>
      </w:r>
      <w:r w:rsidRPr="00422609">
        <w:rPr>
          <w:rFonts w:ascii="Calibri" w:hAnsi="Calibri"/>
          <w:vertAlign w:val="subscript"/>
          <w:lang w:val="en-US"/>
        </w:rPr>
        <w:t>3</w:t>
      </w:r>
      <w:r w:rsidRPr="00422609">
        <w:rPr>
          <w:rFonts w:ascii="Calibri" w:hAnsi="Calibri"/>
          <w:lang w:val="en-US"/>
        </w:rPr>
        <w:t xml:space="preserve"> ligand positioned mutually fac</w:t>
      </w:r>
      <w:r w:rsidR="002A63F4" w:rsidRPr="00422609">
        <w:rPr>
          <w:rFonts w:ascii="Calibri" w:hAnsi="Calibri"/>
          <w:lang w:val="en-US"/>
        </w:rPr>
        <w:t>ial</w:t>
      </w:r>
      <w:r w:rsidRPr="00422609">
        <w:rPr>
          <w:rFonts w:ascii="Calibri" w:hAnsi="Calibri"/>
          <w:lang w:val="en-US"/>
        </w:rPr>
        <w:t xml:space="preserve">. </w:t>
      </w:r>
      <w:r w:rsidR="005D4D76" w:rsidRPr="00422609">
        <w:rPr>
          <w:rFonts w:ascii="Calibri" w:hAnsi="Calibri"/>
          <w:lang w:val="en-US"/>
        </w:rPr>
        <w:t>The Mn-P bond distance to the PAr</w:t>
      </w:r>
      <w:r w:rsidR="005D4D76" w:rsidRPr="00422609">
        <w:rPr>
          <w:rFonts w:ascii="Calibri" w:hAnsi="Calibri"/>
          <w:vertAlign w:val="subscript"/>
          <w:lang w:val="en-US"/>
        </w:rPr>
        <w:t>3</w:t>
      </w:r>
      <w:r w:rsidR="005D4D76" w:rsidRPr="00422609">
        <w:rPr>
          <w:rFonts w:ascii="Calibri" w:hAnsi="Calibri"/>
          <w:lang w:val="en-US"/>
        </w:rPr>
        <w:t xml:space="preserve"> ligand is longer than those involving the chelating H</w:t>
      </w:r>
      <w:r w:rsidR="005D4D76" w:rsidRPr="00422609">
        <w:rPr>
          <w:rFonts w:ascii="Calibri" w:hAnsi="Calibri"/>
          <w:vertAlign w:val="subscript"/>
          <w:lang w:val="en-US"/>
        </w:rPr>
        <w:t>2</w:t>
      </w:r>
      <w:r w:rsidR="005D4D76" w:rsidRPr="00422609">
        <w:rPr>
          <w:rFonts w:ascii="Calibri" w:hAnsi="Calibri"/>
          <w:lang w:val="en-US"/>
        </w:rPr>
        <w:t>P(CH</w:t>
      </w:r>
      <w:r w:rsidR="005D4D76" w:rsidRPr="00422609">
        <w:rPr>
          <w:rFonts w:ascii="Calibri" w:hAnsi="Calibri"/>
          <w:vertAlign w:val="subscript"/>
          <w:lang w:val="en-US"/>
        </w:rPr>
        <w:t>2</w:t>
      </w:r>
      <w:r w:rsidR="005D4D76" w:rsidRPr="00422609">
        <w:rPr>
          <w:rFonts w:ascii="Calibri" w:hAnsi="Calibri"/>
          <w:lang w:val="en-US"/>
        </w:rPr>
        <w:t>)</w:t>
      </w:r>
      <w:r w:rsidR="005D4D76" w:rsidRPr="00422609">
        <w:rPr>
          <w:rFonts w:ascii="Calibri" w:hAnsi="Calibri"/>
          <w:vertAlign w:val="subscript"/>
          <w:lang w:val="en-US"/>
        </w:rPr>
        <w:t>2</w:t>
      </w:r>
      <w:r w:rsidR="005D4D76" w:rsidRPr="00422609">
        <w:rPr>
          <w:rFonts w:ascii="Calibri" w:hAnsi="Calibri"/>
          <w:lang w:val="en-US"/>
        </w:rPr>
        <w:t>PH</w:t>
      </w:r>
      <w:r w:rsidR="005D4D76" w:rsidRPr="00422609">
        <w:rPr>
          <w:rFonts w:ascii="Calibri" w:hAnsi="Calibri"/>
          <w:vertAlign w:val="subscript"/>
          <w:lang w:val="en-US"/>
        </w:rPr>
        <w:t>2</w:t>
      </w:r>
      <w:r w:rsidR="005D4D76" w:rsidRPr="00422609">
        <w:rPr>
          <w:rFonts w:ascii="Calibri" w:hAnsi="Calibri"/>
          <w:lang w:val="en-US"/>
        </w:rPr>
        <w:t xml:space="preserve">, in line with expectations due to steric and electronic effects. </w:t>
      </w:r>
      <w:r w:rsidR="00345BF0" w:rsidRPr="00422609">
        <w:rPr>
          <w:rFonts w:ascii="Calibri" w:hAnsi="Calibri"/>
          <w:lang w:val="en-US"/>
        </w:rPr>
        <w:t xml:space="preserve">The P1-Mn-P2 bond angle within the chelate ring is &lt; 90 </w:t>
      </w:r>
      <w:r w:rsidR="00345BF0" w:rsidRPr="00422609">
        <w:rPr>
          <w:rFonts w:ascii="Calibri" w:hAnsi="Calibri"/>
          <w:lang w:val="en-US"/>
        </w:rPr>
        <w:sym w:font="Symbol" w:char="F0B0"/>
      </w:r>
      <w:r w:rsidR="00345BF0" w:rsidRPr="00422609">
        <w:rPr>
          <w:rFonts w:ascii="Calibri" w:hAnsi="Calibri"/>
          <w:lang w:val="en-US"/>
        </w:rPr>
        <w:t xml:space="preserve">, whereas the P-Mn-P angles involving P3 are both &gt; 90 </w:t>
      </w:r>
      <w:r w:rsidR="00345BF0" w:rsidRPr="00422609">
        <w:rPr>
          <w:rFonts w:ascii="Calibri" w:hAnsi="Calibri"/>
          <w:lang w:val="en-US"/>
        </w:rPr>
        <w:sym w:font="Symbol" w:char="F0B0"/>
      </w:r>
      <w:r w:rsidR="00345BF0" w:rsidRPr="00422609">
        <w:rPr>
          <w:rFonts w:ascii="Calibri" w:hAnsi="Calibri"/>
          <w:lang w:val="en-US"/>
        </w:rPr>
        <w:t>, reflecting the steric requirements of the Ar groups and the absence of a chelate ring.</w:t>
      </w:r>
    </w:p>
    <w:p w14:paraId="4EE77A48" w14:textId="77777777" w:rsidR="004E22A7" w:rsidRPr="00422609" w:rsidRDefault="004E22A7" w:rsidP="004E22A7">
      <w:pPr>
        <w:rPr>
          <w:rFonts w:cstheme="minorHAnsi"/>
        </w:rPr>
      </w:pPr>
      <w:r w:rsidRPr="00422609">
        <w:rPr>
          <w:noProof/>
          <w:sz w:val="16"/>
          <w:szCs w:val="16"/>
        </w:rPr>
        <w:drawing>
          <wp:inline distT="0" distB="0" distL="0" distR="0" wp14:anchorId="52D1F48F" wp14:editId="5B9FF89A">
            <wp:extent cx="5731510" cy="3494405"/>
            <wp:effectExtent l="0" t="0" r="2540" b="0"/>
            <wp:docPr id="10" name="Picture 10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hart, radar char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AEF7B" w14:textId="7F3BE927" w:rsidR="004E22A7" w:rsidRPr="00422609" w:rsidRDefault="004E22A7" w:rsidP="004E22A7">
      <w:pPr>
        <w:jc w:val="both"/>
        <w:rPr>
          <w:rFonts w:cstheme="minorHAnsi"/>
          <w:b/>
          <w:bCs/>
          <w:sz w:val="20"/>
          <w:szCs w:val="20"/>
        </w:rPr>
      </w:pPr>
      <w:r w:rsidRPr="00422609">
        <w:rPr>
          <w:rFonts w:cstheme="minorHAnsi"/>
          <w:sz w:val="20"/>
          <w:szCs w:val="20"/>
        </w:rPr>
        <w:t xml:space="preserve">Figure </w:t>
      </w:r>
      <w:r w:rsidR="005D4D76" w:rsidRPr="00422609">
        <w:rPr>
          <w:rFonts w:cstheme="minorHAnsi"/>
          <w:sz w:val="20"/>
          <w:szCs w:val="20"/>
        </w:rPr>
        <w:t>1</w:t>
      </w:r>
      <w:r w:rsidRPr="00422609">
        <w:rPr>
          <w:rFonts w:cstheme="minorHAnsi"/>
          <w:sz w:val="20"/>
          <w:szCs w:val="20"/>
        </w:rPr>
        <w:t xml:space="preserve"> View of the structure of the cation present in </w:t>
      </w:r>
      <w:r w:rsidRPr="00422609">
        <w:rPr>
          <w:rFonts w:cstheme="minorHAnsi"/>
          <w:i/>
          <w:sz w:val="20"/>
          <w:szCs w:val="20"/>
        </w:rPr>
        <w:t>fac</w:t>
      </w:r>
      <w:r w:rsidRPr="00422609">
        <w:rPr>
          <w:rFonts w:cstheme="minorHAnsi"/>
          <w:iCs/>
          <w:sz w:val="20"/>
          <w:szCs w:val="20"/>
        </w:rPr>
        <w:t>-[Mn(CO)</w:t>
      </w:r>
      <w:r w:rsidRPr="00422609">
        <w:rPr>
          <w:rFonts w:cstheme="minorHAnsi"/>
          <w:iCs/>
          <w:sz w:val="20"/>
          <w:szCs w:val="20"/>
          <w:vertAlign w:val="subscript"/>
        </w:rPr>
        <w:t>3</w:t>
      </w:r>
      <w:r w:rsidRPr="00422609">
        <w:rPr>
          <w:rFonts w:cstheme="minorHAnsi"/>
          <w:iCs/>
          <w:sz w:val="20"/>
          <w:szCs w:val="20"/>
        </w:rPr>
        <w:t>{H</w:t>
      </w:r>
      <w:r w:rsidRPr="00422609">
        <w:rPr>
          <w:rFonts w:cstheme="minorHAnsi"/>
          <w:iCs/>
          <w:sz w:val="20"/>
          <w:szCs w:val="20"/>
          <w:vertAlign w:val="subscript"/>
        </w:rPr>
        <w:t>2</w:t>
      </w:r>
      <w:r w:rsidRPr="00422609">
        <w:rPr>
          <w:rFonts w:cstheme="minorHAnsi"/>
          <w:iCs/>
          <w:sz w:val="20"/>
          <w:szCs w:val="20"/>
        </w:rPr>
        <w:t>P(CH</w:t>
      </w:r>
      <w:r w:rsidRPr="00422609">
        <w:rPr>
          <w:rFonts w:cstheme="minorHAnsi"/>
          <w:iCs/>
          <w:sz w:val="20"/>
          <w:szCs w:val="20"/>
          <w:vertAlign w:val="subscript"/>
        </w:rPr>
        <w:t>2</w:t>
      </w:r>
      <w:r w:rsidRPr="00422609">
        <w:rPr>
          <w:rFonts w:cstheme="minorHAnsi"/>
          <w:iCs/>
          <w:sz w:val="20"/>
          <w:szCs w:val="20"/>
        </w:rPr>
        <w:t>)</w:t>
      </w:r>
      <w:r w:rsidRPr="00422609">
        <w:rPr>
          <w:rFonts w:cstheme="minorHAnsi"/>
          <w:iCs/>
          <w:sz w:val="20"/>
          <w:szCs w:val="20"/>
          <w:vertAlign w:val="subscript"/>
        </w:rPr>
        <w:t>2</w:t>
      </w:r>
      <w:r w:rsidRPr="00422609">
        <w:rPr>
          <w:rFonts w:cstheme="minorHAnsi"/>
          <w:iCs/>
          <w:sz w:val="20"/>
          <w:szCs w:val="20"/>
        </w:rPr>
        <w:t>PH</w:t>
      </w:r>
      <w:r w:rsidRPr="00422609">
        <w:rPr>
          <w:rFonts w:cstheme="minorHAnsi"/>
          <w:iCs/>
          <w:sz w:val="20"/>
          <w:szCs w:val="20"/>
          <w:vertAlign w:val="subscript"/>
        </w:rPr>
        <w:t>2</w:t>
      </w:r>
      <w:r w:rsidRPr="00422609">
        <w:rPr>
          <w:rFonts w:cstheme="minorHAnsi"/>
          <w:iCs/>
          <w:sz w:val="20"/>
          <w:szCs w:val="20"/>
        </w:rPr>
        <w:t>}(PAr</w:t>
      </w:r>
      <w:r w:rsidRPr="00422609">
        <w:rPr>
          <w:rFonts w:cstheme="minorHAnsi"/>
          <w:iCs/>
          <w:sz w:val="20"/>
          <w:szCs w:val="20"/>
          <w:vertAlign w:val="subscript"/>
        </w:rPr>
        <w:t>3</w:t>
      </w:r>
      <w:r w:rsidRPr="00422609">
        <w:rPr>
          <w:rFonts w:cstheme="minorHAnsi"/>
          <w:iCs/>
          <w:sz w:val="20"/>
          <w:szCs w:val="20"/>
        </w:rPr>
        <w:t>)][OTf] with numbering scheme adopted. Ellipsoids are shown at the 50% probability level and H atoms, other than those bound to P</w:t>
      </w:r>
      <w:r w:rsidR="005D4D76" w:rsidRPr="00422609">
        <w:rPr>
          <w:rFonts w:cstheme="minorHAnsi"/>
          <w:iCs/>
          <w:sz w:val="20"/>
          <w:szCs w:val="20"/>
        </w:rPr>
        <w:t xml:space="preserve"> </w:t>
      </w:r>
      <w:r w:rsidRPr="00422609">
        <w:rPr>
          <w:rFonts w:cstheme="minorHAnsi"/>
          <w:iCs/>
          <w:sz w:val="20"/>
          <w:szCs w:val="20"/>
        </w:rPr>
        <w:t>are omitted for clarity. Selected bond lengths (Å) and angles (°): Mn(1)-C(2) = 1.824(2), Mn(1)-C(1) = 1.831(2), Mn(1)-C(3) = 1.836(2), Mn(1)-P(2) = 2.2944(6), Mn(1)-P(1) = 2.3130(7), Mn(1)-P(3) = 2.3611(6), P(2)-Mn(1)-P(1) = 81.20(2), P(2)-Mn(1)-P(3) = 91.24(2), P(1)-Mn(1)-P(3) = 97.78(2).</w:t>
      </w:r>
    </w:p>
    <w:p w14:paraId="1AF12C97" w14:textId="2DF60409" w:rsidR="000A3B0E" w:rsidRPr="00422609" w:rsidRDefault="001C2F0B" w:rsidP="004E22A7">
      <w:pPr>
        <w:spacing w:line="360" w:lineRule="auto"/>
        <w:jc w:val="both"/>
        <w:rPr>
          <w:rFonts w:ascii="Calibri" w:hAnsi="Calibri"/>
          <w:color w:val="FF0000"/>
          <w:lang w:val="en-US"/>
        </w:rPr>
      </w:pPr>
      <w:r w:rsidRPr="00422609">
        <w:rPr>
          <w:rFonts w:ascii="Calibri" w:hAnsi="Calibri"/>
          <w:lang w:val="en-US"/>
        </w:rPr>
        <w:lastRenderedPageBreak/>
        <w:t>The key ring closure step</w:t>
      </w:r>
      <w:r w:rsidR="00422609" w:rsidRPr="00422609">
        <w:rPr>
          <w:rFonts w:ascii="Calibri" w:hAnsi="Calibri"/>
          <w:lang w:val="en-US"/>
        </w:rPr>
        <w:t>,</w:t>
      </w:r>
      <w:r w:rsidRPr="00422609">
        <w:rPr>
          <w:rFonts w:ascii="Calibri" w:hAnsi="Calibri"/>
          <w:lang w:val="en-US"/>
        </w:rPr>
        <w:t xml:space="preserve"> via formation of two new P-C bonds</w:t>
      </w:r>
      <w:r w:rsidR="00422609" w:rsidRPr="00422609">
        <w:rPr>
          <w:rFonts w:ascii="Calibri" w:hAnsi="Calibri"/>
          <w:lang w:val="en-US"/>
        </w:rPr>
        <w:t>,</w:t>
      </w:r>
      <w:r w:rsidRPr="00422609">
        <w:rPr>
          <w:rFonts w:ascii="Calibri" w:hAnsi="Calibri"/>
          <w:lang w:val="en-US"/>
        </w:rPr>
        <w:t xml:space="preserve"> used </w:t>
      </w:r>
      <w:r w:rsidR="005D4D76" w:rsidRPr="00422609">
        <w:rPr>
          <w:rFonts w:ascii="Calibri" w:hAnsi="Calibri"/>
          <w:lang w:val="en-US"/>
        </w:rPr>
        <w:t xml:space="preserve">a base-induced double </w:t>
      </w:r>
      <w:r w:rsidRPr="00422609">
        <w:rPr>
          <w:rFonts w:ascii="Calibri" w:hAnsi="Calibri"/>
          <w:lang w:val="en-US"/>
        </w:rPr>
        <w:t xml:space="preserve">defluorination </w:t>
      </w:r>
      <w:r w:rsidR="005D4D76" w:rsidRPr="00422609">
        <w:rPr>
          <w:rFonts w:ascii="Calibri" w:hAnsi="Calibri"/>
          <w:lang w:val="en-US"/>
        </w:rPr>
        <w:t xml:space="preserve">reaction </w:t>
      </w:r>
      <w:r w:rsidRPr="00422609">
        <w:rPr>
          <w:rFonts w:ascii="Calibri" w:hAnsi="Calibri"/>
          <w:lang w:val="en-US"/>
        </w:rPr>
        <w:t xml:space="preserve">promoted by treatment </w:t>
      </w:r>
      <w:r w:rsidR="00422609" w:rsidRPr="00422609">
        <w:rPr>
          <w:rFonts w:ascii="Calibri" w:hAnsi="Calibri"/>
          <w:lang w:val="en-US"/>
        </w:rPr>
        <w:t xml:space="preserve">of the acyclic precursor complex </w:t>
      </w:r>
      <w:r w:rsidRPr="00422609">
        <w:rPr>
          <w:rFonts w:ascii="Calibri" w:hAnsi="Calibri"/>
          <w:lang w:val="en-US"/>
        </w:rPr>
        <w:t>with KO</w:t>
      </w:r>
      <w:r w:rsidRPr="00422609">
        <w:rPr>
          <w:rFonts w:ascii="Calibri" w:hAnsi="Calibri"/>
          <w:vertAlign w:val="superscript"/>
          <w:lang w:val="en-US"/>
        </w:rPr>
        <w:t>t</w:t>
      </w:r>
      <w:r w:rsidRPr="00422609">
        <w:rPr>
          <w:rFonts w:ascii="Calibri" w:hAnsi="Calibri"/>
          <w:lang w:val="en-US"/>
        </w:rPr>
        <w:t>Bu in thf</w:t>
      </w:r>
      <w:r w:rsidR="00422609" w:rsidRPr="00422609">
        <w:rPr>
          <w:rFonts w:ascii="Calibri" w:hAnsi="Calibri"/>
          <w:lang w:val="en-US"/>
        </w:rPr>
        <w:t xml:space="preserve"> (Scheme 1)</w:t>
      </w:r>
      <w:r w:rsidR="005D4D76" w:rsidRPr="00422609">
        <w:rPr>
          <w:rFonts w:ascii="Calibri" w:hAnsi="Calibri"/>
          <w:lang w:val="en-US"/>
        </w:rPr>
        <w:t>. M</w:t>
      </w:r>
      <w:r w:rsidRPr="00422609">
        <w:rPr>
          <w:rFonts w:ascii="Calibri" w:hAnsi="Calibri"/>
          <w:lang w:val="en-US"/>
        </w:rPr>
        <w:t>ethylation of the re</w:t>
      </w:r>
      <w:r w:rsidR="00445B23" w:rsidRPr="00422609">
        <w:rPr>
          <w:rFonts w:ascii="Calibri" w:hAnsi="Calibri"/>
          <w:lang w:val="en-US"/>
        </w:rPr>
        <w:t>sulting</w:t>
      </w:r>
      <w:r w:rsidRPr="00422609">
        <w:rPr>
          <w:rFonts w:ascii="Calibri" w:hAnsi="Calibri"/>
          <w:lang w:val="en-US"/>
        </w:rPr>
        <w:t xml:space="preserve"> </w:t>
      </w:r>
      <w:r w:rsidR="005D4D76" w:rsidRPr="00422609">
        <w:rPr>
          <w:rFonts w:ascii="Calibri" w:hAnsi="Calibri"/>
          <w:lang w:val="en-US"/>
        </w:rPr>
        <w:t>di</w:t>
      </w:r>
      <w:r w:rsidR="00445B23" w:rsidRPr="00422609">
        <w:rPr>
          <w:rFonts w:ascii="Calibri" w:hAnsi="Calibri"/>
          <w:lang w:val="en-US"/>
        </w:rPr>
        <w:t>secondary phosphine</w:t>
      </w:r>
      <w:r w:rsidR="005D4D76" w:rsidRPr="00422609">
        <w:rPr>
          <w:rFonts w:ascii="Calibri" w:hAnsi="Calibri"/>
          <w:lang w:val="en-US"/>
        </w:rPr>
        <w:t xml:space="preserve"> macrocyclic complex was achieved</w:t>
      </w:r>
      <w:r w:rsidR="00445B23" w:rsidRPr="00422609">
        <w:rPr>
          <w:rFonts w:ascii="Calibri" w:hAnsi="Calibri"/>
          <w:lang w:val="en-US"/>
        </w:rPr>
        <w:t xml:space="preserve"> by further treatment with KO</w:t>
      </w:r>
      <w:r w:rsidR="002A63F4" w:rsidRPr="00422609">
        <w:rPr>
          <w:rFonts w:ascii="Calibri" w:hAnsi="Calibri"/>
          <w:vertAlign w:val="superscript"/>
          <w:lang w:val="en-US"/>
        </w:rPr>
        <w:t>t</w:t>
      </w:r>
      <w:r w:rsidR="00445B23" w:rsidRPr="00422609">
        <w:rPr>
          <w:rFonts w:ascii="Calibri" w:hAnsi="Calibri"/>
          <w:lang w:val="en-US"/>
        </w:rPr>
        <w:t>Bu and MeI, affording fac</w:t>
      </w:r>
      <w:r w:rsidR="002A63F4" w:rsidRPr="00422609">
        <w:rPr>
          <w:rFonts w:ascii="Calibri" w:hAnsi="Calibri"/>
          <w:lang w:val="en-US"/>
        </w:rPr>
        <w:t>-</w:t>
      </w:r>
      <w:r w:rsidR="00445B23" w:rsidRPr="00422609">
        <w:rPr>
          <w:rFonts w:ascii="Calibri" w:hAnsi="Calibri"/>
          <w:lang w:val="en-US"/>
        </w:rPr>
        <w:t>[Mn(CO)</w:t>
      </w:r>
      <w:r w:rsidR="00445B23" w:rsidRPr="00422609">
        <w:rPr>
          <w:rFonts w:ascii="Calibri" w:hAnsi="Calibri"/>
          <w:vertAlign w:val="subscript"/>
          <w:lang w:val="en-US"/>
        </w:rPr>
        <w:t>3</w:t>
      </w:r>
      <w:r w:rsidR="00445B23" w:rsidRPr="00422609">
        <w:rPr>
          <w:rFonts w:ascii="Calibri" w:hAnsi="Calibri"/>
          <w:lang w:val="en-US"/>
        </w:rPr>
        <w:t>(</w:t>
      </w:r>
      <w:r w:rsidR="00445B23" w:rsidRPr="00422609">
        <w:rPr>
          <w:rFonts w:ascii="Calibri" w:hAnsi="Calibri"/>
          <w:b/>
          <w:bCs/>
          <w:lang w:val="en-US"/>
        </w:rPr>
        <w:t>1</w:t>
      </w:r>
      <w:r w:rsidR="00445B23" w:rsidRPr="00422609">
        <w:rPr>
          <w:rFonts w:ascii="Calibri" w:hAnsi="Calibri"/>
          <w:lang w:val="en-US"/>
        </w:rPr>
        <w:t>)][OTf] as a</w:t>
      </w:r>
      <w:r w:rsidR="008C0A0E" w:rsidRPr="00422609">
        <w:rPr>
          <w:rFonts w:ascii="Calibri" w:hAnsi="Calibri"/>
          <w:lang w:val="en-US"/>
        </w:rPr>
        <w:t>n orange/yellow</w:t>
      </w:r>
      <w:r w:rsidR="00445B23" w:rsidRPr="00422609">
        <w:rPr>
          <w:rFonts w:ascii="Calibri" w:hAnsi="Calibri"/>
          <w:lang w:val="en-US"/>
        </w:rPr>
        <w:t xml:space="preserve"> coloured solid</w:t>
      </w:r>
      <w:r w:rsidR="002A63F4" w:rsidRPr="00422609">
        <w:rPr>
          <w:rFonts w:ascii="Calibri" w:hAnsi="Calibri"/>
          <w:lang w:val="en-US"/>
        </w:rPr>
        <w:t xml:space="preserve"> and containing the </w:t>
      </w:r>
      <w:r w:rsidR="002A63F4" w:rsidRPr="00422609">
        <w:rPr>
          <w:rFonts w:ascii="Calibri" w:hAnsi="Calibri"/>
          <w:lang w:val="en-US"/>
        </w:rPr>
        <w:sym w:font="Symbol" w:char="F06B"/>
      </w:r>
      <w:r w:rsidR="002A63F4" w:rsidRPr="00422609">
        <w:rPr>
          <w:rFonts w:ascii="Calibri" w:hAnsi="Calibri"/>
          <w:vertAlign w:val="superscript"/>
          <w:lang w:val="en-US"/>
        </w:rPr>
        <w:t>3</w:t>
      </w:r>
      <w:r w:rsidR="002A63F4" w:rsidRPr="00422609">
        <w:rPr>
          <w:rFonts w:ascii="Calibri" w:hAnsi="Calibri"/>
          <w:lang w:val="en-US"/>
        </w:rPr>
        <w:t>-coordinated nine-membered triphosphine macrocycle, (</w:t>
      </w:r>
      <w:r w:rsidR="002A63F4" w:rsidRPr="00422609">
        <w:rPr>
          <w:rFonts w:ascii="Calibri" w:hAnsi="Calibri"/>
          <w:b/>
          <w:bCs/>
          <w:lang w:val="en-US"/>
        </w:rPr>
        <w:t>1</w:t>
      </w:r>
      <w:r w:rsidR="002A63F4" w:rsidRPr="00422609">
        <w:rPr>
          <w:rFonts w:ascii="Calibri" w:hAnsi="Calibri"/>
          <w:lang w:val="en-US"/>
        </w:rPr>
        <w:t>), as intended</w:t>
      </w:r>
      <w:r w:rsidR="00445B23" w:rsidRPr="00422609">
        <w:rPr>
          <w:rFonts w:ascii="Calibri" w:hAnsi="Calibri"/>
          <w:lang w:val="en-US"/>
        </w:rPr>
        <w:t xml:space="preserve">.  </w:t>
      </w:r>
      <w:r w:rsidR="002A63F4" w:rsidRPr="00422609">
        <w:rPr>
          <w:rFonts w:ascii="Calibri" w:hAnsi="Calibri"/>
          <w:lang w:val="en-US"/>
        </w:rPr>
        <w:t xml:space="preserve">As </w:t>
      </w:r>
      <w:r w:rsidR="007D464A" w:rsidRPr="00422609">
        <w:rPr>
          <w:rFonts w:ascii="Calibri" w:hAnsi="Calibri"/>
          <w:lang w:val="en-US"/>
        </w:rPr>
        <w:t>well as the resonances associated with the aromatic H atoms and the CH</w:t>
      </w:r>
      <w:r w:rsidR="007D464A" w:rsidRPr="00422609">
        <w:rPr>
          <w:rFonts w:ascii="Calibri" w:hAnsi="Calibri"/>
          <w:vertAlign w:val="subscript"/>
          <w:lang w:val="en-US"/>
        </w:rPr>
        <w:t>2</w:t>
      </w:r>
      <w:r w:rsidR="007D464A" w:rsidRPr="00422609">
        <w:rPr>
          <w:rFonts w:ascii="Calibri" w:hAnsi="Calibri"/>
          <w:lang w:val="en-US"/>
        </w:rPr>
        <w:t xml:space="preserve"> groups</w:t>
      </w:r>
      <w:r w:rsidR="002A63F4" w:rsidRPr="00422609">
        <w:rPr>
          <w:rFonts w:ascii="Calibri" w:hAnsi="Calibri"/>
          <w:lang w:val="en-US"/>
        </w:rPr>
        <w:t xml:space="preserve">, the </w:t>
      </w:r>
      <w:r w:rsidR="002A63F4" w:rsidRPr="00422609">
        <w:rPr>
          <w:rFonts w:ascii="Calibri" w:hAnsi="Calibri"/>
          <w:vertAlign w:val="superscript"/>
          <w:lang w:val="en-US"/>
        </w:rPr>
        <w:t>1</w:t>
      </w:r>
      <w:r w:rsidR="002A63F4" w:rsidRPr="00422609">
        <w:rPr>
          <w:rFonts w:ascii="Calibri" w:hAnsi="Calibri"/>
          <w:lang w:val="en-US"/>
        </w:rPr>
        <w:t xml:space="preserve">H NMR spectrum shows </w:t>
      </w:r>
      <w:r w:rsidR="007D464A" w:rsidRPr="00422609">
        <w:rPr>
          <w:rFonts w:ascii="Calibri" w:hAnsi="Calibri"/>
          <w:lang w:val="en-US"/>
        </w:rPr>
        <w:t xml:space="preserve">a doublet corresponding to the two P-bound Me substituents, and the </w:t>
      </w:r>
      <w:r w:rsidR="002A63F4" w:rsidRPr="00422609">
        <w:rPr>
          <w:rFonts w:ascii="Calibri" w:hAnsi="Calibri"/>
          <w:lang w:val="en-US"/>
        </w:rPr>
        <w:t>complete consumption of the P-H resonances associated with the</w:t>
      </w:r>
      <w:r w:rsidR="007D464A" w:rsidRPr="00422609">
        <w:rPr>
          <w:rFonts w:ascii="Calibri" w:hAnsi="Calibri"/>
          <w:lang w:val="en-US"/>
        </w:rPr>
        <w:t xml:space="preserve"> [Mn(CO)</w:t>
      </w:r>
      <w:r w:rsidR="007D464A" w:rsidRPr="00422609">
        <w:rPr>
          <w:rFonts w:ascii="Calibri" w:hAnsi="Calibri"/>
          <w:vertAlign w:val="subscript"/>
          <w:lang w:val="en-US"/>
        </w:rPr>
        <w:t>3</w:t>
      </w:r>
      <w:r w:rsidR="007D464A" w:rsidRPr="00422609">
        <w:rPr>
          <w:rFonts w:ascii="Calibri" w:hAnsi="Calibri"/>
          <w:lang w:val="en-US"/>
        </w:rPr>
        <w:t>{H</w:t>
      </w:r>
      <w:r w:rsidR="007D464A" w:rsidRPr="00422609">
        <w:rPr>
          <w:rFonts w:ascii="Calibri" w:hAnsi="Calibri"/>
          <w:vertAlign w:val="subscript"/>
          <w:lang w:val="en-US"/>
        </w:rPr>
        <w:t>2</w:t>
      </w:r>
      <w:r w:rsidR="007D464A" w:rsidRPr="00422609">
        <w:rPr>
          <w:rFonts w:ascii="Calibri" w:hAnsi="Calibri"/>
          <w:lang w:val="en-US"/>
        </w:rPr>
        <w:t>P(CH</w:t>
      </w:r>
      <w:r w:rsidR="007D464A" w:rsidRPr="00422609">
        <w:rPr>
          <w:rFonts w:ascii="Calibri" w:hAnsi="Calibri"/>
          <w:vertAlign w:val="subscript"/>
          <w:lang w:val="en-US"/>
        </w:rPr>
        <w:t>2</w:t>
      </w:r>
      <w:r w:rsidR="007D464A" w:rsidRPr="00422609">
        <w:rPr>
          <w:rFonts w:ascii="Calibri" w:hAnsi="Calibri"/>
          <w:lang w:val="en-US"/>
        </w:rPr>
        <w:t>)</w:t>
      </w:r>
      <w:r w:rsidR="007D464A" w:rsidRPr="00422609">
        <w:rPr>
          <w:rFonts w:ascii="Calibri" w:hAnsi="Calibri"/>
          <w:vertAlign w:val="subscript"/>
          <w:lang w:val="en-US"/>
        </w:rPr>
        <w:t>2</w:t>
      </w:r>
      <w:r w:rsidR="007D464A" w:rsidRPr="00422609">
        <w:rPr>
          <w:rFonts w:ascii="Calibri" w:hAnsi="Calibri"/>
          <w:lang w:val="en-US"/>
        </w:rPr>
        <w:t>PH</w:t>
      </w:r>
      <w:r w:rsidR="007D464A" w:rsidRPr="00422609">
        <w:rPr>
          <w:rFonts w:ascii="Calibri" w:hAnsi="Calibri"/>
          <w:vertAlign w:val="subscript"/>
          <w:lang w:val="en-US"/>
        </w:rPr>
        <w:t>2</w:t>
      </w:r>
      <w:r w:rsidR="007D464A" w:rsidRPr="00422609">
        <w:rPr>
          <w:rFonts w:ascii="Calibri" w:hAnsi="Calibri"/>
          <w:lang w:val="en-US"/>
        </w:rPr>
        <w:t>}(PAr</w:t>
      </w:r>
      <w:r w:rsidR="007D464A" w:rsidRPr="00422609">
        <w:rPr>
          <w:rFonts w:ascii="Calibri" w:hAnsi="Calibri"/>
          <w:vertAlign w:val="subscript"/>
          <w:lang w:val="en-US"/>
        </w:rPr>
        <w:t>3</w:t>
      </w:r>
      <w:r w:rsidR="007D464A" w:rsidRPr="00422609">
        <w:rPr>
          <w:rFonts w:ascii="Calibri" w:hAnsi="Calibri"/>
          <w:lang w:val="en-US"/>
        </w:rPr>
        <w:t xml:space="preserve">)][OTf] </w:t>
      </w:r>
      <w:r w:rsidR="002A63F4" w:rsidRPr="00422609">
        <w:rPr>
          <w:rFonts w:ascii="Calibri" w:hAnsi="Calibri"/>
          <w:lang w:val="en-US"/>
        </w:rPr>
        <w:t>precursor</w:t>
      </w:r>
      <w:r w:rsidR="007D464A" w:rsidRPr="00422609">
        <w:rPr>
          <w:rFonts w:ascii="Calibri" w:hAnsi="Calibri"/>
          <w:lang w:val="en-US"/>
        </w:rPr>
        <w:t xml:space="preserve">, caused by the P-C coupling to </w:t>
      </w:r>
      <w:r w:rsidR="00422609" w:rsidRPr="00422609">
        <w:rPr>
          <w:rFonts w:ascii="Calibri" w:hAnsi="Calibri"/>
          <w:lang w:val="en-US"/>
        </w:rPr>
        <w:t>effect</w:t>
      </w:r>
      <w:r w:rsidR="007D464A" w:rsidRPr="00422609">
        <w:rPr>
          <w:rFonts w:ascii="Calibri" w:hAnsi="Calibri"/>
          <w:lang w:val="en-US"/>
        </w:rPr>
        <w:t xml:space="preserve"> ring closure</w:t>
      </w:r>
      <w:r w:rsidR="00422609" w:rsidRPr="00422609">
        <w:rPr>
          <w:rFonts w:ascii="Calibri" w:hAnsi="Calibri"/>
          <w:lang w:val="en-US"/>
        </w:rPr>
        <w:t xml:space="preserve">, </w:t>
      </w:r>
      <w:r w:rsidR="007D464A" w:rsidRPr="00422609">
        <w:rPr>
          <w:rFonts w:ascii="Calibri" w:hAnsi="Calibri"/>
          <w:lang w:val="en-US"/>
        </w:rPr>
        <w:t xml:space="preserve">and the installation of the terminal methyl groups. The </w:t>
      </w:r>
      <w:r w:rsidR="007D464A" w:rsidRPr="00422609">
        <w:rPr>
          <w:rFonts w:ascii="Calibri" w:hAnsi="Calibri"/>
          <w:vertAlign w:val="superscript"/>
          <w:lang w:val="en-US"/>
        </w:rPr>
        <w:t>31</w:t>
      </w:r>
      <w:r w:rsidR="007D464A" w:rsidRPr="00422609">
        <w:rPr>
          <w:rFonts w:ascii="Calibri" w:hAnsi="Calibri"/>
          <w:lang w:val="en-US"/>
        </w:rPr>
        <w:t>P{</w:t>
      </w:r>
      <w:r w:rsidR="007D464A" w:rsidRPr="00422609">
        <w:rPr>
          <w:rFonts w:ascii="Calibri" w:hAnsi="Calibri"/>
          <w:vertAlign w:val="superscript"/>
          <w:lang w:val="en-US"/>
        </w:rPr>
        <w:t>1</w:t>
      </w:r>
      <w:r w:rsidR="007D464A" w:rsidRPr="00422609">
        <w:rPr>
          <w:rFonts w:ascii="Calibri" w:hAnsi="Calibri"/>
          <w:lang w:val="en-US"/>
        </w:rPr>
        <w:t>H} NMR spectrum shows a</w:t>
      </w:r>
      <w:r w:rsidR="0053461A" w:rsidRPr="00422609">
        <w:rPr>
          <w:rFonts w:ascii="Calibri" w:hAnsi="Calibri"/>
          <w:lang w:val="en-US"/>
        </w:rPr>
        <w:t xml:space="preserve"> single, broad and asymmetric</w:t>
      </w:r>
      <w:r w:rsidR="007D464A" w:rsidRPr="00422609">
        <w:rPr>
          <w:rFonts w:ascii="Calibri" w:hAnsi="Calibri"/>
          <w:lang w:val="en-US"/>
        </w:rPr>
        <w:t xml:space="preserve"> resonance </w:t>
      </w:r>
      <w:r w:rsidR="0053461A" w:rsidRPr="00422609">
        <w:rPr>
          <w:rFonts w:ascii="Calibri" w:hAnsi="Calibri"/>
          <w:lang w:val="en-US"/>
        </w:rPr>
        <w:t xml:space="preserve">centred </w:t>
      </w:r>
      <w:r w:rsidR="007D464A" w:rsidRPr="00422609">
        <w:rPr>
          <w:rFonts w:ascii="Calibri" w:hAnsi="Calibri"/>
          <w:lang w:val="en-US"/>
        </w:rPr>
        <w:t xml:space="preserve">at </w:t>
      </w:r>
      <w:r w:rsidR="007D464A" w:rsidRPr="00422609">
        <w:t>108</w:t>
      </w:r>
      <w:r w:rsidR="00E259C2" w:rsidRPr="00422609">
        <w:t>.2</w:t>
      </w:r>
      <w:r w:rsidR="007D464A" w:rsidRPr="00422609">
        <w:t xml:space="preserve"> ppm</w:t>
      </w:r>
      <w:r w:rsidR="00E259C2" w:rsidRPr="00422609">
        <w:t>, and spanning the range 102-114 ppm</w:t>
      </w:r>
      <w:r w:rsidR="0053461A" w:rsidRPr="00422609">
        <w:t xml:space="preserve">. The asymmetry is attributed to the two different P environments that lie within the envelope of the broad signal caused by </w:t>
      </w:r>
      <w:r w:rsidR="007D464A" w:rsidRPr="00422609">
        <w:rPr>
          <w:rFonts w:ascii="Calibri" w:hAnsi="Calibri"/>
          <w:lang w:val="en-US"/>
        </w:rPr>
        <w:t xml:space="preserve">the </w:t>
      </w:r>
      <w:r w:rsidR="007D464A" w:rsidRPr="00422609">
        <w:rPr>
          <w:rFonts w:ascii="Calibri" w:hAnsi="Calibri"/>
          <w:vertAlign w:val="superscript"/>
          <w:lang w:val="en-US"/>
        </w:rPr>
        <w:t>55</w:t>
      </w:r>
      <w:r w:rsidR="007D464A" w:rsidRPr="00422609">
        <w:rPr>
          <w:rFonts w:ascii="Calibri" w:hAnsi="Calibri"/>
          <w:lang w:val="en-US"/>
        </w:rPr>
        <w:t>Mn quadrupole</w:t>
      </w:r>
      <w:r w:rsidR="00B441AF" w:rsidRPr="00422609">
        <w:rPr>
          <w:rFonts w:ascii="Calibri" w:hAnsi="Calibri"/>
          <w:lang w:val="en-US"/>
        </w:rPr>
        <w:t>,</w:t>
      </w:r>
      <w:r w:rsidR="007D464A" w:rsidRPr="00422609">
        <w:rPr>
          <w:rFonts w:ascii="Calibri" w:hAnsi="Calibri"/>
          <w:lang w:val="en-US"/>
        </w:rPr>
        <w:t xml:space="preserve"> which </w:t>
      </w:r>
      <w:r w:rsidR="0053461A" w:rsidRPr="00422609">
        <w:rPr>
          <w:rFonts w:ascii="Calibri" w:hAnsi="Calibri"/>
          <w:lang w:val="en-US"/>
        </w:rPr>
        <w:t xml:space="preserve">also </w:t>
      </w:r>
      <w:r w:rsidR="007D464A" w:rsidRPr="00422609">
        <w:rPr>
          <w:rFonts w:ascii="Calibri" w:hAnsi="Calibri"/>
          <w:lang w:val="en-US"/>
        </w:rPr>
        <w:t>masks the P-P couplings</w:t>
      </w:r>
      <w:r w:rsidR="00B441AF" w:rsidRPr="00422609">
        <w:rPr>
          <w:rFonts w:ascii="Calibri" w:hAnsi="Calibri"/>
          <w:lang w:val="en-US"/>
        </w:rPr>
        <w:t xml:space="preserve">. </w:t>
      </w:r>
      <w:r w:rsidR="00E259C2" w:rsidRPr="00422609">
        <w:rPr>
          <w:rFonts w:ascii="Calibri" w:hAnsi="Calibri"/>
          <w:lang w:val="en-US"/>
        </w:rPr>
        <w:t>Similar behaviour was observed for the Mn(CO)</w:t>
      </w:r>
      <w:r w:rsidR="00E259C2" w:rsidRPr="00422609">
        <w:rPr>
          <w:rFonts w:ascii="Calibri" w:hAnsi="Calibri"/>
          <w:vertAlign w:val="subscript"/>
          <w:lang w:val="en-US"/>
        </w:rPr>
        <w:t>3</w:t>
      </w:r>
      <w:r w:rsidR="00E259C2" w:rsidRPr="00422609">
        <w:rPr>
          <w:rFonts w:ascii="Calibri" w:hAnsi="Calibri"/>
          <w:lang w:val="en-US"/>
        </w:rPr>
        <w:t>-templated benzannulated P</w:t>
      </w:r>
      <w:r w:rsidR="00E259C2" w:rsidRPr="00422609">
        <w:rPr>
          <w:rFonts w:ascii="Calibri" w:hAnsi="Calibri"/>
          <w:vertAlign w:val="subscript"/>
          <w:lang w:val="en-US"/>
        </w:rPr>
        <w:t>3</w:t>
      </w:r>
      <w:r w:rsidR="00E259C2" w:rsidRPr="00422609">
        <w:rPr>
          <w:rFonts w:ascii="Calibri" w:hAnsi="Calibri"/>
          <w:lang w:val="en-US"/>
        </w:rPr>
        <w:t>-macrocylic analogue reported previously [11</w:t>
      </w:r>
      <w:r w:rsidR="00F544A7" w:rsidRPr="00422609">
        <w:rPr>
          <w:rFonts w:ascii="Calibri" w:hAnsi="Calibri"/>
          <w:lang w:val="en-US"/>
        </w:rPr>
        <w:t>(</w:t>
      </w:r>
      <w:r w:rsidR="00E259C2" w:rsidRPr="00422609">
        <w:rPr>
          <w:rFonts w:ascii="Calibri" w:hAnsi="Calibri"/>
          <w:lang w:val="en-US"/>
        </w:rPr>
        <w:t>a</w:t>
      </w:r>
      <w:r w:rsidR="00F544A7" w:rsidRPr="00422609">
        <w:rPr>
          <w:rFonts w:ascii="Calibri" w:hAnsi="Calibri"/>
          <w:lang w:val="en-US"/>
        </w:rPr>
        <w:t>)</w:t>
      </w:r>
      <w:r w:rsidR="00E259C2" w:rsidRPr="00422609">
        <w:rPr>
          <w:rFonts w:ascii="Calibri" w:hAnsi="Calibri"/>
          <w:lang w:val="en-US"/>
        </w:rPr>
        <w:t>]</w:t>
      </w:r>
      <w:r w:rsidR="00345BF0" w:rsidRPr="00422609">
        <w:rPr>
          <w:rFonts w:ascii="Calibri" w:hAnsi="Calibri"/>
          <w:lang w:val="en-US"/>
        </w:rPr>
        <w:t>, and t</w:t>
      </w:r>
      <w:r w:rsidR="00B441AF" w:rsidRPr="00422609">
        <w:rPr>
          <w:rFonts w:ascii="Calibri" w:hAnsi="Calibri"/>
          <w:lang w:val="en-US"/>
        </w:rPr>
        <w:t>h</w:t>
      </w:r>
      <w:r w:rsidR="00E259C2" w:rsidRPr="00422609">
        <w:rPr>
          <w:rFonts w:ascii="Calibri" w:hAnsi="Calibri"/>
          <w:lang w:val="en-US"/>
        </w:rPr>
        <w:t>e</w:t>
      </w:r>
      <w:r w:rsidR="00B441AF" w:rsidRPr="00422609">
        <w:rPr>
          <w:rFonts w:ascii="Calibri" w:hAnsi="Calibri"/>
          <w:lang w:val="en-US"/>
        </w:rPr>
        <w:t xml:space="preserve"> </w:t>
      </w:r>
      <w:r w:rsidR="0053461A" w:rsidRPr="00422609">
        <w:rPr>
          <w:rFonts w:ascii="Calibri" w:hAnsi="Calibri"/>
          <w:vertAlign w:val="superscript"/>
          <w:lang w:val="en-US"/>
        </w:rPr>
        <w:t>31</w:t>
      </w:r>
      <w:r w:rsidR="0053461A" w:rsidRPr="00422609">
        <w:rPr>
          <w:rFonts w:ascii="Calibri" w:hAnsi="Calibri"/>
          <w:lang w:val="en-US"/>
        </w:rPr>
        <w:t>P{</w:t>
      </w:r>
      <w:r w:rsidR="0053461A" w:rsidRPr="00422609">
        <w:rPr>
          <w:rFonts w:ascii="Calibri" w:hAnsi="Calibri"/>
          <w:vertAlign w:val="superscript"/>
          <w:lang w:val="en-US"/>
        </w:rPr>
        <w:t>1</w:t>
      </w:r>
      <w:r w:rsidR="0053461A" w:rsidRPr="00422609">
        <w:rPr>
          <w:rFonts w:ascii="Calibri" w:hAnsi="Calibri"/>
          <w:lang w:val="en-US"/>
        </w:rPr>
        <w:t xml:space="preserve">H} </w:t>
      </w:r>
      <w:r w:rsidR="00B441AF" w:rsidRPr="00422609">
        <w:rPr>
          <w:rFonts w:ascii="Calibri" w:hAnsi="Calibri"/>
          <w:lang w:val="en-US"/>
        </w:rPr>
        <w:t>chemical shift is consistent with the presence of three fused five-membered chelate rings</w:t>
      </w:r>
      <w:r w:rsidR="00345BF0" w:rsidRPr="00422609">
        <w:rPr>
          <w:rFonts w:ascii="Calibri" w:hAnsi="Calibri"/>
          <w:lang w:val="en-US"/>
        </w:rPr>
        <w:t xml:space="preserve"> [14]</w:t>
      </w:r>
      <w:r w:rsidR="00F544A7" w:rsidRPr="00422609">
        <w:rPr>
          <w:rFonts w:ascii="Calibri" w:hAnsi="Calibri"/>
          <w:lang w:val="en-US"/>
        </w:rPr>
        <w:t>,[9(f)]</w:t>
      </w:r>
      <w:r w:rsidR="00B441AF" w:rsidRPr="00422609">
        <w:rPr>
          <w:rFonts w:ascii="Calibri" w:hAnsi="Calibri"/>
          <w:lang w:val="en-US"/>
        </w:rPr>
        <w:t xml:space="preserve">. </w:t>
      </w:r>
      <w:r w:rsidR="007D464A" w:rsidRPr="00422609">
        <w:rPr>
          <w:rFonts w:ascii="Calibri" w:hAnsi="Calibri"/>
          <w:lang w:val="en-US"/>
        </w:rPr>
        <w:t xml:space="preserve"> </w:t>
      </w:r>
      <w:r w:rsidR="00B441AF" w:rsidRPr="00422609">
        <w:rPr>
          <w:rFonts w:ascii="Calibri" w:hAnsi="Calibri"/>
          <w:lang w:val="en-US"/>
        </w:rPr>
        <w:t xml:space="preserve">The </w:t>
      </w:r>
      <w:r w:rsidR="00B441AF" w:rsidRPr="00422609">
        <w:rPr>
          <w:rFonts w:ascii="Calibri" w:hAnsi="Calibri"/>
          <w:vertAlign w:val="superscript"/>
          <w:lang w:val="en-US"/>
        </w:rPr>
        <w:t>55</w:t>
      </w:r>
      <w:r w:rsidR="00B441AF" w:rsidRPr="00422609">
        <w:rPr>
          <w:rFonts w:ascii="Calibri" w:hAnsi="Calibri"/>
          <w:lang w:val="en-US"/>
        </w:rPr>
        <w:t xml:space="preserve">Mn NMR spectrum </w:t>
      </w:r>
      <w:r w:rsidR="00E259C2" w:rsidRPr="00422609">
        <w:rPr>
          <w:rFonts w:ascii="Calibri" w:hAnsi="Calibri"/>
          <w:lang w:val="en-US"/>
        </w:rPr>
        <w:t xml:space="preserve">of this complex occurs at </w:t>
      </w:r>
      <w:r w:rsidR="00E259C2" w:rsidRPr="00422609">
        <w:rPr>
          <w:rFonts w:ascii="Calibri" w:hAnsi="Calibri"/>
          <w:lang w:val="en-US"/>
        </w:rPr>
        <w:sym w:font="Symbol" w:char="F064"/>
      </w:r>
      <w:r w:rsidR="00E259C2" w:rsidRPr="00422609">
        <w:rPr>
          <w:rFonts w:ascii="Calibri" w:hAnsi="Calibri"/>
          <w:lang w:val="en-US"/>
        </w:rPr>
        <w:t xml:space="preserve"> = -933 and </w:t>
      </w:r>
      <w:r w:rsidR="00B441AF" w:rsidRPr="00422609">
        <w:rPr>
          <w:rFonts w:ascii="Calibri" w:hAnsi="Calibri"/>
          <w:lang w:val="en-US"/>
        </w:rPr>
        <w:t>is also broad</w:t>
      </w:r>
      <w:r w:rsidR="00E259C2" w:rsidRPr="00422609">
        <w:rPr>
          <w:rFonts w:ascii="Calibri" w:hAnsi="Calibri"/>
          <w:lang w:val="en-US"/>
        </w:rPr>
        <w:t>.</w:t>
      </w:r>
      <w:r w:rsidR="0053461A" w:rsidRPr="00422609">
        <w:rPr>
          <w:rFonts w:ascii="Calibri" w:hAnsi="Calibri"/>
          <w:color w:val="FF0000"/>
          <w:lang w:val="en-US"/>
        </w:rPr>
        <w:t xml:space="preserve">  </w:t>
      </w:r>
      <w:r w:rsidR="002A63F4" w:rsidRPr="00422609">
        <w:rPr>
          <w:rFonts w:ascii="Calibri" w:hAnsi="Calibri"/>
          <w:color w:val="FF0000"/>
          <w:lang w:val="en-US"/>
        </w:rPr>
        <w:t xml:space="preserve"> </w:t>
      </w:r>
    </w:p>
    <w:p w14:paraId="5E6F8B3C" w14:textId="46768057" w:rsidR="00345BF0" w:rsidRPr="00422609" w:rsidRDefault="00B441AF" w:rsidP="00345BF0">
      <w:pPr>
        <w:pStyle w:val="Body"/>
        <w:spacing w:after="120" w:line="360" w:lineRule="auto"/>
        <w:jc w:val="both"/>
        <w:rPr>
          <w:rFonts w:ascii="Calibri" w:hAnsi="Calibri"/>
          <w:color w:val="auto"/>
          <w:sz w:val="22"/>
          <w:szCs w:val="22"/>
          <w:lang w:val="en-US"/>
        </w:rPr>
      </w:pPr>
      <w:r w:rsidRPr="00422609">
        <w:rPr>
          <w:rFonts w:ascii="Calibri" w:hAnsi="Calibri"/>
          <w:color w:val="auto"/>
          <w:sz w:val="22"/>
          <w:szCs w:val="22"/>
          <w:lang w:val="en-US"/>
        </w:rPr>
        <w:t xml:space="preserve">The positive ion electrospray mass spectrum of this </w:t>
      </w:r>
      <w:r w:rsidR="00422609" w:rsidRPr="00422609">
        <w:rPr>
          <w:rFonts w:ascii="Calibri" w:hAnsi="Calibri"/>
          <w:color w:val="auto"/>
          <w:sz w:val="22"/>
          <w:szCs w:val="22"/>
          <w:lang w:val="en-US"/>
        </w:rPr>
        <w:t xml:space="preserve">macrocyclic </w:t>
      </w:r>
      <w:r w:rsidR="0053461A" w:rsidRPr="00422609">
        <w:rPr>
          <w:rFonts w:ascii="Calibri" w:hAnsi="Calibri"/>
          <w:color w:val="auto"/>
          <w:sz w:val="22"/>
          <w:szCs w:val="22"/>
          <w:lang w:val="en-US"/>
        </w:rPr>
        <w:t>product</w:t>
      </w:r>
      <w:r w:rsidRPr="00422609">
        <w:rPr>
          <w:rFonts w:ascii="Calibri" w:hAnsi="Calibri"/>
          <w:color w:val="auto"/>
          <w:sz w:val="22"/>
          <w:szCs w:val="22"/>
          <w:lang w:val="en-US"/>
        </w:rPr>
        <w:t xml:space="preserve"> also supports the formulation of the cation as [Mn(CO)</w:t>
      </w:r>
      <w:r w:rsidRPr="00422609">
        <w:rPr>
          <w:rFonts w:ascii="Calibri" w:hAnsi="Calibri"/>
          <w:color w:val="auto"/>
          <w:sz w:val="22"/>
          <w:szCs w:val="22"/>
          <w:vertAlign w:val="subscript"/>
          <w:lang w:val="en-US"/>
        </w:rPr>
        <w:t>3</w:t>
      </w:r>
      <w:r w:rsidRPr="00422609">
        <w:rPr>
          <w:rFonts w:ascii="Calibri" w:hAnsi="Calibri"/>
          <w:color w:val="auto"/>
          <w:sz w:val="22"/>
          <w:szCs w:val="22"/>
          <w:lang w:val="en-US"/>
        </w:rPr>
        <w:t>(</w:t>
      </w:r>
      <w:r w:rsidRPr="00422609">
        <w:rPr>
          <w:rFonts w:ascii="Calibri" w:hAnsi="Calibri"/>
          <w:b/>
          <w:bCs/>
          <w:color w:val="auto"/>
          <w:sz w:val="22"/>
          <w:szCs w:val="22"/>
          <w:lang w:val="en-US"/>
        </w:rPr>
        <w:t>1</w:t>
      </w:r>
      <w:r w:rsidRPr="00422609">
        <w:rPr>
          <w:rFonts w:ascii="Calibri" w:hAnsi="Calibri"/>
          <w:color w:val="auto"/>
          <w:sz w:val="22"/>
          <w:szCs w:val="22"/>
          <w:lang w:val="en-US"/>
        </w:rPr>
        <w:t>)]</w:t>
      </w:r>
      <w:r w:rsidRPr="00422609">
        <w:rPr>
          <w:rFonts w:ascii="Calibri" w:hAnsi="Calibri"/>
          <w:color w:val="auto"/>
          <w:sz w:val="22"/>
          <w:szCs w:val="22"/>
          <w:vertAlign w:val="superscript"/>
          <w:lang w:val="en-US"/>
        </w:rPr>
        <w:t>+</w:t>
      </w:r>
      <w:r w:rsidRPr="00422609">
        <w:rPr>
          <w:rFonts w:ascii="Calibri" w:hAnsi="Calibri"/>
          <w:color w:val="auto"/>
          <w:sz w:val="22"/>
          <w:szCs w:val="22"/>
          <w:lang w:val="en-US"/>
        </w:rPr>
        <w:t xml:space="preserve">. Final confirmation of the successful formation of the complex was obtained </w:t>
      </w:r>
      <w:r w:rsidR="00422609" w:rsidRPr="00422609">
        <w:rPr>
          <w:rFonts w:ascii="Calibri" w:hAnsi="Calibri"/>
          <w:color w:val="auto"/>
          <w:sz w:val="22"/>
          <w:szCs w:val="22"/>
          <w:lang w:val="en-US"/>
        </w:rPr>
        <w:t>from</w:t>
      </w:r>
      <w:r w:rsidRPr="00422609">
        <w:rPr>
          <w:rFonts w:ascii="Calibri" w:hAnsi="Calibri"/>
          <w:color w:val="auto"/>
          <w:sz w:val="22"/>
          <w:szCs w:val="22"/>
          <w:lang w:val="en-US"/>
        </w:rPr>
        <w:t xml:space="preserve"> a single crystal X-ray structure analysis.  The structure of the cation is shown in Figure 2, containing three mutually fac CO ligands lying trans to the nine-membered cyclic triphosphine. </w:t>
      </w:r>
      <w:r w:rsidRPr="00422609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The Mn-P bond distances </w:t>
      </w:r>
      <w:r w:rsidR="00345BF0" w:rsidRPr="00422609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range between </w:t>
      </w:r>
      <w:r w:rsidR="00960DBF" w:rsidRPr="00422609">
        <w:rPr>
          <w:rFonts w:asciiTheme="minorHAnsi" w:hAnsiTheme="minorHAnsi" w:cstheme="minorHAnsi"/>
          <w:iCs/>
          <w:sz w:val="22"/>
          <w:szCs w:val="22"/>
        </w:rPr>
        <w:t xml:space="preserve">2.2469(13) and 2.2719(14) Å, i.e. </w:t>
      </w:r>
      <w:r w:rsidRPr="00422609">
        <w:rPr>
          <w:rFonts w:asciiTheme="minorHAnsi" w:hAnsiTheme="minorHAnsi" w:cstheme="minorHAnsi"/>
          <w:color w:val="auto"/>
          <w:sz w:val="22"/>
          <w:szCs w:val="22"/>
          <w:lang w:val="en-US"/>
        </w:rPr>
        <w:t>slightly</w:t>
      </w:r>
      <w:r w:rsidRPr="00422609">
        <w:rPr>
          <w:rFonts w:ascii="Calibri" w:hAnsi="Calibri"/>
          <w:color w:val="auto"/>
          <w:sz w:val="22"/>
          <w:szCs w:val="22"/>
          <w:lang w:val="en-US"/>
        </w:rPr>
        <w:t xml:space="preserve"> contracted compared to the acyclic precursor complex (above).</w:t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t xml:space="preserve">  </w:t>
      </w:r>
      <w:r w:rsidR="00960DBF" w:rsidRPr="00422609">
        <w:rPr>
          <w:rFonts w:ascii="Calibri" w:hAnsi="Calibri"/>
          <w:color w:val="auto"/>
          <w:sz w:val="22"/>
          <w:szCs w:val="22"/>
          <w:lang w:val="en-US"/>
        </w:rPr>
        <w:t>Further, i</w:t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t>n contrast to the acyclic precursor in Figure 1, the P-Mn-P bond angles in th</w:t>
      </w:r>
      <w:r w:rsidR="00960DBF" w:rsidRPr="00422609">
        <w:rPr>
          <w:rFonts w:ascii="Calibri" w:hAnsi="Calibri"/>
          <w:color w:val="auto"/>
          <w:sz w:val="22"/>
          <w:szCs w:val="22"/>
          <w:lang w:val="en-US"/>
        </w:rPr>
        <w:t>e</w:t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t xml:space="preserve"> macrocyclic complex are all significantly below 90 </w:t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sym w:font="Symbol" w:char="F0B0"/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t xml:space="preserve">, </w:t>
      </w:r>
      <w:r w:rsidR="00960DBF" w:rsidRPr="00422609">
        <w:rPr>
          <w:rFonts w:asciiTheme="minorHAnsi" w:hAnsiTheme="minorHAnsi" w:cstheme="minorHAnsi"/>
          <w:color w:val="auto"/>
          <w:sz w:val="22"/>
          <w:szCs w:val="22"/>
          <w:lang w:val="en-US"/>
        </w:rPr>
        <w:t xml:space="preserve">ranging from </w:t>
      </w:r>
      <w:r w:rsidR="00960DBF" w:rsidRPr="00422609">
        <w:rPr>
          <w:rFonts w:asciiTheme="minorHAnsi" w:hAnsiTheme="minorHAnsi" w:cstheme="minorHAnsi"/>
          <w:iCs/>
          <w:sz w:val="22"/>
          <w:szCs w:val="22"/>
        </w:rPr>
        <w:t xml:space="preserve">82.38(5) to 85.22(5) </w:t>
      </w:r>
      <w:r w:rsidR="00960DBF" w:rsidRPr="00422609">
        <w:rPr>
          <w:rFonts w:asciiTheme="minorHAnsi" w:hAnsiTheme="minorHAnsi" w:cstheme="minorHAnsi"/>
          <w:iCs/>
          <w:sz w:val="22"/>
          <w:szCs w:val="22"/>
        </w:rPr>
        <w:sym w:font="Symbol" w:char="F0B0"/>
      </w:r>
      <w:r w:rsidR="00960DBF" w:rsidRPr="00422609">
        <w:rPr>
          <w:rFonts w:asciiTheme="minorHAnsi" w:hAnsiTheme="minorHAnsi" w:cstheme="minorHAnsi"/>
          <w:iCs/>
          <w:sz w:val="22"/>
          <w:szCs w:val="22"/>
        </w:rPr>
        <w:t>,</w:t>
      </w:r>
      <w:r w:rsidR="00960DBF" w:rsidRPr="00422609">
        <w:rPr>
          <w:rFonts w:cstheme="minorHAnsi"/>
          <w:iCs/>
          <w:sz w:val="22"/>
          <w:szCs w:val="22"/>
        </w:rPr>
        <w:t xml:space="preserve"> </w:t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t xml:space="preserve">due to the constraints of the nine-membered </w:t>
      </w:r>
      <w:r w:rsidR="00960DBF" w:rsidRPr="00422609">
        <w:rPr>
          <w:rFonts w:ascii="Calibri" w:hAnsi="Calibri"/>
          <w:color w:val="auto"/>
          <w:sz w:val="22"/>
          <w:szCs w:val="22"/>
          <w:lang w:val="en-US"/>
        </w:rPr>
        <w:t>macrocycle</w:t>
      </w:r>
      <w:r w:rsidR="00345BF0" w:rsidRPr="00422609">
        <w:rPr>
          <w:rFonts w:ascii="Calibri" w:hAnsi="Calibri"/>
          <w:color w:val="auto"/>
          <w:sz w:val="22"/>
          <w:szCs w:val="22"/>
          <w:lang w:val="en-US"/>
        </w:rPr>
        <w:t xml:space="preserve"> and the fused five-membered chelate rings.</w:t>
      </w:r>
    </w:p>
    <w:p w14:paraId="6A4462F6" w14:textId="768EC6DA" w:rsidR="00B804E0" w:rsidRPr="00422609" w:rsidRDefault="00B804E0" w:rsidP="00F52B60">
      <w:pPr>
        <w:pStyle w:val="Body"/>
        <w:spacing w:after="120" w:line="360" w:lineRule="auto"/>
        <w:jc w:val="center"/>
        <w:rPr>
          <w:rFonts w:cstheme="minorHAnsi"/>
        </w:rPr>
      </w:pPr>
      <w:r w:rsidRPr="00422609">
        <w:rPr>
          <w:rFonts w:cstheme="minorHAnsi"/>
          <w:noProof/>
        </w:rPr>
        <w:lastRenderedPageBreak/>
        <w:drawing>
          <wp:inline distT="0" distB="0" distL="0" distR="0" wp14:anchorId="0520B22A" wp14:editId="04C2E799">
            <wp:extent cx="2996367" cy="2844588"/>
            <wp:effectExtent l="0" t="0" r="0" b="0"/>
            <wp:docPr id="13" name="Picture 13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&#10;&#10;Description automatically generated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82" t="22905" r="31560" b="24060"/>
                    <a:stretch/>
                  </pic:blipFill>
                  <pic:spPr bwMode="auto">
                    <a:xfrm>
                      <a:off x="0" y="0"/>
                      <a:ext cx="3012662" cy="2860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56D14" w14:textId="6EE59142" w:rsidR="00B804E0" w:rsidRPr="00422609" w:rsidRDefault="00B804E0" w:rsidP="00B804E0">
      <w:pPr>
        <w:jc w:val="both"/>
        <w:rPr>
          <w:rFonts w:cstheme="minorHAnsi"/>
          <w:b/>
          <w:bCs/>
          <w:sz w:val="20"/>
          <w:szCs w:val="20"/>
        </w:rPr>
      </w:pPr>
      <w:r w:rsidRPr="00422609">
        <w:rPr>
          <w:rFonts w:cstheme="minorHAnsi"/>
          <w:sz w:val="20"/>
          <w:szCs w:val="20"/>
        </w:rPr>
        <w:t xml:space="preserve">Figure </w:t>
      </w:r>
      <w:r w:rsidR="005D4D76" w:rsidRPr="00422609">
        <w:rPr>
          <w:rFonts w:cstheme="minorHAnsi"/>
          <w:sz w:val="20"/>
          <w:szCs w:val="20"/>
        </w:rPr>
        <w:t>2</w:t>
      </w:r>
      <w:r w:rsidRPr="00422609">
        <w:rPr>
          <w:rFonts w:cstheme="minorHAnsi"/>
          <w:sz w:val="20"/>
          <w:szCs w:val="20"/>
        </w:rPr>
        <w:t xml:space="preserve"> View of the structure of </w:t>
      </w:r>
      <w:r w:rsidRPr="00422609">
        <w:rPr>
          <w:rFonts w:cstheme="minorHAnsi"/>
          <w:iCs/>
          <w:sz w:val="20"/>
          <w:szCs w:val="20"/>
        </w:rPr>
        <w:t>fac-[Mn(CO)</w:t>
      </w:r>
      <w:r w:rsidRPr="00422609">
        <w:rPr>
          <w:rFonts w:cstheme="minorHAnsi"/>
          <w:iCs/>
          <w:sz w:val="20"/>
          <w:szCs w:val="20"/>
          <w:vertAlign w:val="subscript"/>
        </w:rPr>
        <w:t>3</w:t>
      </w:r>
      <w:r w:rsidRPr="00422609">
        <w:rPr>
          <w:rFonts w:cstheme="minorHAnsi"/>
          <w:iCs/>
          <w:sz w:val="20"/>
          <w:szCs w:val="20"/>
        </w:rPr>
        <w:t>(</w:t>
      </w:r>
      <w:r w:rsidRPr="00422609">
        <w:rPr>
          <w:rFonts w:cstheme="minorHAnsi"/>
          <w:b/>
          <w:bCs/>
          <w:iCs/>
          <w:sz w:val="20"/>
          <w:szCs w:val="20"/>
        </w:rPr>
        <w:t>1</w:t>
      </w:r>
      <w:r w:rsidRPr="00422609">
        <w:rPr>
          <w:rFonts w:cstheme="minorHAnsi"/>
          <w:iCs/>
          <w:sz w:val="20"/>
          <w:szCs w:val="20"/>
        </w:rPr>
        <w:t>)][OTf] with numbering scheme adopted. Ellipsoids are shown at the 50% probability level and H atoms, other than those bound to P, are omitted for clarity. Selected bond lengths (Å) and angles (°): Mn(1)-C(3) = 1.817(5), Mn(1)-C(2) = 1.823(5), Mn(1)-C(1) = 1.832(6), Mn(1)-P(3) = 2.2469(13), Mn(1)-P(1) = 2.2616(14), Mn(1)-P(2) = 2.2719(14), P(3)-Mn(1)-P(1) = 85.22(5), P(3)-Mn(1)-P(2) = 82.38(5), P(1)-Mn(1)-P(2) = 83.51(5).</w:t>
      </w:r>
    </w:p>
    <w:p w14:paraId="6B867FD0" w14:textId="3B3E2806" w:rsidR="00B804E0" w:rsidRPr="00422609" w:rsidRDefault="00B43C29" w:rsidP="00B43C29">
      <w:pPr>
        <w:spacing w:line="360" w:lineRule="auto"/>
        <w:jc w:val="both"/>
        <w:rPr>
          <w:rFonts w:cstheme="minorHAnsi"/>
          <w:color w:val="FF0000"/>
        </w:rPr>
      </w:pPr>
      <w:r w:rsidRPr="00422609">
        <w:rPr>
          <w:rFonts w:cstheme="minorHAnsi"/>
        </w:rPr>
        <w:t xml:space="preserve">Finally, </w:t>
      </w:r>
      <w:r w:rsidR="00370DBB" w:rsidRPr="00422609">
        <w:rPr>
          <w:rFonts w:cstheme="minorHAnsi"/>
        </w:rPr>
        <w:t>several at</w:t>
      </w:r>
      <w:r w:rsidR="00B804E0" w:rsidRPr="00422609">
        <w:rPr>
          <w:rFonts w:cstheme="minorHAnsi"/>
        </w:rPr>
        <w:t>tempt</w:t>
      </w:r>
      <w:r w:rsidR="00960DBF" w:rsidRPr="00422609">
        <w:rPr>
          <w:rFonts w:cstheme="minorHAnsi"/>
        </w:rPr>
        <w:t xml:space="preserve">s were made to liberate the ligand </w:t>
      </w:r>
      <w:r w:rsidR="00B804E0" w:rsidRPr="00422609">
        <w:rPr>
          <w:rFonts w:cstheme="minorHAnsi"/>
        </w:rPr>
        <w:t>(</w:t>
      </w:r>
      <w:r w:rsidR="00B804E0" w:rsidRPr="00422609">
        <w:rPr>
          <w:rFonts w:cstheme="minorHAnsi"/>
          <w:b/>
          <w:bCs/>
        </w:rPr>
        <w:t>1</w:t>
      </w:r>
      <w:r w:rsidR="00B804E0" w:rsidRPr="00422609">
        <w:rPr>
          <w:rFonts w:cstheme="minorHAnsi"/>
        </w:rPr>
        <w:t>)</w:t>
      </w:r>
      <w:r w:rsidR="00960DBF" w:rsidRPr="00422609">
        <w:rPr>
          <w:rFonts w:cstheme="minorHAnsi"/>
        </w:rPr>
        <w:t xml:space="preserve"> from the</w:t>
      </w:r>
      <w:r w:rsidRPr="00422609">
        <w:rPr>
          <w:rFonts w:cstheme="minorHAnsi"/>
        </w:rPr>
        <w:t xml:space="preserve"> manganese(I) tricarbonyl </w:t>
      </w:r>
      <w:r w:rsidR="00960DBF" w:rsidRPr="00422609">
        <w:rPr>
          <w:rFonts w:cstheme="minorHAnsi"/>
        </w:rPr>
        <w:t xml:space="preserve">fragment, </w:t>
      </w:r>
      <w:r w:rsidR="00F52B60" w:rsidRPr="00422609">
        <w:rPr>
          <w:rFonts w:cstheme="minorHAnsi"/>
        </w:rPr>
        <w:t xml:space="preserve">either </w:t>
      </w:r>
      <w:r w:rsidR="00960DBF" w:rsidRPr="00422609">
        <w:rPr>
          <w:rFonts w:cstheme="minorHAnsi"/>
        </w:rPr>
        <w:t xml:space="preserve">by heating </w:t>
      </w:r>
      <w:r w:rsidRPr="00422609">
        <w:rPr>
          <w:rFonts w:cstheme="minorHAnsi"/>
        </w:rPr>
        <w:t xml:space="preserve">the </w:t>
      </w:r>
      <w:r w:rsidRPr="00422609">
        <w:rPr>
          <w:rFonts w:ascii="Calibri" w:hAnsi="Calibri"/>
          <w:lang w:val="en-US"/>
        </w:rPr>
        <w:t>[Mn(CO)</w:t>
      </w:r>
      <w:r w:rsidRPr="00422609">
        <w:rPr>
          <w:rFonts w:ascii="Calibri" w:hAnsi="Calibri"/>
          <w:vertAlign w:val="subscript"/>
          <w:lang w:val="en-US"/>
        </w:rPr>
        <w:t>3</w:t>
      </w:r>
      <w:r w:rsidRPr="00422609">
        <w:rPr>
          <w:rFonts w:ascii="Calibri" w:hAnsi="Calibri"/>
          <w:lang w:val="en-US"/>
        </w:rPr>
        <w:t>(</w:t>
      </w:r>
      <w:r w:rsidRPr="00422609">
        <w:rPr>
          <w:rFonts w:ascii="Calibri" w:hAnsi="Calibri"/>
          <w:b/>
          <w:bCs/>
          <w:lang w:val="en-US"/>
        </w:rPr>
        <w:t>1</w:t>
      </w:r>
      <w:r w:rsidRPr="00422609">
        <w:rPr>
          <w:rFonts w:ascii="Calibri" w:hAnsi="Calibri"/>
          <w:lang w:val="en-US"/>
        </w:rPr>
        <w:t xml:space="preserve">)][OTf] salt </w:t>
      </w:r>
      <w:r w:rsidR="00960DBF" w:rsidRPr="00422609">
        <w:rPr>
          <w:rFonts w:cstheme="minorHAnsi"/>
        </w:rPr>
        <w:t xml:space="preserve">with </w:t>
      </w:r>
      <w:r w:rsidRPr="00422609">
        <w:rPr>
          <w:rFonts w:cstheme="minorHAnsi"/>
        </w:rPr>
        <w:t xml:space="preserve">either </w:t>
      </w:r>
      <w:r w:rsidR="00960DBF" w:rsidRPr="00422609">
        <w:rPr>
          <w:rFonts w:cstheme="minorHAnsi"/>
        </w:rPr>
        <w:t>Me</w:t>
      </w:r>
      <w:r w:rsidR="00960DBF" w:rsidRPr="00422609">
        <w:rPr>
          <w:rFonts w:cstheme="minorHAnsi"/>
          <w:vertAlign w:val="subscript"/>
        </w:rPr>
        <w:t>3</w:t>
      </w:r>
      <w:r w:rsidR="00960DBF" w:rsidRPr="00422609">
        <w:rPr>
          <w:rFonts w:cstheme="minorHAnsi"/>
        </w:rPr>
        <w:t xml:space="preserve">NO in MeCN </w:t>
      </w:r>
      <w:r w:rsidR="001E698C" w:rsidRPr="00422609">
        <w:rPr>
          <w:rFonts w:cstheme="minorHAnsi"/>
        </w:rPr>
        <w:t xml:space="preserve">to promote decarbonylation </w:t>
      </w:r>
      <w:r w:rsidRPr="00422609">
        <w:rPr>
          <w:rFonts w:cstheme="minorHAnsi"/>
        </w:rPr>
        <w:t xml:space="preserve">or </w:t>
      </w:r>
      <w:r w:rsidR="00960DBF" w:rsidRPr="00422609">
        <w:rPr>
          <w:rFonts w:cstheme="minorHAnsi"/>
        </w:rPr>
        <w:t xml:space="preserve">with </w:t>
      </w:r>
      <w:r w:rsidRPr="00422609">
        <w:rPr>
          <w:rFonts w:cstheme="minorHAnsi"/>
        </w:rPr>
        <w:t xml:space="preserve">sodium </w:t>
      </w:r>
      <w:r w:rsidR="00960DBF" w:rsidRPr="00422609">
        <w:rPr>
          <w:rFonts w:cstheme="minorHAnsi"/>
        </w:rPr>
        <w:t>thiophenolate</w:t>
      </w:r>
      <w:r w:rsidRPr="00422609">
        <w:rPr>
          <w:rFonts w:cstheme="minorHAnsi"/>
        </w:rPr>
        <w:t xml:space="preserve"> to sequester the manganese</w:t>
      </w:r>
      <w:r w:rsidR="00960DBF" w:rsidRPr="00422609">
        <w:rPr>
          <w:rFonts w:cstheme="minorHAnsi"/>
        </w:rPr>
        <w:t xml:space="preserve">, however these </w:t>
      </w:r>
      <w:r w:rsidRPr="00422609">
        <w:rPr>
          <w:rFonts w:cstheme="minorHAnsi"/>
        </w:rPr>
        <w:t xml:space="preserve">have </w:t>
      </w:r>
      <w:r w:rsidR="00960DBF" w:rsidRPr="00422609">
        <w:rPr>
          <w:rFonts w:cstheme="minorHAnsi"/>
        </w:rPr>
        <w:t>proved unsuccessful</w:t>
      </w:r>
      <w:r w:rsidRPr="00422609">
        <w:rPr>
          <w:rFonts w:cstheme="minorHAnsi"/>
        </w:rPr>
        <w:t xml:space="preserve"> to-date</w:t>
      </w:r>
      <w:r w:rsidR="00F52B60" w:rsidRPr="00422609">
        <w:rPr>
          <w:rFonts w:cstheme="minorHAnsi"/>
        </w:rPr>
        <w:t xml:space="preserve">. This </w:t>
      </w:r>
      <w:r w:rsidR="001E698C" w:rsidRPr="00422609">
        <w:rPr>
          <w:rFonts w:cstheme="minorHAnsi"/>
        </w:rPr>
        <w:t>confirm</w:t>
      </w:r>
      <w:r w:rsidR="00F52B60" w:rsidRPr="00422609">
        <w:rPr>
          <w:rFonts w:cstheme="minorHAnsi"/>
        </w:rPr>
        <w:t>s</w:t>
      </w:r>
      <w:r w:rsidR="001E698C" w:rsidRPr="00422609">
        <w:rPr>
          <w:rFonts w:cstheme="minorHAnsi"/>
        </w:rPr>
        <w:t xml:space="preserve"> that the macrocyclic complex is both highly thermodynamically stable and kinetically inert</w:t>
      </w:r>
      <w:r w:rsidR="00565EF4" w:rsidRPr="00422609">
        <w:rPr>
          <w:rFonts w:cstheme="minorHAnsi"/>
        </w:rPr>
        <w:t>, consistent with previous work on metal templated triphosphacyclononane complexes</w:t>
      </w:r>
      <w:r w:rsidRPr="00422609">
        <w:rPr>
          <w:rFonts w:cstheme="minorHAnsi"/>
          <w:color w:val="FF0000"/>
        </w:rPr>
        <w:t xml:space="preserve">. </w:t>
      </w:r>
    </w:p>
    <w:p w14:paraId="4428B2F6" w14:textId="3DD56B60" w:rsidR="00FA4EA7" w:rsidRPr="00422609" w:rsidRDefault="00013175" w:rsidP="00B43C29">
      <w:pPr>
        <w:pStyle w:val="Body"/>
        <w:spacing w:after="120" w:line="360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422609">
        <w:rPr>
          <w:rFonts w:ascii="Calibri" w:hAnsi="Calibri"/>
          <w:b/>
          <w:bCs/>
          <w:color w:val="auto"/>
          <w:sz w:val="22"/>
          <w:szCs w:val="22"/>
          <w:lang w:val="en-US"/>
        </w:rPr>
        <w:t xml:space="preserve">3. </w:t>
      </w:r>
      <w:r w:rsidR="00FA4EA7" w:rsidRPr="00422609">
        <w:rPr>
          <w:rFonts w:ascii="Calibri" w:hAnsi="Calibri"/>
          <w:b/>
          <w:bCs/>
          <w:color w:val="auto"/>
          <w:sz w:val="22"/>
          <w:szCs w:val="22"/>
          <w:lang w:val="en-US"/>
        </w:rPr>
        <w:t>Experimental</w:t>
      </w:r>
    </w:p>
    <w:p w14:paraId="3AC219B5" w14:textId="3754A8AB" w:rsidR="006B7345" w:rsidRPr="00422609" w:rsidRDefault="00FA4EA7" w:rsidP="001E698C">
      <w:pPr>
        <w:autoSpaceDE w:val="0"/>
        <w:autoSpaceDN w:val="0"/>
        <w:adjustRightInd w:val="0"/>
        <w:spacing w:after="120" w:line="360" w:lineRule="auto"/>
        <w:jc w:val="both"/>
      </w:pPr>
      <w:r w:rsidRPr="00422609">
        <w:rPr>
          <w:rFonts w:ascii="Calibri" w:hAnsi="Calibri"/>
          <w:lang w:val="en-US"/>
        </w:rPr>
        <w:t>Syntheses were performed using standard Schlenk and glovebox techniques under a dry N</w:t>
      </w:r>
      <w:r w:rsidRPr="00422609">
        <w:rPr>
          <w:rFonts w:ascii="Calibri" w:hAnsi="Calibri"/>
          <w:vertAlign w:val="subscript"/>
          <w:lang w:val="en-US"/>
        </w:rPr>
        <w:t>2</w:t>
      </w:r>
      <w:r w:rsidRPr="00422609">
        <w:rPr>
          <w:rFonts w:ascii="Calibri" w:hAnsi="Calibri"/>
          <w:lang w:val="en-US"/>
        </w:rPr>
        <w:t xml:space="preserve"> atmosphere. Solvents were dried by distillation from CaH</w:t>
      </w:r>
      <w:r w:rsidRPr="00422609">
        <w:rPr>
          <w:rFonts w:ascii="Calibri" w:hAnsi="Calibri"/>
          <w:vertAlign w:val="subscript"/>
          <w:lang w:val="en-US"/>
        </w:rPr>
        <w:t>2</w:t>
      </w:r>
      <w:r w:rsidRPr="00422609">
        <w:rPr>
          <w:rFonts w:ascii="Calibri" w:hAnsi="Calibri"/>
          <w:lang w:val="en-US"/>
        </w:rPr>
        <w:t xml:space="preserve"> (CH</w:t>
      </w:r>
      <w:r w:rsidRPr="00422609">
        <w:rPr>
          <w:rFonts w:ascii="Calibri" w:hAnsi="Calibri"/>
          <w:vertAlign w:val="subscript"/>
          <w:lang w:val="en-US"/>
        </w:rPr>
        <w:t>2</w:t>
      </w:r>
      <w:r w:rsidRPr="00422609">
        <w:rPr>
          <w:rFonts w:ascii="Calibri" w:hAnsi="Calibri"/>
          <w:lang w:val="en-US"/>
        </w:rPr>
        <w:t>Cl</w:t>
      </w:r>
      <w:r w:rsidRPr="00422609">
        <w:rPr>
          <w:rFonts w:ascii="Calibri" w:hAnsi="Calibri"/>
          <w:vertAlign w:val="subscript"/>
          <w:lang w:val="en-US"/>
        </w:rPr>
        <w:t>2</w:t>
      </w:r>
      <w:r w:rsidRPr="00422609">
        <w:rPr>
          <w:rFonts w:ascii="Calibri" w:hAnsi="Calibri"/>
          <w:lang w:val="en-US"/>
        </w:rPr>
        <w:t>, CHCl</w:t>
      </w:r>
      <w:r w:rsidRPr="00422609">
        <w:rPr>
          <w:rFonts w:ascii="Calibri" w:hAnsi="Calibri"/>
          <w:vertAlign w:val="subscript"/>
          <w:lang w:val="en-US"/>
        </w:rPr>
        <w:t>3</w:t>
      </w:r>
      <w:r w:rsidRPr="00422609">
        <w:rPr>
          <w:rFonts w:ascii="Calibri" w:hAnsi="Calibri"/>
          <w:lang w:val="en-US"/>
        </w:rPr>
        <w:t>) or Na/benzophenone ketyl (</w:t>
      </w:r>
      <w:r w:rsidR="00EF1EE6" w:rsidRPr="00422609">
        <w:rPr>
          <w:rFonts w:ascii="Calibri" w:hAnsi="Calibri"/>
          <w:lang w:val="en-US"/>
        </w:rPr>
        <w:t xml:space="preserve">thf, </w:t>
      </w:r>
      <w:r w:rsidRPr="00422609">
        <w:rPr>
          <w:rFonts w:ascii="Calibri" w:hAnsi="Calibri"/>
          <w:lang w:val="en-US"/>
        </w:rPr>
        <w:t xml:space="preserve">toluene, n-hexane, diethyl ether). </w:t>
      </w:r>
      <w:r w:rsidR="005A6726" w:rsidRPr="00422609">
        <w:rPr>
          <w:rFonts w:ascii="Calibri" w:hAnsi="Calibri"/>
          <w:lang w:val="en-US"/>
        </w:rPr>
        <w:t>[MnBr(CO)</w:t>
      </w:r>
      <w:r w:rsidR="005A6726" w:rsidRPr="00422609">
        <w:rPr>
          <w:rFonts w:ascii="Calibri" w:hAnsi="Calibri"/>
          <w:vertAlign w:val="subscript"/>
          <w:lang w:val="en-US"/>
        </w:rPr>
        <w:t>5</w:t>
      </w:r>
      <w:r w:rsidR="005A6726" w:rsidRPr="00422609">
        <w:rPr>
          <w:rFonts w:ascii="Calibri" w:hAnsi="Calibri"/>
          <w:lang w:val="en-US"/>
        </w:rPr>
        <w:t xml:space="preserve">], </w:t>
      </w:r>
      <w:r w:rsidR="005A6726" w:rsidRPr="00422609">
        <w:t xml:space="preserve">AgOTf and </w:t>
      </w:r>
      <w:r w:rsidR="005A6726" w:rsidRPr="00422609">
        <w:rPr>
          <w:shd w:val="clear" w:color="auto" w:fill="FFFFFF"/>
        </w:rPr>
        <w:t>potassium tert-butoxide</w:t>
      </w:r>
      <w:r w:rsidR="005A6726" w:rsidRPr="00422609">
        <w:t xml:space="preserve"> </w:t>
      </w:r>
      <w:r w:rsidR="005A6726" w:rsidRPr="00422609">
        <w:rPr>
          <w:rFonts w:ascii="Calibri" w:hAnsi="Calibri"/>
          <w:lang w:val="en-US"/>
        </w:rPr>
        <w:t>were obtained from Sigma-Aldrich. H</w:t>
      </w:r>
      <w:r w:rsidR="005A6726" w:rsidRPr="00422609">
        <w:rPr>
          <w:rFonts w:ascii="Calibri" w:hAnsi="Calibri"/>
          <w:vertAlign w:val="subscript"/>
          <w:lang w:val="en-US"/>
        </w:rPr>
        <w:t>2</w:t>
      </w:r>
      <w:r w:rsidR="005A6726" w:rsidRPr="00422609">
        <w:rPr>
          <w:rFonts w:ascii="Calibri" w:hAnsi="Calibri"/>
          <w:lang w:val="en-US"/>
        </w:rPr>
        <w:t>P</w:t>
      </w:r>
      <w:r w:rsidR="00B43C29" w:rsidRPr="00422609">
        <w:rPr>
          <w:rFonts w:ascii="Calibri" w:hAnsi="Calibri"/>
          <w:lang w:val="en-US"/>
        </w:rPr>
        <w:t>(</w:t>
      </w:r>
      <w:r w:rsidR="005A6726" w:rsidRPr="00422609">
        <w:rPr>
          <w:rFonts w:ascii="Calibri" w:hAnsi="Calibri"/>
          <w:lang w:val="en-US"/>
        </w:rPr>
        <w:t>C</w:t>
      </w:r>
      <w:r w:rsidR="00B43C29" w:rsidRPr="00422609">
        <w:rPr>
          <w:rFonts w:ascii="Calibri" w:hAnsi="Calibri"/>
          <w:lang w:val="en-US"/>
        </w:rPr>
        <w:t>H</w:t>
      </w:r>
      <w:r w:rsidR="005A6726" w:rsidRPr="00422609">
        <w:rPr>
          <w:rFonts w:ascii="Calibri" w:hAnsi="Calibri"/>
          <w:vertAlign w:val="subscript"/>
          <w:lang w:val="en-US"/>
        </w:rPr>
        <w:t>2</w:t>
      </w:r>
      <w:r w:rsidR="00B43C29" w:rsidRPr="00422609">
        <w:rPr>
          <w:rFonts w:ascii="Calibri" w:hAnsi="Calibri"/>
          <w:lang w:val="en-US"/>
        </w:rPr>
        <w:t>)</w:t>
      </w:r>
      <w:r w:rsidR="00B43C29" w:rsidRPr="00422609">
        <w:rPr>
          <w:rFonts w:ascii="Calibri" w:hAnsi="Calibri"/>
          <w:vertAlign w:val="subscript"/>
          <w:lang w:val="en-US"/>
        </w:rPr>
        <w:t>2</w:t>
      </w:r>
      <w:r w:rsidR="005A6726" w:rsidRPr="00422609">
        <w:rPr>
          <w:rFonts w:ascii="Calibri" w:hAnsi="Calibri"/>
          <w:lang w:val="en-US"/>
        </w:rPr>
        <w:t>PH</w:t>
      </w:r>
      <w:r w:rsidR="005A6726" w:rsidRPr="00422609">
        <w:rPr>
          <w:rFonts w:ascii="Calibri" w:hAnsi="Calibri"/>
          <w:vertAlign w:val="subscript"/>
          <w:lang w:val="en-US"/>
        </w:rPr>
        <w:t>2</w:t>
      </w:r>
      <w:r w:rsidR="00B43C29" w:rsidRPr="00422609">
        <w:rPr>
          <w:rFonts w:ascii="Calibri" w:hAnsi="Calibri"/>
          <w:lang w:val="en-US"/>
        </w:rPr>
        <w:t xml:space="preserve"> [</w:t>
      </w:r>
      <w:r w:rsidR="00B43C29" w:rsidRPr="00422609">
        <w:rPr>
          <w:rStyle w:val="EndnoteReference"/>
          <w:rFonts w:ascii="Calibri" w:hAnsi="Calibri"/>
          <w:vertAlign w:val="baseline"/>
          <w:lang w:val="en-US"/>
        </w:rPr>
        <w:endnoteReference w:id="16"/>
      </w:r>
      <w:r w:rsidR="00B43C29" w:rsidRPr="00422609">
        <w:rPr>
          <w:rFonts w:ascii="Calibri" w:hAnsi="Calibri"/>
          <w:lang w:val="en-US"/>
        </w:rPr>
        <w:t>]</w:t>
      </w:r>
      <w:r w:rsidR="005A6726" w:rsidRPr="00422609">
        <w:rPr>
          <w:rFonts w:ascii="Calibri" w:hAnsi="Calibri"/>
          <w:lang w:val="en-US"/>
        </w:rPr>
        <w:t xml:space="preserve">, </w:t>
      </w:r>
      <w:r w:rsidR="00E14E81" w:rsidRPr="00422609">
        <w:rPr>
          <w:rFonts w:ascii="Calibri" w:hAnsi="Calibri"/>
          <w:lang w:val="en-US"/>
        </w:rPr>
        <w:t xml:space="preserve">and </w:t>
      </w:r>
      <w:r w:rsidR="005A6726" w:rsidRPr="00422609">
        <w:t>P(o-C</w:t>
      </w:r>
      <w:r w:rsidR="005A6726" w:rsidRPr="00422609">
        <w:rPr>
          <w:vertAlign w:val="subscript"/>
        </w:rPr>
        <w:t>6</w:t>
      </w:r>
      <w:r w:rsidR="005A6726" w:rsidRPr="00422609">
        <w:t>H</w:t>
      </w:r>
      <w:r w:rsidR="005A6726" w:rsidRPr="00422609">
        <w:rPr>
          <w:vertAlign w:val="subscript"/>
        </w:rPr>
        <w:t>4</w:t>
      </w:r>
      <w:r w:rsidR="005A6726" w:rsidRPr="00422609">
        <w:t>F)</w:t>
      </w:r>
      <w:r w:rsidR="005A6726" w:rsidRPr="00422609">
        <w:rPr>
          <w:vertAlign w:val="subscript"/>
        </w:rPr>
        <w:t>3</w:t>
      </w:r>
      <w:r w:rsidR="00B43C29" w:rsidRPr="00422609">
        <w:rPr>
          <w:rFonts w:ascii="Calibri" w:hAnsi="Calibri"/>
          <w:lang w:val="en-US"/>
        </w:rPr>
        <w:t xml:space="preserve"> [</w:t>
      </w:r>
      <w:r w:rsidR="00B43C29" w:rsidRPr="00422609">
        <w:rPr>
          <w:rStyle w:val="EndnoteReference"/>
          <w:rFonts w:ascii="Calibri" w:hAnsi="Calibri"/>
          <w:vertAlign w:val="baseline"/>
          <w:lang w:val="en-US"/>
        </w:rPr>
        <w:endnoteReference w:id="17"/>
      </w:r>
      <w:r w:rsidR="00B43C29" w:rsidRPr="00422609">
        <w:rPr>
          <w:rFonts w:ascii="Calibri" w:hAnsi="Calibri"/>
          <w:lang w:val="en-US"/>
        </w:rPr>
        <w:t>]</w:t>
      </w:r>
      <w:r w:rsidR="00E14E81" w:rsidRPr="00422609">
        <w:rPr>
          <w:rFonts w:ascii="Calibri" w:hAnsi="Calibri"/>
          <w:lang w:val="en-US"/>
        </w:rPr>
        <w:t xml:space="preserve"> </w:t>
      </w:r>
      <w:r w:rsidR="005A6726" w:rsidRPr="00422609">
        <w:rPr>
          <w:rFonts w:ascii="Calibri" w:hAnsi="Calibri"/>
          <w:lang w:val="en-US"/>
        </w:rPr>
        <w:t>w</w:t>
      </w:r>
      <w:r w:rsidR="00E14E81" w:rsidRPr="00422609">
        <w:rPr>
          <w:rFonts w:ascii="Calibri" w:hAnsi="Calibri"/>
          <w:lang w:val="en-US"/>
        </w:rPr>
        <w:t>ere</w:t>
      </w:r>
      <w:r w:rsidR="005A6726" w:rsidRPr="00422609">
        <w:rPr>
          <w:rFonts w:ascii="Calibri" w:hAnsi="Calibri"/>
          <w:lang w:val="en-US"/>
        </w:rPr>
        <w:t xml:space="preserve"> prepared by the literature method</w:t>
      </w:r>
      <w:r w:rsidR="000B70C8" w:rsidRPr="00422609">
        <w:rPr>
          <w:rFonts w:ascii="Calibri" w:hAnsi="Calibri"/>
          <w:lang w:val="en-US"/>
        </w:rPr>
        <w:t>s</w:t>
      </w:r>
      <w:r w:rsidR="005A6726" w:rsidRPr="00422609">
        <w:rPr>
          <w:rFonts w:ascii="Calibri" w:hAnsi="Calibri"/>
          <w:lang w:val="en-US"/>
        </w:rPr>
        <w:t>.</w:t>
      </w:r>
      <w:r w:rsidR="00E14E81" w:rsidRPr="00422609">
        <w:rPr>
          <w:rFonts w:ascii="Calibri" w:hAnsi="Calibri"/>
          <w:lang w:val="en-US"/>
        </w:rPr>
        <w:t xml:space="preserve"> </w:t>
      </w:r>
      <w:r w:rsidR="005A6726" w:rsidRPr="00422609">
        <w:rPr>
          <w:lang w:val="en-US"/>
        </w:rPr>
        <w:t>Infrared spectra were recorded on a Perkin Elmer Spectrum 100 spectrometer in the range 4000–200 cm</w:t>
      </w:r>
      <w:r w:rsidR="005A6726" w:rsidRPr="00422609">
        <w:rPr>
          <w:vertAlign w:val="superscript"/>
          <w:lang w:val="en-US"/>
        </w:rPr>
        <w:t>−1</w:t>
      </w:r>
      <w:r w:rsidR="005A6726" w:rsidRPr="00422609">
        <w:rPr>
          <w:lang w:val="en-US"/>
        </w:rPr>
        <w:t>, with samples prepared either as Nujol mulls between CsI plates or in a solution cell with NaCl windows as solutions in CH</w:t>
      </w:r>
      <w:r w:rsidR="005A6726" w:rsidRPr="00422609">
        <w:rPr>
          <w:vertAlign w:val="subscript"/>
          <w:lang w:val="en-US"/>
        </w:rPr>
        <w:t>2</w:t>
      </w:r>
      <w:r w:rsidR="005A6726" w:rsidRPr="00422609">
        <w:rPr>
          <w:lang w:val="en-US"/>
        </w:rPr>
        <w:t>Cl</w:t>
      </w:r>
      <w:r w:rsidR="005A6726" w:rsidRPr="00422609">
        <w:rPr>
          <w:vertAlign w:val="subscript"/>
          <w:lang w:val="en-US"/>
        </w:rPr>
        <w:t>2</w:t>
      </w:r>
      <w:r w:rsidR="005A6726" w:rsidRPr="00422609">
        <w:rPr>
          <w:lang w:val="en-US"/>
        </w:rPr>
        <w:t xml:space="preserve"> or CHCl</w:t>
      </w:r>
      <w:r w:rsidR="005A6726" w:rsidRPr="00422609">
        <w:rPr>
          <w:vertAlign w:val="subscript"/>
          <w:lang w:val="en-US"/>
        </w:rPr>
        <w:t>3</w:t>
      </w:r>
      <w:r w:rsidR="005A6726" w:rsidRPr="00422609">
        <w:rPr>
          <w:lang w:val="en-US"/>
        </w:rPr>
        <w:t>.</w:t>
      </w:r>
      <w:r w:rsidR="005A6726" w:rsidRPr="00422609">
        <w:rPr>
          <w:color w:val="FF0000"/>
          <w:lang w:val="en-US"/>
        </w:rPr>
        <w:t xml:space="preserve"> </w:t>
      </w:r>
      <w:r w:rsidR="005A6726" w:rsidRPr="00422609">
        <w:rPr>
          <w:vertAlign w:val="superscript"/>
          <w:lang w:val="en-US"/>
        </w:rPr>
        <w:t>1</w:t>
      </w:r>
      <w:r w:rsidR="005A6726" w:rsidRPr="00422609">
        <w:rPr>
          <w:lang w:val="en-US"/>
        </w:rPr>
        <w:t xml:space="preserve">H, </w:t>
      </w:r>
      <w:r w:rsidR="005A6726" w:rsidRPr="00422609">
        <w:rPr>
          <w:vertAlign w:val="superscript"/>
          <w:lang w:val="en-US"/>
        </w:rPr>
        <w:t>19</w:t>
      </w:r>
      <w:r w:rsidR="005A6726" w:rsidRPr="00422609">
        <w:rPr>
          <w:lang w:val="en-US"/>
        </w:rPr>
        <w:t>F{</w:t>
      </w:r>
      <w:r w:rsidR="005A6726" w:rsidRPr="00422609">
        <w:rPr>
          <w:vertAlign w:val="superscript"/>
          <w:lang w:val="en-US"/>
        </w:rPr>
        <w:t>1</w:t>
      </w:r>
      <w:r w:rsidR="005A6726" w:rsidRPr="00422609">
        <w:rPr>
          <w:lang w:val="en-US"/>
        </w:rPr>
        <w:t xml:space="preserve">H}, </w:t>
      </w:r>
      <w:r w:rsidR="005A6726" w:rsidRPr="00422609">
        <w:rPr>
          <w:vertAlign w:val="superscript"/>
          <w:lang w:val="en-US"/>
        </w:rPr>
        <w:t>31</w:t>
      </w:r>
      <w:r w:rsidR="005A6726" w:rsidRPr="00422609">
        <w:rPr>
          <w:lang w:val="en-US"/>
        </w:rPr>
        <w:t>P{</w:t>
      </w:r>
      <w:r w:rsidR="005A6726" w:rsidRPr="00422609">
        <w:rPr>
          <w:vertAlign w:val="superscript"/>
          <w:lang w:val="en-US"/>
        </w:rPr>
        <w:t>1</w:t>
      </w:r>
      <w:r w:rsidR="005A6726" w:rsidRPr="00422609">
        <w:rPr>
          <w:lang w:val="en-US"/>
        </w:rPr>
        <w:t xml:space="preserve">H} and </w:t>
      </w:r>
      <w:r w:rsidR="005A6726" w:rsidRPr="00422609">
        <w:rPr>
          <w:vertAlign w:val="superscript"/>
          <w:lang w:val="en-US"/>
        </w:rPr>
        <w:t>55</w:t>
      </w:r>
      <w:r w:rsidR="005A6726" w:rsidRPr="00422609">
        <w:rPr>
          <w:lang w:val="en-US"/>
        </w:rPr>
        <w:t>Mn NMR spectra were recorded using a Bruker AV400 spectrometer and are referenced to the residual protio-solvent (</w:t>
      </w:r>
      <w:r w:rsidR="005A6726" w:rsidRPr="00422609">
        <w:rPr>
          <w:vertAlign w:val="superscript"/>
          <w:lang w:val="en-US"/>
        </w:rPr>
        <w:t>1</w:t>
      </w:r>
      <w:r w:rsidR="005A6726" w:rsidRPr="00422609">
        <w:rPr>
          <w:lang w:val="en-US"/>
        </w:rPr>
        <w:t>H), external CFCl</w:t>
      </w:r>
      <w:r w:rsidR="005A6726" w:rsidRPr="00422609">
        <w:rPr>
          <w:vertAlign w:val="subscript"/>
          <w:lang w:val="en-US"/>
        </w:rPr>
        <w:t>3</w:t>
      </w:r>
      <w:r w:rsidR="005A6726" w:rsidRPr="00422609">
        <w:rPr>
          <w:lang w:val="en-US"/>
        </w:rPr>
        <w:t xml:space="preserve"> (</w:t>
      </w:r>
      <w:r w:rsidR="005A6726" w:rsidRPr="00422609">
        <w:rPr>
          <w:vertAlign w:val="superscript"/>
          <w:lang w:val="en-US"/>
        </w:rPr>
        <w:t>19</w:t>
      </w:r>
      <w:r w:rsidR="005A6726" w:rsidRPr="00422609">
        <w:rPr>
          <w:lang w:val="en-US"/>
        </w:rPr>
        <w:t>F), external 85% H</w:t>
      </w:r>
      <w:r w:rsidR="005A6726" w:rsidRPr="00422609">
        <w:rPr>
          <w:vertAlign w:val="subscript"/>
          <w:lang w:val="en-US"/>
        </w:rPr>
        <w:t>3</w:t>
      </w:r>
      <w:r w:rsidR="005A6726" w:rsidRPr="00422609">
        <w:rPr>
          <w:lang w:val="en-US"/>
        </w:rPr>
        <w:t>PO</w:t>
      </w:r>
      <w:r w:rsidR="005A6726" w:rsidRPr="00422609">
        <w:rPr>
          <w:vertAlign w:val="subscript"/>
          <w:lang w:val="en-US"/>
        </w:rPr>
        <w:t>4</w:t>
      </w:r>
      <w:r w:rsidR="005A6726" w:rsidRPr="00422609">
        <w:rPr>
          <w:lang w:val="en-US"/>
        </w:rPr>
        <w:t xml:space="preserve"> (</w:t>
      </w:r>
      <w:r w:rsidR="005A6726" w:rsidRPr="00422609">
        <w:rPr>
          <w:vertAlign w:val="superscript"/>
          <w:lang w:val="en-US"/>
        </w:rPr>
        <w:t>31</w:t>
      </w:r>
      <w:r w:rsidR="005A6726" w:rsidRPr="00422609">
        <w:rPr>
          <w:lang w:val="en-US"/>
        </w:rPr>
        <w:t>P) and external aqueous K[MnO</w:t>
      </w:r>
      <w:r w:rsidR="005A6726" w:rsidRPr="00422609">
        <w:rPr>
          <w:vertAlign w:val="subscript"/>
          <w:lang w:val="en-US"/>
        </w:rPr>
        <w:t>4</w:t>
      </w:r>
      <w:r w:rsidR="005A6726" w:rsidRPr="00422609">
        <w:rPr>
          <w:lang w:val="en-US"/>
        </w:rPr>
        <w:t>] (</w:t>
      </w:r>
      <w:r w:rsidR="005A6726" w:rsidRPr="00422609">
        <w:rPr>
          <w:vertAlign w:val="superscript"/>
          <w:lang w:val="en-US"/>
        </w:rPr>
        <w:t>55</w:t>
      </w:r>
      <w:r w:rsidR="005A6726" w:rsidRPr="00422609">
        <w:rPr>
          <w:lang w:val="en-US"/>
        </w:rPr>
        <w:t>Mn). Microanalyses on new compounds were undertaken by London Metropolitan University or Medac Ltd. ESI</w:t>
      </w:r>
      <w:r w:rsidR="005A6726" w:rsidRPr="00422609">
        <w:rPr>
          <w:vertAlign w:val="superscript"/>
          <w:lang w:val="en-US"/>
        </w:rPr>
        <w:t>+</w:t>
      </w:r>
      <w:r w:rsidR="005A6726" w:rsidRPr="00422609">
        <w:rPr>
          <w:lang w:val="en-US"/>
        </w:rPr>
        <w:t xml:space="preserve"> mass spectra were obtained in MeCN solution using a Waters</w:t>
      </w:r>
      <w:r w:rsidR="005A6726" w:rsidRPr="00422609">
        <w:rPr>
          <w:b/>
          <w:bCs/>
        </w:rPr>
        <w:t xml:space="preserve"> </w:t>
      </w:r>
      <w:r w:rsidR="005A6726" w:rsidRPr="00422609">
        <w:t>Acquity Platform.</w:t>
      </w:r>
    </w:p>
    <w:p w14:paraId="436115C9" w14:textId="2B9ABF71" w:rsidR="006B7345" w:rsidRPr="00422609" w:rsidRDefault="00913DF8" w:rsidP="00013175">
      <w:pPr>
        <w:pStyle w:val="ListParagraph"/>
        <w:numPr>
          <w:ilvl w:val="1"/>
          <w:numId w:val="11"/>
        </w:numPr>
        <w:spacing w:line="360" w:lineRule="auto"/>
        <w:jc w:val="both"/>
        <w:rPr>
          <w:rFonts w:cstheme="minorHAnsi"/>
          <w:b/>
          <w:bCs/>
        </w:rPr>
      </w:pPr>
      <w:r w:rsidRPr="00422609">
        <w:rPr>
          <w:rFonts w:cstheme="minorHAnsi"/>
          <w:b/>
          <w:bCs/>
          <w:iCs/>
        </w:rPr>
        <w:lastRenderedPageBreak/>
        <w:t>f</w:t>
      </w:r>
      <w:r w:rsidR="006B7345" w:rsidRPr="00422609">
        <w:rPr>
          <w:rFonts w:cstheme="minorHAnsi"/>
          <w:b/>
          <w:bCs/>
          <w:iCs/>
        </w:rPr>
        <w:t>ac</w:t>
      </w:r>
      <w:r w:rsidR="006B7345" w:rsidRPr="00422609">
        <w:rPr>
          <w:rFonts w:cstheme="minorHAnsi"/>
          <w:b/>
          <w:bCs/>
        </w:rPr>
        <w:t>-</w:t>
      </w:r>
      <w:r w:rsidR="00FA4EA7" w:rsidRPr="00422609">
        <w:rPr>
          <w:rFonts w:cstheme="minorHAnsi"/>
          <w:b/>
          <w:bCs/>
        </w:rPr>
        <w:t>[</w:t>
      </w:r>
      <w:r w:rsidR="006B7345" w:rsidRPr="00422609">
        <w:rPr>
          <w:rFonts w:cstheme="minorHAnsi"/>
          <w:b/>
          <w:bCs/>
        </w:rPr>
        <w:t>Mn</w:t>
      </w:r>
      <w:r w:rsidR="00FA4EA7" w:rsidRPr="00422609">
        <w:rPr>
          <w:rFonts w:cstheme="minorHAnsi"/>
          <w:b/>
          <w:bCs/>
        </w:rPr>
        <w:t>Br(CO)</w:t>
      </w:r>
      <w:r w:rsidR="00FA4EA7" w:rsidRPr="00422609">
        <w:rPr>
          <w:rFonts w:cstheme="minorHAnsi"/>
          <w:b/>
          <w:bCs/>
          <w:vertAlign w:val="subscript"/>
        </w:rPr>
        <w:t>3</w:t>
      </w:r>
      <w:r w:rsidR="00BF747A" w:rsidRPr="00422609">
        <w:rPr>
          <w:rFonts w:cstheme="minorHAnsi"/>
          <w:b/>
          <w:bCs/>
        </w:rPr>
        <w:t>{</w:t>
      </w:r>
      <w:r w:rsidR="00442E3E" w:rsidRPr="00422609">
        <w:rPr>
          <w:rFonts w:cstheme="minorHAnsi"/>
          <w:b/>
          <w:bCs/>
        </w:rPr>
        <w:t>H</w:t>
      </w:r>
      <w:r w:rsidR="00442E3E" w:rsidRPr="00422609">
        <w:rPr>
          <w:rFonts w:cstheme="minorHAnsi"/>
          <w:b/>
          <w:bCs/>
          <w:vertAlign w:val="subscript"/>
        </w:rPr>
        <w:t>2</w:t>
      </w:r>
      <w:r w:rsidR="00442E3E" w:rsidRPr="00422609">
        <w:rPr>
          <w:rFonts w:cstheme="minorHAnsi"/>
          <w:b/>
          <w:bCs/>
        </w:rPr>
        <w:t>P</w:t>
      </w:r>
      <w:r w:rsidR="00BF747A" w:rsidRPr="00422609">
        <w:rPr>
          <w:rFonts w:cstheme="minorHAnsi"/>
          <w:b/>
          <w:bCs/>
        </w:rPr>
        <w:t>(</w:t>
      </w:r>
      <w:r w:rsidR="00442E3E" w:rsidRPr="00422609">
        <w:rPr>
          <w:rFonts w:cstheme="minorHAnsi"/>
          <w:b/>
          <w:bCs/>
        </w:rPr>
        <w:t>CH</w:t>
      </w:r>
      <w:r w:rsidR="00BF747A" w:rsidRPr="00422609">
        <w:rPr>
          <w:rFonts w:cstheme="minorHAnsi"/>
          <w:b/>
          <w:bCs/>
          <w:vertAlign w:val="subscript"/>
        </w:rPr>
        <w:t>2</w:t>
      </w:r>
      <w:r w:rsidR="00BF747A" w:rsidRPr="00422609">
        <w:rPr>
          <w:rFonts w:cstheme="minorHAnsi"/>
          <w:b/>
          <w:bCs/>
        </w:rPr>
        <w:t>)</w:t>
      </w:r>
      <w:r w:rsidR="00BF747A" w:rsidRPr="00422609">
        <w:rPr>
          <w:rFonts w:cstheme="minorHAnsi"/>
          <w:b/>
          <w:bCs/>
          <w:vertAlign w:val="subscript"/>
        </w:rPr>
        <w:t>2</w:t>
      </w:r>
      <w:r w:rsidR="00442E3E" w:rsidRPr="00422609">
        <w:rPr>
          <w:rFonts w:cstheme="minorHAnsi"/>
          <w:b/>
          <w:bCs/>
        </w:rPr>
        <w:t>PH</w:t>
      </w:r>
      <w:r w:rsidR="00442E3E" w:rsidRPr="00422609">
        <w:rPr>
          <w:rFonts w:cstheme="minorHAnsi"/>
          <w:b/>
          <w:bCs/>
          <w:vertAlign w:val="subscript"/>
        </w:rPr>
        <w:t>2</w:t>
      </w:r>
      <w:r w:rsidR="00BF747A" w:rsidRPr="00422609">
        <w:rPr>
          <w:rFonts w:cstheme="minorHAnsi"/>
          <w:b/>
          <w:bCs/>
        </w:rPr>
        <w:t>}</w:t>
      </w:r>
      <w:r w:rsidR="00FA4EA7" w:rsidRPr="00422609">
        <w:rPr>
          <w:rFonts w:cstheme="minorHAnsi"/>
          <w:b/>
          <w:bCs/>
        </w:rPr>
        <w:t>]</w:t>
      </w:r>
    </w:p>
    <w:p w14:paraId="7E8DA279" w14:textId="775E1051" w:rsidR="00442E3E" w:rsidRPr="00422609" w:rsidRDefault="00442E3E" w:rsidP="00B804E0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 xml:space="preserve">To a suspension of </w:t>
      </w:r>
      <w:r w:rsidR="009C39C5" w:rsidRPr="00422609">
        <w:rPr>
          <w:rFonts w:cstheme="minorHAnsi"/>
        </w:rPr>
        <w:t>[</w:t>
      </w:r>
      <w:r w:rsidR="00FA4EA7" w:rsidRPr="00422609">
        <w:rPr>
          <w:rFonts w:cstheme="minorHAnsi"/>
        </w:rPr>
        <w:t>MnBr</w:t>
      </w:r>
      <w:r w:rsidRPr="00422609">
        <w:rPr>
          <w:rFonts w:cstheme="minorHAnsi"/>
        </w:rPr>
        <w:t>(CO)</w:t>
      </w:r>
      <w:r w:rsidRPr="00422609">
        <w:rPr>
          <w:rFonts w:cstheme="minorHAnsi"/>
          <w:vertAlign w:val="subscript"/>
        </w:rPr>
        <w:t>5</w:t>
      </w:r>
      <w:r w:rsidRPr="00422609">
        <w:rPr>
          <w:rFonts w:cstheme="minorHAnsi"/>
        </w:rPr>
        <w:t xml:space="preserve"> (0.</w:t>
      </w:r>
      <w:r w:rsidR="00913DF8" w:rsidRPr="00422609">
        <w:rPr>
          <w:rFonts w:cstheme="minorHAnsi"/>
        </w:rPr>
        <w:t>2</w:t>
      </w:r>
      <w:r w:rsidRPr="00422609">
        <w:rPr>
          <w:rFonts w:cstheme="minorHAnsi"/>
        </w:rPr>
        <w:t>7</w:t>
      </w:r>
      <w:r w:rsidR="00913DF8" w:rsidRPr="00422609">
        <w:rPr>
          <w:rFonts w:cstheme="minorHAnsi"/>
        </w:rPr>
        <w:t>4</w:t>
      </w:r>
      <w:r w:rsidR="00B02CC1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 xml:space="preserve">g, </w:t>
      </w:r>
      <w:r w:rsidR="00913DF8" w:rsidRPr="00422609">
        <w:rPr>
          <w:rFonts w:cstheme="minorHAnsi"/>
        </w:rPr>
        <w:t>1</w:t>
      </w:r>
      <w:r w:rsidR="00B02CC1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mmol) in CHCl</w:t>
      </w:r>
      <w:r w:rsidRPr="00422609">
        <w:rPr>
          <w:rFonts w:cstheme="minorHAnsi"/>
          <w:vertAlign w:val="subscript"/>
        </w:rPr>
        <w:t>3</w:t>
      </w:r>
      <w:r w:rsidR="00B02CC1" w:rsidRPr="00422609">
        <w:rPr>
          <w:rFonts w:cstheme="minorHAnsi"/>
        </w:rPr>
        <w:t xml:space="preserve"> (20 mL).</w:t>
      </w:r>
      <w:r w:rsidRPr="00422609">
        <w:rPr>
          <w:rFonts w:cstheme="minorHAnsi"/>
        </w:rPr>
        <w:t xml:space="preserve"> H</w:t>
      </w:r>
      <w:r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>P</w:t>
      </w:r>
      <w:r w:rsidR="00F544A7" w:rsidRPr="00422609">
        <w:rPr>
          <w:rFonts w:cstheme="minorHAnsi"/>
        </w:rPr>
        <w:t>(</w:t>
      </w:r>
      <w:r w:rsidRPr="00422609">
        <w:rPr>
          <w:rFonts w:cstheme="minorHAnsi"/>
        </w:rPr>
        <w:t>C</w:t>
      </w:r>
      <w:r w:rsidR="00F544A7" w:rsidRPr="00422609">
        <w:rPr>
          <w:rFonts w:cstheme="minorHAnsi"/>
        </w:rPr>
        <w:t>H</w:t>
      </w:r>
      <w:r w:rsidRPr="00422609">
        <w:rPr>
          <w:rFonts w:cstheme="minorHAnsi"/>
          <w:vertAlign w:val="subscript"/>
        </w:rPr>
        <w:t>2</w:t>
      </w:r>
      <w:r w:rsidR="00F544A7" w:rsidRPr="00422609">
        <w:rPr>
          <w:rFonts w:cstheme="minorHAnsi"/>
        </w:rPr>
        <w:t>)</w:t>
      </w:r>
      <w:r w:rsidR="00F544A7"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>PH</w:t>
      </w:r>
      <w:r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 xml:space="preserve"> (0.</w:t>
      </w:r>
      <w:r w:rsidR="00913DF8" w:rsidRPr="00422609">
        <w:rPr>
          <w:rFonts w:cstheme="minorHAnsi"/>
        </w:rPr>
        <w:t>100</w:t>
      </w:r>
      <w:r w:rsidR="00B02CC1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 xml:space="preserve">g </w:t>
      </w:r>
      <w:r w:rsidR="00913DF8" w:rsidRPr="00422609">
        <w:rPr>
          <w:rFonts w:cstheme="minorHAnsi"/>
        </w:rPr>
        <w:t>1.06</w:t>
      </w:r>
      <w:r w:rsidR="00B02CC1" w:rsidRPr="00422609">
        <w:rPr>
          <w:rFonts w:cstheme="minorHAnsi"/>
        </w:rPr>
        <w:t xml:space="preserve"> </w:t>
      </w:r>
      <w:r w:rsidR="00FA7C81" w:rsidRPr="00422609">
        <w:rPr>
          <w:rFonts w:cstheme="minorHAnsi"/>
        </w:rPr>
        <w:t xml:space="preserve">mmol) in </w:t>
      </w:r>
      <w:r w:rsidRPr="00422609">
        <w:rPr>
          <w:rFonts w:cstheme="minorHAnsi"/>
        </w:rPr>
        <w:t xml:space="preserve">toluene </w:t>
      </w:r>
      <w:r w:rsidR="00B02CC1" w:rsidRPr="00422609">
        <w:rPr>
          <w:rFonts w:cstheme="minorHAnsi"/>
        </w:rPr>
        <w:t xml:space="preserve">(10 mL) </w:t>
      </w:r>
      <w:r w:rsidRPr="00422609">
        <w:rPr>
          <w:rFonts w:cstheme="minorHAnsi"/>
        </w:rPr>
        <w:t>was added via drop</w:t>
      </w:r>
      <w:r w:rsidR="00DE760F" w:rsidRPr="00422609">
        <w:rPr>
          <w:rFonts w:cstheme="minorHAnsi"/>
        </w:rPr>
        <w:t>ping</w:t>
      </w:r>
      <w:r w:rsidRPr="00422609">
        <w:rPr>
          <w:rFonts w:cstheme="minorHAnsi"/>
        </w:rPr>
        <w:t xml:space="preserve"> funnel with stirring. After addition the mixture was </w:t>
      </w:r>
      <w:r w:rsidR="001C5705" w:rsidRPr="00422609">
        <w:rPr>
          <w:rFonts w:cstheme="minorHAnsi"/>
        </w:rPr>
        <w:t>heated to reflux</w:t>
      </w:r>
      <w:r w:rsidRPr="00422609">
        <w:rPr>
          <w:rFonts w:cstheme="minorHAnsi"/>
        </w:rPr>
        <w:t xml:space="preserve"> for </w:t>
      </w:r>
      <w:r w:rsidR="001C5705" w:rsidRPr="00422609">
        <w:rPr>
          <w:rFonts w:cstheme="minorHAnsi"/>
        </w:rPr>
        <w:t>4</w:t>
      </w:r>
      <w:r w:rsidRPr="00422609">
        <w:rPr>
          <w:rFonts w:cstheme="minorHAnsi"/>
        </w:rPr>
        <w:t xml:space="preserve"> hour</w:t>
      </w:r>
      <w:r w:rsidR="001C5705" w:rsidRPr="00422609">
        <w:rPr>
          <w:rFonts w:cstheme="minorHAnsi"/>
        </w:rPr>
        <w:t>s</w:t>
      </w:r>
      <w:r w:rsidR="00393E04" w:rsidRPr="00422609">
        <w:rPr>
          <w:rFonts w:cstheme="minorHAnsi"/>
        </w:rPr>
        <w:t>. A</w:t>
      </w:r>
      <w:r w:rsidR="001C5705" w:rsidRPr="00422609">
        <w:rPr>
          <w:rFonts w:cstheme="minorHAnsi"/>
        </w:rPr>
        <w:t>fter cool</w:t>
      </w:r>
      <w:r w:rsidR="00393E04" w:rsidRPr="00422609">
        <w:rPr>
          <w:rFonts w:cstheme="minorHAnsi"/>
        </w:rPr>
        <w:t>ing</w:t>
      </w:r>
      <w:r w:rsidR="00B02CC1" w:rsidRPr="00422609">
        <w:rPr>
          <w:rFonts w:cstheme="minorHAnsi"/>
        </w:rPr>
        <w:t xml:space="preserve"> to room temperature,</w:t>
      </w:r>
      <w:r w:rsidR="001C5705" w:rsidRPr="00422609">
        <w:rPr>
          <w:rFonts w:cstheme="minorHAnsi"/>
        </w:rPr>
        <w:t xml:space="preserve"> t</w:t>
      </w:r>
      <w:r w:rsidRPr="00422609">
        <w:rPr>
          <w:rFonts w:cstheme="minorHAnsi"/>
        </w:rPr>
        <w:t>he solv</w:t>
      </w:r>
      <w:r w:rsidR="00F20F59" w:rsidRPr="00422609">
        <w:rPr>
          <w:rFonts w:cstheme="minorHAnsi"/>
        </w:rPr>
        <w:t>e</w:t>
      </w:r>
      <w:r w:rsidRPr="00422609">
        <w:rPr>
          <w:rFonts w:cstheme="minorHAnsi"/>
        </w:rPr>
        <w:t>nt an</w:t>
      </w:r>
      <w:r w:rsidR="00F20F59" w:rsidRPr="00422609">
        <w:rPr>
          <w:rFonts w:cstheme="minorHAnsi"/>
        </w:rPr>
        <w:t>d volatile</w:t>
      </w:r>
      <w:r w:rsidR="00B02CC1" w:rsidRPr="00422609">
        <w:rPr>
          <w:rFonts w:cstheme="minorHAnsi"/>
        </w:rPr>
        <w:t>s</w:t>
      </w:r>
      <w:r w:rsidR="00F20F59" w:rsidRPr="00422609">
        <w:rPr>
          <w:rFonts w:cstheme="minorHAnsi"/>
        </w:rPr>
        <w:t xml:space="preserve"> were removed </w:t>
      </w:r>
      <w:r w:rsidR="009C39C5" w:rsidRPr="00422609">
        <w:rPr>
          <w:rFonts w:cstheme="minorHAnsi"/>
          <w:i/>
          <w:iCs/>
        </w:rPr>
        <w:t>in</w:t>
      </w:r>
      <w:r w:rsidR="00F20F59" w:rsidRPr="00422609">
        <w:rPr>
          <w:rFonts w:cstheme="minorHAnsi"/>
          <w:i/>
          <w:iCs/>
        </w:rPr>
        <w:t xml:space="preserve"> vacuo</w:t>
      </w:r>
      <w:r w:rsidR="00F20F59" w:rsidRPr="00422609">
        <w:rPr>
          <w:rFonts w:cstheme="minorHAnsi"/>
        </w:rPr>
        <w:t xml:space="preserve">. The </w:t>
      </w:r>
      <w:r w:rsidR="00BF747A" w:rsidRPr="00422609">
        <w:rPr>
          <w:rFonts w:cstheme="minorHAnsi"/>
        </w:rPr>
        <w:t xml:space="preserve">yellow-orange </w:t>
      </w:r>
      <w:r w:rsidR="00F20F59" w:rsidRPr="00422609">
        <w:rPr>
          <w:rFonts w:cstheme="minorHAnsi"/>
        </w:rPr>
        <w:t>solid residue was collected and washed with petrol</w:t>
      </w:r>
      <w:r w:rsidR="009C39C5" w:rsidRPr="00422609">
        <w:rPr>
          <w:rFonts w:cstheme="minorHAnsi"/>
        </w:rPr>
        <w:t>eum</w:t>
      </w:r>
      <w:r w:rsidR="00F20F59" w:rsidRPr="00422609">
        <w:rPr>
          <w:rFonts w:cstheme="minorHAnsi"/>
        </w:rPr>
        <w:t xml:space="preserve"> ether</w:t>
      </w:r>
      <w:r w:rsidR="009C39C5" w:rsidRPr="00422609">
        <w:rPr>
          <w:rFonts w:cstheme="minorHAnsi"/>
        </w:rPr>
        <w:t xml:space="preserve"> (BPt = </w:t>
      </w:r>
      <w:r w:rsidR="00D02FCD" w:rsidRPr="00422609">
        <w:rPr>
          <w:rFonts w:cstheme="minorHAnsi"/>
        </w:rPr>
        <w:t>40-60</w:t>
      </w:r>
      <w:r w:rsidR="009C39C5" w:rsidRPr="00422609">
        <w:rPr>
          <w:rFonts w:cstheme="minorHAnsi"/>
        </w:rPr>
        <w:t xml:space="preserve">°C) and dried </w:t>
      </w:r>
      <w:r w:rsidR="009C39C5" w:rsidRPr="00422609">
        <w:rPr>
          <w:rFonts w:cstheme="minorHAnsi"/>
          <w:i/>
          <w:iCs/>
        </w:rPr>
        <w:t>in vacuo</w:t>
      </w:r>
      <w:r w:rsidR="00F20F59" w:rsidRPr="00422609">
        <w:rPr>
          <w:rFonts w:cstheme="minorHAnsi"/>
        </w:rPr>
        <w:t>. Yield = 0.</w:t>
      </w:r>
      <w:r w:rsidR="00913DF8" w:rsidRPr="00422609">
        <w:rPr>
          <w:rFonts w:cstheme="minorHAnsi"/>
        </w:rPr>
        <w:t>284</w:t>
      </w:r>
      <w:r w:rsidR="009C39C5" w:rsidRPr="00422609">
        <w:rPr>
          <w:rFonts w:cstheme="minorHAnsi"/>
        </w:rPr>
        <w:t xml:space="preserve"> g,</w:t>
      </w:r>
      <w:r w:rsidR="00F20F59" w:rsidRPr="00422609">
        <w:rPr>
          <w:rFonts w:cstheme="minorHAnsi"/>
        </w:rPr>
        <w:t xml:space="preserve"> 91%.</w:t>
      </w:r>
      <w:r w:rsidR="009C39C5" w:rsidRPr="00422609">
        <w:rPr>
          <w:rFonts w:cstheme="minorHAnsi"/>
        </w:rPr>
        <w:t xml:space="preserve"> Anal. required for </w:t>
      </w:r>
      <w:r w:rsidR="00A469BA" w:rsidRPr="00422609">
        <w:rPr>
          <w:rFonts w:cstheme="minorHAnsi"/>
        </w:rPr>
        <w:t>C</w:t>
      </w:r>
      <w:r w:rsidR="00A469BA" w:rsidRPr="00422609">
        <w:rPr>
          <w:rFonts w:cstheme="minorHAnsi"/>
          <w:vertAlign w:val="subscript"/>
        </w:rPr>
        <w:t>5</w:t>
      </w:r>
      <w:r w:rsidR="00A469BA" w:rsidRPr="00422609">
        <w:rPr>
          <w:rFonts w:cstheme="minorHAnsi"/>
        </w:rPr>
        <w:t>H</w:t>
      </w:r>
      <w:r w:rsidR="00A469BA" w:rsidRPr="00422609">
        <w:rPr>
          <w:rFonts w:cstheme="minorHAnsi"/>
          <w:vertAlign w:val="subscript"/>
        </w:rPr>
        <w:t>8</w:t>
      </w:r>
      <w:r w:rsidR="00A469BA" w:rsidRPr="00422609">
        <w:rPr>
          <w:rFonts w:cstheme="minorHAnsi"/>
        </w:rPr>
        <w:t>BrMnO</w:t>
      </w:r>
      <w:r w:rsidR="00A469BA" w:rsidRPr="00422609">
        <w:rPr>
          <w:rFonts w:cstheme="minorHAnsi"/>
          <w:vertAlign w:val="subscript"/>
        </w:rPr>
        <w:t>3</w:t>
      </w:r>
      <w:r w:rsidR="00A469BA" w:rsidRPr="00422609">
        <w:rPr>
          <w:rFonts w:cstheme="minorHAnsi"/>
        </w:rPr>
        <w:t>P</w:t>
      </w:r>
      <w:r w:rsidR="00A469BA" w:rsidRPr="00422609">
        <w:rPr>
          <w:rFonts w:cstheme="minorHAnsi"/>
          <w:vertAlign w:val="subscript"/>
        </w:rPr>
        <w:t>2</w:t>
      </w:r>
      <w:r w:rsidR="009C39C5" w:rsidRPr="00422609">
        <w:rPr>
          <w:rFonts w:cstheme="minorHAnsi"/>
        </w:rPr>
        <w:t>: C</w:t>
      </w:r>
      <w:r w:rsidR="00B504E3" w:rsidRPr="00422609">
        <w:rPr>
          <w:rFonts w:cstheme="minorHAnsi"/>
        </w:rPr>
        <w:t>,</w:t>
      </w:r>
      <w:r w:rsidR="009C39C5" w:rsidRPr="00422609">
        <w:rPr>
          <w:rFonts w:cstheme="minorHAnsi"/>
        </w:rPr>
        <w:t>19.2</w:t>
      </w:r>
      <w:r w:rsidR="00B504E3" w:rsidRPr="00422609">
        <w:rPr>
          <w:rFonts w:cstheme="minorHAnsi"/>
        </w:rPr>
        <w:t>;</w:t>
      </w:r>
      <w:r w:rsidR="009C39C5" w:rsidRPr="00422609">
        <w:rPr>
          <w:rFonts w:cstheme="minorHAnsi"/>
        </w:rPr>
        <w:t xml:space="preserve"> H</w:t>
      </w:r>
      <w:r w:rsidR="00B504E3" w:rsidRPr="00422609">
        <w:rPr>
          <w:rFonts w:cstheme="minorHAnsi"/>
        </w:rPr>
        <w:t>,</w:t>
      </w:r>
      <w:r w:rsidR="009C39C5" w:rsidRPr="00422609">
        <w:rPr>
          <w:rFonts w:cstheme="minorHAnsi"/>
        </w:rPr>
        <w:t xml:space="preserve"> 2.6%. Found: C</w:t>
      </w:r>
      <w:r w:rsidR="00B504E3" w:rsidRPr="00422609">
        <w:rPr>
          <w:rFonts w:cstheme="minorHAnsi"/>
        </w:rPr>
        <w:t>,</w:t>
      </w:r>
      <w:r w:rsidR="009C39C5" w:rsidRPr="00422609">
        <w:rPr>
          <w:rFonts w:cstheme="minorHAnsi"/>
        </w:rPr>
        <w:t xml:space="preserve"> 19.5</w:t>
      </w:r>
      <w:r w:rsidR="00B504E3" w:rsidRPr="00422609">
        <w:rPr>
          <w:rFonts w:cstheme="minorHAnsi"/>
        </w:rPr>
        <w:t>;</w:t>
      </w:r>
      <w:r w:rsidR="009C39C5" w:rsidRPr="00422609">
        <w:rPr>
          <w:rFonts w:cstheme="minorHAnsi"/>
        </w:rPr>
        <w:t xml:space="preserve"> H</w:t>
      </w:r>
      <w:r w:rsidR="00B504E3" w:rsidRPr="00422609">
        <w:rPr>
          <w:rFonts w:cstheme="minorHAnsi"/>
        </w:rPr>
        <w:t>,</w:t>
      </w:r>
      <w:r w:rsidR="009C39C5" w:rsidRPr="00422609">
        <w:rPr>
          <w:rFonts w:cstheme="minorHAnsi"/>
        </w:rPr>
        <w:t xml:space="preserve"> 2.9%. </w:t>
      </w:r>
      <w:r w:rsidR="00F20F59" w:rsidRPr="00422609">
        <w:rPr>
          <w:rFonts w:cstheme="minorHAnsi"/>
        </w:rPr>
        <w:t xml:space="preserve"> </w:t>
      </w:r>
      <w:r w:rsidR="007E3D70" w:rsidRPr="00422609">
        <w:rPr>
          <w:vertAlign w:val="superscript"/>
        </w:rPr>
        <w:t>1</w:t>
      </w:r>
      <w:r w:rsidR="007E3D70" w:rsidRPr="00422609">
        <w:t>H NMR (CD</w:t>
      </w:r>
      <w:r w:rsidR="007E3D70" w:rsidRPr="00422609">
        <w:rPr>
          <w:vertAlign w:val="subscript"/>
        </w:rPr>
        <w:t>2</w:t>
      </w:r>
      <w:r w:rsidR="007E3D70" w:rsidRPr="00422609">
        <w:t>Cl</w:t>
      </w:r>
      <w:r w:rsidR="007E3D70" w:rsidRPr="00422609">
        <w:rPr>
          <w:vertAlign w:val="subscript"/>
        </w:rPr>
        <w:t>2</w:t>
      </w:r>
      <w:r w:rsidR="007E3D70" w:rsidRPr="00422609">
        <w:t xml:space="preserve">): </w:t>
      </w:r>
      <w:r w:rsidR="007E3D70" w:rsidRPr="00422609">
        <w:rPr>
          <w:rFonts w:ascii="Symbol" w:eastAsia="Symbol" w:hAnsi="Symbol"/>
        </w:rPr>
        <w:t></w:t>
      </w:r>
      <w:r w:rsidR="007E3D70" w:rsidRPr="00422609">
        <w:t xml:space="preserve"> = 5.09 (PH, </w:t>
      </w:r>
      <w:r w:rsidR="00EC11BC" w:rsidRPr="00422609">
        <w:t>[</w:t>
      </w:r>
      <w:r w:rsidR="007E3D70" w:rsidRPr="00422609">
        <w:t>2H</w:t>
      </w:r>
      <w:r w:rsidR="00EC11BC" w:rsidRPr="00422609">
        <w:t>]</w:t>
      </w:r>
      <w:r w:rsidR="007E3D70" w:rsidRPr="00422609">
        <w:t xml:space="preserve">, dd, </w:t>
      </w:r>
      <w:r w:rsidR="007E3D70" w:rsidRPr="00422609">
        <w:rPr>
          <w:vertAlign w:val="superscript"/>
        </w:rPr>
        <w:t>1</w:t>
      </w:r>
      <w:r w:rsidR="007E3D70" w:rsidRPr="00422609">
        <w:t>J</w:t>
      </w:r>
      <w:r w:rsidR="00EC11BC" w:rsidRPr="00422609">
        <w:rPr>
          <w:vertAlign w:val="subscript"/>
        </w:rPr>
        <w:t>PH</w:t>
      </w:r>
      <w:r w:rsidR="007E3D70" w:rsidRPr="00422609">
        <w:t xml:space="preserve"> = 332 Hz), 4.90 (PH, </w:t>
      </w:r>
      <w:r w:rsidR="00EC11BC" w:rsidRPr="00422609">
        <w:t>[</w:t>
      </w:r>
      <w:r w:rsidR="007E3D70" w:rsidRPr="00422609">
        <w:t>2H</w:t>
      </w:r>
      <w:r w:rsidR="00EC11BC" w:rsidRPr="00422609">
        <w:t>]</w:t>
      </w:r>
      <w:r w:rsidR="007E3D70" w:rsidRPr="00422609">
        <w:t xml:space="preserve">, dd, </w:t>
      </w:r>
      <w:r w:rsidR="007E3D70" w:rsidRPr="00422609">
        <w:rPr>
          <w:vertAlign w:val="superscript"/>
        </w:rPr>
        <w:t>1</w:t>
      </w:r>
      <w:r w:rsidR="007E3D70" w:rsidRPr="00422609">
        <w:t>J</w:t>
      </w:r>
      <w:r w:rsidR="00EC11BC" w:rsidRPr="00422609">
        <w:rPr>
          <w:vertAlign w:val="subscript"/>
        </w:rPr>
        <w:t>P</w:t>
      </w:r>
      <w:r w:rsidR="007E3D70" w:rsidRPr="00422609">
        <w:rPr>
          <w:vertAlign w:val="subscript"/>
        </w:rPr>
        <w:t>H</w:t>
      </w:r>
      <w:r w:rsidR="007E3D70" w:rsidRPr="00422609">
        <w:t xml:space="preserve"> = 372 Hz), 2.28 (br m, CH, [2H]), 2.07 (br m, CH, [2H]). </w:t>
      </w:r>
      <w:r w:rsidR="007E3D70" w:rsidRPr="00422609">
        <w:rPr>
          <w:vertAlign w:val="superscript"/>
        </w:rPr>
        <w:t>31</w:t>
      </w:r>
      <w:r w:rsidR="007E3D70" w:rsidRPr="00422609">
        <w:t>P{</w:t>
      </w:r>
      <w:r w:rsidR="007E3D70" w:rsidRPr="00422609">
        <w:rPr>
          <w:vertAlign w:val="superscript"/>
        </w:rPr>
        <w:t>1</w:t>
      </w:r>
      <w:r w:rsidR="007E3D70" w:rsidRPr="00422609">
        <w:t>H} NMR (CD</w:t>
      </w:r>
      <w:r w:rsidR="007E3D70" w:rsidRPr="00422609">
        <w:rPr>
          <w:vertAlign w:val="subscript"/>
        </w:rPr>
        <w:t>2</w:t>
      </w:r>
      <w:r w:rsidR="007E3D70" w:rsidRPr="00422609">
        <w:t>Cl</w:t>
      </w:r>
      <w:r w:rsidR="007E3D70" w:rsidRPr="00422609">
        <w:rPr>
          <w:vertAlign w:val="subscript"/>
        </w:rPr>
        <w:t>2</w:t>
      </w:r>
      <w:r w:rsidR="007E3D70" w:rsidRPr="00422609">
        <w:t xml:space="preserve">): </w:t>
      </w:r>
      <w:r w:rsidR="007E3D70" w:rsidRPr="00422609">
        <w:rPr>
          <w:rFonts w:ascii="Symbol" w:eastAsia="Symbol" w:hAnsi="Symbol"/>
        </w:rPr>
        <w:t></w:t>
      </w:r>
      <w:r w:rsidR="007E3D70" w:rsidRPr="00422609">
        <w:t xml:space="preserve"> = </w:t>
      </w:r>
      <w:r w:rsidR="00EC11BC" w:rsidRPr="00422609">
        <w:sym w:font="Symbol" w:char="F02D"/>
      </w:r>
      <w:r w:rsidR="007E3D70" w:rsidRPr="00422609">
        <w:t xml:space="preserve">9.6 (br s). </w:t>
      </w:r>
      <w:r w:rsidR="007E3D70" w:rsidRPr="00422609">
        <w:rPr>
          <w:vertAlign w:val="superscript"/>
        </w:rPr>
        <w:t>55</w:t>
      </w:r>
      <w:r w:rsidR="007E3D70" w:rsidRPr="00422609">
        <w:t>Mn NMR (CH</w:t>
      </w:r>
      <w:r w:rsidR="007E3D70" w:rsidRPr="00422609">
        <w:rPr>
          <w:vertAlign w:val="subscript"/>
        </w:rPr>
        <w:t>2</w:t>
      </w:r>
      <w:r w:rsidR="007E3D70" w:rsidRPr="00422609">
        <w:t>Cl</w:t>
      </w:r>
      <w:r w:rsidR="007E3D70" w:rsidRPr="00422609">
        <w:rPr>
          <w:vertAlign w:val="subscript"/>
        </w:rPr>
        <w:t>2</w:t>
      </w:r>
      <w:r w:rsidR="007E3D70" w:rsidRPr="00422609">
        <w:t xml:space="preserve">): </w:t>
      </w:r>
      <w:r w:rsidR="007E3D70" w:rsidRPr="00422609">
        <w:rPr>
          <w:rFonts w:ascii="Symbol" w:eastAsia="Symbol" w:hAnsi="Symbol"/>
        </w:rPr>
        <w:t></w:t>
      </w:r>
      <w:r w:rsidR="007E3D70" w:rsidRPr="00422609">
        <w:t xml:space="preserve"> = </w:t>
      </w:r>
      <w:r w:rsidR="00EC11BC" w:rsidRPr="00422609">
        <w:sym w:font="Symbol" w:char="F02D"/>
      </w:r>
      <w:r w:rsidR="007E3D70" w:rsidRPr="00422609">
        <w:t>1374 (w</w:t>
      </w:r>
      <w:r w:rsidR="007E3D70" w:rsidRPr="00422609">
        <w:rPr>
          <w:vertAlign w:val="subscript"/>
        </w:rPr>
        <w:t>1/2</w:t>
      </w:r>
      <w:r w:rsidR="007E3D70" w:rsidRPr="00422609">
        <w:t xml:space="preserve"> = 4300 Hz).  IR (Nujol): 2343br (PH), 2024 (CO), 1968 (CO), 1932 (CO).</w:t>
      </w:r>
    </w:p>
    <w:p w14:paraId="24E8F7DD" w14:textId="52420990" w:rsidR="00913DF8" w:rsidRPr="00422609" w:rsidRDefault="00913DF8" w:rsidP="00013175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</w:rPr>
      </w:pPr>
      <w:r w:rsidRPr="00422609">
        <w:rPr>
          <w:rFonts w:cstheme="minorHAnsi"/>
          <w:b/>
          <w:bCs/>
          <w:iCs/>
        </w:rPr>
        <w:t>fac</w:t>
      </w:r>
      <w:r w:rsidRPr="00422609">
        <w:rPr>
          <w:rFonts w:cstheme="minorHAnsi"/>
          <w:b/>
          <w:bCs/>
        </w:rPr>
        <w:t>-[Mn</w:t>
      </w:r>
      <w:r w:rsidR="0004189A" w:rsidRPr="00422609">
        <w:rPr>
          <w:rFonts w:cstheme="minorHAnsi"/>
          <w:b/>
          <w:bCs/>
        </w:rPr>
        <w:t>(CO)</w:t>
      </w:r>
      <w:r w:rsidR="0004189A" w:rsidRPr="00422609">
        <w:rPr>
          <w:rFonts w:cstheme="minorHAnsi"/>
          <w:b/>
          <w:bCs/>
          <w:vertAlign w:val="subscript"/>
        </w:rPr>
        <w:t>3</w:t>
      </w:r>
      <w:r w:rsidR="00BF747A" w:rsidRPr="00422609">
        <w:rPr>
          <w:rFonts w:cstheme="minorHAnsi"/>
          <w:b/>
          <w:bCs/>
        </w:rPr>
        <w:t>{</w:t>
      </w:r>
      <w:r w:rsidRPr="00422609">
        <w:rPr>
          <w:rFonts w:cstheme="minorHAnsi"/>
          <w:b/>
          <w:bCs/>
        </w:rPr>
        <w:t>H</w:t>
      </w:r>
      <w:r w:rsidRPr="00422609">
        <w:rPr>
          <w:rFonts w:cstheme="minorHAnsi"/>
          <w:b/>
          <w:bCs/>
          <w:vertAlign w:val="subscript"/>
        </w:rPr>
        <w:t>2</w:t>
      </w:r>
      <w:r w:rsidRPr="00422609">
        <w:rPr>
          <w:rFonts w:cstheme="minorHAnsi"/>
          <w:b/>
          <w:bCs/>
        </w:rPr>
        <w:t>P</w:t>
      </w:r>
      <w:r w:rsidR="00BF747A" w:rsidRPr="00422609">
        <w:rPr>
          <w:rFonts w:cstheme="minorHAnsi"/>
          <w:b/>
          <w:bCs/>
        </w:rPr>
        <w:t>(</w:t>
      </w:r>
      <w:r w:rsidRPr="00422609">
        <w:rPr>
          <w:rFonts w:cstheme="minorHAnsi"/>
          <w:b/>
          <w:bCs/>
        </w:rPr>
        <w:t>C</w:t>
      </w:r>
      <w:r w:rsidR="00BF747A" w:rsidRPr="00422609">
        <w:rPr>
          <w:rFonts w:cstheme="minorHAnsi"/>
          <w:b/>
          <w:bCs/>
        </w:rPr>
        <w:t>H</w:t>
      </w:r>
      <w:r w:rsidRPr="00422609">
        <w:rPr>
          <w:rFonts w:cstheme="minorHAnsi"/>
          <w:b/>
          <w:bCs/>
          <w:vertAlign w:val="subscript"/>
        </w:rPr>
        <w:t>2</w:t>
      </w:r>
      <w:r w:rsidR="00BF747A" w:rsidRPr="00422609">
        <w:rPr>
          <w:rFonts w:cstheme="minorHAnsi"/>
          <w:b/>
          <w:bCs/>
        </w:rPr>
        <w:t>)</w:t>
      </w:r>
      <w:r w:rsidR="00BF747A" w:rsidRPr="00422609">
        <w:rPr>
          <w:rFonts w:cstheme="minorHAnsi"/>
          <w:b/>
          <w:bCs/>
          <w:vertAlign w:val="subscript"/>
        </w:rPr>
        <w:t>2</w:t>
      </w:r>
      <w:r w:rsidRPr="00422609">
        <w:rPr>
          <w:rFonts w:cstheme="minorHAnsi"/>
          <w:b/>
          <w:bCs/>
        </w:rPr>
        <w:t>PH</w:t>
      </w:r>
      <w:r w:rsidRPr="00422609">
        <w:rPr>
          <w:rFonts w:cstheme="minorHAnsi"/>
          <w:b/>
          <w:bCs/>
          <w:vertAlign w:val="subscript"/>
        </w:rPr>
        <w:t>2</w:t>
      </w:r>
      <w:r w:rsidR="00BF747A" w:rsidRPr="00422609">
        <w:rPr>
          <w:rFonts w:cstheme="minorHAnsi"/>
          <w:b/>
          <w:bCs/>
        </w:rPr>
        <w:t>}</w:t>
      </w:r>
      <w:r w:rsidR="00E94743" w:rsidRPr="00422609">
        <w:rPr>
          <w:rFonts w:cstheme="minorHAnsi"/>
          <w:b/>
          <w:bCs/>
        </w:rPr>
        <w:t>(</w:t>
      </w:r>
      <w:r w:rsidR="006A124B" w:rsidRPr="00422609">
        <w:rPr>
          <w:rFonts w:cstheme="minorHAnsi"/>
          <w:b/>
          <w:bCs/>
        </w:rPr>
        <w:t>PAr</w:t>
      </w:r>
      <w:r w:rsidR="006A124B" w:rsidRPr="00422609">
        <w:rPr>
          <w:rFonts w:cstheme="minorHAnsi"/>
          <w:b/>
          <w:bCs/>
          <w:vertAlign w:val="subscript"/>
        </w:rPr>
        <w:t>3</w:t>
      </w:r>
      <w:r w:rsidR="00E94743" w:rsidRPr="00422609">
        <w:rPr>
          <w:rFonts w:cstheme="minorHAnsi"/>
          <w:b/>
          <w:bCs/>
        </w:rPr>
        <w:t>)</w:t>
      </w:r>
      <w:r w:rsidR="0004189A" w:rsidRPr="00422609">
        <w:rPr>
          <w:rFonts w:cstheme="minorHAnsi"/>
          <w:b/>
          <w:bCs/>
        </w:rPr>
        <w:t>]</w:t>
      </w:r>
      <w:r w:rsidR="001E2D34" w:rsidRPr="00422609">
        <w:rPr>
          <w:rFonts w:cstheme="minorHAnsi"/>
          <w:b/>
          <w:bCs/>
        </w:rPr>
        <w:t>[</w:t>
      </w:r>
      <w:r w:rsidRPr="00422609">
        <w:rPr>
          <w:rFonts w:cstheme="minorHAnsi"/>
          <w:b/>
          <w:bCs/>
        </w:rPr>
        <w:t>OT</w:t>
      </w:r>
      <w:r w:rsidR="00A87FC6" w:rsidRPr="00422609">
        <w:rPr>
          <w:rFonts w:cstheme="minorHAnsi"/>
          <w:b/>
          <w:bCs/>
        </w:rPr>
        <w:t>f</w:t>
      </w:r>
      <w:r w:rsidR="001E2D34" w:rsidRPr="00422609">
        <w:rPr>
          <w:rFonts w:cstheme="minorHAnsi"/>
          <w:b/>
          <w:bCs/>
        </w:rPr>
        <w:t>]</w:t>
      </w:r>
    </w:p>
    <w:p w14:paraId="17D92186" w14:textId="0798641C" w:rsidR="00913DF8" w:rsidRPr="00422609" w:rsidRDefault="00913DF8" w:rsidP="00B804E0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 xml:space="preserve">To a solution of </w:t>
      </w:r>
      <w:r w:rsidR="0004189A" w:rsidRPr="00422609">
        <w:rPr>
          <w:rFonts w:cstheme="minorHAnsi"/>
        </w:rPr>
        <w:t>[</w:t>
      </w:r>
      <w:r w:rsidRPr="00422609">
        <w:rPr>
          <w:rFonts w:cstheme="minorHAnsi"/>
        </w:rPr>
        <w:t>Mn</w:t>
      </w:r>
      <w:r w:rsidR="0004189A" w:rsidRPr="00422609">
        <w:rPr>
          <w:rFonts w:cstheme="minorHAnsi"/>
        </w:rPr>
        <w:t>Br(CO)</w:t>
      </w:r>
      <w:r w:rsidR="0004189A" w:rsidRPr="00422609">
        <w:rPr>
          <w:rFonts w:cstheme="minorHAnsi"/>
          <w:vertAlign w:val="subscript"/>
        </w:rPr>
        <w:t>3</w:t>
      </w:r>
      <w:r w:rsidR="00BF747A" w:rsidRPr="00422609">
        <w:rPr>
          <w:rFonts w:cstheme="minorHAnsi"/>
        </w:rPr>
        <w:t>{</w:t>
      </w:r>
      <w:r w:rsidRPr="00422609">
        <w:rPr>
          <w:rFonts w:cstheme="minorHAnsi"/>
        </w:rPr>
        <w:t>H</w:t>
      </w:r>
      <w:r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>P</w:t>
      </w:r>
      <w:r w:rsidR="00BF747A" w:rsidRPr="00422609">
        <w:rPr>
          <w:rFonts w:cstheme="minorHAnsi"/>
        </w:rPr>
        <w:t>(</w:t>
      </w:r>
      <w:r w:rsidRPr="00422609">
        <w:rPr>
          <w:rFonts w:cstheme="minorHAnsi"/>
        </w:rPr>
        <w:t>C</w:t>
      </w:r>
      <w:r w:rsidR="00BF747A" w:rsidRPr="00422609">
        <w:rPr>
          <w:rFonts w:cstheme="minorHAnsi"/>
        </w:rPr>
        <w:t>H</w:t>
      </w:r>
      <w:r w:rsidRPr="00422609">
        <w:rPr>
          <w:rFonts w:cstheme="minorHAnsi"/>
          <w:vertAlign w:val="subscript"/>
        </w:rPr>
        <w:t>2</w:t>
      </w:r>
      <w:r w:rsidR="00BF747A" w:rsidRPr="00422609">
        <w:rPr>
          <w:rFonts w:cstheme="minorHAnsi"/>
        </w:rPr>
        <w:t>)</w:t>
      </w:r>
      <w:r w:rsidR="00BF747A"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>PH</w:t>
      </w:r>
      <w:r w:rsidRPr="00422609">
        <w:rPr>
          <w:rFonts w:cstheme="minorHAnsi"/>
          <w:vertAlign w:val="subscript"/>
        </w:rPr>
        <w:t>2</w:t>
      </w:r>
      <w:r w:rsidR="00BF747A" w:rsidRPr="00422609">
        <w:rPr>
          <w:rFonts w:cstheme="minorHAnsi"/>
        </w:rPr>
        <w:t>}</w:t>
      </w:r>
      <w:r w:rsidR="0004189A" w:rsidRPr="00422609">
        <w:rPr>
          <w:rFonts w:cstheme="minorHAnsi"/>
        </w:rPr>
        <w:t>]</w:t>
      </w:r>
      <w:r w:rsidRPr="00422609">
        <w:rPr>
          <w:rFonts w:cstheme="minorHAnsi"/>
        </w:rPr>
        <w:t xml:space="preserve"> (0.156</w:t>
      </w:r>
      <w:r w:rsidR="0004189A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g, 0.5</w:t>
      </w:r>
      <w:r w:rsidR="0004189A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mmol) in CH</w:t>
      </w:r>
      <w:r w:rsidR="00FB56AE"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>Cl</w:t>
      </w:r>
      <w:r w:rsidRPr="00422609">
        <w:rPr>
          <w:rFonts w:cstheme="minorHAnsi"/>
          <w:vertAlign w:val="subscript"/>
        </w:rPr>
        <w:t>2</w:t>
      </w:r>
      <w:r w:rsidR="0004189A" w:rsidRPr="00422609">
        <w:rPr>
          <w:rFonts w:cstheme="minorHAnsi"/>
        </w:rPr>
        <w:t xml:space="preserve"> (20 mL)</w:t>
      </w:r>
      <w:r w:rsidRPr="00422609">
        <w:rPr>
          <w:rFonts w:cstheme="minorHAnsi"/>
        </w:rPr>
        <w:t xml:space="preserve"> </w:t>
      </w:r>
      <w:r w:rsidR="0004189A" w:rsidRPr="00422609">
        <w:rPr>
          <w:rFonts w:cstheme="minorHAnsi"/>
        </w:rPr>
        <w:t xml:space="preserve">was added </w:t>
      </w:r>
      <w:r w:rsidR="00FB56AE" w:rsidRPr="00422609">
        <w:rPr>
          <w:rFonts w:cstheme="minorHAnsi"/>
        </w:rPr>
        <w:t>AgOT</w:t>
      </w:r>
      <w:r w:rsidR="00EA4B9C" w:rsidRPr="00422609">
        <w:rPr>
          <w:rFonts w:cstheme="minorHAnsi"/>
        </w:rPr>
        <w:t>f</w:t>
      </w:r>
      <w:r w:rsidRPr="00422609">
        <w:rPr>
          <w:rFonts w:cstheme="minorHAnsi"/>
        </w:rPr>
        <w:t xml:space="preserve"> (0.</w:t>
      </w:r>
      <w:r w:rsidR="00FB56AE" w:rsidRPr="00422609">
        <w:rPr>
          <w:rFonts w:cstheme="minorHAnsi"/>
        </w:rPr>
        <w:t>128</w:t>
      </w:r>
      <w:r w:rsidR="0004189A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g 0.5</w:t>
      </w:r>
      <w:r w:rsidR="0004189A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mmol</w:t>
      </w:r>
      <w:r w:rsidR="0004189A" w:rsidRPr="00422609">
        <w:rPr>
          <w:rFonts w:cstheme="minorHAnsi"/>
        </w:rPr>
        <w:t>)</w:t>
      </w:r>
      <w:r w:rsidRPr="00422609">
        <w:rPr>
          <w:rFonts w:cstheme="minorHAnsi"/>
        </w:rPr>
        <w:t xml:space="preserve"> with stirring. </w:t>
      </w:r>
      <w:r w:rsidR="006A124B" w:rsidRPr="00422609">
        <w:rPr>
          <w:rFonts w:cstheme="minorHAnsi"/>
        </w:rPr>
        <w:t>The reaction</w:t>
      </w:r>
      <w:r w:rsidRPr="00422609">
        <w:rPr>
          <w:rFonts w:cstheme="minorHAnsi"/>
        </w:rPr>
        <w:t xml:space="preserve"> was</w:t>
      </w:r>
      <w:r w:rsidR="00FB56AE" w:rsidRPr="00422609">
        <w:rPr>
          <w:rFonts w:cstheme="minorHAnsi"/>
        </w:rPr>
        <w:t xml:space="preserve"> continued overnight</w:t>
      </w:r>
      <w:r w:rsidR="0004189A" w:rsidRPr="00422609">
        <w:rPr>
          <w:rFonts w:cstheme="minorHAnsi"/>
        </w:rPr>
        <w:t xml:space="preserve"> producing a </w:t>
      </w:r>
      <w:r w:rsidR="00B504E3" w:rsidRPr="00422609">
        <w:rPr>
          <w:rFonts w:cstheme="minorHAnsi"/>
        </w:rPr>
        <w:t xml:space="preserve">cloudy </w:t>
      </w:r>
      <w:r w:rsidR="00BF747A" w:rsidRPr="00422609">
        <w:rPr>
          <w:rFonts w:cstheme="minorHAnsi"/>
        </w:rPr>
        <w:t>yellow</w:t>
      </w:r>
      <w:r w:rsidR="00B504E3" w:rsidRPr="00422609">
        <w:rPr>
          <w:rFonts w:cstheme="minorHAnsi"/>
        </w:rPr>
        <w:t xml:space="preserve"> solution</w:t>
      </w:r>
      <w:r w:rsidRPr="00422609">
        <w:rPr>
          <w:rFonts w:cstheme="minorHAnsi"/>
        </w:rPr>
        <w:t xml:space="preserve">. </w:t>
      </w:r>
      <w:r w:rsidR="00FB56AE" w:rsidRPr="00422609">
        <w:rPr>
          <w:rFonts w:cstheme="minorHAnsi"/>
        </w:rPr>
        <w:t>After filt</w:t>
      </w:r>
      <w:r w:rsidR="00B504E3" w:rsidRPr="00422609">
        <w:rPr>
          <w:rFonts w:cstheme="minorHAnsi"/>
        </w:rPr>
        <w:t xml:space="preserve">ering to remove the AgBr, </w:t>
      </w:r>
      <w:r w:rsidR="006A124B" w:rsidRPr="00422609">
        <w:rPr>
          <w:rFonts w:cstheme="minorHAnsi"/>
        </w:rPr>
        <w:t>PAr</w:t>
      </w:r>
      <w:r w:rsidR="006A124B" w:rsidRPr="00422609">
        <w:rPr>
          <w:rFonts w:cstheme="minorHAnsi"/>
          <w:vertAlign w:val="subscript"/>
        </w:rPr>
        <w:t>3</w:t>
      </w:r>
      <w:r w:rsidR="006A124B" w:rsidRPr="00422609">
        <w:rPr>
          <w:rFonts w:cstheme="minorHAnsi"/>
        </w:rPr>
        <w:t xml:space="preserve"> (0.158</w:t>
      </w:r>
      <w:r w:rsidR="00B504E3" w:rsidRPr="00422609">
        <w:rPr>
          <w:rFonts w:cstheme="minorHAnsi"/>
        </w:rPr>
        <w:t xml:space="preserve"> </w:t>
      </w:r>
      <w:r w:rsidR="006A124B" w:rsidRPr="00422609">
        <w:rPr>
          <w:rFonts w:cstheme="minorHAnsi"/>
        </w:rPr>
        <w:t>g, 0.5</w:t>
      </w:r>
      <w:r w:rsidR="00B504E3" w:rsidRPr="00422609">
        <w:rPr>
          <w:rFonts w:cstheme="minorHAnsi"/>
        </w:rPr>
        <w:t xml:space="preserve"> </w:t>
      </w:r>
      <w:r w:rsidR="006A124B" w:rsidRPr="00422609">
        <w:rPr>
          <w:rFonts w:cstheme="minorHAnsi"/>
        </w:rPr>
        <w:t xml:space="preserve">mmol) was added to </w:t>
      </w:r>
      <w:r w:rsidR="00FB56AE" w:rsidRPr="00422609">
        <w:rPr>
          <w:rFonts w:cstheme="minorHAnsi"/>
        </w:rPr>
        <w:t>t</w:t>
      </w:r>
      <w:r w:rsidRPr="00422609">
        <w:rPr>
          <w:rFonts w:cstheme="minorHAnsi"/>
        </w:rPr>
        <w:t xml:space="preserve">he </w:t>
      </w:r>
      <w:r w:rsidR="006A124B" w:rsidRPr="00422609">
        <w:rPr>
          <w:rFonts w:cstheme="minorHAnsi"/>
        </w:rPr>
        <w:t>filtrate</w:t>
      </w:r>
      <w:r w:rsidR="00B504E3" w:rsidRPr="00422609">
        <w:rPr>
          <w:rFonts w:cstheme="minorHAnsi"/>
        </w:rPr>
        <w:t xml:space="preserve">, which was </w:t>
      </w:r>
      <w:r w:rsidR="006A124B" w:rsidRPr="00422609">
        <w:rPr>
          <w:rFonts w:cstheme="minorHAnsi"/>
        </w:rPr>
        <w:t>stirr</w:t>
      </w:r>
      <w:r w:rsidR="00B504E3" w:rsidRPr="00422609">
        <w:rPr>
          <w:rFonts w:cstheme="minorHAnsi"/>
        </w:rPr>
        <w:t>ed</w:t>
      </w:r>
      <w:r w:rsidR="006A124B" w:rsidRPr="00422609">
        <w:rPr>
          <w:rFonts w:cstheme="minorHAnsi"/>
        </w:rPr>
        <w:t xml:space="preserve"> for </w:t>
      </w:r>
      <w:r w:rsidR="00B504E3" w:rsidRPr="00422609">
        <w:rPr>
          <w:rFonts w:cstheme="minorHAnsi"/>
        </w:rPr>
        <w:t>2 h.</w:t>
      </w:r>
      <w:r w:rsidR="006A124B" w:rsidRPr="00422609">
        <w:rPr>
          <w:rFonts w:cstheme="minorHAnsi"/>
        </w:rPr>
        <w:t xml:space="preserve"> </w:t>
      </w:r>
      <w:r w:rsidR="00B504E3" w:rsidRPr="00422609">
        <w:rPr>
          <w:rFonts w:cstheme="minorHAnsi"/>
        </w:rPr>
        <w:t>T</w:t>
      </w:r>
      <w:r w:rsidR="006A124B" w:rsidRPr="00422609">
        <w:rPr>
          <w:rFonts w:cstheme="minorHAnsi"/>
        </w:rPr>
        <w:t xml:space="preserve">he </w:t>
      </w:r>
      <w:r w:rsidRPr="00422609">
        <w:rPr>
          <w:rFonts w:cstheme="minorHAnsi"/>
        </w:rPr>
        <w:t>solvent and volatile</w:t>
      </w:r>
      <w:r w:rsidR="00B504E3" w:rsidRPr="00422609">
        <w:rPr>
          <w:rFonts w:cstheme="minorHAnsi"/>
        </w:rPr>
        <w:t>s</w:t>
      </w:r>
      <w:r w:rsidRPr="00422609">
        <w:rPr>
          <w:rFonts w:cstheme="minorHAnsi"/>
        </w:rPr>
        <w:t xml:space="preserve"> were </w:t>
      </w:r>
      <w:r w:rsidR="00B504E3" w:rsidRPr="00422609">
        <w:rPr>
          <w:rFonts w:cstheme="minorHAnsi"/>
        </w:rPr>
        <w:t xml:space="preserve">then </w:t>
      </w:r>
      <w:r w:rsidRPr="00422609">
        <w:rPr>
          <w:rFonts w:cstheme="minorHAnsi"/>
        </w:rPr>
        <w:t xml:space="preserve">removed </w:t>
      </w:r>
      <w:r w:rsidR="00B504E3" w:rsidRPr="00422609">
        <w:rPr>
          <w:rFonts w:cstheme="minorHAnsi"/>
          <w:i/>
          <w:iCs/>
        </w:rPr>
        <w:t>in vacuo</w:t>
      </w:r>
      <w:r w:rsidRPr="00422609">
        <w:rPr>
          <w:rFonts w:cstheme="minorHAnsi"/>
        </w:rPr>
        <w:t xml:space="preserve">. The solid residue was </w:t>
      </w:r>
      <w:r w:rsidR="00EA4B9C" w:rsidRPr="00422609">
        <w:rPr>
          <w:rFonts w:cstheme="minorHAnsi"/>
        </w:rPr>
        <w:t>washed with petro</w:t>
      </w:r>
      <w:r w:rsidR="00B504E3" w:rsidRPr="00422609">
        <w:rPr>
          <w:rFonts w:cstheme="minorHAnsi"/>
        </w:rPr>
        <w:t>leum</w:t>
      </w:r>
      <w:r w:rsidR="00EA4B9C" w:rsidRPr="00422609">
        <w:rPr>
          <w:rFonts w:cstheme="minorHAnsi"/>
        </w:rPr>
        <w:t xml:space="preserve"> ether </w:t>
      </w:r>
      <w:r w:rsidR="00B504E3" w:rsidRPr="00422609">
        <w:rPr>
          <w:rFonts w:cstheme="minorHAnsi"/>
        </w:rPr>
        <w:t xml:space="preserve">(BPt = </w:t>
      </w:r>
      <w:r w:rsidR="00185948" w:rsidRPr="00422609">
        <w:rPr>
          <w:rFonts w:cstheme="minorHAnsi"/>
        </w:rPr>
        <w:t>40-60°C</w:t>
      </w:r>
      <w:r w:rsidR="00B504E3" w:rsidRPr="00422609">
        <w:rPr>
          <w:rFonts w:cstheme="minorHAnsi"/>
        </w:rPr>
        <w:t xml:space="preserve">) </w:t>
      </w:r>
      <w:r w:rsidR="00EA4B9C" w:rsidRPr="00422609">
        <w:rPr>
          <w:rFonts w:cstheme="minorHAnsi"/>
        </w:rPr>
        <w:t xml:space="preserve">and </w:t>
      </w:r>
      <w:r w:rsidR="00B504E3" w:rsidRPr="00422609">
        <w:rPr>
          <w:rFonts w:cstheme="minorHAnsi"/>
        </w:rPr>
        <w:t xml:space="preserve">the </w:t>
      </w:r>
      <w:r w:rsidR="00BF747A" w:rsidRPr="00422609">
        <w:rPr>
          <w:rFonts w:cstheme="minorHAnsi"/>
        </w:rPr>
        <w:t xml:space="preserve">light yellow </w:t>
      </w:r>
      <w:r w:rsidR="00B504E3" w:rsidRPr="00422609">
        <w:rPr>
          <w:rFonts w:cstheme="minorHAnsi"/>
        </w:rPr>
        <w:t xml:space="preserve">solid was then dried </w:t>
      </w:r>
      <w:r w:rsidR="00B504E3" w:rsidRPr="00422609">
        <w:rPr>
          <w:rFonts w:cstheme="minorHAnsi"/>
          <w:i/>
          <w:iCs/>
        </w:rPr>
        <w:t>in vacuo</w:t>
      </w:r>
      <w:r w:rsidRPr="00422609">
        <w:rPr>
          <w:rFonts w:cstheme="minorHAnsi"/>
        </w:rPr>
        <w:t xml:space="preserve">. Yield = </w:t>
      </w:r>
      <w:r w:rsidR="00986C51" w:rsidRPr="00422609">
        <w:rPr>
          <w:rFonts w:cstheme="minorHAnsi"/>
        </w:rPr>
        <w:t>0.305</w:t>
      </w:r>
      <w:r w:rsidR="00B504E3" w:rsidRPr="00422609">
        <w:rPr>
          <w:rFonts w:cstheme="minorHAnsi"/>
        </w:rPr>
        <w:t xml:space="preserve"> g,</w:t>
      </w:r>
      <w:r w:rsidRPr="00422609">
        <w:rPr>
          <w:rFonts w:cstheme="minorHAnsi"/>
        </w:rPr>
        <w:t xml:space="preserve"> </w:t>
      </w:r>
      <w:r w:rsidR="00986C51" w:rsidRPr="00422609">
        <w:rPr>
          <w:rFonts w:cstheme="minorHAnsi"/>
        </w:rPr>
        <w:t>87%</w:t>
      </w:r>
      <w:r w:rsidR="006A124B" w:rsidRPr="00422609">
        <w:rPr>
          <w:rFonts w:cstheme="minorHAnsi"/>
        </w:rPr>
        <w:t>)</w:t>
      </w:r>
      <w:r w:rsidRPr="00422609">
        <w:rPr>
          <w:rFonts w:cstheme="minorHAnsi"/>
        </w:rPr>
        <w:t xml:space="preserve"> </w:t>
      </w:r>
      <w:r w:rsidR="00B504E3" w:rsidRPr="00422609">
        <w:rPr>
          <w:rFonts w:cstheme="minorHAnsi"/>
        </w:rPr>
        <w:t xml:space="preserve">Anal. required for </w:t>
      </w:r>
      <w:r w:rsidR="00B504E3" w:rsidRPr="00422609">
        <w:rPr>
          <w:rFonts w:cstheme="minorHAnsi"/>
          <w:color w:val="000000"/>
        </w:rPr>
        <w:t>C</w:t>
      </w:r>
      <w:r w:rsidR="00B504E3" w:rsidRPr="00422609">
        <w:rPr>
          <w:rFonts w:cstheme="minorHAnsi"/>
          <w:color w:val="000000"/>
          <w:vertAlign w:val="subscript"/>
        </w:rPr>
        <w:t>24</w:t>
      </w:r>
      <w:r w:rsidR="00B504E3" w:rsidRPr="00422609">
        <w:rPr>
          <w:rFonts w:cstheme="minorHAnsi"/>
          <w:color w:val="000000"/>
        </w:rPr>
        <w:t>H</w:t>
      </w:r>
      <w:r w:rsidR="00B504E3" w:rsidRPr="00422609">
        <w:rPr>
          <w:rFonts w:cstheme="minorHAnsi"/>
          <w:color w:val="000000"/>
          <w:vertAlign w:val="subscript"/>
        </w:rPr>
        <w:t>20</w:t>
      </w:r>
      <w:r w:rsidR="00B504E3" w:rsidRPr="00422609">
        <w:rPr>
          <w:rFonts w:cstheme="minorHAnsi"/>
          <w:color w:val="000000"/>
        </w:rPr>
        <w:t>F</w:t>
      </w:r>
      <w:r w:rsidR="00B504E3" w:rsidRPr="00422609">
        <w:rPr>
          <w:rFonts w:cstheme="minorHAnsi"/>
          <w:color w:val="000000"/>
          <w:vertAlign w:val="subscript"/>
        </w:rPr>
        <w:t>6</w:t>
      </w:r>
      <w:r w:rsidR="00B504E3" w:rsidRPr="00422609">
        <w:rPr>
          <w:rFonts w:cstheme="minorHAnsi"/>
          <w:color w:val="000000"/>
        </w:rPr>
        <w:t>MnO</w:t>
      </w:r>
      <w:r w:rsidR="00B504E3" w:rsidRPr="00422609">
        <w:rPr>
          <w:rFonts w:cstheme="minorHAnsi"/>
          <w:color w:val="000000"/>
          <w:vertAlign w:val="subscript"/>
        </w:rPr>
        <w:t>6</w:t>
      </w:r>
      <w:r w:rsidR="00B504E3" w:rsidRPr="00422609">
        <w:rPr>
          <w:rFonts w:cstheme="minorHAnsi"/>
          <w:color w:val="000000"/>
        </w:rPr>
        <w:t>P</w:t>
      </w:r>
      <w:r w:rsidR="00B504E3" w:rsidRPr="00422609">
        <w:rPr>
          <w:rFonts w:cstheme="minorHAnsi"/>
          <w:color w:val="000000"/>
          <w:vertAlign w:val="subscript"/>
        </w:rPr>
        <w:t>3</w:t>
      </w:r>
      <w:r w:rsidR="00B504E3" w:rsidRPr="00422609">
        <w:rPr>
          <w:rFonts w:cstheme="minorHAnsi"/>
          <w:color w:val="000000"/>
        </w:rPr>
        <w:t xml:space="preserve">S: </w:t>
      </w:r>
      <w:r w:rsidR="00B504E3" w:rsidRPr="00422609">
        <w:rPr>
          <w:rFonts w:cstheme="minorHAnsi"/>
        </w:rPr>
        <w:t xml:space="preserve">C, 41.3; H, 2.9%. Found: C, 41.5; H: 3.1%. </w:t>
      </w:r>
      <w:r w:rsidR="00305084" w:rsidRPr="00422609">
        <w:rPr>
          <w:vertAlign w:val="superscript"/>
        </w:rPr>
        <w:t>1</w:t>
      </w:r>
      <w:r w:rsidR="00305084" w:rsidRPr="00422609">
        <w:t>H NMR (CD</w:t>
      </w:r>
      <w:r w:rsidR="00305084" w:rsidRPr="00422609">
        <w:rPr>
          <w:vertAlign w:val="subscript"/>
        </w:rPr>
        <w:t>2</w:t>
      </w:r>
      <w:r w:rsidR="00305084" w:rsidRPr="00422609">
        <w:t>Cl</w:t>
      </w:r>
      <w:r w:rsidR="00305084" w:rsidRPr="00422609">
        <w:rPr>
          <w:vertAlign w:val="subscript"/>
        </w:rPr>
        <w:t>2</w:t>
      </w:r>
      <w:r w:rsidR="00305084" w:rsidRPr="00422609">
        <w:t xml:space="preserve">): </w:t>
      </w:r>
      <w:r w:rsidR="00305084" w:rsidRPr="00422609">
        <w:rPr>
          <w:rFonts w:ascii="Symbol" w:eastAsia="Symbol" w:hAnsi="Symbol"/>
        </w:rPr>
        <w:t></w:t>
      </w:r>
      <w:r w:rsidR="00305084" w:rsidRPr="00422609">
        <w:t xml:space="preserve"> = 7.62-7.57(m, aromatic C-H, [3H]), 7.30-7.28(m, aromatic C-H, [6H]), 7,19-7.13(m, aromatic C-H, [3H]) 5.0 (br d, </w:t>
      </w:r>
      <w:r w:rsidR="00305084" w:rsidRPr="00422609">
        <w:rPr>
          <w:vertAlign w:val="superscript"/>
        </w:rPr>
        <w:t>1</w:t>
      </w:r>
      <w:r w:rsidR="00305084" w:rsidRPr="00422609">
        <w:t>J</w:t>
      </w:r>
      <w:r w:rsidR="00305084" w:rsidRPr="00422609">
        <w:rPr>
          <w:rFonts w:cstheme="minorHAnsi"/>
        </w:rPr>
        <w:softHyphen/>
      </w:r>
      <w:r w:rsidR="00305084" w:rsidRPr="00422609">
        <w:rPr>
          <w:vertAlign w:val="subscript"/>
        </w:rPr>
        <w:t>PH</w:t>
      </w:r>
      <w:r w:rsidR="00305084" w:rsidRPr="00422609">
        <w:t xml:space="preserve"> = 388 Hz, P-H, [2H]), 4.0 (br d, </w:t>
      </w:r>
      <w:r w:rsidR="00305084" w:rsidRPr="00422609">
        <w:rPr>
          <w:vertAlign w:val="superscript"/>
        </w:rPr>
        <w:t>1</w:t>
      </w:r>
      <w:r w:rsidR="00305084" w:rsidRPr="00422609">
        <w:t>J</w:t>
      </w:r>
      <w:r w:rsidR="00305084" w:rsidRPr="00422609">
        <w:rPr>
          <w:vertAlign w:val="subscript"/>
        </w:rPr>
        <w:t>PH</w:t>
      </w:r>
      <w:r w:rsidR="00305084" w:rsidRPr="00422609">
        <w:t xml:space="preserve"> = 372 Hz, P-H, [2H]), 2.20-1.85 (br m, CH</w:t>
      </w:r>
      <w:r w:rsidR="00305084" w:rsidRPr="00422609">
        <w:rPr>
          <w:vertAlign w:val="subscript"/>
        </w:rPr>
        <w:t>2</w:t>
      </w:r>
      <w:r w:rsidR="00305084" w:rsidRPr="00422609">
        <w:t xml:space="preserve">, [4H]). </w:t>
      </w:r>
      <w:r w:rsidR="00305084" w:rsidRPr="00422609">
        <w:rPr>
          <w:vertAlign w:val="superscript"/>
        </w:rPr>
        <w:t>31</w:t>
      </w:r>
      <w:r w:rsidR="00305084" w:rsidRPr="00422609">
        <w:t>P{</w:t>
      </w:r>
      <w:r w:rsidR="00305084" w:rsidRPr="00422609">
        <w:rPr>
          <w:vertAlign w:val="superscript"/>
        </w:rPr>
        <w:t>1</w:t>
      </w:r>
      <w:r w:rsidR="00305084" w:rsidRPr="00422609">
        <w:t>H} NMR (CD</w:t>
      </w:r>
      <w:r w:rsidR="00305084" w:rsidRPr="00422609">
        <w:rPr>
          <w:vertAlign w:val="subscript"/>
        </w:rPr>
        <w:t>2</w:t>
      </w:r>
      <w:r w:rsidR="00305084" w:rsidRPr="00422609">
        <w:t>Cl</w:t>
      </w:r>
      <w:r w:rsidR="00305084" w:rsidRPr="00422609">
        <w:rPr>
          <w:vertAlign w:val="subscript"/>
        </w:rPr>
        <w:t>2</w:t>
      </w:r>
      <w:r w:rsidR="00305084" w:rsidRPr="00422609">
        <w:t xml:space="preserve">): </w:t>
      </w:r>
      <w:r w:rsidR="00305084" w:rsidRPr="00422609">
        <w:rPr>
          <w:rFonts w:ascii="Symbol" w:eastAsia="Symbol" w:hAnsi="Symbol"/>
        </w:rPr>
        <w:t></w:t>
      </w:r>
      <w:r w:rsidR="00305084" w:rsidRPr="00422609">
        <w:t xml:space="preserve"> = 43.1 (PAr</w:t>
      </w:r>
      <w:r w:rsidR="00305084" w:rsidRPr="00422609">
        <w:rPr>
          <w:vertAlign w:val="subscript"/>
        </w:rPr>
        <w:t>3</w:t>
      </w:r>
      <w:r w:rsidR="00305084" w:rsidRPr="00422609">
        <w:t>, [1P]), -7.3 (H</w:t>
      </w:r>
      <w:r w:rsidR="00305084" w:rsidRPr="00422609">
        <w:rPr>
          <w:rFonts w:cstheme="minorHAnsi"/>
        </w:rPr>
        <w:softHyphen/>
      </w:r>
      <w:r w:rsidR="00305084" w:rsidRPr="00422609">
        <w:rPr>
          <w:vertAlign w:val="subscript"/>
        </w:rPr>
        <w:t>2</w:t>
      </w:r>
      <w:r w:rsidR="00305084" w:rsidRPr="00422609">
        <w:t>P</w:t>
      </w:r>
      <w:r w:rsidR="00891368" w:rsidRPr="00422609">
        <w:t>(</w:t>
      </w:r>
      <w:r w:rsidR="00305084" w:rsidRPr="00422609">
        <w:t>C</w:t>
      </w:r>
      <w:r w:rsidR="00891368" w:rsidRPr="00422609">
        <w:t>H</w:t>
      </w:r>
      <w:r w:rsidR="00305084" w:rsidRPr="00422609">
        <w:rPr>
          <w:vertAlign w:val="subscript"/>
        </w:rPr>
        <w:t>2</w:t>
      </w:r>
      <w:r w:rsidR="00891368" w:rsidRPr="00422609">
        <w:t>)</w:t>
      </w:r>
      <w:r w:rsidR="00891368" w:rsidRPr="00422609">
        <w:rPr>
          <w:vertAlign w:val="subscript"/>
        </w:rPr>
        <w:t>2</w:t>
      </w:r>
      <w:r w:rsidR="00305084" w:rsidRPr="00422609">
        <w:t>PH</w:t>
      </w:r>
      <w:r w:rsidR="00305084" w:rsidRPr="00422609">
        <w:rPr>
          <w:vertAlign w:val="subscript"/>
        </w:rPr>
        <w:t>2</w:t>
      </w:r>
      <w:r w:rsidR="00305084" w:rsidRPr="00422609">
        <w:t xml:space="preserve">, [2P]). </w:t>
      </w:r>
      <w:r w:rsidR="00305084" w:rsidRPr="00422609">
        <w:rPr>
          <w:vertAlign w:val="superscript"/>
        </w:rPr>
        <w:t>19</w:t>
      </w:r>
      <w:r w:rsidR="00305084" w:rsidRPr="00422609">
        <w:t>F{</w:t>
      </w:r>
      <w:r w:rsidR="00305084" w:rsidRPr="00422609">
        <w:rPr>
          <w:vertAlign w:val="superscript"/>
        </w:rPr>
        <w:t>1</w:t>
      </w:r>
      <w:r w:rsidR="00305084" w:rsidRPr="00422609">
        <w:t>H} NMR (CD</w:t>
      </w:r>
      <w:r w:rsidR="00305084" w:rsidRPr="00422609">
        <w:rPr>
          <w:vertAlign w:val="subscript"/>
        </w:rPr>
        <w:t>2</w:t>
      </w:r>
      <w:r w:rsidR="00305084" w:rsidRPr="00422609">
        <w:t>Cl</w:t>
      </w:r>
      <w:r w:rsidR="00305084" w:rsidRPr="00422609">
        <w:rPr>
          <w:vertAlign w:val="subscript"/>
        </w:rPr>
        <w:t>2</w:t>
      </w:r>
      <w:r w:rsidR="00305084" w:rsidRPr="00422609">
        <w:t>): -79.0 (OTf</w:t>
      </w:r>
      <w:r w:rsidR="00305084" w:rsidRPr="00422609">
        <w:rPr>
          <w:vertAlign w:val="superscript"/>
        </w:rPr>
        <w:t>-</w:t>
      </w:r>
      <w:r w:rsidR="00305084" w:rsidRPr="00422609">
        <w:t xml:space="preserve">, [3F]), -93.9 (Ar-F, 3F). IR(Nujol): 2359 (PH), 2044 (CO), 1965 (CO), 1926sh (CO). </w:t>
      </w:r>
      <w:r w:rsidR="00305084" w:rsidRPr="00422609">
        <w:rPr>
          <w:vertAlign w:val="superscript"/>
        </w:rPr>
        <w:t>55</w:t>
      </w:r>
      <w:r w:rsidR="00305084" w:rsidRPr="00422609">
        <w:t>Mn NMR (CH</w:t>
      </w:r>
      <w:r w:rsidR="00305084" w:rsidRPr="00422609">
        <w:rPr>
          <w:vertAlign w:val="subscript"/>
        </w:rPr>
        <w:t>2</w:t>
      </w:r>
      <w:r w:rsidR="00305084" w:rsidRPr="00422609">
        <w:t>Cl</w:t>
      </w:r>
      <w:r w:rsidR="00305084" w:rsidRPr="00422609">
        <w:rPr>
          <w:vertAlign w:val="subscript"/>
        </w:rPr>
        <w:t>2</w:t>
      </w:r>
      <w:r w:rsidR="00305084" w:rsidRPr="00422609">
        <w:t xml:space="preserve">): </w:t>
      </w:r>
      <w:r w:rsidR="00305084" w:rsidRPr="00422609">
        <w:rPr>
          <w:rFonts w:ascii="Symbol" w:eastAsia="Symbol" w:hAnsi="Symbol"/>
        </w:rPr>
        <w:t></w:t>
      </w:r>
      <w:r w:rsidR="00305084" w:rsidRPr="00422609">
        <w:t xml:space="preserve"> =</w:t>
      </w:r>
      <w:r w:rsidR="005967A7" w:rsidRPr="00422609">
        <w:t xml:space="preserve"> </w:t>
      </w:r>
      <w:r w:rsidR="00305084" w:rsidRPr="00422609">
        <w:t>-1273 (w</w:t>
      </w:r>
      <w:r w:rsidR="00305084" w:rsidRPr="00422609">
        <w:rPr>
          <w:vertAlign w:val="subscript"/>
        </w:rPr>
        <w:t>1/2</w:t>
      </w:r>
      <w:r w:rsidR="00305084" w:rsidRPr="00422609">
        <w:t xml:space="preserve"> = 4600 Hz).</w:t>
      </w:r>
    </w:p>
    <w:p w14:paraId="7FE7E239" w14:textId="507DA5A8" w:rsidR="00986C51" w:rsidRPr="00422609" w:rsidRDefault="00013175" w:rsidP="00013175">
      <w:pPr>
        <w:pStyle w:val="ListParagraph"/>
        <w:numPr>
          <w:ilvl w:val="1"/>
          <w:numId w:val="11"/>
        </w:numPr>
        <w:spacing w:line="360" w:lineRule="auto"/>
        <w:rPr>
          <w:rFonts w:cstheme="minorHAnsi"/>
          <w:b/>
          <w:bCs/>
        </w:rPr>
      </w:pPr>
      <w:r w:rsidRPr="00422609">
        <w:rPr>
          <w:rFonts w:cstheme="minorHAnsi"/>
          <w:b/>
          <w:bCs/>
        </w:rPr>
        <w:t>fac</w:t>
      </w:r>
      <w:r w:rsidR="00986C51" w:rsidRPr="00422609">
        <w:rPr>
          <w:rFonts w:cstheme="minorHAnsi"/>
          <w:b/>
          <w:bCs/>
        </w:rPr>
        <w:t>-[Mn</w:t>
      </w:r>
      <w:r w:rsidR="001E2D34" w:rsidRPr="00422609">
        <w:rPr>
          <w:rFonts w:cstheme="minorHAnsi"/>
          <w:b/>
          <w:bCs/>
        </w:rPr>
        <w:t>(CO)</w:t>
      </w:r>
      <w:r w:rsidR="001E2D34" w:rsidRPr="00422609">
        <w:rPr>
          <w:rFonts w:cstheme="minorHAnsi"/>
          <w:b/>
          <w:bCs/>
          <w:vertAlign w:val="subscript"/>
        </w:rPr>
        <w:t>3</w:t>
      </w:r>
      <w:r w:rsidR="00986C51" w:rsidRPr="00422609">
        <w:rPr>
          <w:rFonts w:cstheme="minorHAnsi"/>
          <w:b/>
          <w:bCs/>
        </w:rPr>
        <w:t>(</w:t>
      </w:r>
      <w:r w:rsidR="001E2D34" w:rsidRPr="00422609">
        <w:rPr>
          <w:rFonts w:cstheme="minorHAnsi"/>
          <w:b/>
          <w:bCs/>
        </w:rPr>
        <w:t>1)][</w:t>
      </w:r>
      <w:r w:rsidR="00986C51" w:rsidRPr="00422609">
        <w:rPr>
          <w:rFonts w:cstheme="minorHAnsi"/>
          <w:b/>
          <w:bCs/>
        </w:rPr>
        <w:t>OT</w:t>
      </w:r>
      <w:r w:rsidR="001E2D34" w:rsidRPr="00422609">
        <w:rPr>
          <w:rFonts w:cstheme="minorHAnsi"/>
          <w:b/>
          <w:bCs/>
        </w:rPr>
        <w:t>f</w:t>
      </w:r>
      <w:r w:rsidR="00986C51" w:rsidRPr="00422609">
        <w:rPr>
          <w:rFonts w:cstheme="minorHAnsi"/>
          <w:b/>
          <w:bCs/>
        </w:rPr>
        <w:t>)]</w:t>
      </w:r>
    </w:p>
    <w:p w14:paraId="2A134A4C" w14:textId="621F21CC" w:rsidR="00F932A1" w:rsidRPr="00422609" w:rsidRDefault="00A60664" w:rsidP="00B804E0">
      <w:pPr>
        <w:spacing w:line="360" w:lineRule="auto"/>
        <w:jc w:val="both"/>
        <w:rPr>
          <w:rFonts w:cstheme="minorHAnsi"/>
        </w:rPr>
      </w:pPr>
      <w:r w:rsidRPr="00422609">
        <w:rPr>
          <w:rFonts w:cstheme="minorHAnsi"/>
        </w:rPr>
        <w:t xml:space="preserve">To a solution of </w:t>
      </w:r>
      <w:r w:rsidR="00407F5B" w:rsidRPr="00422609">
        <w:rPr>
          <w:rFonts w:cstheme="minorHAnsi"/>
        </w:rPr>
        <w:t>[</w:t>
      </w:r>
      <w:r w:rsidR="001E2D34" w:rsidRPr="00422609">
        <w:rPr>
          <w:rFonts w:cstheme="minorHAnsi"/>
        </w:rPr>
        <w:t>Mn(CO)</w:t>
      </w:r>
      <w:r w:rsidR="001E2D34" w:rsidRPr="00422609">
        <w:rPr>
          <w:rFonts w:cstheme="minorHAnsi"/>
          <w:vertAlign w:val="subscript"/>
        </w:rPr>
        <w:t>3</w:t>
      </w:r>
      <w:r w:rsidR="00F97C91" w:rsidRPr="00422609">
        <w:rPr>
          <w:rFonts w:cstheme="minorHAnsi"/>
        </w:rPr>
        <w:t>{</w:t>
      </w:r>
      <w:r w:rsidRPr="00422609">
        <w:rPr>
          <w:rFonts w:cstheme="minorHAnsi"/>
        </w:rPr>
        <w:t>H</w:t>
      </w:r>
      <w:r w:rsidRPr="00422609">
        <w:rPr>
          <w:rFonts w:cstheme="minorHAnsi"/>
          <w:vertAlign w:val="subscript"/>
        </w:rPr>
        <w:t>2</w:t>
      </w:r>
      <w:r w:rsidRPr="00422609">
        <w:rPr>
          <w:rFonts w:cstheme="minorHAnsi"/>
        </w:rPr>
        <w:t>P</w:t>
      </w:r>
      <w:r w:rsidR="00BF747A" w:rsidRPr="00422609">
        <w:rPr>
          <w:rFonts w:cstheme="minorHAnsi"/>
        </w:rPr>
        <w:t>(</w:t>
      </w:r>
      <w:r w:rsidRPr="00422609">
        <w:rPr>
          <w:rFonts w:cstheme="minorHAnsi"/>
        </w:rPr>
        <w:t>C</w:t>
      </w:r>
      <w:r w:rsidR="00BF747A" w:rsidRPr="00422609">
        <w:rPr>
          <w:rFonts w:cstheme="minorHAnsi"/>
        </w:rPr>
        <w:t>H</w:t>
      </w:r>
      <w:r w:rsidRPr="00422609">
        <w:rPr>
          <w:rFonts w:cstheme="minorHAnsi"/>
          <w:vertAlign w:val="subscript"/>
        </w:rPr>
        <w:t>2</w:t>
      </w:r>
      <w:r w:rsidR="00BF747A" w:rsidRPr="00422609">
        <w:rPr>
          <w:rFonts w:cstheme="minorHAnsi"/>
        </w:rPr>
        <w:t>)</w:t>
      </w:r>
      <w:r w:rsidRPr="00422609">
        <w:rPr>
          <w:rFonts w:cstheme="minorHAnsi"/>
          <w:vertAlign w:val="subscript"/>
        </w:rPr>
        <w:t>4</w:t>
      </w:r>
      <w:r w:rsidRPr="00422609">
        <w:rPr>
          <w:rFonts w:cstheme="minorHAnsi"/>
        </w:rPr>
        <w:t>PH</w:t>
      </w:r>
      <w:r w:rsidRPr="00422609">
        <w:rPr>
          <w:rFonts w:cstheme="minorHAnsi"/>
          <w:vertAlign w:val="subscript"/>
        </w:rPr>
        <w:t>2</w:t>
      </w:r>
      <w:r w:rsidR="00BF747A" w:rsidRPr="00422609">
        <w:rPr>
          <w:rFonts w:cstheme="minorHAnsi"/>
        </w:rPr>
        <w:t>}</w:t>
      </w:r>
      <w:r w:rsidR="001E2D34" w:rsidRPr="00422609">
        <w:rPr>
          <w:rFonts w:cstheme="minorHAnsi"/>
        </w:rPr>
        <w:t>(</w:t>
      </w:r>
      <w:r w:rsidRPr="00422609">
        <w:rPr>
          <w:rFonts w:cstheme="minorHAnsi"/>
        </w:rPr>
        <w:t>PAr</w:t>
      </w:r>
      <w:r w:rsidRPr="00422609">
        <w:rPr>
          <w:rFonts w:cstheme="minorHAnsi"/>
          <w:vertAlign w:val="subscript"/>
        </w:rPr>
        <w:t>3</w:t>
      </w:r>
      <w:r w:rsidR="001E2D34" w:rsidRPr="00422609">
        <w:rPr>
          <w:rFonts w:cstheme="minorHAnsi"/>
        </w:rPr>
        <w:t>)][</w:t>
      </w:r>
      <w:r w:rsidRPr="00422609">
        <w:rPr>
          <w:rFonts w:cstheme="minorHAnsi"/>
        </w:rPr>
        <w:t>OT</w:t>
      </w:r>
      <w:r w:rsidR="001E2D34" w:rsidRPr="00422609">
        <w:rPr>
          <w:rFonts w:cstheme="minorHAnsi"/>
        </w:rPr>
        <w:t>f]</w:t>
      </w:r>
      <w:r w:rsidRPr="00422609">
        <w:rPr>
          <w:rFonts w:cstheme="minorHAnsi"/>
        </w:rPr>
        <w:t xml:space="preserve"> (0.174</w:t>
      </w:r>
      <w:r w:rsidR="001E2D34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g, 0.25</w:t>
      </w:r>
      <w:r w:rsidR="001E2D34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mmol) in thf</w:t>
      </w:r>
      <w:r w:rsidR="001E2D34" w:rsidRPr="00422609">
        <w:rPr>
          <w:rFonts w:cstheme="minorHAnsi"/>
        </w:rPr>
        <w:t xml:space="preserve"> (20 mL)</w:t>
      </w:r>
      <w:r w:rsidRPr="00422609">
        <w:rPr>
          <w:rFonts w:cstheme="minorHAnsi"/>
        </w:rPr>
        <w:t xml:space="preserve">, </w:t>
      </w:r>
      <w:r w:rsidR="00734258" w:rsidRPr="00422609">
        <w:rPr>
          <w:rFonts w:cstheme="minorHAnsi"/>
          <w:shd w:val="clear" w:color="auto" w:fill="FFFFFF"/>
        </w:rPr>
        <w:t>potassium tert-butoxide</w:t>
      </w:r>
      <w:r w:rsidRPr="00422609">
        <w:rPr>
          <w:rFonts w:cstheme="minorHAnsi"/>
        </w:rPr>
        <w:t xml:space="preserve"> (0.</w:t>
      </w:r>
      <w:r w:rsidR="00734258" w:rsidRPr="00422609">
        <w:rPr>
          <w:rFonts w:cstheme="minorHAnsi"/>
        </w:rPr>
        <w:t>057</w:t>
      </w:r>
      <w:r w:rsidR="001E2D34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g 0.5</w:t>
      </w:r>
      <w:r w:rsidR="00734258" w:rsidRPr="00422609">
        <w:rPr>
          <w:rFonts w:cstheme="minorHAnsi"/>
        </w:rPr>
        <w:t>0</w:t>
      </w:r>
      <w:r w:rsidR="001E2D34" w:rsidRPr="00422609">
        <w:rPr>
          <w:rFonts w:cstheme="minorHAnsi"/>
        </w:rPr>
        <w:t xml:space="preserve"> </w:t>
      </w:r>
      <w:r w:rsidRPr="00422609">
        <w:rPr>
          <w:rFonts w:cstheme="minorHAnsi"/>
        </w:rPr>
        <w:t>mmol</w:t>
      </w:r>
      <w:r w:rsidR="00407F5B" w:rsidRPr="00422609">
        <w:rPr>
          <w:rFonts w:cstheme="minorHAnsi"/>
        </w:rPr>
        <w:t>)</w:t>
      </w:r>
      <w:r w:rsidRPr="00422609">
        <w:rPr>
          <w:rFonts w:cstheme="minorHAnsi"/>
        </w:rPr>
        <w:t xml:space="preserve"> was added with stirring. </w:t>
      </w:r>
      <w:r w:rsidR="00734258" w:rsidRPr="00422609">
        <w:rPr>
          <w:rFonts w:cstheme="minorHAnsi"/>
        </w:rPr>
        <w:t>After</w:t>
      </w:r>
      <w:r w:rsidRPr="00422609">
        <w:rPr>
          <w:rFonts w:cstheme="minorHAnsi"/>
        </w:rPr>
        <w:t xml:space="preserve"> </w:t>
      </w:r>
      <w:r w:rsidR="00734258" w:rsidRPr="00422609">
        <w:rPr>
          <w:rFonts w:cstheme="minorHAnsi"/>
        </w:rPr>
        <w:t xml:space="preserve">stirring for </w:t>
      </w:r>
      <w:r w:rsidR="00407F5B" w:rsidRPr="00422609">
        <w:rPr>
          <w:rFonts w:cstheme="minorHAnsi"/>
        </w:rPr>
        <w:t>30 mins.,</w:t>
      </w:r>
      <w:r w:rsidR="00734258" w:rsidRPr="00422609">
        <w:rPr>
          <w:rFonts w:cstheme="minorHAnsi"/>
        </w:rPr>
        <w:t xml:space="preserve"> </w:t>
      </w:r>
      <w:r w:rsidR="00407F5B" w:rsidRPr="00422609">
        <w:rPr>
          <w:rFonts w:cstheme="minorHAnsi"/>
        </w:rPr>
        <w:t>further</w:t>
      </w:r>
      <w:r w:rsidR="00734258" w:rsidRPr="00422609">
        <w:rPr>
          <w:rFonts w:cstheme="minorHAnsi"/>
        </w:rPr>
        <w:t xml:space="preserve"> </w:t>
      </w:r>
      <w:r w:rsidR="00734258" w:rsidRPr="00422609">
        <w:rPr>
          <w:rFonts w:cstheme="minorHAnsi"/>
          <w:shd w:val="clear" w:color="auto" w:fill="FFFFFF"/>
        </w:rPr>
        <w:t>potassium tert-butoxide</w:t>
      </w:r>
      <w:r w:rsidR="00734258" w:rsidRPr="00422609">
        <w:rPr>
          <w:rFonts w:cstheme="minorHAnsi"/>
        </w:rPr>
        <w:t xml:space="preserve"> (0.057</w:t>
      </w:r>
      <w:r w:rsidR="00407F5B" w:rsidRPr="00422609">
        <w:rPr>
          <w:rFonts w:cstheme="minorHAnsi"/>
        </w:rPr>
        <w:t xml:space="preserve"> </w:t>
      </w:r>
      <w:r w:rsidR="00734258" w:rsidRPr="00422609">
        <w:rPr>
          <w:rFonts w:cstheme="minorHAnsi"/>
        </w:rPr>
        <w:t>g 0.50</w:t>
      </w:r>
      <w:r w:rsidR="00407F5B" w:rsidRPr="00422609">
        <w:rPr>
          <w:rFonts w:cstheme="minorHAnsi"/>
        </w:rPr>
        <w:t xml:space="preserve"> </w:t>
      </w:r>
      <w:r w:rsidR="00734258" w:rsidRPr="00422609">
        <w:rPr>
          <w:rFonts w:cstheme="minorHAnsi"/>
        </w:rPr>
        <w:t xml:space="preserve">mmol) was added </w:t>
      </w:r>
      <w:r w:rsidR="00407F5B" w:rsidRPr="00422609">
        <w:rPr>
          <w:rFonts w:cstheme="minorHAnsi"/>
        </w:rPr>
        <w:t xml:space="preserve">and stirring was </w:t>
      </w:r>
      <w:r w:rsidR="00734258" w:rsidRPr="00422609">
        <w:rPr>
          <w:rFonts w:cstheme="minorHAnsi"/>
        </w:rPr>
        <w:t xml:space="preserve">continued for </w:t>
      </w:r>
      <w:r w:rsidR="00407F5B" w:rsidRPr="00422609">
        <w:rPr>
          <w:rFonts w:cstheme="minorHAnsi"/>
        </w:rPr>
        <w:t>30 mins</w:t>
      </w:r>
      <w:r w:rsidR="00734258" w:rsidRPr="00422609">
        <w:rPr>
          <w:rFonts w:cstheme="minorHAnsi"/>
        </w:rPr>
        <w:t>. CH</w:t>
      </w:r>
      <w:r w:rsidR="00734258" w:rsidRPr="00422609">
        <w:rPr>
          <w:rFonts w:cstheme="minorHAnsi"/>
          <w:vertAlign w:val="subscript"/>
        </w:rPr>
        <w:t>3</w:t>
      </w:r>
      <w:r w:rsidR="00734258" w:rsidRPr="00422609">
        <w:rPr>
          <w:rFonts w:cstheme="minorHAnsi"/>
        </w:rPr>
        <w:t>I (</w:t>
      </w:r>
      <w:r w:rsidR="007F2D47" w:rsidRPr="00422609">
        <w:rPr>
          <w:rFonts w:cstheme="minorHAnsi"/>
        </w:rPr>
        <w:t>0.075</w:t>
      </w:r>
      <w:r w:rsidR="00407F5B" w:rsidRPr="00422609">
        <w:rPr>
          <w:rFonts w:cstheme="minorHAnsi"/>
        </w:rPr>
        <w:t xml:space="preserve"> </w:t>
      </w:r>
      <w:r w:rsidR="007F2D47" w:rsidRPr="00422609">
        <w:rPr>
          <w:rFonts w:cstheme="minorHAnsi"/>
        </w:rPr>
        <w:t>g, 0.5</w:t>
      </w:r>
      <w:r w:rsidR="00407F5B" w:rsidRPr="00422609">
        <w:rPr>
          <w:rFonts w:cstheme="minorHAnsi"/>
        </w:rPr>
        <w:t xml:space="preserve"> </w:t>
      </w:r>
      <w:r w:rsidR="007F2D47" w:rsidRPr="00422609">
        <w:rPr>
          <w:rFonts w:cstheme="minorHAnsi"/>
        </w:rPr>
        <w:t>mmol</w:t>
      </w:r>
      <w:r w:rsidR="00734258" w:rsidRPr="00422609">
        <w:rPr>
          <w:rFonts w:cstheme="minorHAnsi"/>
        </w:rPr>
        <w:t xml:space="preserve">) </w:t>
      </w:r>
      <w:r w:rsidRPr="00422609">
        <w:rPr>
          <w:rFonts w:cstheme="minorHAnsi"/>
        </w:rPr>
        <w:t xml:space="preserve">was </w:t>
      </w:r>
      <w:r w:rsidR="00407F5B" w:rsidRPr="00422609">
        <w:rPr>
          <w:rFonts w:cstheme="minorHAnsi"/>
        </w:rPr>
        <w:t xml:space="preserve">then </w:t>
      </w:r>
      <w:r w:rsidR="007F2D47" w:rsidRPr="00422609">
        <w:rPr>
          <w:rFonts w:cstheme="minorHAnsi"/>
        </w:rPr>
        <w:t>added</w:t>
      </w:r>
      <w:r w:rsidR="00072473" w:rsidRPr="00422609">
        <w:rPr>
          <w:rFonts w:cstheme="minorHAnsi"/>
        </w:rPr>
        <w:t>, followed by stirring</w:t>
      </w:r>
      <w:r w:rsidR="00734258" w:rsidRPr="00422609">
        <w:rPr>
          <w:rFonts w:cstheme="minorHAnsi"/>
        </w:rPr>
        <w:t xml:space="preserve"> for one</w:t>
      </w:r>
      <w:r w:rsidRPr="00422609">
        <w:rPr>
          <w:rFonts w:cstheme="minorHAnsi"/>
        </w:rPr>
        <w:t xml:space="preserve"> hour</w:t>
      </w:r>
      <w:r w:rsidR="00734258" w:rsidRPr="00422609">
        <w:rPr>
          <w:rFonts w:cstheme="minorHAnsi"/>
        </w:rPr>
        <w:t>. T</w:t>
      </w:r>
      <w:r w:rsidRPr="00422609">
        <w:rPr>
          <w:rFonts w:cstheme="minorHAnsi"/>
        </w:rPr>
        <w:t>he solvent and volatile</w:t>
      </w:r>
      <w:r w:rsidR="00407F5B" w:rsidRPr="00422609">
        <w:rPr>
          <w:rFonts w:cstheme="minorHAnsi"/>
        </w:rPr>
        <w:t>s</w:t>
      </w:r>
      <w:r w:rsidRPr="00422609">
        <w:rPr>
          <w:rFonts w:cstheme="minorHAnsi"/>
        </w:rPr>
        <w:t xml:space="preserve"> were </w:t>
      </w:r>
      <w:r w:rsidR="00407F5B" w:rsidRPr="00422609">
        <w:rPr>
          <w:rFonts w:cstheme="minorHAnsi"/>
        </w:rPr>
        <w:t xml:space="preserve">then </w:t>
      </w:r>
      <w:r w:rsidRPr="00422609">
        <w:rPr>
          <w:rFonts w:cstheme="minorHAnsi"/>
        </w:rPr>
        <w:t xml:space="preserve">removed </w:t>
      </w:r>
      <w:r w:rsidR="00407F5B" w:rsidRPr="00422609">
        <w:rPr>
          <w:rFonts w:cstheme="minorHAnsi"/>
          <w:i/>
          <w:iCs/>
        </w:rPr>
        <w:t>in</w:t>
      </w:r>
      <w:r w:rsidRPr="00422609">
        <w:rPr>
          <w:rFonts w:cstheme="minorHAnsi"/>
          <w:i/>
          <w:iCs/>
        </w:rPr>
        <w:t xml:space="preserve"> vacuo</w:t>
      </w:r>
      <w:r w:rsidRPr="00422609">
        <w:rPr>
          <w:rFonts w:cstheme="minorHAnsi"/>
        </w:rPr>
        <w:t xml:space="preserve">. The </w:t>
      </w:r>
      <w:r w:rsidR="008C0A0E" w:rsidRPr="00422609">
        <w:rPr>
          <w:rFonts w:cstheme="minorHAnsi"/>
        </w:rPr>
        <w:t>orange/yellow</w:t>
      </w:r>
      <w:r w:rsidR="00F97C91" w:rsidRPr="00422609">
        <w:rPr>
          <w:rFonts w:cstheme="minorHAnsi"/>
          <w:color w:val="FF0000"/>
        </w:rPr>
        <w:t xml:space="preserve"> </w:t>
      </w:r>
      <w:r w:rsidRPr="00422609">
        <w:rPr>
          <w:rFonts w:cstheme="minorHAnsi"/>
        </w:rPr>
        <w:t xml:space="preserve">solid residue was </w:t>
      </w:r>
      <w:r w:rsidR="00734258" w:rsidRPr="00422609">
        <w:rPr>
          <w:rFonts w:cstheme="minorHAnsi"/>
        </w:rPr>
        <w:t>extracted with CH</w:t>
      </w:r>
      <w:r w:rsidR="00734258" w:rsidRPr="00422609">
        <w:rPr>
          <w:rFonts w:cstheme="minorHAnsi"/>
          <w:vertAlign w:val="subscript"/>
        </w:rPr>
        <w:t>2</w:t>
      </w:r>
      <w:r w:rsidR="00734258" w:rsidRPr="00422609">
        <w:rPr>
          <w:rFonts w:cstheme="minorHAnsi"/>
        </w:rPr>
        <w:t>C</w:t>
      </w:r>
      <w:r w:rsidR="00407F5B" w:rsidRPr="00422609">
        <w:rPr>
          <w:rFonts w:cstheme="minorHAnsi"/>
        </w:rPr>
        <w:t>l</w:t>
      </w:r>
      <w:r w:rsidR="00734258" w:rsidRPr="00422609">
        <w:rPr>
          <w:rFonts w:cstheme="minorHAnsi"/>
          <w:vertAlign w:val="subscript"/>
        </w:rPr>
        <w:t>2</w:t>
      </w:r>
      <w:r w:rsidR="00407F5B" w:rsidRPr="00422609">
        <w:rPr>
          <w:rFonts w:cstheme="minorHAnsi"/>
        </w:rPr>
        <w:t xml:space="preserve"> (40 mL) and c</w:t>
      </w:r>
      <w:r w:rsidR="00734258" w:rsidRPr="00422609">
        <w:rPr>
          <w:rFonts w:cstheme="minorHAnsi"/>
        </w:rPr>
        <w:t>rystal</w:t>
      </w:r>
      <w:r w:rsidR="007F2D47" w:rsidRPr="00422609">
        <w:rPr>
          <w:rFonts w:cstheme="minorHAnsi"/>
        </w:rPr>
        <w:t>s</w:t>
      </w:r>
      <w:r w:rsidR="00734258" w:rsidRPr="00422609">
        <w:rPr>
          <w:rFonts w:cstheme="minorHAnsi"/>
        </w:rPr>
        <w:t xml:space="preserve"> </w:t>
      </w:r>
      <w:r w:rsidR="00407F5B" w:rsidRPr="00422609">
        <w:rPr>
          <w:rFonts w:cstheme="minorHAnsi"/>
        </w:rPr>
        <w:t xml:space="preserve">of the target complex </w:t>
      </w:r>
      <w:r w:rsidR="00734258" w:rsidRPr="00422609">
        <w:rPr>
          <w:rFonts w:cstheme="minorHAnsi"/>
        </w:rPr>
        <w:t>were obtained by vapo</w:t>
      </w:r>
      <w:r w:rsidR="007F2D47" w:rsidRPr="00422609">
        <w:rPr>
          <w:rFonts w:cstheme="minorHAnsi"/>
        </w:rPr>
        <w:t>u</w:t>
      </w:r>
      <w:r w:rsidR="00734258" w:rsidRPr="00422609">
        <w:rPr>
          <w:rFonts w:cstheme="minorHAnsi"/>
        </w:rPr>
        <w:t>r diff</w:t>
      </w:r>
      <w:r w:rsidR="007F2D47" w:rsidRPr="00422609">
        <w:rPr>
          <w:rFonts w:cstheme="minorHAnsi"/>
        </w:rPr>
        <w:t>us</w:t>
      </w:r>
      <w:r w:rsidR="00734258" w:rsidRPr="00422609">
        <w:rPr>
          <w:rFonts w:cstheme="minorHAnsi"/>
        </w:rPr>
        <w:t xml:space="preserve">ion of diethyl ether into </w:t>
      </w:r>
      <w:r w:rsidR="00407F5B" w:rsidRPr="00422609">
        <w:rPr>
          <w:rFonts w:cstheme="minorHAnsi"/>
        </w:rPr>
        <w:t xml:space="preserve">a </w:t>
      </w:r>
      <w:r w:rsidR="00734258" w:rsidRPr="00422609">
        <w:rPr>
          <w:rFonts w:cstheme="minorHAnsi"/>
        </w:rPr>
        <w:t xml:space="preserve">concentrated </w:t>
      </w:r>
      <w:r w:rsidR="00407F5B" w:rsidRPr="00422609">
        <w:rPr>
          <w:rFonts w:cstheme="minorHAnsi"/>
        </w:rPr>
        <w:t>CH</w:t>
      </w:r>
      <w:r w:rsidR="00407F5B" w:rsidRPr="00422609">
        <w:rPr>
          <w:rFonts w:cstheme="minorHAnsi"/>
          <w:vertAlign w:val="subscript"/>
        </w:rPr>
        <w:t>2</w:t>
      </w:r>
      <w:r w:rsidR="00407F5B" w:rsidRPr="00422609">
        <w:rPr>
          <w:rFonts w:cstheme="minorHAnsi"/>
        </w:rPr>
        <w:t>Cl</w:t>
      </w:r>
      <w:r w:rsidR="00407F5B" w:rsidRPr="00422609">
        <w:rPr>
          <w:rFonts w:cstheme="minorHAnsi"/>
          <w:vertAlign w:val="subscript"/>
        </w:rPr>
        <w:t>2</w:t>
      </w:r>
      <w:r w:rsidR="00734258" w:rsidRPr="00422609">
        <w:rPr>
          <w:rFonts w:cstheme="minorHAnsi"/>
        </w:rPr>
        <w:t xml:space="preserve"> solution</w:t>
      </w:r>
      <w:r w:rsidR="006E326B" w:rsidRPr="00422609">
        <w:rPr>
          <w:rFonts w:cstheme="minorHAnsi"/>
        </w:rPr>
        <w:t>.</w:t>
      </w:r>
      <w:r w:rsidR="009064CF" w:rsidRPr="00422609">
        <w:t xml:space="preserve"> Yield = 0.111 g, 65%. Anal. required for</w:t>
      </w:r>
      <w:r w:rsidR="009064CF" w:rsidRPr="00422609">
        <w:rPr>
          <w:color w:val="000000"/>
        </w:rPr>
        <w:t>: C</w:t>
      </w:r>
      <w:r w:rsidR="009064CF" w:rsidRPr="00422609">
        <w:rPr>
          <w:color w:val="000000"/>
          <w:vertAlign w:val="subscript"/>
        </w:rPr>
        <w:t>26</w:t>
      </w:r>
      <w:r w:rsidR="009064CF" w:rsidRPr="00422609">
        <w:rPr>
          <w:color w:val="000000"/>
        </w:rPr>
        <w:t>H</w:t>
      </w:r>
      <w:r w:rsidR="009064CF" w:rsidRPr="00422609">
        <w:rPr>
          <w:color w:val="000000"/>
          <w:vertAlign w:val="subscript"/>
        </w:rPr>
        <w:t>22</w:t>
      </w:r>
      <w:r w:rsidR="009064CF" w:rsidRPr="00422609">
        <w:rPr>
          <w:color w:val="000000"/>
        </w:rPr>
        <w:t>F</w:t>
      </w:r>
      <w:r w:rsidR="009064CF" w:rsidRPr="00422609">
        <w:rPr>
          <w:color w:val="000000"/>
          <w:vertAlign w:val="subscript"/>
        </w:rPr>
        <w:t>4</w:t>
      </w:r>
      <w:r w:rsidR="009064CF" w:rsidRPr="00422609">
        <w:rPr>
          <w:color w:val="000000"/>
        </w:rPr>
        <w:t>MnO</w:t>
      </w:r>
      <w:r w:rsidR="009064CF" w:rsidRPr="00422609">
        <w:rPr>
          <w:color w:val="000000"/>
          <w:vertAlign w:val="subscript"/>
        </w:rPr>
        <w:t>6</w:t>
      </w:r>
      <w:r w:rsidR="009064CF" w:rsidRPr="00422609">
        <w:rPr>
          <w:color w:val="000000"/>
        </w:rPr>
        <w:t>P</w:t>
      </w:r>
      <w:r w:rsidR="009064CF" w:rsidRPr="00422609">
        <w:rPr>
          <w:color w:val="000000"/>
          <w:vertAlign w:val="subscript"/>
        </w:rPr>
        <w:t>3</w:t>
      </w:r>
      <w:r w:rsidR="009064CF" w:rsidRPr="00422609">
        <w:rPr>
          <w:color w:val="000000"/>
        </w:rPr>
        <w:t>S</w:t>
      </w:r>
      <w:r w:rsidR="009064CF" w:rsidRPr="00422609">
        <w:t xml:space="preserve">: C, 45.5; H, 3.2%. Found: C, 45.3; H, 3.3%. </w:t>
      </w:r>
      <w:r w:rsidR="009064CF" w:rsidRPr="00422609">
        <w:rPr>
          <w:vertAlign w:val="superscript"/>
        </w:rPr>
        <w:t>1</w:t>
      </w:r>
      <w:r w:rsidR="009064CF" w:rsidRPr="00422609">
        <w:t>H NMR (CD</w:t>
      </w:r>
      <w:r w:rsidR="009064CF" w:rsidRPr="00422609">
        <w:rPr>
          <w:vertAlign w:val="subscript"/>
        </w:rPr>
        <w:t>2</w:t>
      </w:r>
      <w:r w:rsidR="009064CF" w:rsidRPr="00422609">
        <w:t>Cl</w:t>
      </w:r>
      <w:r w:rsidR="009064CF" w:rsidRPr="00422609">
        <w:rPr>
          <w:vertAlign w:val="subscript"/>
        </w:rPr>
        <w:t>2</w:t>
      </w:r>
      <w:r w:rsidR="009064CF" w:rsidRPr="00422609">
        <w:t>): 7.95 (m, [2H]), 7.74 (m, [2H]), 7.65 (m, [2H]), 7.55 (m, [3H]), 7.3 (m, [1H]) 7.2 (m, [2H]) all aromatic H, 2.40 (br, CH</w:t>
      </w:r>
      <w:r w:rsidR="009064CF" w:rsidRPr="00422609">
        <w:rPr>
          <w:vertAlign w:val="subscript"/>
        </w:rPr>
        <w:t>2</w:t>
      </w:r>
      <w:r w:rsidR="009064CF" w:rsidRPr="00422609">
        <w:t xml:space="preserve">, [2H]), 2.20 (d, </w:t>
      </w:r>
      <w:r w:rsidR="009064CF" w:rsidRPr="00422609">
        <w:rPr>
          <w:vertAlign w:val="superscript"/>
        </w:rPr>
        <w:t>2</w:t>
      </w:r>
      <w:r w:rsidR="009064CF" w:rsidRPr="00422609">
        <w:t>J</w:t>
      </w:r>
      <w:r w:rsidR="009064CF" w:rsidRPr="00422609">
        <w:rPr>
          <w:vertAlign w:val="subscript"/>
        </w:rPr>
        <w:t>PH</w:t>
      </w:r>
      <w:r w:rsidR="009064CF" w:rsidRPr="00422609">
        <w:t xml:space="preserve"> = 12 Hz, Me, [6H]), 1.96 (br, CH</w:t>
      </w:r>
      <w:r w:rsidR="009064CF" w:rsidRPr="00422609">
        <w:rPr>
          <w:vertAlign w:val="subscript"/>
        </w:rPr>
        <w:t>2</w:t>
      </w:r>
      <w:r w:rsidR="009064CF" w:rsidRPr="00422609">
        <w:t xml:space="preserve">, [2H]). </w:t>
      </w:r>
      <w:r w:rsidR="009064CF" w:rsidRPr="00422609">
        <w:rPr>
          <w:vertAlign w:val="superscript"/>
        </w:rPr>
        <w:t>31</w:t>
      </w:r>
      <w:r w:rsidR="009064CF" w:rsidRPr="00422609">
        <w:t>P{</w:t>
      </w:r>
      <w:r w:rsidR="009064CF" w:rsidRPr="00422609">
        <w:rPr>
          <w:vertAlign w:val="superscript"/>
        </w:rPr>
        <w:t>1</w:t>
      </w:r>
      <w:r w:rsidR="009064CF" w:rsidRPr="00422609">
        <w:t>H} (CD</w:t>
      </w:r>
      <w:r w:rsidR="009064CF" w:rsidRPr="00422609">
        <w:rPr>
          <w:vertAlign w:val="subscript"/>
        </w:rPr>
        <w:t>2</w:t>
      </w:r>
      <w:r w:rsidR="009064CF" w:rsidRPr="00422609">
        <w:t>Cl</w:t>
      </w:r>
      <w:r w:rsidR="009064CF" w:rsidRPr="00422609">
        <w:rPr>
          <w:vertAlign w:val="subscript"/>
        </w:rPr>
        <w:t>2</w:t>
      </w:r>
      <w:r w:rsidR="009064CF" w:rsidRPr="00422609">
        <w:t xml:space="preserve">): 108.2 (br). </w:t>
      </w:r>
      <w:r w:rsidR="009064CF" w:rsidRPr="00422609">
        <w:rPr>
          <w:vertAlign w:val="superscript"/>
        </w:rPr>
        <w:t>19</w:t>
      </w:r>
      <w:r w:rsidR="009064CF" w:rsidRPr="00422609">
        <w:t>F{</w:t>
      </w:r>
      <w:r w:rsidR="009064CF" w:rsidRPr="00422609">
        <w:rPr>
          <w:vertAlign w:val="superscript"/>
        </w:rPr>
        <w:t>1</w:t>
      </w:r>
      <w:r w:rsidR="009064CF" w:rsidRPr="00422609">
        <w:t>H} (CD</w:t>
      </w:r>
      <w:r w:rsidR="009064CF" w:rsidRPr="00422609">
        <w:rPr>
          <w:vertAlign w:val="subscript"/>
        </w:rPr>
        <w:t>2</w:t>
      </w:r>
      <w:r w:rsidR="009064CF" w:rsidRPr="00422609">
        <w:t>Cl</w:t>
      </w:r>
      <w:r w:rsidR="009064CF" w:rsidRPr="00422609">
        <w:rPr>
          <w:vertAlign w:val="subscript"/>
        </w:rPr>
        <w:t>2</w:t>
      </w:r>
      <w:r w:rsidR="009064CF" w:rsidRPr="00422609">
        <w:t xml:space="preserve">): </w:t>
      </w:r>
      <w:r w:rsidR="009064CF" w:rsidRPr="00422609">
        <w:rPr>
          <w:rFonts w:ascii="Symbol" w:eastAsia="Symbol" w:hAnsi="Symbol"/>
        </w:rPr>
        <w:t></w:t>
      </w:r>
      <w:r w:rsidR="009064CF" w:rsidRPr="00422609">
        <w:t xml:space="preserve"> = -78.9 (s, OTf</w:t>
      </w:r>
      <w:r w:rsidR="009064CF" w:rsidRPr="00422609">
        <w:rPr>
          <w:vertAlign w:val="superscript"/>
        </w:rPr>
        <w:t>-</w:t>
      </w:r>
      <w:r w:rsidR="009064CF" w:rsidRPr="00422609">
        <w:t>), -96.6 (s, Ar-F).</w:t>
      </w:r>
      <w:r w:rsidR="009064CF" w:rsidRPr="00422609">
        <w:rPr>
          <w:vertAlign w:val="superscript"/>
        </w:rPr>
        <w:t xml:space="preserve"> 55</w:t>
      </w:r>
      <w:r w:rsidR="009064CF" w:rsidRPr="00422609">
        <w:t>Mn NMR (CH</w:t>
      </w:r>
      <w:r w:rsidR="009064CF" w:rsidRPr="00422609">
        <w:rPr>
          <w:vertAlign w:val="subscript"/>
        </w:rPr>
        <w:t>2</w:t>
      </w:r>
      <w:r w:rsidR="009064CF" w:rsidRPr="00422609">
        <w:t>Cl</w:t>
      </w:r>
      <w:r w:rsidR="009064CF" w:rsidRPr="00422609">
        <w:rPr>
          <w:vertAlign w:val="subscript"/>
        </w:rPr>
        <w:t>2</w:t>
      </w:r>
      <w:r w:rsidR="009064CF" w:rsidRPr="00422609">
        <w:t xml:space="preserve">): </w:t>
      </w:r>
      <w:r w:rsidR="009064CF" w:rsidRPr="00422609">
        <w:rPr>
          <w:rFonts w:ascii="Symbol" w:eastAsia="Symbol" w:hAnsi="Symbol"/>
        </w:rPr>
        <w:lastRenderedPageBreak/>
        <w:t></w:t>
      </w:r>
      <w:r w:rsidR="009064CF" w:rsidRPr="00422609">
        <w:t xml:space="preserve"> = -933 (w</w:t>
      </w:r>
      <w:r w:rsidR="009064CF" w:rsidRPr="00422609">
        <w:rPr>
          <w:vertAlign w:val="subscript"/>
        </w:rPr>
        <w:t>1/2</w:t>
      </w:r>
      <w:r w:rsidR="009064CF" w:rsidRPr="00422609">
        <w:t xml:space="preserve"> = 4200 Hz). IR (Nujol): 2026 (CO), 1949br (CO), 1918 (CO). ESI</w:t>
      </w:r>
      <w:r w:rsidR="009064CF" w:rsidRPr="00422609">
        <w:rPr>
          <w:vertAlign w:val="superscript"/>
        </w:rPr>
        <w:t>+</w:t>
      </w:r>
      <w:r w:rsidR="009064CF" w:rsidRPr="00422609">
        <w:t xml:space="preserve"> MS (MeCN): found </w:t>
      </w:r>
      <w:r w:rsidR="009064CF" w:rsidRPr="00422609">
        <w:rPr>
          <w:i/>
          <w:iCs/>
        </w:rPr>
        <w:t>m/z</w:t>
      </w:r>
      <w:r w:rsidR="009064CF" w:rsidRPr="00422609">
        <w:t xml:space="preserve"> = 537.2 Calculated for [Mn(CO)</w:t>
      </w:r>
      <w:r w:rsidR="009064CF" w:rsidRPr="00422609">
        <w:rPr>
          <w:vertAlign w:val="subscript"/>
        </w:rPr>
        <w:t>3</w:t>
      </w:r>
      <w:r w:rsidR="009064CF" w:rsidRPr="00422609">
        <w:t>{C</w:t>
      </w:r>
      <w:r w:rsidR="009064CF" w:rsidRPr="00422609">
        <w:rPr>
          <w:vertAlign w:val="subscript"/>
        </w:rPr>
        <w:t>22</w:t>
      </w:r>
      <w:r w:rsidR="009064CF" w:rsidRPr="00422609">
        <w:t>H</w:t>
      </w:r>
      <w:r w:rsidR="009064CF" w:rsidRPr="00422609">
        <w:rPr>
          <w:vertAlign w:val="subscript"/>
        </w:rPr>
        <w:t>22</w:t>
      </w:r>
      <w:r w:rsidR="009064CF" w:rsidRPr="00422609">
        <w:t>F</w:t>
      </w:r>
      <w:r w:rsidR="009064CF" w:rsidRPr="00422609">
        <w:rPr>
          <w:vertAlign w:val="subscript"/>
        </w:rPr>
        <w:t>1</w:t>
      </w:r>
      <w:r w:rsidR="009064CF" w:rsidRPr="00422609">
        <w:t>P</w:t>
      </w:r>
      <w:r w:rsidR="009064CF" w:rsidRPr="00422609">
        <w:rPr>
          <w:vertAlign w:val="subscript"/>
        </w:rPr>
        <w:t>3</w:t>
      </w:r>
      <w:r w:rsidR="009064CF" w:rsidRPr="00422609">
        <w:t>}]</w:t>
      </w:r>
      <w:r w:rsidR="009064CF" w:rsidRPr="00422609">
        <w:rPr>
          <w:vertAlign w:val="superscript"/>
        </w:rPr>
        <w:t xml:space="preserve"> +</w:t>
      </w:r>
      <w:r w:rsidR="009064CF" w:rsidRPr="00422609">
        <w:t xml:space="preserve">: </w:t>
      </w:r>
      <w:r w:rsidR="009064CF" w:rsidRPr="00422609">
        <w:rPr>
          <w:i/>
          <w:iCs/>
        </w:rPr>
        <w:t>m/z</w:t>
      </w:r>
      <w:r w:rsidR="009064CF" w:rsidRPr="00422609">
        <w:t xml:space="preserve"> = 537.</w:t>
      </w:r>
    </w:p>
    <w:p w14:paraId="612E994A" w14:textId="0C96E2B3" w:rsidR="00D36611" w:rsidRPr="00422609" w:rsidRDefault="00013175" w:rsidP="00B804E0">
      <w:pPr>
        <w:spacing w:line="360" w:lineRule="auto"/>
        <w:rPr>
          <w:rFonts w:cstheme="minorHAnsi"/>
          <w:b/>
          <w:bCs/>
        </w:rPr>
      </w:pPr>
      <w:r w:rsidRPr="00422609">
        <w:rPr>
          <w:rFonts w:cstheme="minorHAnsi"/>
          <w:b/>
          <w:bCs/>
        </w:rPr>
        <w:t xml:space="preserve">3.4 </w:t>
      </w:r>
      <w:r w:rsidR="00D36611" w:rsidRPr="00422609">
        <w:rPr>
          <w:rFonts w:cstheme="minorHAnsi"/>
          <w:b/>
          <w:bCs/>
        </w:rPr>
        <w:t>X-Ray Experimental</w:t>
      </w:r>
    </w:p>
    <w:p w14:paraId="7F6F7DD1" w14:textId="0FEA4F9D" w:rsidR="00D36611" w:rsidRPr="00422609" w:rsidRDefault="0051058E" w:rsidP="00BB09E6">
      <w:pPr>
        <w:spacing w:line="360" w:lineRule="auto"/>
        <w:jc w:val="both"/>
        <w:rPr>
          <w:rFonts w:eastAsia="Times New Roman" w:cstheme="minorHAnsi"/>
          <w:color w:val="FF0000"/>
        </w:rPr>
      </w:pPr>
      <w:r w:rsidRPr="00422609">
        <w:rPr>
          <w:rFonts w:eastAsia="Times New Roman" w:cstheme="minorHAnsi"/>
          <w:color w:val="000000" w:themeColor="text1"/>
        </w:rPr>
        <w:t xml:space="preserve">Crystals </w:t>
      </w:r>
      <w:r w:rsidR="00B804E0" w:rsidRPr="00422609">
        <w:rPr>
          <w:rFonts w:eastAsia="Times New Roman" w:cstheme="minorHAnsi"/>
          <w:color w:val="000000" w:themeColor="text1"/>
        </w:rPr>
        <w:t xml:space="preserve">suitable for X-ray analysis </w:t>
      </w:r>
      <w:r w:rsidRPr="00422609">
        <w:rPr>
          <w:rFonts w:eastAsia="Times New Roman" w:cstheme="minorHAnsi"/>
          <w:color w:val="000000" w:themeColor="text1"/>
        </w:rPr>
        <w:t>were grown by diethyl ether vapour diffusion into CH</w:t>
      </w:r>
      <w:r w:rsidRPr="00422609">
        <w:rPr>
          <w:rFonts w:eastAsia="Times New Roman" w:cstheme="minorHAnsi"/>
          <w:color w:val="000000" w:themeColor="text1"/>
          <w:vertAlign w:val="subscript"/>
        </w:rPr>
        <w:t>2</w:t>
      </w:r>
      <w:r w:rsidRPr="00422609">
        <w:rPr>
          <w:rFonts w:eastAsia="Times New Roman" w:cstheme="minorHAnsi"/>
          <w:color w:val="000000" w:themeColor="text1"/>
        </w:rPr>
        <w:t>Cl</w:t>
      </w:r>
      <w:r w:rsidRPr="00422609">
        <w:rPr>
          <w:rFonts w:eastAsia="Times New Roman" w:cstheme="minorHAnsi"/>
          <w:color w:val="000000" w:themeColor="text1"/>
          <w:vertAlign w:val="subscript"/>
        </w:rPr>
        <w:t>2</w:t>
      </w:r>
      <w:r w:rsidRPr="00422609">
        <w:rPr>
          <w:rFonts w:eastAsia="Times New Roman" w:cstheme="minorHAnsi"/>
          <w:color w:val="000000" w:themeColor="text1"/>
        </w:rPr>
        <w:t xml:space="preserve"> solutions of the complexes. Data collections used a Rigaku AFC12 goniometer equipped with an enhanced sensitivity (HG) Saturn724+ detector mounted at the window of an FR-E+ SuperBright molybdenum (λ = 0.71073 Å) rotating anode generator with VHF Varimax optics (70 μm focus) with the crystal held at 100 K or an Agilent Xcalibur Gemini S diffractometer with a CCD plate detector using Mo-Kα (λ = 0.71073 Å) radiation with the crystal held at 100 K. </w:t>
      </w:r>
      <w:r w:rsidR="00AB1365" w:rsidRPr="00422609">
        <w:rPr>
          <w:rFonts w:cstheme="minorHAnsi"/>
          <w:iCs/>
          <w:color w:val="000000"/>
        </w:rPr>
        <w:t>[Mn(CO)</w:t>
      </w:r>
      <w:r w:rsidR="00AB1365" w:rsidRPr="00422609">
        <w:rPr>
          <w:rFonts w:cstheme="minorHAnsi"/>
          <w:iCs/>
          <w:color w:val="000000"/>
          <w:vertAlign w:val="subscript"/>
        </w:rPr>
        <w:t>3</w:t>
      </w:r>
      <w:r w:rsidR="00AB1365" w:rsidRPr="00422609">
        <w:rPr>
          <w:rFonts w:cstheme="minorHAnsi"/>
          <w:iCs/>
          <w:color w:val="000000"/>
        </w:rPr>
        <w:t>{H</w:t>
      </w:r>
      <w:r w:rsidR="00AB1365" w:rsidRPr="00422609">
        <w:rPr>
          <w:rFonts w:cstheme="minorHAnsi"/>
          <w:iCs/>
          <w:color w:val="000000"/>
          <w:vertAlign w:val="subscript"/>
        </w:rPr>
        <w:t>2</w:t>
      </w:r>
      <w:r w:rsidR="00AB1365" w:rsidRPr="00422609">
        <w:rPr>
          <w:rFonts w:cstheme="minorHAnsi"/>
          <w:iCs/>
          <w:color w:val="000000"/>
        </w:rPr>
        <w:t>P(CH</w:t>
      </w:r>
      <w:r w:rsidR="00AB1365" w:rsidRPr="00422609">
        <w:rPr>
          <w:rFonts w:cstheme="minorHAnsi"/>
          <w:iCs/>
          <w:color w:val="000000"/>
          <w:vertAlign w:val="subscript"/>
        </w:rPr>
        <w:t>2</w:t>
      </w:r>
      <w:r w:rsidR="00AB1365" w:rsidRPr="00422609">
        <w:rPr>
          <w:rFonts w:cstheme="minorHAnsi"/>
          <w:iCs/>
          <w:color w:val="000000"/>
        </w:rPr>
        <w:t>)</w:t>
      </w:r>
      <w:r w:rsidR="00AB1365" w:rsidRPr="00422609">
        <w:rPr>
          <w:rFonts w:cstheme="minorHAnsi"/>
          <w:iCs/>
          <w:color w:val="000000"/>
          <w:vertAlign w:val="subscript"/>
        </w:rPr>
        <w:t>2</w:t>
      </w:r>
      <w:r w:rsidR="00AB1365" w:rsidRPr="00422609">
        <w:rPr>
          <w:rFonts w:cstheme="minorHAnsi"/>
          <w:iCs/>
          <w:color w:val="000000"/>
        </w:rPr>
        <w:t>PH</w:t>
      </w:r>
      <w:r w:rsidR="00AB1365" w:rsidRPr="00422609">
        <w:rPr>
          <w:rFonts w:cstheme="minorHAnsi"/>
          <w:iCs/>
          <w:color w:val="000000"/>
          <w:vertAlign w:val="subscript"/>
        </w:rPr>
        <w:t>2</w:t>
      </w:r>
      <w:r w:rsidR="00AB1365" w:rsidRPr="00422609">
        <w:rPr>
          <w:rFonts w:cstheme="minorHAnsi"/>
          <w:iCs/>
          <w:color w:val="000000"/>
        </w:rPr>
        <w:t>}(PAr</w:t>
      </w:r>
      <w:r w:rsidR="00AB1365" w:rsidRPr="00422609">
        <w:rPr>
          <w:rFonts w:cstheme="minorHAnsi"/>
          <w:iCs/>
          <w:color w:val="000000"/>
          <w:vertAlign w:val="subscript"/>
        </w:rPr>
        <w:t>3</w:t>
      </w:r>
      <w:r w:rsidR="00AB1365" w:rsidRPr="00422609">
        <w:rPr>
          <w:rFonts w:cstheme="minorHAnsi"/>
          <w:iCs/>
          <w:color w:val="000000"/>
        </w:rPr>
        <w:t xml:space="preserve">)][OTf] is a non-merohedral twin. </w:t>
      </w:r>
      <w:r w:rsidRPr="00422609">
        <w:rPr>
          <w:rFonts w:eastAsia="Times New Roman" w:cstheme="minorHAnsi"/>
          <w:color w:val="000000" w:themeColor="text1"/>
        </w:rPr>
        <w:t xml:space="preserve">Structure solution and refinement were performed using SHELX(S/L)97, SHELX-2013, or SHELX-2014/7 and were </w:t>
      </w:r>
      <w:r w:rsidR="00CB2A4A" w:rsidRPr="00422609">
        <w:rPr>
          <w:rFonts w:eastAsia="Times New Roman" w:cstheme="minorHAnsi"/>
          <w:color w:val="000000" w:themeColor="text1"/>
        </w:rPr>
        <w:t xml:space="preserve">generally </w:t>
      </w:r>
      <w:r w:rsidRPr="00422609">
        <w:rPr>
          <w:rFonts w:eastAsia="Times New Roman" w:cstheme="minorHAnsi"/>
          <w:color w:val="000000" w:themeColor="text1"/>
        </w:rPr>
        <w:t>routine</w:t>
      </w:r>
      <w:r w:rsidR="001B755D" w:rsidRPr="00422609">
        <w:rPr>
          <w:rFonts w:eastAsia="Times New Roman" w:cstheme="minorHAnsi"/>
          <w:color w:val="000000" w:themeColor="text1"/>
        </w:rPr>
        <w:t xml:space="preserve"> [</w:t>
      </w:r>
      <w:r w:rsidR="00AB1365" w:rsidRPr="00422609">
        <w:rPr>
          <w:rStyle w:val="EndnoteReference"/>
          <w:rFonts w:eastAsia="Times New Roman" w:cstheme="minorHAnsi"/>
          <w:color w:val="000000" w:themeColor="text1"/>
          <w:vertAlign w:val="baseline"/>
        </w:rPr>
        <w:endnoteReference w:id="18"/>
      </w:r>
      <w:r w:rsidR="001B755D" w:rsidRPr="00422609">
        <w:rPr>
          <w:rFonts w:eastAsia="Times New Roman" w:cstheme="minorHAnsi"/>
          <w:color w:val="000000" w:themeColor="text1"/>
        </w:rPr>
        <w:t>]</w:t>
      </w:r>
      <w:r w:rsidRPr="00422609">
        <w:rPr>
          <w:rFonts w:eastAsia="Times New Roman" w:cstheme="minorHAnsi"/>
          <w:color w:val="000000" w:themeColor="text1"/>
        </w:rPr>
        <w:t>.</w:t>
      </w:r>
      <w:r w:rsidR="00BB09E6" w:rsidRPr="00422609">
        <w:rPr>
          <w:rFonts w:eastAsia="Times New Roman" w:cstheme="minorHAnsi"/>
          <w:color w:val="000000" w:themeColor="text1"/>
        </w:rPr>
        <w:t xml:space="preserve"> </w:t>
      </w:r>
      <w:r w:rsidR="00CB2A4A" w:rsidRPr="00422609">
        <w:rPr>
          <w:rFonts w:eastAsia="Times New Roman" w:cstheme="minorHAnsi"/>
          <w:color w:val="000000" w:themeColor="text1"/>
        </w:rPr>
        <w:t>Crystallographic parameters are presented in Table 1.</w:t>
      </w:r>
      <w:r w:rsidR="00BB09E6" w:rsidRPr="00422609">
        <w:rPr>
          <w:rFonts w:eastAsia="Times New Roman" w:cstheme="minorHAnsi"/>
          <w:color w:val="FF0000"/>
        </w:rPr>
        <w:t xml:space="preserve"> </w:t>
      </w:r>
    </w:p>
    <w:p w14:paraId="18C514FB" w14:textId="77777777" w:rsidR="00422609" w:rsidRDefault="00422609">
      <w:pPr>
        <w:rPr>
          <w:rFonts w:cstheme="minorHAnsi"/>
        </w:rPr>
      </w:pPr>
      <w:r>
        <w:rPr>
          <w:rFonts w:cstheme="minorHAnsi"/>
        </w:rPr>
        <w:br w:type="page"/>
      </w:r>
    </w:p>
    <w:p w14:paraId="1FEE6CAA" w14:textId="4B26562F" w:rsidR="00CB2A4A" w:rsidRPr="00422609" w:rsidRDefault="00CB2A4A" w:rsidP="00CB2A4A">
      <w:pPr>
        <w:spacing w:line="360" w:lineRule="auto"/>
        <w:rPr>
          <w:rFonts w:cstheme="minorHAnsi"/>
        </w:rPr>
      </w:pPr>
      <w:r w:rsidRPr="00422609">
        <w:rPr>
          <w:rFonts w:cstheme="minorHAnsi"/>
        </w:rPr>
        <w:lastRenderedPageBreak/>
        <w:t>Table 1: Crystallographic parameters</w:t>
      </w:r>
      <w:r w:rsidRPr="00422609">
        <w:rPr>
          <w:rFonts w:cstheme="minorHAnsi"/>
          <w:vertAlign w:val="superscript"/>
        </w:rPr>
        <w:t>a</w:t>
      </w:r>
    </w:p>
    <w:tbl>
      <w:tblPr>
        <w:tblStyle w:val="TableGrid"/>
        <w:tblpPr w:leftFromText="180" w:rightFromText="180" w:vertAnchor="text" w:horzAnchor="margin" w:tblpY="72"/>
        <w:tblW w:w="8075" w:type="dxa"/>
        <w:tblLayout w:type="fixed"/>
        <w:tblLook w:val="04A0" w:firstRow="1" w:lastRow="0" w:firstColumn="1" w:lastColumn="0" w:noHBand="0" w:noVBand="1"/>
      </w:tblPr>
      <w:tblGrid>
        <w:gridCol w:w="2547"/>
        <w:gridCol w:w="3544"/>
        <w:gridCol w:w="1984"/>
      </w:tblGrid>
      <w:tr w:rsidR="00CB2A4A" w:rsidRPr="00422609" w14:paraId="1A798E46" w14:textId="77777777" w:rsidTr="00CB2A4A">
        <w:tc>
          <w:tcPr>
            <w:tcW w:w="2547" w:type="dxa"/>
          </w:tcPr>
          <w:p w14:paraId="18CB76B9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Complex</w:t>
            </w:r>
          </w:p>
        </w:tc>
        <w:tc>
          <w:tcPr>
            <w:tcW w:w="3544" w:type="dxa"/>
          </w:tcPr>
          <w:p w14:paraId="50965D30" w14:textId="77777777" w:rsidR="00CB2A4A" w:rsidRPr="00422609" w:rsidRDefault="00CB2A4A" w:rsidP="00B37D2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[Mn(CO)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{H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P(CH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PH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}(PAr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)][OTf]</w:t>
            </w:r>
          </w:p>
        </w:tc>
        <w:tc>
          <w:tcPr>
            <w:tcW w:w="1984" w:type="dxa"/>
          </w:tcPr>
          <w:p w14:paraId="3381ED4E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[Mn(CO)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  <w:lang w:val="en-US"/>
              </w:rPr>
              <w:t>3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(</w:t>
            </w:r>
            <w:r w:rsidRPr="0042260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1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)][OTf]</w:t>
            </w:r>
          </w:p>
        </w:tc>
      </w:tr>
      <w:tr w:rsidR="00CB2A4A" w:rsidRPr="00422609" w14:paraId="291EE97D" w14:textId="77777777" w:rsidTr="00CB2A4A">
        <w:tc>
          <w:tcPr>
            <w:tcW w:w="2547" w:type="dxa"/>
          </w:tcPr>
          <w:p w14:paraId="4453CB1A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Formula</w:t>
            </w:r>
          </w:p>
        </w:tc>
        <w:tc>
          <w:tcPr>
            <w:tcW w:w="3544" w:type="dxa"/>
          </w:tcPr>
          <w:p w14:paraId="5DA37CB6" w14:textId="77777777" w:rsidR="00CB2A4A" w:rsidRPr="00422609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24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20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6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MnO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6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1984" w:type="dxa"/>
          </w:tcPr>
          <w:p w14:paraId="63F42AE8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26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22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4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MnO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6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42260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</w:tr>
      <w:tr w:rsidR="00CB2A4A" w:rsidRPr="00422609" w14:paraId="569EEA21" w14:textId="77777777" w:rsidTr="00CB2A4A">
        <w:tc>
          <w:tcPr>
            <w:tcW w:w="2547" w:type="dxa"/>
          </w:tcPr>
          <w:p w14:paraId="21F026C5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3544" w:type="dxa"/>
          </w:tcPr>
          <w:p w14:paraId="150C1C8D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698.31</w:t>
            </w:r>
          </w:p>
        </w:tc>
        <w:tc>
          <w:tcPr>
            <w:tcW w:w="1984" w:type="dxa"/>
          </w:tcPr>
          <w:p w14:paraId="0CAFFD8E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686.35</w:t>
            </w:r>
          </w:p>
        </w:tc>
      </w:tr>
      <w:tr w:rsidR="00CB2A4A" w:rsidRPr="00422609" w14:paraId="68B314A6" w14:textId="77777777" w:rsidTr="00CB2A4A">
        <w:tc>
          <w:tcPr>
            <w:tcW w:w="2547" w:type="dxa"/>
          </w:tcPr>
          <w:p w14:paraId="2988E103" w14:textId="77777777" w:rsidR="00CB2A4A" w:rsidRPr="00422609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Crystal system</w:t>
            </w:r>
          </w:p>
        </w:tc>
        <w:tc>
          <w:tcPr>
            <w:tcW w:w="3544" w:type="dxa"/>
          </w:tcPr>
          <w:p w14:paraId="032CEE96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Monoclinic</w:t>
            </w:r>
          </w:p>
        </w:tc>
        <w:tc>
          <w:tcPr>
            <w:tcW w:w="1984" w:type="dxa"/>
          </w:tcPr>
          <w:p w14:paraId="6DC99056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Monoclinic</w:t>
            </w:r>
          </w:p>
        </w:tc>
      </w:tr>
      <w:tr w:rsidR="00CB2A4A" w:rsidRPr="00422609" w14:paraId="5F2AE6A3" w14:textId="77777777" w:rsidTr="00CB2A4A">
        <w:tc>
          <w:tcPr>
            <w:tcW w:w="2547" w:type="dxa"/>
          </w:tcPr>
          <w:p w14:paraId="392C1A51" w14:textId="77777777" w:rsidR="00CB2A4A" w:rsidRPr="00422609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Space group (no.)</w:t>
            </w:r>
          </w:p>
        </w:tc>
        <w:tc>
          <w:tcPr>
            <w:tcW w:w="3544" w:type="dxa"/>
          </w:tcPr>
          <w:p w14:paraId="6BFA727C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D11C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D11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 xml:space="preserve"> (14)</w:t>
            </w:r>
          </w:p>
        </w:tc>
        <w:tc>
          <w:tcPr>
            <w:tcW w:w="1984" w:type="dxa"/>
          </w:tcPr>
          <w:p w14:paraId="0206EFD1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D11C6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D11C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 xml:space="preserve"> (14)</w:t>
            </w:r>
          </w:p>
        </w:tc>
      </w:tr>
      <w:tr w:rsidR="00CB2A4A" w:rsidRPr="00422609" w14:paraId="21914056" w14:textId="77777777" w:rsidTr="00CB2A4A">
        <w:tc>
          <w:tcPr>
            <w:tcW w:w="2547" w:type="dxa"/>
          </w:tcPr>
          <w:p w14:paraId="0BDEE086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a /Å</w:t>
            </w:r>
          </w:p>
        </w:tc>
        <w:tc>
          <w:tcPr>
            <w:tcW w:w="3544" w:type="dxa"/>
          </w:tcPr>
          <w:p w14:paraId="00582EFA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10.6173(3)</w:t>
            </w:r>
          </w:p>
        </w:tc>
        <w:tc>
          <w:tcPr>
            <w:tcW w:w="1984" w:type="dxa"/>
          </w:tcPr>
          <w:p w14:paraId="520EEC6F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13.8745(5)</w:t>
            </w:r>
          </w:p>
        </w:tc>
      </w:tr>
      <w:tr w:rsidR="00CB2A4A" w:rsidRPr="00CB2A4A" w14:paraId="4B73E923" w14:textId="77777777" w:rsidTr="00CB2A4A">
        <w:tc>
          <w:tcPr>
            <w:tcW w:w="2547" w:type="dxa"/>
          </w:tcPr>
          <w:p w14:paraId="5C5DD538" w14:textId="77777777" w:rsidR="00CB2A4A" w:rsidRPr="00422609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22609">
              <w:rPr>
                <w:rFonts w:asciiTheme="minorHAnsi" w:hAnsiTheme="minorHAnsi" w:cstheme="minorHAnsi"/>
                <w:sz w:val="22"/>
                <w:szCs w:val="22"/>
              </w:rPr>
              <w:t>b /Å</w:t>
            </w:r>
          </w:p>
        </w:tc>
        <w:tc>
          <w:tcPr>
            <w:tcW w:w="3544" w:type="dxa"/>
          </w:tcPr>
          <w:p w14:paraId="16C9A51B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10.7762(3)</w:t>
            </w:r>
          </w:p>
        </w:tc>
        <w:tc>
          <w:tcPr>
            <w:tcW w:w="1984" w:type="dxa"/>
          </w:tcPr>
          <w:p w14:paraId="50CFB587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13.6209(3)</w:t>
            </w:r>
          </w:p>
        </w:tc>
      </w:tr>
      <w:tr w:rsidR="00CB2A4A" w:rsidRPr="00CB2A4A" w14:paraId="59AC1009" w14:textId="77777777" w:rsidTr="00CB2A4A">
        <w:tc>
          <w:tcPr>
            <w:tcW w:w="2547" w:type="dxa"/>
          </w:tcPr>
          <w:p w14:paraId="38C3CF8A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c /Å</w:t>
            </w:r>
          </w:p>
        </w:tc>
        <w:tc>
          <w:tcPr>
            <w:tcW w:w="3544" w:type="dxa"/>
          </w:tcPr>
          <w:p w14:paraId="4AFDA338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24.7601(7)</w:t>
            </w:r>
          </w:p>
        </w:tc>
        <w:tc>
          <w:tcPr>
            <w:tcW w:w="1984" w:type="dxa"/>
          </w:tcPr>
          <w:p w14:paraId="7F6B7D1F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16.1505(5)</w:t>
            </w:r>
          </w:p>
        </w:tc>
      </w:tr>
      <w:tr w:rsidR="00CB2A4A" w:rsidRPr="00CB2A4A" w14:paraId="4D2FA9AC" w14:textId="77777777" w:rsidTr="00CB2A4A">
        <w:tc>
          <w:tcPr>
            <w:tcW w:w="2547" w:type="dxa"/>
          </w:tcPr>
          <w:p w14:paraId="38F01A30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α /°</w:t>
            </w:r>
          </w:p>
        </w:tc>
        <w:tc>
          <w:tcPr>
            <w:tcW w:w="3544" w:type="dxa"/>
          </w:tcPr>
          <w:p w14:paraId="6E297302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984" w:type="dxa"/>
          </w:tcPr>
          <w:p w14:paraId="472E102F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CB2A4A" w:rsidRPr="00CB2A4A" w14:paraId="7612F662" w14:textId="77777777" w:rsidTr="00CB2A4A">
        <w:tc>
          <w:tcPr>
            <w:tcW w:w="2547" w:type="dxa"/>
          </w:tcPr>
          <w:p w14:paraId="388D1A14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β /°</w:t>
            </w:r>
          </w:p>
        </w:tc>
        <w:tc>
          <w:tcPr>
            <w:tcW w:w="3544" w:type="dxa"/>
          </w:tcPr>
          <w:p w14:paraId="182E4F01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99.909(2)</w:t>
            </w:r>
          </w:p>
        </w:tc>
        <w:tc>
          <w:tcPr>
            <w:tcW w:w="1984" w:type="dxa"/>
          </w:tcPr>
          <w:p w14:paraId="439995C1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110.796(4)</w:t>
            </w:r>
          </w:p>
        </w:tc>
      </w:tr>
      <w:tr w:rsidR="00CB2A4A" w:rsidRPr="00CB2A4A" w14:paraId="2E9C55EA" w14:textId="77777777" w:rsidTr="00CB2A4A">
        <w:tc>
          <w:tcPr>
            <w:tcW w:w="2547" w:type="dxa"/>
          </w:tcPr>
          <w:p w14:paraId="508315AC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γ /°</w:t>
            </w:r>
          </w:p>
        </w:tc>
        <w:tc>
          <w:tcPr>
            <w:tcW w:w="3544" w:type="dxa"/>
          </w:tcPr>
          <w:p w14:paraId="4FE33BEE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984" w:type="dxa"/>
          </w:tcPr>
          <w:p w14:paraId="5B7EE822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</w:tr>
      <w:tr w:rsidR="00CB2A4A" w:rsidRPr="00CB2A4A" w14:paraId="1460CE3C" w14:textId="77777777" w:rsidTr="00CB2A4A">
        <w:tc>
          <w:tcPr>
            <w:tcW w:w="2547" w:type="dxa"/>
          </w:tcPr>
          <w:p w14:paraId="3E98CB9F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U /Å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544" w:type="dxa"/>
          </w:tcPr>
          <w:p w14:paraId="06C875E5" w14:textId="57889420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2790.6</w:t>
            </w:r>
            <w:r w:rsidR="00B91BB5" w:rsidRPr="00AD11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(14)</w:t>
            </w:r>
          </w:p>
        </w:tc>
        <w:tc>
          <w:tcPr>
            <w:tcW w:w="1984" w:type="dxa"/>
          </w:tcPr>
          <w:p w14:paraId="535F9194" w14:textId="017D1859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="00C23CA1" w:rsidRPr="00AD11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3.32(15)</w:t>
            </w:r>
          </w:p>
        </w:tc>
      </w:tr>
      <w:tr w:rsidR="00CB2A4A" w:rsidRPr="00CB2A4A" w14:paraId="6FB1D66F" w14:textId="77777777" w:rsidTr="00CB2A4A">
        <w:tc>
          <w:tcPr>
            <w:tcW w:w="2547" w:type="dxa"/>
          </w:tcPr>
          <w:p w14:paraId="60D483C0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Z</w:t>
            </w:r>
          </w:p>
        </w:tc>
        <w:tc>
          <w:tcPr>
            <w:tcW w:w="3544" w:type="dxa"/>
          </w:tcPr>
          <w:p w14:paraId="53CF402E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0DDFFF9" w14:textId="77777777" w:rsidR="00CB2A4A" w:rsidRPr="00AD11C6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1C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CB2A4A" w:rsidRPr="00CB2A4A" w14:paraId="723D20C3" w14:textId="77777777" w:rsidTr="00CB2A4A">
        <w:tc>
          <w:tcPr>
            <w:tcW w:w="2547" w:type="dxa"/>
          </w:tcPr>
          <w:p w14:paraId="147C5E82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μ(Mo-K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α</w:t>
            </w: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)/mm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–1</w:t>
            </w:r>
          </w:p>
        </w:tc>
        <w:tc>
          <w:tcPr>
            <w:tcW w:w="3544" w:type="dxa"/>
          </w:tcPr>
          <w:p w14:paraId="02425036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0.799</w:t>
            </w:r>
          </w:p>
        </w:tc>
        <w:tc>
          <w:tcPr>
            <w:tcW w:w="1984" w:type="dxa"/>
          </w:tcPr>
          <w:p w14:paraId="450BD6D2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0.770</w:t>
            </w:r>
          </w:p>
        </w:tc>
      </w:tr>
      <w:tr w:rsidR="00CB2A4A" w:rsidRPr="00CB2A4A" w14:paraId="44911CD9" w14:textId="77777777" w:rsidTr="00CB2A4A">
        <w:tc>
          <w:tcPr>
            <w:tcW w:w="2547" w:type="dxa"/>
          </w:tcPr>
          <w:p w14:paraId="2E1ECDF4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F(000)</w:t>
            </w:r>
          </w:p>
        </w:tc>
        <w:tc>
          <w:tcPr>
            <w:tcW w:w="3544" w:type="dxa"/>
          </w:tcPr>
          <w:p w14:paraId="6ECFDFE1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1408</w:t>
            </w:r>
          </w:p>
        </w:tc>
        <w:tc>
          <w:tcPr>
            <w:tcW w:w="1984" w:type="dxa"/>
          </w:tcPr>
          <w:p w14:paraId="37CCBD90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1392</w:t>
            </w:r>
          </w:p>
        </w:tc>
      </w:tr>
      <w:tr w:rsidR="00CB2A4A" w:rsidRPr="00CB2A4A" w14:paraId="1338D696" w14:textId="77777777" w:rsidTr="00CB2A4A">
        <w:tc>
          <w:tcPr>
            <w:tcW w:w="2547" w:type="dxa"/>
          </w:tcPr>
          <w:p w14:paraId="0E0C7B04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Total number reflns</w:t>
            </w:r>
          </w:p>
        </w:tc>
        <w:tc>
          <w:tcPr>
            <w:tcW w:w="3544" w:type="dxa"/>
          </w:tcPr>
          <w:p w14:paraId="0FD7F530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9996</w:t>
            </w:r>
          </w:p>
        </w:tc>
        <w:tc>
          <w:tcPr>
            <w:tcW w:w="1984" w:type="dxa"/>
          </w:tcPr>
          <w:p w14:paraId="6AE5F6C5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27825</w:t>
            </w:r>
          </w:p>
        </w:tc>
      </w:tr>
      <w:tr w:rsidR="00CB2A4A" w:rsidRPr="00CB2A4A" w14:paraId="7D42C4C9" w14:textId="77777777" w:rsidTr="00CB2A4A">
        <w:tc>
          <w:tcPr>
            <w:tcW w:w="2547" w:type="dxa"/>
          </w:tcPr>
          <w:p w14:paraId="068CE514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int</w:t>
            </w:r>
          </w:p>
        </w:tc>
        <w:tc>
          <w:tcPr>
            <w:tcW w:w="3544" w:type="dxa"/>
          </w:tcPr>
          <w:p w14:paraId="663CE6A9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984" w:type="dxa"/>
          </w:tcPr>
          <w:p w14:paraId="4969DCA7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0.037</w:t>
            </w:r>
          </w:p>
        </w:tc>
      </w:tr>
      <w:tr w:rsidR="00CB2A4A" w:rsidRPr="00CB2A4A" w14:paraId="08F555B8" w14:textId="77777777" w:rsidTr="00CB2A4A">
        <w:tc>
          <w:tcPr>
            <w:tcW w:w="2547" w:type="dxa"/>
          </w:tcPr>
          <w:p w14:paraId="05845639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Unique reflns</w:t>
            </w:r>
          </w:p>
        </w:tc>
        <w:tc>
          <w:tcPr>
            <w:tcW w:w="3544" w:type="dxa"/>
          </w:tcPr>
          <w:p w14:paraId="40EC7E48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9996</w:t>
            </w:r>
          </w:p>
        </w:tc>
        <w:tc>
          <w:tcPr>
            <w:tcW w:w="1984" w:type="dxa"/>
          </w:tcPr>
          <w:p w14:paraId="4BB56520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5585</w:t>
            </w:r>
          </w:p>
        </w:tc>
      </w:tr>
      <w:tr w:rsidR="00CB2A4A" w:rsidRPr="00CB2A4A" w14:paraId="16815D2A" w14:textId="77777777" w:rsidTr="00CB2A4A">
        <w:tc>
          <w:tcPr>
            <w:tcW w:w="2547" w:type="dxa"/>
          </w:tcPr>
          <w:p w14:paraId="46E62632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No. of params, restraints</w:t>
            </w:r>
          </w:p>
        </w:tc>
        <w:tc>
          <w:tcPr>
            <w:tcW w:w="3544" w:type="dxa"/>
          </w:tcPr>
          <w:p w14:paraId="06542868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383/0</w:t>
            </w:r>
          </w:p>
        </w:tc>
        <w:tc>
          <w:tcPr>
            <w:tcW w:w="1984" w:type="dxa"/>
          </w:tcPr>
          <w:p w14:paraId="659EC1E5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372/0</w:t>
            </w:r>
          </w:p>
        </w:tc>
      </w:tr>
      <w:tr w:rsidR="00CB2A4A" w:rsidRPr="00CB2A4A" w14:paraId="160B7329" w14:textId="77777777" w:rsidTr="00CB2A4A">
        <w:tc>
          <w:tcPr>
            <w:tcW w:w="2547" w:type="dxa"/>
          </w:tcPr>
          <w:p w14:paraId="7BDFC81B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GOF</w:t>
            </w:r>
          </w:p>
        </w:tc>
        <w:tc>
          <w:tcPr>
            <w:tcW w:w="3544" w:type="dxa"/>
          </w:tcPr>
          <w:p w14:paraId="530CA852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1.066</w:t>
            </w:r>
          </w:p>
        </w:tc>
        <w:tc>
          <w:tcPr>
            <w:tcW w:w="1984" w:type="dxa"/>
          </w:tcPr>
          <w:p w14:paraId="27A23D03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1.071</w:t>
            </w:r>
          </w:p>
        </w:tc>
      </w:tr>
      <w:tr w:rsidR="00CB2A4A" w:rsidRPr="00CB2A4A" w14:paraId="4BA33759" w14:textId="77777777" w:rsidTr="00CB2A4A">
        <w:tc>
          <w:tcPr>
            <w:tcW w:w="2547" w:type="dxa"/>
          </w:tcPr>
          <w:p w14:paraId="504DA1EB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, wR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 xml:space="preserve"> [I &gt; 2σ(I)] 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544" w:type="dxa"/>
          </w:tcPr>
          <w:p w14:paraId="4D498CC9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0.038, 0.099</w:t>
            </w:r>
          </w:p>
        </w:tc>
        <w:tc>
          <w:tcPr>
            <w:tcW w:w="1984" w:type="dxa"/>
          </w:tcPr>
          <w:p w14:paraId="19AAE1C0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0.062, 0.180</w:t>
            </w:r>
          </w:p>
        </w:tc>
      </w:tr>
      <w:tr w:rsidR="00CB2A4A" w:rsidRPr="00CB2A4A" w14:paraId="43118896" w14:textId="77777777" w:rsidTr="00CB2A4A">
        <w:tc>
          <w:tcPr>
            <w:tcW w:w="2547" w:type="dxa"/>
          </w:tcPr>
          <w:p w14:paraId="4F8F3ECD" w14:textId="77777777" w:rsidR="00CB2A4A" w:rsidRPr="00CB2A4A" w:rsidRDefault="00CB2A4A" w:rsidP="00B37D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</w:t>
            </w: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, wR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2</w:t>
            </w: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 xml:space="preserve"> (all data) </w:t>
            </w:r>
            <w:r w:rsidRPr="00CB2A4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3544" w:type="dxa"/>
          </w:tcPr>
          <w:p w14:paraId="456926C6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0.040, 0.100</w:t>
            </w:r>
          </w:p>
        </w:tc>
        <w:tc>
          <w:tcPr>
            <w:tcW w:w="1984" w:type="dxa"/>
          </w:tcPr>
          <w:p w14:paraId="6E014DC6" w14:textId="77777777" w:rsidR="00CB2A4A" w:rsidRPr="00CB2A4A" w:rsidRDefault="00CB2A4A" w:rsidP="00B37D2B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B2A4A">
              <w:rPr>
                <w:rFonts w:asciiTheme="minorHAnsi" w:hAnsiTheme="minorHAnsi" w:cstheme="minorHAnsi"/>
                <w:sz w:val="22"/>
                <w:szCs w:val="22"/>
              </w:rPr>
              <w:t>0.071, 0.189</w:t>
            </w:r>
          </w:p>
        </w:tc>
      </w:tr>
    </w:tbl>
    <w:p w14:paraId="12B1AC73" w14:textId="77777777" w:rsidR="00CB2A4A" w:rsidRDefault="00CB2A4A" w:rsidP="00CB2A4A">
      <w:pPr>
        <w:spacing w:line="360" w:lineRule="auto"/>
        <w:rPr>
          <w:rFonts w:cstheme="minorHAnsi"/>
          <w:vertAlign w:val="superscript"/>
        </w:rPr>
      </w:pPr>
    </w:p>
    <w:p w14:paraId="453175F8" w14:textId="77777777" w:rsidR="00CB2A4A" w:rsidRDefault="00CB2A4A" w:rsidP="00CB2A4A">
      <w:pPr>
        <w:spacing w:line="360" w:lineRule="auto"/>
        <w:rPr>
          <w:rFonts w:cstheme="minorHAnsi"/>
          <w:vertAlign w:val="superscript"/>
        </w:rPr>
      </w:pPr>
    </w:p>
    <w:p w14:paraId="15877BCB" w14:textId="77777777" w:rsidR="00CB2A4A" w:rsidRDefault="00CB2A4A" w:rsidP="00CB2A4A">
      <w:pPr>
        <w:spacing w:line="360" w:lineRule="auto"/>
        <w:rPr>
          <w:rFonts w:cstheme="minorHAnsi"/>
          <w:vertAlign w:val="superscript"/>
        </w:rPr>
      </w:pPr>
    </w:p>
    <w:p w14:paraId="09A4E647" w14:textId="77777777" w:rsidR="00CB2A4A" w:rsidRDefault="00CB2A4A" w:rsidP="00CB2A4A">
      <w:pPr>
        <w:spacing w:line="360" w:lineRule="auto"/>
        <w:rPr>
          <w:rFonts w:cstheme="minorHAnsi"/>
          <w:vertAlign w:val="superscript"/>
        </w:rPr>
      </w:pPr>
    </w:p>
    <w:p w14:paraId="1622E8DE" w14:textId="77777777" w:rsidR="00CB2A4A" w:rsidRDefault="00CB2A4A" w:rsidP="00CB2A4A">
      <w:pPr>
        <w:spacing w:line="360" w:lineRule="auto"/>
        <w:rPr>
          <w:rFonts w:cstheme="minorHAnsi"/>
          <w:vertAlign w:val="superscript"/>
        </w:rPr>
      </w:pPr>
    </w:p>
    <w:p w14:paraId="43C1D231" w14:textId="77777777" w:rsidR="00CB2A4A" w:rsidRDefault="00CB2A4A" w:rsidP="00CB2A4A">
      <w:pPr>
        <w:rPr>
          <w:rFonts w:cstheme="minorHAnsi"/>
          <w:sz w:val="20"/>
          <w:szCs w:val="20"/>
          <w:vertAlign w:val="superscript"/>
        </w:rPr>
      </w:pPr>
    </w:p>
    <w:p w14:paraId="67BA2E1D" w14:textId="77777777" w:rsidR="00CB2A4A" w:rsidRDefault="00CB2A4A" w:rsidP="00CB2A4A">
      <w:pPr>
        <w:rPr>
          <w:rFonts w:cstheme="minorHAnsi"/>
          <w:sz w:val="20"/>
          <w:szCs w:val="20"/>
          <w:vertAlign w:val="superscript"/>
        </w:rPr>
      </w:pPr>
    </w:p>
    <w:p w14:paraId="37A7DCFE" w14:textId="77777777" w:rsidR="00CB2A4A" w:rsidRDefault="00CB2A4A" w:rsidP="00CB2A4A">
      <w:pPr>
        <w:rPr>
          <w:rFonts w:cstheme="minorHAnsi"/>
          <w:sz w:val="20"/>
          <w:szCs w:val="20"/>
          <w:vertAlign w:val="superscript"/>
        </w:rPr>
      </w:pPr>
    </w:p>
    <w:p w14:paraId="0A1C250C" w14:textId="77777777" w:rsidR="00CB2A4A" w:rsidRDefault="00CB2A4A" w:rsidP="00CB2A4A">
      <w:pPr>
        <w:rPr>
          <w:rFonts w:cstheme="minorHAnsi"/>
          <w:sz w:val="20"/>
          <w:szCs w:val="20"/>
          <w:vertAlign w:val="superscript"/>
        </w:rPr>
      </w:pPr>
    </w:p>
    <w:p w14:paraId="167A8D31" w14:textId="77777777" w:rsidR="00CB2A4A" w:rsidRDefault="00CB2A4A" w:rsidP="00CB2A4A">
      <w:pPr>
        <w:rPr>
          <w:rFonts w:cstheme="minorHAnsi"/>
          <w:sz w:val="20"/>
          <w:szCs w:val="20"/>
          <w:vertAlign w:val="superscript"/>
        </w:rPr>
      </w:pPr>
    </w:p>
    <w:p w14:paraId="66E67080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355F12B0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5056C065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7E705DF8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097E5E3E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192AB0DA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5106603F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33475CF1" w14:textId="77777777" w:rsidR="00F4436C" w:rsidRDefault="00F4436C">
      <w:pPr>
        <w:rPr>
          <w:rFonts w:cstheme="minorHAnsi"/>
          <w:sz w:val="20"/>
          <w:szCs w:val="20"/>
          <w:vertAlign w:val="superscript"/>
        </w:rPr>
      </w:pPr>
    </w:p>
    <w:p w14:paraId="3A8BCAC3" w14:textId="7CA7251A" w:rsidR="00CB2A4A" w:rsidRPr="00CB2A4A" w:rsidRDefault="00CB2A4A">
      <w:pPr>
        <w:rPr>
          <w:rFonts w:cstheme="minorHAnsi"/>
          <w:sz w:val="20"/>
          <w:szCs w:val="20"/>
        </w:rPr>
      </w:pPr>
      <w:r w:rsidRPr="00A54DE1">
        <w:rPr>
          <w:rFonts w:cstheme="minorHAnsi"/>
          <w:sz w:val="20"/>
          <w:szCs w:val="20"/>
          <w:vertAlign w:val="superscript"/>
        </w:rPr>
        <w:t>a</w:t>
      </w:r>
      <w:r w:rsidRPr="00A54DE1">
        <w:rPr>
          <w:rFonts w:cstheme="minorHAnsi"/>
          <w:sz w:val="20"/>
          <w:szCs w:val="20"/>
        </w:rPr>
        <w:t xml:space="preserve"> common data: T = 100 K; wavelength (Mo-K</w:t>
      </w:r>
      <w:r w:rsidRPr="00A54DE1">
        <w:rPr>
          <w:rFonts w:cstheme="minorHAnsi"/>
          <w:sz w:val="20"/>
          <w:szCs w:val="20"/>
          <w:vertAlign w:val="subscript"/>
        </w:rPr>
        <w:t>α</w:t>
      </w:r>
      <w:r w:rsidRPr="00A54DE1">
        <w:rPr>
          <w:rFonts w:cstheme="minorHAnsi"/>
          <w:sz w:val="20"/>
          <w:szCs w:val="20"/>
        </w:rPr>
        <w:t>) = 0.71073 Å; θ(max) = 27.5</w:t>
      </w:r>
      <w:r w:rsidRPr="00A54DE1">
        <w:rPr>
          <w:rFonts w:cstheme="minorHAnsi"/>
          <w:sz w:val="20"/>
          <w:szCs w:val="20"/>
          <w:vertAlign w:val="superscript"/>
        </w:rPr>
        <w:t>◦</w:t>
      </w:r>
      <w:r w:rsidRPr="00A54DE1">
        <w:rPr>
          <w:rFonts w:cstheme="minorHAnsi"/>
          <w:sz w:val="20"/>
          <w:szCs w:val="20"/>
        </w:rPr>
        <w:t>;</w:t>
      </w:r>
      <w:r>
        <w:rPr>
          <w:rFonts w:cstheme="minorHAnsi"/>
          <w:sz w:val="20"/>
          <w:szCs w:val="20"/>
        </w:rPr>
        <w:t xml:space="preserve"> </w:t>
      </w:r>
      <w:r w:rsidRPr="00A54DE1">
        <w:rPr>
          <w:rFonts w:cstheme="minorHAnsi"/>
          <w:sz w:val="20"/>
          <w:szCs w:val="20"/>
          <w:vertAlign w:val="superscript"/>
        </w:rPr>
        <w:t>b</w:t>
      </w:r>
      <w:r w:rsidRPr="00A54DE1">
        <w:rPr>
          <w:rFonts w:cstheme="minorHAnsi"/>
          <w:sz w:val="20"/>
          <w:szCs w:val="20"/>
        </w:rPr>
        <w:t xml:space="preserve"> R</w:t>
      </w:r>
      <w:r w:rsidRPr="00A54DE1">
        <w:rPr>
          <w:rFonts w:cstheme="minorHAnsi"/>
          <w:sz w:val="20"/>
          <w:szCs w:val="20"/>
          <w:vertAlign w:val="subscript"/>
        </w:rPr>
        <w:t>1</w:t>
      </w:r>
      <w:r w:rsidRPr="00A54DE1">
        <w:rPr>
          <w:rFonts w:cstheme="minorHAnsi"/>
          <w:sz w:val="20"/>
          <w:szCs w:val="20"/>
        </w:rPr>
        <w:t xml:space="preserve"> = Σ||F</w:t>
      </w:r>
      <w:r w:rsidRPr="00A54DE1">
        <w:rPr>
          <w:rFonts w:cstheme="minorHAnsi"/>
          <w:sz w:val="20"/>
          <w:szCs w:val="20"/>
          <w:vertAlign w:val="subscript"/>
        </w:rPr>
        <w:t>o</w:t>
      </w:r>
      <w:r w:rsidRPr="00A54DE1">
        <w:rPr>
          <w:rFonts w:cstheme="minorHAnsi"/>
          <w:sz w:val="20"/>
          <w:szCs w:val="20"/>
        </w:rPr>
        <w:t>| − |F</w:t>
      </w:r>
      <w:r w:rsidRPr="00A54DE1">
        <w:rPr>
          <w:rFonts w:cstheme="minorHAnsi"/>
          <w:sz w:val="20"/>
          <w:szCs w:val="20"/>
          <w:vertAlign w:val="subscript"/>
        </w:rPr>
        <w:t>c</w:t>
      </w:r>
      <w:r w:rsidRPr="00A54DE1">
        <w:rPr>
          <w:rFonts w:cstheme="minorHAnsi"/>
          <w:sz w:val="20"/>
          <w:szCs w:val="20"/>
        </w:rPr>
        <w:t>||/Σ|F</w:t>
      </w:r>
      <w:r w:rsidRPr="00A54DE1">
        <w:rPr>
          <w:rFonts w:cstheme="minorHAnsi"/>
          <w:sz w:val="20"/>
          <w:szCs w:val="20"/>
          <w:vertAlign w:val="subscript"/>
        </w:rPr>
        <w:t>o</w:t>
      </w:r>
      <w:r w:rsidRPr="00A54DE1">
        <w:rPr>
          <w:rFonts w:cstheme="minorHAnsi"/>
          <w:sz w:val="20"/>
          <w:szCs w:val="20"/>
        </w:rPr>
        <w:t>|; wR</w:t>
      </w:r>
      <w:r w:rsidRPr="00A54DE1">
        <w:rPr>
          <w:rFonts w:cstheme="minorHAnsi"/>
          <w:sz w:val="20"/>
          <w:szCs w:val="20"/>
          <w:vertAlign w:val="subscript"/>
        </w:rPr>
        <w:t>2</w:t>
      </w:r>
      <w:r w:rsidRPr="00A54DE1">
        <w:rPr>
          <w:rFonts w:cstheme="minorHAnsi"/>
          <w:sz w:val="20"/>
          <w:szCs w:val="20"/>
        </w:rPr>
        <w:t xml:space="preserve"> = [Σw(F</w:t>
      </w:r>
      <w:r w:rsidRPr="00A54DE1">
        <w:rPr>
          <w:rFonts w:cstheme="minorHAnsi"/>
          <w:sz w:val="20"/>
          <w:szCs w:val="20"/>
          <w:vertAlign w:val="subscript"/>
        </w:rPr>
        <w:t>o</w:t>
      </w:r>
      <w:r w:rsidRPr="00A54DE1">
        <w:rPr>
          <w:rFonts w:cstheme="minorHAnsi"/>
          <w:sz w:val="20"/>
          <w:szCs w:val="20"/>
          <w:vertAlign w:val="superscript"/>
        </w:rPr>
        <w:t>2</w:t>
      </w:r>
      <w:r w:rsidRPr="00A54DE1">
        <w:rPr>
          <w:rFonts w:cstheme="minorHAnsi"/>
          <w:sz w:val="20"/>
          <w:szCs w:val="20"/>
        </w:rPr>
        <w:t xml:space="preserve"> − F</w:t>
      </w:r>
      <w:r w:rsidRPr="00A54DE1">
        <w:rPr>
          <w:rFonts w:cstheme="minorHAnsi"/>
          <w:sz w:val="20"/>
          <w:szCs w:val="20"/>
          <w:vertAlign w:val="subscript"/>
        </w:rPr>
        <w:t>c</w:t>
      </w:r>
      <w:r w:rsidRPr="00A54DE1">
        <w:rPr>
          <w:rFonts w:cstheme="minorHAnsi"/>
          <w:sz w:val="20"/>
          <w:szCs w:val="20"/>
          <w:vertAlign w:val="superscript"/>
        </w:rPr>
        <w:t>2</w:t>
      </w:r>
      <w:r w:rsidRPr="00A54DE1">
        <w:rPr>
          <w:rFonts w:cstheme="minorHAnsi"/>
          <w:sz w:val="20"/>
          <w:szCs w:val="20"/>
        </w:rPr>
        <w:t xml:space="preserve"> )</w:t>
      </w:r>
      <w:r w:rsidRPr="00A54DE1">
        <w:rPr>
          <w:rFonts w:cstheme="minorHAnsi"/>
          <w:sz w:val="20"/>
          <w:szCs w:val="20"/>
          <w:vertAlign w:val="superscript"/>
        </w:rPr>
        <w:t>2</w:t>
      </w:r>
      <w:r w:rsidRPr="00A54DE1">
        <w:rPr>
          <w:rFonts w:cstheme="minorHAnsi"/>
          <w:sz w:val="20"/>
          <w:szCs w:val="20"/>
        </w:rPr>
        <w:t xml:space="preserve"> /ΣwF</w:t>
      </w:r>
      <w:r w:rsidRPr="00A54DE1">
        <w:rPr>
          <w:rFonts w:cstheme="minorHAnsi"/>
          <w:sz w:val="20"/>
          <w:szCs w:val="20"/>
          <w:vertAlign w:val="subscript"/>
        </w:rPr>
        <w:t>o</w:t>
      </w:r>
      <w:r w:rsidRPr="00A54DE1">
        <w:rPr>
          <w:rFonts w:cstheme="minorHAnsi"/>
          <w:sz w:val="20"/>
          <w:szCs w:val="20"/>
          <w:vertAlign w:val="superscript"/>
        </w:rPr>
        <w:t>4</w:t>
      </w:r>
      <w:r w:rsidRPr="00A54DE1">
        <w:rPr>
          <w:rFonts w:cstheme="minorHAnsi"/>
          <w:sz w:val="20"/>
          <w:szCs w:val="20"/>
        </w:rPr>
        <w:t xml:space="preserve"> ]</w:t>
      </w:r>
      <w:r w:rsidRPr="00A54DE1">
        <w:rPr>
          <w:rFonts w:cstheme="minorHAnsi"/>
          <w:sz w:val="20"/>
          <w:szCs w:val="20"/>
          <w:vertAlign w:val="superscript"/>
        </w:rPr>
        <w:t>1/2</w:t>
      </w:r>
      <w:r w:rsidRPr="00A54DE1">
        <w:rPr>
          <w:rFonts w:cstheme="minorHAnsi"/>
          <w:sz w:val="20"/>
          <w:szCs w:val="20"/>
        </w:rPr>
        <w:t xml:space="preserve"> .</w:t>
      </w:r>
    </w:p>
    <w:p w14:paraId="1E0C3B86" w14:textId="095102CB" w:rsidR="00B804E0" w:rsidRDefault="00013175">
      <w:pPr>
        <w:rPr>
          <w:rFonts w:cstheme="minorHAnsi"/>
        </w:rPr>
      </w:pPr>
      <w:r>
        <w:rPr>
          <w:rFonts w:cstheme="minorHAnsi"/>
          <w:b/>
          <w:bCs/>
        </w:rPr>
        <w:t xml:space="preserve">5. </w:t>
      </w:r>
      <w:r w:rsidR="00A12A16" w:rsidRPr="00A12A16">
        <w:rPr>
          <w:rFonts w:cstheme="minorHAnsi"/>
          <w:b/>
          <w:bCs/>
        </w:rPr>
        <w:t>Conclusions</w:t>
      </w:r>
    </w:p>
    <w:p w14:paraId="28D188CC" w14:textId="25DE5DEA" w:rsidR="00CE67E1" w:rsidRPr="00AD11C6" w:rsidRDefault="00F52B60" w:rsidP="00777B21">
      <w:pPr>
        <w:spacing w:line="360" w:lineRule="auto"/>
        <w:jc w:val="both"/>
        <w:rPr>
          <w:rFonts w:cstheme="minorHAnsi"/>
        </w:rPr>
      </w:pPr>
      <w:r w:rsidRPr="00777B21">
        <w:rPr>
          <w:rFonts w:cstheme="minorHAnsi"/>
        </w:rPr>
        <w:t xml:space="preserve">We have reported the </w:t>
      </w:r>
      <w:r w:rsidR="000E727D">
        <w:rPr>
          <w:rFonts w:cstheme="minorHAnsi"/>
        </w:rPr>
        <w:t xml:space="preserve">successful </w:t>
      </w:r>
      <w:r w:rsidRPr="00777B21">
        <w:rPr>
          <w:rFonts w:cstheme="minorHAnsi"/>
        </w:rPr>
        <w:t xml:space="preserve">preparation, spectroscopic and structural </w:t>
      </w:r>
      <w:r w:rsidRPr="00AD11C6">
        <w:rPr>
          <w:rFonts w:cstheme="minorHAnsi"/>
        </w:rPr>
        <w:t xml:space="preserve">characterisation of a new </w:t>
      </w:r>
      <w:proofErr w:type="spellStart"/>
      <w:r w:rsidRPr="00AD11C6">
        <w:rPr>
          <w:rFonts w:cstheme="minorHAnsi"/>
        </w:rPr>
        <w:t>triphosphacyclononane</w:t>
      </w:r>
      <w:proofErr w:type="spellEnd"/>
      <w:r w:rsidRPr="00AD11C6">
        <w:rPr>
          <w:rFonts w:cstheme="minorHAnsi"/>
        </w:rPr>
        <w:t xml:space="preserve"> macrocyclic ligand</w:t>
      </w:r>
      <w:r w:rsidR="00777B21" w:rsidRPr="00AD11C6">
        <w:rPr>
          <w:rFonts w:cstheme="minorHAnsi"/>
        </w:rPr>
        <w:t>, (</w:t>
      </w:r>
      <w:r w:rsidR="00777B21" w:rsidRPr="00AD11C6">
        <w:rPr>
          <w:rFonts w:cstheme="minorHAnsi"/>
          <w:b/>
          <w:bCs/>
        </w:rPr>
        <w:t>1</w:t>
      </w:r>
      <w:r w:rsidR="00777B21" w:rsidRPr="00AD11C6">
        <w:rPr>
          <w:rFonts w:cstheme="minorHAnsi"/>
        </w:rPr>
        <w:t>)</w:t>
      </w:r>
      <w:r w:rsidRPr="00AD11C6">
        <w:rPr>
          <w:rFonts w:cstheme="minorHAnsi"/>
        </w:rPr>
        <w:t xml:space="preserve"> formed on a </w:t>
      </w:r>
      <w:proofErr w:type="gramStart"/>
      <w:r w:rsidRPr="00AD11C6">
        <w:rPr>
          <w:rFonts w:cstheme="minorHAnsi"/>
        </w:rPr>
        <w:t>Mn(</w:t>
      </w:r>
      <w:proofErr w:type="gramEnd"/>
      <w:r w:rsidRPr="00AD11C6">
        <w:rPr>
          <w:rFonts w:cstheme="minorHAnsi"/>
        </w:rPr>
        <w:t>CO)</w:t>
      </w:r>
      <w:r w:rsidRPr="00AD11C6">
        <w:rPr>
          <w:rFonts w:cstheme="minorHAnsi"/>
          <w:vertAlign w:val="subscript"/>
        </w:rPr>
        <w:t>3</w:t>
      </w:r>
      <w:r w:rsidRPr="00AD11C6">
        <w:rPr>
          <w:rFonts w:cstheme="minorHAnsi"/>
          <w:vertAlign w:val="superscript"/>
        </w:rPr>
        <w:t>+</w:t>
      </w:r>
      <w:r w:rsidRPr="00AD11C6">
        <w:rPr>
          <w:rFonts w:cstheme="minorHAnsi"/>
        </w:rPr>
        <w:t xml:space="preserve"> template through a based-induced P-C coupling reaction</w:t>
      </w:r>
      <w:r w:rsidR="00777B21" w:rsidRPr="00AD11C6">
        <w:rPr>
          <w:rFonts w:cstheme="minorHAnsi"/>
        </w:rPr>
        <w:t>,</w:t>
      </w:r>
      <w:r w:rsidRPr="00AD11C6">
        <w:rPr>
          <w:rFonts w:cstheme="minorHAnsi"/>
        </w:rPr>
        <w:t xml:space="preserve"> accompanied by defluorination of two o-fluoroaryl groups. </w:t>
      </w:r>
      <w:r w:rsidR="009B50B4" w:rsidRPr="00AD11C6">
        <w:rPr>
          <w:rFonts w:cstheme="minorHAnsi"/>
        </w:rPr>
        <w:t>Multinuclear NMR and IR s</w:t>
      </w:r>
      <w:r w:rsidR="00777B21" w:rsidRPr="00AD11C6">
        <w:rPr>
          <w:rFonts w:cstheme="minorHAnsi"/>
        </w:rPr>
        <w:t>pectroscopic analysis of th</w:t>
      </w:r>
      <w:r w:rsidRPr="00AD11C6">
        <w:rPr>
          <w:rFonts w:cstheme="minorHAnsi"/>
        </w:rPr>
        <w:t xml:space="preserve">e </w:t>
      </w:r>
      <w:r w:rsidR="009B50B4" w:rsidRPr="00AD11C6">
        <w:rPr>
          <w:rFonts w:cstheme="minorHAnsi"/>
        </w:rPr>
        <w:t>precursor complex and the final macrocyclic complex are</w:t>
      </w:r>
      <w:r w:rsidR="00777B21" w:rsidRPr="00AD11C6">
        <w:rPr>
          <w:rFonts w:cstheme="minorHAnsi"/>
        </w:rPr>
        <w:t xml:space="preserve"> </w:t>
      </w:r>
      <w:r w:rsidR="009B50B4" w:rsidRPr="00AD11C6">
        <w:rPr>
          <w:rFonts w:cstheme="minorHAnsi"/>
        </w:rPr>
        <w:t>fully consistent with the</w:t>
      </w:r>
      <w:r w:rsidR="00777B21" w:rsidRPr="00AD11C6">
        <w:rPr>
          <w:rFonts w:cstheme="minorHAnsi"/>
        </w:rPr>
        <w:t xml:space="preserve"> </w:t>
      </w:r>
      <w:proofErr w:type="gramStart"/>
      <w:r w:rsidR="009B50B4" w:rsidRPr="00AD11C6">
        <w:rPr>
          <w:rFonts w:cstheme="minorHAnsi"/>
        </w:rPr>
        <w:t>solid state</w:t>
      </w:r>
      <w:proofErr w:type="gramEnd"/>
      <w:r w:rsidR="009B50B4" w:rsidRPr="00AD11C6">
        <w:rPr>
          <w:rFonts w:cstheme="minorHAnsi"/>
        </w:rPr>
        <w:t xml:space="preserve"> structures of each, determined by X-ray</w:t>
      </w:r>
      <w:r w:rsidR="00777B21" w:rsidRPr="00AD11C6">
        <w:rPr>
          <w:rFonts w:cstheme="minorHAnsi"/>
        </w:rPr>
        <w:t xml:space="preserve"> crystallography. </w:t>
      </w:r>
      <w:r w:rsidR="000E727D" w:rsidRPr="00AD11C6">
        <w:rPr>
          <w:rFonts w:cstheme="minorHAnsi"/>
        </w:rPr>
        <w:t>The Mn(I) tricarbonyl fragment i</w:t>
      </w:r>
      <w:r w:rsidR="000A5891" w:rsidRPr="00AD11C6">
        <w:rPr>
          <w:rFonts w:cstheme="minorHAnsi"/>
        </w:rPr>
        <w:t>s shown to be a reliable template for the cyclisation reaction</w:t>
      </w:r>
      <w:r w:rsidR="009B50B4" w:rsidRPr="00AD11C6">
        <w:rPr>
          <w:rFonts w:cstheme="minorHAnsi"/>
        </w:rPr>
        <w:t xml:space="preserve"> to form the rare </w:t>
      </w:r>
      <w:proofErr w:type="spellStart"/>
      <w:r w:rsidR="009B50B4" w:rsidRPr="00AD11C6">
        <w:rPr>
          <w:rFonts w:cstheme="minorHAnsi"/>
        </w:rPr>
        <w:t>triphosphacyclononane</w:t>
      </w:r>
      <w:proofErr w:type="spellEnd"/>
      <w:r w:rsidR="009B50B4" w:rsidRPr="00AD11C6">
        <w:rPr>
          <w:rFonts w:cstheme="minorHAnsi"/>
        </w:rPr>
        <w:t xml:space="preserve"> ligands</w:t>
      </w:r>
      <w:r w:rsidR="000A5891" w:rsidRPr="00AD11C6">
        <w:rPr>
          <w:rFonts w:cstheme="minorHAnsi"/>
        </w:rPr>
        <w:t xml:space="preserve">, </w:t>
      </w:r>
      <w:r w:rsidR="009B50B4" w:rsidRPr="00AD11C6">
        <w:rPr>
          <w:rFonts w:cstheme="minorHAnsi"/>
        </w:rPr>
        <w:t xml:space="preserve">and </w:t>
      </w:r>
      <w:r w:rsidR="000A5891" w:rsidRPr="00AD11C6">
        <w:rPr>
          <w:rFonts w:cstheme="minorHAnsi"/>
        </w:rPr>
        <w:t>contrast</w:t>
      </w:r>
      <w:r w:rsidR="009B50B4" w:rsidRPr="00AD11C6">
        <w:rPr>
          <w:rFonts w:cstheme="minorHAnsi"/>
        </w:rPr>
        <w:t>s</w:t>
      </w:r>
      <w:r w:rsidR="000A5891" w:rsidRPr="00AD11C6">
        <w:rPr>
          <w:rFonts w:cstheme="minorHAnsi"/>
        </w:rPr>
        <w:t xml:space="preserve"> with </w:t>
      </w:r>
      <w:r w:rsidR="009B50B4" w:rsidRPr="00AD11C6">
        <w:rPr>
          <w:rFonts w:cstheme="minorHAnsi"/>
        </w:rPr>
        <w:t xml:space="preserve">the reports using </w:t>
      </w:r>
      <w:r w:rsidR="000A5891" w:rsidRPr="00AD11C6">
        <w:rPr>
          <w:rFonts w:cstheme="minorHAnsi"/>
        </w:rPr>
        <w:t xml:space="preserve">Mo(O) </w:t>
      </w:r>
      <w:r w:rsidR="000A5891" w:rsidRPr="00AD11C6">
        <w:rPr>
          <w:rFonts w:cstheme="minorHAnsi"/>
        </w:rPr>
        <w:lastRenderedPageBreak/>
        <w:t xml:space="preserve">tricarbonyl </w:t>
      </w:r>
      <w:r w:rsidR="009B50B4" w:rsidRPr="00AD11C6">
        <w:rPr>
          <w:rFonts w:cstheme="minorHAnsi"/>
        </w:rPr>
        <w:t xml:space="preserve">as the </w:t>
      </w:r>
      <w:r w:rsidR="000A5891" w:rsidRPr="00AD11C6">
        <w:rPr>
          <w:rFonts w:cstheme="minorHAnsi"/>
        </w:rPr>
        <w:t xml:space="preserve">template, which </w:t>
      </w:r>
      <w:r w:rsidR="00CE67E1" w:rsidRPr="00AD11C6">
        <w:rPr>
          <w:rFonts w:cstheme="minorHAnsi"/>
        </w:rPr>
        <w:t xml:space="preserve">has </w:t>
      </w:r>
      <w:r w:rsidR="000A5891" w:rsidRPr="00AD11C6">
        <w:rPr>
          <w:rFonts w:cstheme="minorHAnsi"/>
        </w:rPr>
        <w:t>proved to be unsuitable for formation of nine-membered P</w:t>
      </w:r>
      <w:r w:rsidR="000A5891" w:rsidRPr="00AD11C6">
        <w:rPr>
          <w:rFonts w:cstheme="minorHAnsi"/>
          <w:vertAlign w:val="subscript"/>
        </w:rPr>
        <w:t>3</w:t>
      </w:r>
      <w:r w:rsidR="000A5891" w:rsidRPr="00AD11C6">
        <w:rPr>
          <w:rFonts w:cstheme="minorHAnsi"/>
        </w:rPr>
        <w:t xml:space="preserve"> rings</w:t>
      </w:r>
      <w:r w:rsidR="00CE67E1" w:rsidRPr="00AD11C6">
        <w:rPr>
          <w:rFonts w:cstheme="minorHAnsi"/>
        </w:rPr>
        <w:t xml:space="preserve"> [6].</w:t>
      </w:r>
      <w:r w:rsidR="000A5891" w:rsidRPr="00AD11C6">
        <w:rPr>
          <w:rFonts w:cstheme="minorHAnsi"/>
        </w:rPr>
        <w:t xml:space="preserve"> </w:t>
      </w:r>
    </w:p>
    <w:p w14:paraId="22F2CEC9" w14:textId="365CFFE3" w:rsidR="006F1911" w:rsidRDefault="00777B21" w:rsidP="00777B21">
      <w:pPr>
        <w:spacing w:line="360" w:lineRule="auto"/>
        <w:jc w:val="both"/>
        <w:rPr>
          <w:rFonts w:cstheme="minorHAnsi"/>
          <w:sz w:val="20"/>
          <w:szCs w:val="20"/>
        </w:rPr>
      </w:pPr>
      <w:r w:rsidRPr="00AD11C6">
        <w:rPr>
          <w:rFonts w:cstheme="minorHAnsi"/>
        </w:rPr>
        <w:t>Th</w:t>
      </w:r>
      <w:r w:rsidR="000A5891" w:rsidRPr="00AD11C6">
        <w:rPr>
          <w:rFonts w:cstheme="minorHAnsi"/>
        </w:rPr>
        <w:t>e complex containing the</w:t>
      </w:r>
      <w:r w:rsidRPr="00AD11C6">
        <w:rPr>
          <w:rFonts w:cstheme="minorHAnsi"/>
        </w:rPr>
        <w:t xml:space="preserve"> </w:t>
      </w:r>
      <w:r w:rsidR="000A5891" w:rsidRPr="00AD11C6">
        <w:rPr>
          <w:rFonts w:cstheme="minorHAnsi"/>
        </w:rPr>
        <w:t xml:space="preserve">new </w:t>
      </w:r>
      <w:r w:rsidRPr="00AD11C6">
        <w:rPr>
          <w:rFonts w:cstheme="minorHAnsi"/>
        </w:rPr>
        <w:t xml:space="preserve">nine-membered </w:t>
      </w:r>
      <w:proofErr w:type="spellStart"/>
      <w:r w:rsidRPr="00AD11C6">
        <w:rPr>
          <w:rFonts w:cstheme="minorHAnsi"/>
        </w:rPr>
        <w:t>triphosphine</w:t>
      </w:r>
      <w:proofErr w:type="spellEnd"/>
      <w:r w:rsidRPr="00AD11C6">
        <w:rPr>
          <w:rFonts w:cstheme="minorHAnsi"/>
        </w:rPr>
        <w:t xml:space="preserve"> macrocycle is extremely resistant to demetallation, indicating that its compl</w:t>
      </w:r>
      <w:r w:rsidRPr="00777B21">
        <w:rPr>
          <w:rFonts w:cstheme="minorHAnsi"/>
        </w:rPr>
        <w:t>ex with the d</w:t>
      </w:r>
      <w:r w:rsidRPr="00777B21">
        <w:rPr>
          <w:rFonts w:cstheme="minorHAnsi"/>
          <w:vertAlign w:val="superscript"/>
        </w:rPr>
        <w:t>6</w:t>
      </w:r>
      <w:r w:rsidRPr="00777B21">
        <w:rPr>
          <w:rFonts w:cstheme="minorHAnsi"/>
        </w:rPr>
        <w:t xml:space="preserve"> </w:t>
      </w:r>
      <w:proofErr w:type="gramStart"/>
      <w:r w:rsidRPr="00777B21">
        <w:rPr>
          <w:rFonts w:cstheme="minorHAnsi"/>
        </w:rPr>
        <w:t>Mn</w:t>
      </w:r>
      <w:r w:rsidRPr="00777B21">
        <w:rPr>
          <w:rFonts w:cstheme="minorHAnsi"/>
          <w:vertAlign w:val="superscript"/>
        </w:rPr>
        <w:t>I</w:t>
      </w:r>
      <w:r w:rsidRPr="00777B21">
        <w:rPr>
          <w:rFonts w:cstheme="minorHAnsi"/>
        </w:rPr>
        <w:t>(</w:t>
      </w:r>
      <w:proofErr w:type="gramEnd"/>
      <w:r w:rsidRPr="00777B21">
        <w:rPr>
          <w:rFonts w:cstheme="minorHAnsi"/>
        </w:rPr>
        <w:t>CO)</w:t>
      </w:r>
      <w:r w:rsidRPr="00777B21">
        <w:rPr>
          <w:rFonts w:cstheme="minorHAnsi"/>
          <w:vertAlign w:val="subscript"/>
        </w:rPr>
        <w:t>3</w:t>
      </w:r>
      <w:r w:rsidRPr="00777B21">
        <w:rPr>
          <w:rFonts w:cstheme="minorHAnsi"/>
        </w:rPr>
        <w:t xml:space="preserve"> cation fragment is highly stable and inert</w:t>
      </w:r>
      <w:r w:rsidR="000A5891">
        <w:rPr>
          <w:rFonts w:cstheme="minorHAnsi"/>
        </w:rPr>
        <w:t>,</w:t>
      </w:r>
      <w:r w:rsidRPr="00777B21">
        <w:rPr>
          <w:rFonts w:cstheme="minorHAnsi"/>
        </w:rPr>
        <w:t xml:space="preserve"> as anticipated. </w:t>
      </w:r>
    </w:p>
    <w:p w14:paraId="22CCBB01" w14:textId="6508F02D" w:rsidR="00D36611" w:rsidRPr="006F1911" w:rsidRDefault="00D36611" w:rsidP="006F1911">
      <w:pPr>
        <w:rPr>
          <w:rFonts w:cstheme="minorHAnsi"/>
          <w:sz w:val="20"/>
          <w:szCs w:val="20"/>
        </w:rPr>
      </w:pPr>
      <w:r w:rsidRPr="00BB7DD5">
        <w:rPr>
          <w:rFonts w:ascii="Calibri" w:hAnsi="Calibri"/>
          <w:b/>
          <w:bCs/>
          <w:lang w:val="en-US"/>
        </w:rPr>
        <w:t xml:space="preserve">Conflicts of interest </w:t>
      </w:r>
    </w:p>
    <w:p w14:paraId="232EE3E4" w14:textId="77777777" w:rsidR="00D36611" w:rsidRPr="00BB7DD5" w:rsidRDefault="00D36611" w:rsidP="00D36611">
      <w:pPr>
        <w:pStyle w:val="Body"/>
        <w:spacing w:after="120" w:line="36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BB7DD5">
        <w:rPr>
          <w:rFonts w:ascii="Calibri" w:hAnsi="Calibri"/>
          <w:color w:val="auto"/>
          <w:sz w:val="22"/>
          <w:szCs w:val="22"/>
          <w:lang w:val="en-US"/>
        </w:rPr>
        <w:t xml:space="preserve">The authors have no conflicts to declare. </w:t>
      </w:r>
    </w:p>
    <w:p w14:paraId="58E96317" w14:textId="77777777" w:rsidR="00D36611" w:rsidRPr="00BB7DD5" w:rsidRDefault="00D36611" w:rsidP="00D36611">
      <w:pPr>
        <w:pStyle w:val="Body"/>
        <w:spacing w:after="120" w:line="36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BB7DD5">
        <w:rPr>
          <w:rFonts w:ascii="Calibri" w:hAnsi="Calibri"/>
          <w:b/>
          <w:bCs/>
          <w:color w:val="auto"/>
          <w:sz w:val="22"/>
          <w:szCs w:val="22"/>
          <w:lang w:val="en-US"/>
        </w:rPr>
        <w:t>Acknowledgements</w:t>
      </w:r>
      <w:r w:rsidRPr="00BB7DD5">
        <w:rPr>
          <w:rFonts w:ascii="Calibri" w:hAnsi="Calibri"/>
          <w:color w:val="auto"/>
          <w:sz w:val="22"/>
          <w:szCs w:val="22"/>
          <w:lang w:val="en-US"/>
        </w:rPr>
        <w:t xml:space="preserve"> </w:t>
      </w:r>
    </w:p>
    <w:p w14:paraId="0C8B4B37" w14:textId="0E11E456" w:rsidR="00D36611" w:rsidRPr="00BB7DD5" w:rsidRDefault="00D36611" w:rsidP="00D36611">
      <w:pPr>
        <w:pStyle w:val="Body"/>
        <w:spacing w:after="120" w:line="360" w:lineRule="auto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BB7DD5">
        <w:rPr>
          <w:rFonts w:ascii="Calibri" w:hAnsi="Calibri"/>
          <w:color w:val="auto"/>
          <w:sz w:val="22"/>
          <w:szCs w:val="22"/>
          <w:lang w:val="en-US"/>
        </w:rPr>
        <w:t xml:space="preserve">We thank the EPSRC for </w:t>
      </w:r>
      <w:r>
        <w:rPr>
          <w:rFonts w:ascii="Calibri" w:hAnsi="Calibri"/>
          <w:color w:val="auto"/>
          <w:sz w:val="22"/>
          <w:szCs w:val="22"/>
          <w:lang w:val="en-US"/>
        </w:rPr>
        <w:t xml:space="preserve">funding </w:t>
      </w:r>
      <w:r w:rsidR="00B804E0">
        <w:rPr>
          <w:rFonts w:ascii="Calibri" w:hAnsi="Calibri"/>
          <w:color w:val="auto"/>
          <w:sz w:val="22"/>
          <w:szCs w:val="22"/>
          <w:lang w:val="en-US"/>
        </w:rPr>
        <w:t xml:space="preserve">through </w:t>
      </w:r>
      <w:r>
        <w:rPr>
          <w:rFonts w:ascii="Calibri" w:hAnsi="Calibri"/>
          <w:color w:val="auto"/>
          <w:sz w:val="22"/>
          <w:szCs w:val="22"/>
          <w:lang w:val="en-US"/>
        </w:rPr>
        <w:t>the ADEPT projec</w:t>
      </w:r>
      <w:r w:rsidRPr="00BB7DD5">
        <w:rPr>
          <w:rFonts w:ascii="Calibri" w:hAnsi="Calibri"/>
          <w:color w:val="auto"/>
          <w:sz w:val="22"/>
          <w:szCs w:val="22"/>
          <w:lang w:val="en-US"/>
        </w:rPr>
        <w:t>t (EP/</w:t>
      </w:r>
      <w:r>
        <w:rPr>
          <w:rFonts w:ascii="Calibri" w:hAnsi="Calibri"/>
          <w:color w:val="auto"/>
          <w:sz w:val="22"/>
          <w:szCs w:val="22"/>
          <w:lang w:val="en-US"/>
        </w:rPr>
        <w:t>N035437/1</w:t>
      </w:r>
      <w:r w:rsidRPr="00BB7DD5">
        <w:rPr>
          <w:rFonts w:ascii="Calibri" w:hAnsi="Calibri"/>
          <w:color w:val="auto"/>
          <w:sz w:val="22"/>
          <w:szCs w:val="22"/>
          <w:lang w:val="en-US"/>
        </w:rPr>
        <w:t>).</w:t>
      </w:r>
    </w:p>
    <w:p w14:paraId="56D138FF" w14:textId="4297079F" w:rsidR="00D36611" w:rsidRPr="00BB7DD5" w:rsidRDefault="00D36611" w:rsidP="00D36611">
      <w:pPr>
        <w:pStyle w:val="Body"/>
        <w:spacing w:after="120" w:line="360" w:lineRule="auto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BB7DD5">
        <w:rPr>
          <w:rFonts w:ascii="Calibri" w:hAnsi="Calibri"/>
          <w:b/>
          <w:bCs/>
          <w:color w:val="auto"/>
          <w:sz w:val="22"/>
          <w:szCs w:val="22"/>
          <w:lang w:val="en-US"/>
        </w:rPr>
        <w:t>Supp</w:t>
      </w:r>
      <w:r w:rsidR="000332D9">
        <w:rPr>
          <w:rFonts w:ascii="Calibri" w:hAnsi="Calibri"/>
          <w:b/>
          <w:bCs/>
          <w:color w:val="auto"/>
          <w:sz w:val="22"/>
          <w:szCs w:val="22"/>
          <w:lang w:val="en-US"/>
        </w:rPr>
        <w:t>orting</w:t>
      </w:r>
      <w:r w:rsidRPr="00BB7DD5">
        <w:rPr>
          <w:rFonts w:ascii="Calibri" w:hAnsi="Calibri"/>
          <w:b/>
          <w:bCs/>
          <w:color w:val="auto"/>
          <w:sz w:val="22"/>
          <w:szCs w:val="22"/>
          <w:lang w:val="en-US"/>
        </w:rPr>
        <w:t xml:space="preserve"> Information (SI)</w:t>
      </w:r>
    </w:p>
    <w:p w14:paraId="447E2AA3" w14:textId="77777777" w:rsidR="00AB1365" w:rsidRPr="00FE6FDE" w:rsidRDefault="001B755D" w:rsidP="00AB1365">
      <w:pPr>
        <w:spacing w:after="120" w:line="360" w:lineRule="auto"/>
        <w:jc w:val="both"/>
        <w:rPr>
          <w:rFonts w:cstheme="minorHAnsi"/>
          <w:b/>
        </w:rPr>
      </w:pPr>
      <w:r w:rsidRPr="00AB1365">
        <w:rPr>
          <w:rFonts w:cstheme="minorHAnsi"/>
        </w:rPr>
        <w:t xml:space="preserve">Contains the supplementary crystallographic data for this paper. CCDC reference numbers for the crystallographic information files in cif format are: </w:t>
      </w:r>
      <w:r w:rsidRPr="00AB1365">
        <w:rPr>
          <w:rFonts w:eastAsia="Times New Roman" w:cstheme="minorHAnsi"/>
          <w:color w:val="000000"/>
          <w:shd w:val="clear" w:color="auto" w:fill="FFFFFF"/>
        </w:rPr>
        <w:t>216148</w:t>
      </w:r>
      <w:r w:rsidRPr="00AB1365">
        <w:rPr>
          <w:rFonts w:eastAsia="Times New Roman" w:cstheme="minorHAnsi"/>
          <w:shd w:val="clear" w:color="auto" w:fill="FFFFFF"/>
        </w:rPr>
        <w:t>1 (</w:t>
      </w:r>
      <w:r w:rsidRPr="00AB1365">
        <w:rPr>
          <w:rFonts w:cstheme="minorHAnsi"/>
          <w:lang w:val="en-US"/>
        </w:rPr>
        <w:t>[Mn(CO)</w:t>
      </w:r>
      <w:r w:rsidRPr="00AB1365">
        <w:rPr>
          <w:rFonts w:cstheme="minorHAnsi"/>
          <w:vertAlign w:val="subscript"/>
          <w:lang w:val="en-US"/>
        </w:rPr>
        <w:t>3</w:t>
      </w:r>
      <w:r w:rsidRPr="00AB1365">
        <w:rPr>
          <w:rFonts w:cstheme="minorHAnsi"/>
          <w:lang w:val="en-US"/>
        </w:rPr>
        <w:t>(</w:t>
      </w:r>
      <w:r w:rsidRPr="00AB1365">
        <w:rPr>
          <w:rFonts w:cstheme="minorHAnsi"/>
          <w:b/>
          <w:bCs/>
          <w:lang w:val="en-US"/>
        </w:rPr>
        <w:t>1</w:t>
      </w:r>
      <w:r w:rsidRPr="00AB1365">
        <w:rPr>
          <w:rFonts w:cstheme="minorHAnsi"/>
          <w:lang w:val="en-US"/>
        </w:rPr>
        <w:t xml:space="preserve">)][OTf]) and </w:t>
      </w:r>
      <w:r w:rsidRPr="00AB1365">
        <w:rPr>
          <w:rFonts w:eastAsia="Times New Roman" w:cstheme="minorHAnsi"/>
          <w:color w:val="000000"/>
          <w:shd w:val="clear" w:color="auto" w:fill="FFFFFF"/>
        </w:rPr>
        <w:t>2161482</w:t>
      </w:r>
      <w:r w:rsidRPr="00AB1365">
        <w:rPr>
          <w:rFonts w:eastAsia="Times New Roman" w:cstheme="minorHAnsi"/>
          <w:shd w:val="clear" w:color="auto" w:fill="FFFFFF"/>
        </w:rPr>
        <w:t xml:space="preserve"> (</w:t>
      </w:r>
      <w:r w:rsidRPr="00AB1365">
        <w:rPr>
          <w:rFonts w:cstheme="minorHAnsi"/>
        </w:rPr>
        <w:t>[Mn(CO)</w:t>
      </w:r>
      <w:r w:rsidRPr="00AB1365">
        <w:rPr>
          <w:rFonts w:cstheme="minorHAnsi"/>
          <w:vertAlign w:val="subscript"/>
        </w:rPr>
        <w:t>3</w:t>
      </w:r>
      <w:r w:rsidRPr="00AB1365">
        <w:rPr>
          <w:rFonts w:cstheme="minorHAnsi"/>
        </w:rPr>
        <w:t>{H</w:t>
      </w:r>
      <w:r w:rsidRPr="00AB1365">
        <w:rPr>
          <w:rFonts w:cstheme="minorHAnsi"/>
          <w:vertAlign w:val="subscript"/>
        </w:rPr>
        <w:t>2</w:t>
      </w:r>
      <w:r w:rsidRPr="00AB1365">
        <w:rPr>
          <w:rFonts w:cstheme="minorHAnsi"/>
        </w:rPr>
        <w:t>P(CH</w:t>
      </w:r>
      <w:r w:rsidRPr="00AB1365">
        <w:rPr>
          <w:rFonts w:cstheme="minorHAnsi"/>
          <w:vertAlign w:val="subscript"/>
        </w:rPr>
        <w:t>2</w:t>
      </w:r>
      <w:r w:rsidRPr="00AB1365">
        <w:rPr>
          <w:rFonts w:cstheme="minorHAnsi"/>
        </w:rPr>
        <w:t>)</w:t>
      </w:r>
      <w:r w:rsidRPr="00AB1365">
        <w:rPr>
          <w:rFonts w:cstheme="minorHAnsi"/>
          <w:vertAlign w:val="subscript"/>
        </w:rPr>
        <w:t>2</w:t>
      </w:r>
      <w:r w:rsidRPr="00AB1365">
        <w:rPr>
          <w:rFonts w:cstheme="minorHAnsi"/>
        </w:rPr>
        <w:t>PH</w:t>
      </w:r>
      <w:r w:rsidRPr="00AB1365">
        <w:rPr>
          <w:rFonts w:cstheme="minorHAnsi"/>
          <w:vertAlign w:val="subscript"/>
        </w:rPr>
        <w:t>2</w:t>
      </w:r>
      <w:r w:rsidRPr="00AB1365">
        <w:rPr>
          <w:rFonts w:cstheme="minorHAnsi"/>
        </w:rPr>
        <w:t>}(PAr</w:t>
      </w:r>
      <w:r w:rsidRPr="00AB1365">
        <w:rPr>
          <w:rFonts w:cstheme="minorHAnsi"/>
          <w:vertAlign w:val="subscript"/>
        </w:rPr>
        <w:t>3</w:t>
      </w:r>
      <w:r w:rsidRPr="00AB1365">
        <w:rPr>
          <w:rFonts w:cstheme="minorHAnsi"/>
        </w:rPr>
        <w:t>)][OTf])</w:t>
      </w:r>
      <w:r w:rsidRPr="00AB1365">
        <w:rPr>
          <w:rFonts w:eastAsia="Times New Roman" w:cstheme="minorHAnsi"/>
          <w:shd w:val="clear" w:color="auto" w:fill="FFFFFF"/>
        </w:rPr>
        <w:t>.</w:t>
      </w:r>
      <w:r w:rsidR="00AB1365" w:rsidRPr="00AB1365">
        <w:rPr>
          <w:rFonts w:cstheme="minorHAnsi"/>
        </w:rPr>
        <w:t xml:space="preserve"> These data can be obtained free of charge </w:t>
      </w:r>
      <w:r w:rsidR="00AB1365" w:rsidRPr="00AB1365">
        <w:rPr>
          <w:rFonts w:cstheme="minorHAnsi"/>
          <w:i/>
          <w:iCs/>
        </w:rPr>
        <w:t>via</w:t>
      </w:r>
      <w:r w:rsidR="00AB1365" w:rsidRPr="00AB1365">
        <w:rPr>
          <w:rFonts w:cstheme="minorHAnsi"/>
        </w:rPr>
        <w:t xml:space="preserve"> </w:t>
      </w:r>
      <w:hyperlink r:id="rId17" w:history="1">
        <w:r w:rsidR="00AB1365" w:rsidRPr="00AB1365">
          <w:rPr>
            <w:rStyle w:val="Hyperlink"/>
            <w:rFonts w:cstheme="minorHAnsi"/>
          </w:rPr>
          <w:t>http://www.ccdc.cam.ac.uk/conts/retrieving.html</w:t>
        </w:r>
      </w:hyperlink>
      <w:r w:rsidR="00AB1365" w:rsidRPr="00AB1365">
        <w:rPr>
          <w:rFonts w:cstheme="minorHAnsi"/>
        </w:rPr>
        <w:t>, or from the Cambridge Crystallographic Data Centre, 12 Union Road, Cambridge CB2 1EZ UK.</w:t>
      </w:r>
      <w:r w:rsidRPr="00AB1365">
        <w:rPr>
          <w:rFonts w:eastAsia="Times New Roman" w:cstheme="minorHAnsi"/>
          <w:shd w:val="clear" w:color="auto" w:fill="FFFFFF"/>
        </w:rPr>
        <w:t xml:space="preserve"> </w:t>
      </w:r>
      <w:r w:rsidR="00AB1365">
        <w:rPr>
          <w:rFonts w:eastAsia="Times New Roman" w:cstheme="minorHAnsi"/>
          <w:shd w:val="clear" w:color="auto" w:fill="FFFFFF"/>
        </w:rPr>
        <w:t xml:space="preserve">Other SI includes the </w:t>
      </w:r>
      <w:r w:rsidR="00D36611" w:rsidRPr="00AB1365">
        <w:rPr>
          <w:rFonts w:cstheme="minorHAnsi"/>
          <w:lang w:val="en-US"/>
        </w:rPr>
        <w:t xml:space="preserve">IR, </w:t>
      </w:r>
      <w:r w:rsidR="00D36611" w:rsidRPr="00AB1365">
        <w:rPr>
          <w:rFonts w:cstheme="minorHAnsi"/>
          <w:vertAlign w:val="superscript"/>
          <w:lang w:val="en-US"/>
        </w:rPr>
        <w:t>1</w:t>
      </w:r>
      <w:r w:rsidR="00D36611" w:rsidRPr="00AB1365">
        <w:rPr>
          <w:rFonts w:cstheme="minorHAnsi"/>
          <w:lang w:val="en-US"/>
        </w:rPr>
        <w:t xml:space="preserve">H, </w:t>
      </w:r>
      <w:r w:rsidR="00370DBB" w:rsidRPr="00AB1365">
        <w:rPr>
          <w:rFonts w:cstheme="minorHAnsi"/>
          <w:vertAlign w:val="superscript"/>
          <w:lang w:val="en-US"/>
        </w:rPr>
        <w:t>1</w:t>
      </w:r>
      <w:r w:rsidR="00D36611" w:rsidRPr="00AB1365">
        <w:rPr>
          <w:rFonts w:cstheme="minorHAnsi"/>
          <w:vertAlign w:val="superscript"/>
          <w:lang w:val="en-US"/>
        </w:rPr>
        <w:t>9</w:t>
      </w:r>
      <w:r w:rsidR="00D36611" w:rsidRPr="00AB1365">
        <w:rPr>
          <w:rFonts w:cstheme="minorHAnsi"/>
          <w:lang w:val="en-US"/>
        </w:rPr>
        <w:t>F{</w:t>
      </w:r>
      <w:r w:rsidR="00D36611" w:rsidRPr="00AB1365">
        <w:rPr>
          <w:rFonts w:cstheme="minorHAnsi"/>
          <w:vertAlign w:val="superscript"/>
          <w:lang w:val="en-US"/>
        </w:rPr>
        <w:t>1</w:t>
      </w:r>
      <w:r w:rsidR="00D36611" w:rsidRPr="00AB1365">
        <w:rPr>
          <w:rFonts w:cstheme="minorHAnsi"/>
          <w:lang w:val="en-US"/>
        </w:rPr>
        <w:t xml:space="preserve">H}, </w:t>
      </w:r>
      <w:r w:rsidR="00D36611" w:rsidRPr="00AB1365">
        <w:rPr>
          <w:rFonts w:cstheme="minorHAnsi"/>
          <w:vertAlign w:val="superscript"/>
          <w:lang w:val="en-US"/>
        </w:rPr>
        <w:t>31</w:t>
      </w:r>
      <w:r w:rsidR="00D36611" w:rsidRPr="00AB1365">
        <w:rPr>
          <w:rFonts w:cstheme="minorHAnsi"/>
          <w:lang w:val="en-US"/>
        </w:rPr>
        <w:t>P{</w:t>
      </w:r>
      <w:r w:rsidR="00D36611" w:rsidRPr="00AB1365">
        <w:rPr>
          <w:rFonts w:cstheme="minorHAnsi"/>
          <w:vertAlign w:val="superscript"/>
          <w:lang w:val="en-US"/>
        </w:rPr>
        <w:t>1</w:t>
      </w:r>
      <w:r w:rsidR="00D36611" w:rsidRPr="00AB1365">
        <w:rPr>
          <w:rFonts w:cstheme="minorHAnsi"/>
          <w:lang w:val="en-US"/>
        </w:rPr>
        <w:t xml:space="preserve">H} and </w:t>
      </w:r>
      <w:r w:rsidR="00D36611" w:rsidRPr="00AB1365">
        <w:rPr>
          <w:rFonts w:cstheme="minorHAnsi"/>
          <w:vertAlign w:val="superscript"/>
          <w:lang w:val="en-US"/>
        </w:rPr>
        <w:t>55</w:t>
      </w:r>
      <w:r w:rsidR="00D36611" w:rsidRPr="00AB1365">
        <w:rPr>
          <w:rFonts w:cstheme="minorHAnsi"/>
          <w:lang w:val="en-US"/>
        </w:rPr>
        <w:t xml:space="preserve">Mn NMR spectra for </w:t>
      </w:r>
      <w:r w:rsidRPr="00AB1365">
        <w:rPr>
          <w:rFonts w:cstheme="minorHAnsi"/>
          <w:lang w:val="en-US"/>
        </w:rPr>
        <w:t>[Mn(CO)</w:t>
      </w:r>
      <w:r w:rsidRPr="00AB1365">
        <w:rPr>
          <w:rFonts w:cstheme="minorHAnsi"/>
          <w:vertAlign w:val="subscript"/>
          <w:lang w:val="en-US"/>
        </w:rPr>
        <w:t>3</w:t>
      </w:r>
      <w:r w:rsidRPr="00AB1365">
        <w:rPr>
          <w:rFonts w:cstheme="minorHAnsi"/>
          <w:lang w:val="en-US"/>
        </w:rPr>
        <w:t>(</w:t>
      </w:r>
      <w:r w:rsidRPr="00AB1365">
        <w:rPr>
          <w:rFonts w:cstheme="minorHAnsi"/>
          <w:b/>
          <w:bCs/>
          <w:lang w:val="en-US"/>
        </w:rPr>
        <w:t>1</w:t>
      </w:r>
      <w:r w:rsidRPr="00AB1365">
        <w:rPr>
          <w:rFonts w:cstheme="minorHAnsi"/>
          <w:lang w:val="en-US"/>
        </w:rPr>
        <w:t>)][OTf]</w:t>
      </w:r>
      <w:r w:rsidR="00B804E0" w:rsidRPr="00AB1365">
        <w:rPr>
          <w:rFonts w:cstheme="minorHAnsi"/>
          <w:lang w:val="en-US"/>
        </w:rPr>
        <w:t>.</w:t>
      </w:r>
      <w:r w:rsidR="00D36611" w:rsidRPr="00AB1365">
        <w:rPr>
          <w:rFonts w:cstheme="minorHAnsi"/>
          <w:lang w:val="en-US"/>
        </w:rPr>
        <w:t xml:space="preserve"> </w:t>
      </w:r>
      <w:r w:rsidR="00F4436C" w:rsidRPr="00AB1365">
        <w:rPr>
          <w:rFonts w:cstheme="minorHAnsi"/>
          <w:lang w:val="en-US"/>
        </w:rPr>
        <w:t xml:space="preserve"> </w:t>
      </w:r>
      <w:r w:rsidR="00AB1365" w:rsidRPr="00FE6FDE">
        <w:rPr>
          <w:rFonts w:cstheme="minorHAnsi"/>
        </w:rPr>
        <w:t xml:space="preserve">Supplementary data associated with this article can be found in the online version, at </w:t>
      </w:r>
      <w:r w:rsidR="00AB1365" w:rsidRPr="00FE6FDE">
        <w:rPr>
          <w:rFonts w:cstheme="minorHAnsi"/>
          <w:color w:val="FF0000"/>
        </w:rPr>
        <w:t>http://.......</w:t>
      </w:r>
    </w:p>
    <w:p w14:paraId="0CE23262" w14:textId="2E52C31F" w:rsidR="00286CE4" w:rsidRDefault="00D36611" w:rsidP="00D36611">
      <w:pPr>
        <w:rPr>
          <w:rFonts w:ascii="Calibri" w:hAnsi="Calibri"/>
          <w:b/>
          <w:bCs/>
          <w:lang w:val="en-US"/>
        </w:rPr>
      </w:pPr>
      <w:r w:rsidRPr="00BB7DD5">
        <w:rPr>
          <w:rFonts w:ascii="Calibri" w:hAnsi="Calibri"/>
          <w:b/>
          <w:bCs/>
          <w:lang w:val="en-US"/>
        </w:rPr>
        <w:t>References</w:t>
      </w:r>
    </w:p>
    <w:sectPr w:rsidR="00286CE4" w:rsidSect="00AC6BC6">
      <w:endnotePr>
        <w:numFmt w:val="decimal"/>
      </w:endnotePr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A88B9" w14:textId="77777777" w:rsidR="003C172A" w:rsidRDefault="003C172A" w:rsidP="00A12A16">
      <w:pPr>
        <w:spacing w:after="0" w:line="240" w:lineRule="auto"/>
      </w:pPr>
      <w:r>
        <w:separator/>
      </w:r>
    </w:p>
  </w:endnote>
  <w:endnote w:type="continuationSeparator" w:id="0">
    <w:p w14:paraId="4E8E6118" w14:textId="77777777" w:rsidR="003C172A" w:rsidRDefault="003C172A" w:rsidP="00A12A16">
      <w:pPr>
        <w:spacing w:after="0" w:line="240" w:lineRule="auto"/>
      </w:pPr>
      <w:r>
        <w:continuationSeparator/>
      </w:r>
    </w:p>
  </w:endnote>
  <w:endnote w:id="1">
    <w:p w14:paraId="038B262A" w14:textId="627EEFEC" w:rsidR="00EC5FA9" w:rsidRPr="00461809" w:rsidRDefault="00A6693A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EC5FA9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EC5FA9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(a)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A.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Sen,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S.H.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Chikkali</w:t>
      </w:r>
      <w:proofErr w:type="spellEnd"/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C15D7A" w:rsidRPr="00461809">
        <w:rPr>
          <w:rFonts w:asciiTheme="minorHAnsi" w:hAnsiTheme="minorHAnsi" w:cstheme="minorHAnsi"/>
          <w:b w:val="0"/>
          <w:bCs w:val="0"/>
          <w:i/>
          <w:iCs/>
          <w:spacing w:val="-7"/>
          <w:sz w:val="20"/>
          <w:szCs w:val="20"/>
        </w:rPr>
        <w:t>C</w:t>
      </w:r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> </w:t>
      </w:r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  <w:vertAlign w:val="subscript"/>
        </w:rPr>
        <w:t>1</w:t>
      </w:r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 xml:space="preserve">-Symmetric </w:t>
      </w:r>
      <w:proofErr w:type="spellStart"/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>diphosphorus</w:t>
      </w:r>
      <w:proofErr w:type="spellEnd"/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 xml:space="preserve"> ligands in metal-</w:t>
      </w:r>
      <w:proofErr w:type="spellStart"/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>catalyzed</w:t>
      </w:r>
      <w:proofErr w:type="spellEnd"/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 xml:space="preserve"> asymmetric hydrogenation to prepare chiral compounds</w:t>
      </w:r>
      <w:r w:rsidR="00C15D7A" w:rsidRPr="00461809"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  <w:t xml:space="preserve">,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Org. Bio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Chem.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19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(2021) 9095-9137; (b)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H.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Wang,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J.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Wen,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X.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Zhang, 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Chiral Tridentate Ligands in Transition Metal-</w:t>
      </w:r>
      <w:proofErr w:type="spellStart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Catalyzed</w:t>
      </w:r>
      <w:proofErr w:type="spellEnd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Asymmetric Hydrogenation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,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Chem. Rev</w:t>
      </w:r>
      <w:r w:rsidR="00AD44D6" w:rsidRPr="00461809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.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121 </w:t>
      </w:r>
      <w:r w:rsidR="00AD44D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(2021) 7530-7567; (c) </w:t>
      </w:r>
      <w:r w:rsidR="00F97C9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Y.-N. Ma, S.-X. Li, S.-D. Yang, 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New Approaches for </w:t>
      </w:r>
      <w:proofErr w:type="spellStart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Biaryl</w:t>
      </w:r>
      <w:proofErr w:type="spellEnd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-Based Phosphine Ligand Synthesis via P</w:t>
      </w:r>
      <w:r w:rsidR="00C15D7A" w:rsidRPr="00461809">
        <w:rPr>
          <w:rStyle w:val="hlfld-title"/>
          <w:rFonts w:ascii="Arial" w:hAnsi="Arial" w:cs="Arial"/>
          <w:b w:val="0"/>
          <w:bCs w:val="0"/>
          <w:color w:val="000000"/>
          <w:sz w:val="20"/>
          <w:szCs w:val="20"/>
        </w:rPr>
        <w:t>═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O Directed C</w:t>
      </w:r>
      <w:r w:rsidR="00C15D7A" w:rsidRPr="00461809">
        <w:rPr>
          <w:rStyle w:val="hlfld-title"/>
          <w:rFonts w:ascii="Calibri" w:hAnsi="Calibri" w:cs="Calibri"/>
          <w:b w:val="0"/>
          <w:bCs w:val="0"/>
          <w:color w:val="000000"/>
          <w:sz w:val="20"/>
          <w:szCs w:val="20"/>
        </w:rPr>
        <w:t>–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H </w:t>
      </w:r>
      <w:proofErr w:type="spellStart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Functionalizations</w:t>
      </w:r>
      <w:proofErr w:type="spellEnd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, </w:t>
      </w:r>
      <w:r w:rsidR="00F97C9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Acc. Chem. Res. 50 (2017) 1480-1492; (d) J.-P. Genet, T. Ayad, V. </w:t>
      </w:r>
      <w:proofErr w:type="spellStart"/>
      <w:r w:rsidR="00F97C9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Ratovelomanana</w:t>
      </w:r>
      <w:proofErr w:type="spellEnd"/>
      <w:r w:rsidR="00F97C9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-Vidal, 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Electron-Deficient </w:t>
      </w:r>
      <w:proofErr w:type="spellStart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Diphosphines</w:t>
      </w:r>
      <w:proofErr w:type="spellEnd"/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: The Impact of DIFLUORPHOS in Asymmetric Catalysis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, </w:t>
      </w:r>
      <w:r w:rsidR="00F97C9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Chem. Rev. 114 (2014) 2824-2880.</w:t>
      </w:r>
    </w:p>
  </w:endnote>
  <w:endnote w:id="2">
    <w:p w14:paraId="2F2CFE70" w14:textId="321F03E2" w:rsidR="00AC6BC6" w:rsidRPr="00461809" w:rsidRDefault="00A6693A" w:rsidP="00461809">
      <w:pPr>
        <w:pStyle w:val="EndnoteText"/>
        <w:spacing w:after="120" w:line="360" w:lineRule="auto"/>
        <w:rPr>
          <w:rFonts w:cstheme="minorHAnsi"/>
        </w:rPr>
      </w:pPr>
      <w:r w:rsidRPr="00461809">
        <w:rPr>
          <w:rFonts w:cstheme="minorHAnsi"/>
        </w:rPr>
        <w:t>[</w:t>
      </w:r>
      <w:r w:rsidR="00AC6BC6" w:rsidRPr="00461809">
        <w:rPr>
          <w:rStyle w:val="EndnoteReference"/>
          <w:rFonts w:cstheme="minorHAnsi"/>
          <w:vertAlign w:val="baseline"/>
        </w:rPr>
        <w:endnoteRef/>
      </w:r>
      <w:r w:rsidRPr="00461809">
        <w:rPr>
          <w:rFonts w:cstheme="minorHAnsi"/>
        </w:rPr>
        <w:t>]</w:t>
      </w:r>
      <w:r w:rsidR="00AC6BC6" w:rsidRPr="00461809">
        <w:rPr>
          <w:rFonts w:cstheme="minorHAnsi"/>
        </w:rPr>
        <w:t xml:space="preserve"> </w:t>
      </w:r>
      <w:r w:rsidR="00A47F91" w:rsidRPr="00461809">
        <w:rPr>
          <w:rFonts w:cstheme="minorHAnsi"/>
        </w:rPr>
        <w:t xml:space="preserve">(a) </w:t>
      </w:r>
      <w:r w:rsidR="00F97C91" w:rsidRPr="00461809">
        <w:rPr>
          <w:rFonts w:cstheme="minorHAnsi"/>
        </w:rPr>
        <w:t xml:space="preserve">L.F. </w:t>
      </w:r>
      <w:proofErr w:type="spellStart"/>
      <w:r w:rsidR="00F97C91" w:rsidRPr="00461809">
        <w:rPr>
          <w:rFonts w:cstheme="minorHAnsi"/>
        </w:rPr>
        <w:t>Lindoy</w:t>
      </w:r>
      <w:proofErr w:type="spellEnd"/>
      <w:r w:rsidR="00F97C91" w:rsidRPr="00461809">
        <w:rPr>
          <w:rFonts w:cstheme="minorHAnsi"/>
        </w:rPr>
        <w:t xml:space="preserve">, The Chemistry of Macrocyclic Ligand Complexes, </w:t>
      </w:r>
      <w:r w:rsidR="00A47F91" w:rsidRPr="00461809">
        <w:rPr>
          <w:rFonts w:cstheme="minorHAnsi"/>
        </w:rPr>
        <w:t xml:space="preserve">Cambridge University Press (1989); </w:t>
      </w:r>
      <w:r w:rsidR="00F97C91" w:rsidRPr="00461809">
        <w:rPr>
          <w:rFonts w:cstheme="minorHAnsi"/>
        </w:rPr>
        <w:t>(b)</w:t>
      </w:r>
      <w:r w:rsidR="00A47F91" w:rsidRPr="00461809">
        <w:rPr>
          <w:rFonts w:cstheme="minorHAnsi"/>
        </w:rPr>
        <w:t xml:space="preserve"> E.C. Constable, Coordination Chemistry of Macrocyclic Ligands, Oxford University Press (1999</w:t>
      </w:r>
      <w:r w:rsidRPr="00461809">
        <w:rPr>
          <w:rFonts w:cstheme="minorHAnsi"/>
        </w:rPr>
        <w:t>)</w:t>
      </w:r>
      <w:r w:rsidR="00F97C91" w:rsidRPr="00461809">
        <w:rPr>
          <w:rFonts w:cstheme="minorHAnsi"/>
        </w:rPr>
        <w:t>.</w:t>
      </w:r>
    </w:p>
  </w:endnote>
  <w:endnote w:id="3">
    <w:p w14:paraId="2241B5EE" w14:textId="77777777" w:rsidR="00C15D7A" w:rsidRPr="00461809" w:rsidRDefault="00A6693A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AC6BC6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AC6BC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(a)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A.-M. </w:t>
      </w:r>
      <w:proofErr w:type="spellStart"/>
      <w:r w:rsidR="00AC6BC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Caminade</w:t>
      </w:r>
      <w:proofErr w:type="spellEnd"/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J.P. </w:t>
      </w:r>
      <w:proofErr w:type="spellStart"/>
      <w:r w:rsidR="00AC6BC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Majoral</w:t>
      </w:r>
      <w:proofErr w:type="spellEnd"/>
      <w:r w:rsidR="00AC6BC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C15D7A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Synthesis of Phosphorus-Containing Macrocycles and Cryptands</w:t>
      </w:r>
    </w:p>
    <w:p w14:paraId="2B33F380" w14:textId="36DD5C99" w:rsidR="00AC6BC6" w:rsidRPr="00461809" w:rsidRDefault="00AC6BC6" w:rsidP="00461809">
      <w:pPr>
        <w:pStyle w:val="Heading2"/>
        <w:shd w:val="clear" w:color="auto" w:fill="F7F7F7"/>
        <w:spacing w:before="0" w:after="120" w:line="360" w:lineRule="auto"/>
        <w:rPr>
          <w:rFonts w:asciiTheme="minorHAnsi" w:hAnsiTheme="minorHAnsi" w:cstheme="minorHAnsi"/>
          <w:sz w:val="20"/>
          <w:szCs w:val="20"/>
        </w:rPr>
      </w:pPr>
      <w:r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Chem. Rev. </w:t>
      </w:r>
      <w:r w:rsidR="00B56BFE" w:rsidRPr="00461809">
        <w:rPr>
          <w:rFonts w:asciiTheme="minorHAnsi" w:hAnsiTheme="minorHAnsi" w:cstheme="minorHAnsi"/>
          <w:color w:val="auto"/>
          <w:sz w:val="20"/>
          <w:szCs w:val="20"/>
        </w:rPr>
        <w:t>94 (</w:t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>1994</w:t>
      </w:r>
      <w:r w:rsidR="00B56BFE" w:rsidRPr="00461809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1183-1213</w:t>
      </w:r>
      <w:r w:rsidR="00A6693A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; (b) L.R. Gahan, </w:t>
      </w:r>
      <w:r w:rsidR="00C15D7A" w:rsidRPr="00461809">
        <w:rPr>
          <w:rFonts w:asciiTheme="minorHAnsi" w:hAnsiTheme="minorHAnsi" w:cstheme="minorHAnsi"/>
          <w:color w:val="auto"/>
          <w:spacing w:val="2"/>
          <w:sz w:val="20"/>
          <w:szCs w:val="20"/>
        </w:rPr>
        <w:t>Cyclononanes: the extensive chemistry of fundamentally simple ligands</w:t>
      </w:r>
      <w:r w:rsidR="00C15D7A" w:rsidRPr="00461809">
        <w:rPr>
          <w:rFonts w:asciiTheme="minorHAnsi" w:hAnsiTheme="minorHAnsi" w:cstheme="minorHAnsi"/>
          <w:color w:val="auto"/>
          <w:spacing w:val="2"/>
          <w:sz w:val="20"/>
          <w:szCs w:val="20"/>
        </w:rPr>
        <w:t xml:space="preserve">, </w:t>
      </w:r>
      <w:r w:rsidR="00A6693A" w:rsidRPr="00461809">
        <w:rPr>
          <w:rFonts w:asciiTheme="minorHAnsi" w:hAnsiTheme="minorHAnsi" w:cstheme="minorHAnsi"/>
          <w:color w:val="auto"/>
          <w:sz w:val="20"/>
          <w:szCs w:val="20"/>
        </w:rPr>
        <w:t>Coord. Chem. Rev. 311 (2016) 168-223</w:t>
      </w:r>
      <w:r w:rsidR="00C61D9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; (c) A.A. </w:t>
      </w:r>
      <w:proofErr w:type="spellStart"/>
      <w:r w:rsidR="00C61D95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>Karasik</w:t>
      </w:r>
      <w:proofErr w:type="spellEnd"/>
      <w:r w:rsidR="00C61D95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, O.G. </w:t>
      </w:r>
      <w:proofErr w:type="spellStart"/>
      <w:r w:rsidR="00C61D95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>Sinyashin</w:t>
      </w:r>
      <w:proofErr w:type="spellEnd"/>
      <w:r w:rsidR="00C61D95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, </w:t>
      </w:r>
      <w:r w:rsidR="000910C8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>Phosphorus Compounds</w:t>
      </w:r>
      <w:r w:rsidR="00C61D95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, </w:t>
      </w:r>
      <w:r w:rsidR="000910C8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Springer, </w:t>
      </w:r>
      <w:r w:rsidR="00C61D95" w:rsidRPr="00461809">
        <w:rPr>
          <w:rFonts w:asciiTheme="minorHAnsi" w:eastAsia="Times New Roman" w:hAnsiTheme="minorHAnsi" w:cstheme="minorHAnsi"/>
          <w:color w:val="auto"/>
          <w:sz w:val="20"/>
          <w:szCs w:val="20"/>
        </w:rPr>
        <w:t>37 (2011) 375-444.</w:t>
      </w:r>
    </w:p>
  </w:endnote>
  <w:endnote w:id="4">
    <w:p w14:paraId="2F358CE5" w14:textId="6AB9BFA8" w:rsidR="00D938FE" w:rsidRPr="00461809" w:rsidRDefault="00A6693A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color w:val="00000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D938FE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E.P. </w:t>
      </w:r>
      <w:proofErr w:type="spellStart"/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Kyba</w:t>
      </w:r>
      <w:proofErr w:type="spellEnd"/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A.M. John, S.B. Brown, C.W. Hudson, M.J. </w:t>
      </w:r>
      <w:proofErr w:type="spellStart"/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McPhaul</w:t>
      </w:r>
      <w:proofErr w:type="spellEnd"/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A. Harding, K. Larsen, S. </w:t>
      </w:r>
      <w:proofErr w:type="spellStart"/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Niedzwiecki</w:t>
      </w:r>
      <w:proofErr w:type="spellEnd"/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, R.E. Davis,</w:t>
      </w:r>
      <w:r w:rsidR="000910C8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proofErr w:type="spellStart"/>
      <w:r w:rsidR="000910C8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Triligating</w:t>
      </w:r>
      <w:proofErr w:type="spellEnd"/>
      <w:r w:rsidR="000910C8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11-membered rings containing tert-</w:t>
      </w:r>
      <w:proofErr w:type="spellStart"/>
      <w:r w:rsidR="000910C8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phosphino</w:t>
      </w:r>
      <w:proofErr w:type="spellEnd"/>
      <w:r w:rsidR="000910C8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sites. Synthesis and structure</w:t>
      </w:r>
      <w:r w:rsidR="000910C8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,</w:t>
      </w:r>
      <w:r w:rsidR="00461809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 </w:t>
      </w:r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J. Am. Chem. Soc</w:t>
      </w:r>
      <w:r w:rsidR="00D938FE" w:rsidRPr="00461809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.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102</w:t>
      </w:r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(</w:t>
      </w:r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1980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139-147. </w:t>
      </w:r>
    </w:p>
  </w:endnote>
  <w:endnote w:id="5">
    <w:p w14:paraId="6937E51F" w14:textId="12F38674" w:rsidR="00D938FE" w:rsidRPr="00461809" w:rsidRDefault="00A6693A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D938FE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D938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6C3D1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D.J. 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Lowry</w:t>
      </w:r>
      <w:r w:rsidR="00B56BFE" w:rsidRPr="00461809">
        <w:rPr>
          <w:rStyle w:val="hlfld-contribauthor"/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6C3D15" w:rsidRPr="00461809">
        <w:rPr>
          <w:rStyle w:val="hlfld-contribauthor"/>
          <w:rFonts w:asciiTheme="minorHAnsi" w:hAnsiTheme="minorHAnsi" w:cstheme="minorHAnsi"/>
          <w:b w:val="0"/>
          <w:bCs w:val="0"/>
          <w:sz w:val="20"/>
          <w:szCs w:val="20"/>
        </w:rPr>
        <w:t>M.L.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Helm</w:t>
      </w:r>
      <w:r w:rsidR="00B56BFE" w:rsidRPr="00461809">
        <w:rPr>
          <w:rStyle w:val="hlfld-contribauthor"/>
          <w:rFonts w:asciiTheme="minorHAnsi" w:hAnsiTheme="minorHAnsi" w:cstheme="minorHAnsi"/>
          <w:b w:val="0"/>
          <w:bCs w:val="0"/>
          <w:sz w:val="20"/>
          <w:szCs w:val="20"/>
        </w:rPr>
        <w:t>,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5F1BC6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L. Monte, </w:t>
      </w:r>
      <w:r w:rsidR="001C6173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Synthesis of 1,4,7-Triphenyl-1,4,7-triphosphacyclononane: The First Metal-Free Synthesis of a [9]-aneP</w:t>
      </w:r>
      <w:r w:rsidR="001C6173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  <w:vertAlign w:val="subscript"/>
        </w:rPr>
        <w:t>3</w:t>
      </w:r>
      <w:r w:rsidR="001C6173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R</w:t>
      </w:r>
      <w:r w:rsidR="001C6173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  <w:vertAlign w:val="subscript"/>
        </w:rPr>
        <w:t>3</w:t>
      </w:r>
      <w:r w:rsidR="001C6173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> Ring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color w:val="000000"/>
          <w:sz w:val="20"/>
          <w:szCs w:val="20"/>
        </w:rPr>
        <w:t xml:space="preserve">, </w:t>
      </w:r>
      <w:proofErr w:type="spellStart"/>
      <w:r w:rsidR="00B56BFE" w:rsidRPr="00461809">
        <w:rPr>
          <w:rStyle w:val="cit-title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Inorg</w:t>
      </w:r>
      <w:proofErr w:type="spellEnd"/>
      <w:r w:rsidR="00B56BFE" w:rsidRPr="00461809">
        <w:rPr>
          <w:rStyle w:val="cit-title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. Chem.</w:t>
      </w:r>
      <w:r w:rsidR="00B56BFE" w:rsidRPr="00461809">
        <w:rPr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 </w:t>
      </w:r>
      <w:r w:rsidR="006C3D15" w:rsidRPr="00461809">
        <w:rPr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49 (</w:t>
      </w:r>
      <w:r w:rsidR="00B56BFE" w:rsidRPr="00461809">
        <w:rPr>
          <w:rStyle w:val="cit-year-info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2010</w:t>
      </w:r>
      <w:r w:rsidR="006C3D15" w:rsidRPr="00461809">
        <w:rPr>
          <w:rStyle w:val="cit-year-info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)</w:t>
      </w:r>
      <w:r w:rsidR="00B56BFE" w:rsidRPr="00461809">
        <w:rPr>
          <w:rStyle w:val="cit-issue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 xml:space="preserve"> </w:t>
      </w:r>
      <w:r w:rsidR="00B56BFE" w:rsidRPr="00461809">
        <w:rPr>
          <w:rStyle w:val="cit-pagerange"/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 xml:space="preserve">4732–4734. </w:t>
      </w:r>
    </w:p>
  </w:endnote>
  <w:endnote w:id="6">
    <w:p w14:paraId="7B9976EB" w14:textId="4DD7F056" w:rsidR="006F1911" w:rsidRPr="00461809" w:rsidRDefault="00A6693A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6F1911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6F191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B.N. Diet, R.C. </w:t>
      </w:r>
      <w:proofErr w:type="spellStart"/>
      <w:r w:rsidR="006F191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Haltiwanger</w:t>
      </w:r>
      <w:proofErr w:type="spellEnd"/>
      <w:r w:rsidR="006F191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A.D. Norman, 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 xml:space="preserve">Metal-templated synthesis of a macrocyclic </w:t>
      </w:r>
      <w:proofErr w:type="spellStart"/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triphosphine</w:t>
      </w:r>
      <w:proofErr w:type="spellEnd"/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-molybdenum complex, fac-(CO)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  <w:vertAlign w:val="subscript"/>
        </w:rPr>
        <w:t>3</w:t>
      </w:r>
      <w:proofErr w:type="gramStart"/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Mo(</w:t>
      </w:r>
      <w:proofErr w:type="gramEnd"/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PHC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  <w:vertAlign w:val="subscript"/>
        </w:rPr>
        <w:t>3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H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  <w:vertAlign w:val="subscript"/>
        </w:rPr>
        <w:t>6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)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  <w:vertAlign w:val="subscript"/>
        </w:rPr>
        <w:t>3</w:t>
      </w:r>
      <w:r w:rsidR="00340CE7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6F1911" w:rsidRPr="00461809">
        <w:rPr>
          <w:rFonts w:asciiTheme="minorHAnsi" w:hAnsiTheme="minorHAnsi" w:cstheme="minorHAnsi"/>
          <w:b w:val="0"/>
          <w:bCs w:val="0"/>
          <w:iCs/>
          <w:sz w:val="20"/>
          <w:szCs w:val="20"/>
        </w:rPr>
        <w:t>J. Am. Chem. Soc.</w:t>
      </w:r>
      <w:r w:rsidR="006F1911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104 (1982) 4700-4701.</w:t>
      </w:r>
    </w:p>
  </w:endnote>
  <w:endnote w:id="7">
    <w:p w14:paraId="14BA8678" w14:textId="659DD57B" w:rsidR="002918FB" w:rsidRPr="00461809" w:rsidRDefault="00A6693A" w:rsidP="00461809">
      <w:pPr>
        <w:pStyle w:val="Heading2"/>
        <w:shd w:val="clear" w:color="auto" w:fill="FFFFFF"/>
        <w:spacing w:before="0" w:after="120"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61809">
        <w:rPr>
          <w:rFonts w:asciiTheme="minorHAnsi" w:hAnsiTheme="minorHAnsi" w:cstheme="minorHAnsi"/>
          <w:color w:val="auto"/>
          <w:sz w:val="20"/>
          <w:szCs w:val="20"/>
        </w:rPr>
        <w:t>[</w:t>
      </w:r>
      <w:r w:rsidR="002918FB" w:rsidRPr="00461809">
        <w:rPr>
          <w:rStyle w:val="EndnoteReference"/>
          <w:rFonts w:asciiTheme="minorHAnsi" w:hAnsiTheme="minorHAnsi" w:cstheme="minorHAnsi"/>
          <w:color w:val="auto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>]</w:t>
      </w:r>
      <w:r w:rsidR="002918FB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702D3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S.J. Coles, P.G. Edwards, J.S. Fleming, M.B. Hursthouse, S.S. Liyanage, </w:t>
      </w:r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The liberation, characterisation and X-ray crystal structure of 1,5,9-triphospha-1,5,9-tris(2-</w:t>
      </w:r>
      <w:proofErr w:type="gramStart"/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propyl)</w:t>
      </w:r>
      <w:proofErr w:type="spellStart"/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cyclodecane</w:t>
      </w:r>
      <w:proofErr w:type="spellEnd"/>
      <w:proofErr w:type="gramEnd"/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 xml:space="preserve">, </w:t>
      </w:r>
      <w:r w:rsidR="009702D3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Chem. Commun. </w:t>
      </w:r>
      <w:r w:rsidR="00113A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9702D3" w:rsidRPr="00461809">
        <w:rPr>
          <w:rFonts w:asciiTheme="minorHAnsi" w:hAnsiTheme="minorHAnsi" w:cstheme="minorHAnsi"/>
          <w:color w:val="auto"/>
          <w:sz w:val="20"/>
          <w:szCs w:val="20"/>
        </w:rPr>
        <w:t>1996</w:t>
      </w:r>
      <w:r w:rsidR="00113AE6" w:rsidRPr="00461809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9702D3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293</w:t>
      </w:r>
      <w:r w:rsidR="00113AE6" w:rsidRPr="00461809">
        <w:rPr>
          <w:rFonts w:asciiTheme="minorHAnsi" w:hAnsiTheme="minorHAnsi" w:cstheme="minorHAnsi"/>
          <w:color w:val="auto"/>
          <w:sz w:val="20"/>
          <w:szCs w:val="20"/>
        </w:rPr>
        <w:t>-</w:t>
      </w:r>
      <w:r w:rsidR="00C3606A" w:rsidRPr="00461809">
        <w:rPr>
          <w:rFonts w:asciiTheme="minorHAnsi" w:hAnsiTheme="minorHAnsi" w:cstheme="minorHAnsi"/>
          <w:color w:val="auto"/>
          <w:sz w:val="20"/>
          <w:szCs w:val="20"/>
        </w:rPr>
        <w:t>294.</w:t>
      </w:r>
      <w:r w:rsidR="009702D3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</w:endnote>
  <w:endnote w:id="8">
    <w:p w14:paraId="76344D90" w14:textId="00F7DBDE" w:rsidR="00FF6035" w:rsidRPr="00461809" w:rsidRDefault="00A6693A" w:rsidP="00461809">
      <w:pPr>
        <w:pStyle w:val="Heading2"/>
        <w:shd w:val="clear" w:color="auto" w:fill="FFFFFF"/>
        <w:spacing w:before="0" w:after="120"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61809">
        <w:rPr>
          <w:rFonts w:asciiTheme="minorHAnsi" w:hAnsiTheme="minorHAnsi" w:cstheme="minorHAnsi"/>
          <w:color w:val="auto"/>
          <w:sz w:val="20"/>
          <w:szCs w:val="20"/>
        </w:rPr>
        <w:t>[</w:t>
      </w:r>
      <w:r w:rsidR="00FF6035" w:rsidRPr="00461809">
        <w:rPr>
          <w:rStyle w:val="EndnoteReference"/>
          <w:rFonts w:asciiTheme="minorHAnsi" w:hAnsiTheme="minorHAnsi" w:cstheme="minorHAnsi"/>
          <w:color w:val="auto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>]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a) P.G. Edwards, J.S. Fleming, S.S. Liyanage, </w:t>
      </w:r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>Stereoselective synthesis of 1, 5, 9-triphosphacyclododecane and tertiary derivatives</w:t>
      </w:r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>Inorg</w:t>
      </w:r>
      <w:proofErr w:type="spellEnd"/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. Chem. 35 (1996) 4563-4568;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b) P.G. Edwards, J.S. Fleming, S.S. Liyanage, </w:t>
      </w:r>
      <w:r w:rsidR="00340CE7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Chromium and molybdenum complexes of tertiary alkyl and pendant donor </w:t>
      </w:r>
      <w:proofErr w:type="spellStart"/>
      <w:r w:rsidR="00340CE7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triphosphamacrocycles</w:t>
      </w:r>
      <w:proofErr w:type="spellEnd"/>
      <w:r w:rsidR="00340CE7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J. Chem. Soc., Dalton Trans. (1997) 193-197;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c) </w:t>
      </w:r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A.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J. Price, P.G. Edwards, </w:t>
      </w:r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 xml:space="preserve">A new template for the synthesis of </w:t>
      </w:r>
      <w:proofErr w:type="spellStart"/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triphosphorus</w:t>
      </w:r>
      <w:proofErr w:type="spellEnd"/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 xml:space="preserve"> macrocycles</w:t>
      </w:r>
      <w:r w:rsidR="00340CE7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Chem. Commun. (2000) 899-900;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d) R.J. Baker, P.G. Edwards, </w:t>
      </w:r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Transition metal complexes of </w:t>
      </w:r>
      <w:proofErr w:type="spellStart"/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>triphosphorus</w:t>
      </w:r>
      <w:proofErr w:type="spellEnd"/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macrocycles: A new class of homogeneous olefin polymerisation catalysts</w:t>
      </w:r>
      <w:r w:rsidR="00340CE7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J. Chem. Soc., Dalton Trans. (2002) 2960-2965;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e) R.J. Baker, P.G. Edwards, J. </w:t>
      </w:r>
      <w:proofErr w:type="spellStart"/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>Gracia</w:t>
      </w:r>
      <w:proofErr w:type="spellEnd"/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-Mora; F. Ingold, K.M.A. Malik, </w:t>
      </w:r>
      <w:proofErr w:type="gramStart"/>
      <w:r w:rsidR="005853F0" w:rsidRPr="00461809">
        <w:rPr>
          <w:rFonts w:asciiTheme="minorHAnsi" w:hAnsiTheme="minorHAnsi" w:cstheme="minorHAnsi"/>
          <w:color w:val="auto"/>
          <w:sz w:val="20"/>
          <w:szCs w:val="20"/>
        </w:rPr>
        <w:t>Manganese</w:t>
      </w:r>
      <w:proofErr w:type="gramEnd"/>
      <w:r w:rsidR="005853F0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and rhenium </w:t>
      </w:r>
      <w:proofErr w:type="spellStart"/>
      <w:r w:rsidR="005853F0" w:rsidRPr="00461809">
        <w:rPr>
          <w:rFonts w:asciiTheme="minorHAnsi" w:hAnsiTheme="minorHAnsi" w:cstheme="minorHAnsi"/>
          <w:color w:val="auto"/>
          <w:sz w:val="20"/>
          <w:szCs w:val="20"/>
        </w:rPr>
        <w:t>triphosphorus</w:t>
      </w:r>
      <w:proofErr w:type="spellEnd"/>
      <w:r w:rsidR="005853F0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macrocycle complexes and reactions with alkenes</w:t>
      </w:r>
      <w:r w:rsidR="005853F0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Dalton Trans. (2002), 3985-3992. </w:t>
      </w:r>
    </w:p>
  </w:endnote>
  <w:endnote w:id="9">
    <w:p w14:paraId="115C67A2" w14:textId="209DB758" w:rsidR="00FF6035" w:rsidRPr="00461809" w:rsidRDefault="00A6693A" w:rsidP="00461809">
      <w:pPr>
        <w:pStyle w:val="Heading2"/>
        <w:shd w:val="clear" w:color="auto" w:fill="FFFFFF"/>
        <w:spacing w:before="0" w:after="120"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61809">
        <w:rPr>
          <w:rFonts w:asciiTheme="minorHAnsi" w:hAnsiTheme="minorHAnsi" w:cstheme="minorHAnsi"/>
          <w:color w:val="auto"/>
          <w:sz w:val="20"/>
          <w:szCs w:val="20"/>
        </w:rPr>
        <w:t>[</w:t>
      </w:r>
      <w:r w:rsidR="00FF6035" w:rsidRPr="00461809">
        <w:rPr>
          <w:rStyle w:val="EndnoteReference"/>
          <w:rFonts w:asciiTheme="minorHAnsi" w:hAnsiTheme="minorHAnsi" w:cstheme="minorHAnsi"/>
          <w:color w:val="auto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>]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a) P.G. Edwards, P.D. Newman, K.M.A. Malik, </w:t>
      </w:r>
      <w:r w:rsidR="00A96C8A" w:rsidRPr="00461809">
        <w:rPr>
          <w:rFonts w:asciiTheme="minorHAnsi" w:hAnsiTheme="minorHAnsi" w:cstheme="minorHAnsi"/>
          <w:color w:val="auto"/>
          <w:sz w:val="20"/>
          <w:szCs w:val="20"/>
        </w:rPr>
        <w:t>Template Synthesis of the First 1,4,7-Triphosphacyclononane Derivatives</w:t>
      </w:r>
      <w:r w:rsidR="00A96C8A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Angew. Chem, Int. Ed. 39 (2000) 2922-2924;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b) </w:t>
      </w:r>
      <w:r w:rsidR="005F1BC6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P.G.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E</w:t>
      </w:r>
      <w:r w:rsidR="005F1BC6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dwards, M.L. </w:t>
      </w:r>
      <w:proofErr w:type="spellStart"/>
      <w:r w:rsidR="005F1BC6" w:rsidRPr="00461809">
        <w:rPr>
          <w:rFonts w:asciiTheme="minorHAnsi" w:hAnsiTheme="minorHAnsi" w:cstheme="minorHAnsi"/>
          <w:color w:val="auto"/>
          <w:sz w:val="20"/>
          <w:szCs w:val="20"/>
        </w:rPr>
        <w:t>Whatton</w:t>
      </w:r>
      <w:proofErr w:type="spellEnd"/>
      <w:r w:rsidR="005F1BC6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A96C8A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 xml:space="preserve">Template synthesis of 9-membered </w:t>
      </w:r>
      <w:proofErr w:type="spellStart"/>
      <w:r w:rsidR="00A96C8A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triphospha</w:t>
      </w:r>
      <w:proofErr w:type="spellEnd"/>
      <w:r w:rsidR="00A96C8A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-macrocycles with rigid </w:t>
      </w:r>
      <w:r w:rsidR="00A96C8A" w:rsidRPr="00461809">
        <w:rPr>
          <w:rStyle w:val="Emphasis"/>
          <w:rFonts w:asciiTheme="minorHAnsi" w:hAnsiTheme="minorHAnsi" w:cstheme="minorHAnsi"/>
          <w:color w:val="auto"/>
          <w:spacing w:val="-7"/>
          <w:sz w:val="20"/>
          <w:szCs w:val="20"/>
        </w:rPr>
        <w:t>o</w:t>
      </w:r>
      <w:r w:rsidR="00A96C8A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>-phenylene backbone functions</w:t>
      </w:r>
      <w:r w:rsidR="00461809" w:rsidRPr="00461809">
        <w:rPr>
          <w:rFonts w:asciiTheme="minorHAnsi" w:hAnsiTheme="minorHAnsi" w:cstheme="minorHAnsi"/>
          <w:color w:val="auto"/>
          <w:spacing w:val="-7"/>
          <w:sz w:val="20"/>
          <w:szCs w:val="20"/>
        </w:rPr>
        <w:t xml:space="preserve">, </w:t>
      </w:r>
      <w:r w:rsidR="005F1BC6" w:rsidRPr="00461809">
        <w:rPr>
          <w:rFonts w:asciiTheme="minorHAnsi" w:hAnsiTheme="minorHAnsi" w:cstheme="minorHAnsi"/>
          <w:color w:val="auto"/>
          <w:sz w:val="20"/>
          <w:szCs w:val="20"/>
        </w:rPr>
        <w:t>Dalton Trans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. (2006) 442-4</w:t>
      </w:r>
      <w:r w:rsidR="00A96C8A" w:rsidRPr="00461809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0; (c)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P.G. Edwards, M.L. </w:t>
      </w:r>
      <w:proofErr w:type="spellStart"/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>Whatton</w:t>
      </w:r>
      <w:proofErr w:type="spellEnd"/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R. Haigh, </w:t>
      </w:r>
      <w:r w:rsidR="00A96C8A" w:rsidRPr="00461809">
        <w:rPr>
          <w:rStyle w:val="hlfld-title"/>
          <w:rFonts w:asciiTheme="minorHAnsi" w:hAnsiTheme="minorHAnsi" w:cstheme="minorHAnsi"/>
          <w:color w:val="auto"/>
          <w:sz w:val="20"/>
          <w:szCs w:val="20"/>
        </w:rPr>
        <w:t xml:space="preserve">A New Nine-Membered </w:t>
      </w:r>
      <w:proofErr w:type="spellStart"/>
      <w:r w:rsidR="00A96C8A" w:rsidRPr="00461809">
        <w:rPr>
          <w:rStyle w:val="hlfld-title"/>
          <w:rFonts w:asciiTheme="minorHAnsi" w:hAnsiTheme="minorHAnsi" w:cstheme="minorHAnsi"/>
          <w:color w:val="auto"/>
          <w:sz w:val="20"/>
          <w:szCs w:val="20"/>
        </w:rPr>
        <w:t>Triphosphorus</w:t>
      </w:r>
      <w:proofErr w:type="spellEnd"/>
      <w:r w:rsidR="00A96C8A" w:rsidRPr="00461809">
        <w:rPr>
          <w:rStyle w:val="hlfld-title"/>
          <w:rFonts w:asciiTheme="minorHAnsi" w:hAnsiTheme="minorHAnsi" w:cstheme="minorHAnsi"/>
          <w:color w:val="auto"/>
          <w:sz w:val="20"/>
          <w:szCs w:val="20"/>
        </w:rPr>
        <w:t xml:space="preserve"> Macrocycle</w:t>
      </w:r>
      <w:r w:rsidR="00461809" w:rsidRPr="00461809">
        <w:rPr>
          <w:rStyle w:val="hlfld-title"/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Organometallics, 19 (2000) 2652-2654;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(d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) P.G. Edwards, P.D. Newman, D.E. Hibbs, </w:t>
      </w:r>
      <w:r w:rsidR="00A96C8A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 New Kinetic Template Synthesis of </w:t>
      </w:r>
      <w:proofErr w:type="spellStart"/>
      <w:r w:rsidR="00A96C8A" w:rsidRPr="00461809">
        <w:rPr>
          <w:rFonts w:asciiTheme="minorHAnsi" w:hAnsiTheme="minorHAnsi" w:cstheme="minorHAnsi"/>
          <w:color w:val="auto"/>
          <w:sz w:val="20"/>
          <w:szCs w:val="20"/>
        </w:rPr>
        <w:t>Triphosphacyclodecanes</w:t>
      </w:r>
      <w:proofErr w:type="spellEnd"/>
      <w:r w:rsidR="00461809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Angew. Chem. Int. Ed. 39 (2000) 2722-2724;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</w:rPr>
        <w:t>(e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P.G. Edwards, R. Haigh, D. Li, P.D. Newman, </w:t>
      </w:r>
      <w:r w:rsidR="00A96C8A" w:rsidRPr="00461809">
        <w:rPr>
          <w:rFonts w:asciiTheme="minorHAnsi" w:hAnsiTheme="minorHAnsi" w:cstheme="minorHAnsi"/>
          <w:color w:val="auto"/>
          <w:sz w:val="20"/>
          <w:szCs w:val="20"/>
        </w:rPr>
        <w:t>Template synthesis of 1, 4, 7-triphosphacyclononanes</w:t>
      </w:r>
      <w:r w:rsidR="00461809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F6035" w:rsidRPr="00461809">
        <w:rPr>
          <w:rStyle w:val="Emphasis"/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>J. Am. Chem. Soc.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128 (2006) 3818-</w:t>
      </w:r>
      <w:r w:rsidR="005F1BC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3830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(f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) T. Albers, P.G. Edwards, </w:t>
      </w:r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Template synthesis of benzannulated </w:t>
      </w:r>
      <w:proofErr w:type="spellStart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triphosphacyclononanes</w:t>
      </w:r>
      <w:proofErr w:type="spellEnd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—a new class of </w:t>
      </w:r>
      <w:proofErr w:type="spellStart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phosphacrowns</w:t>
      </w:r>
      <w:proofErr w:type="spellEnd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 </w:t>
      </w:r>
      <w:r w:rsidR="009858E8" w:rsidRPr="00461809">
        <w:rPr>
          <w:rStyle w:val="italic"/>
          <w:rFonts w:asciiTheme="minorHAnsi" w:hAnsiTheme="minorHAnsi" w:cstheme="minorHAnsi"/>
          <w:i/>
          <w:iCs/>
          <w:color w:val="auto"/>
          <w:spacing w:val="-7"/>
          <w:sz w:val="20"/>
          <w:szCs w:val="20"/>
        </w:rPr>
        <w:t>via</w:t>
      </w:r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 template assisted nucleophilic P–C bond formation</w:t>
      </w:r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, </w:t>
      </w:r>
      <w:r w:rsidR="00FF6035" w:rsidRPr="00461809">
        <w:rPr>
          <w:rStyle w:val="Emphasis"/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>Chem. Commun.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(2007) 8</w:t>
      </w:r>
      <w:r w:rsidR="005F1BC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58-8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60; </w:t>
      </w:r>
      <w:r w:rsidR="004120E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(g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) T. Albers, J. Baker, S.J. Coles, P.G. Edwards, B.M. Kariuki, P.D. Newman, </w:t>
      </w:r>
      <w:proofErr w:type="gramStart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Iron(</w:t>
      </w:r>
      <w:proofErr w:type="gramEnd"/>
      <w:r w:rsidR="009858E8" w:rsidRPr="00461809">
        <w:rPr>
          <w:rStyle w:val="smallcaps"/>
          <w:rFonts w:asciiTheme="minorHAnsi" w:hAnsiTheme="minorHAnsi" w:cstheme="minorHAnsi"/>
          <w:smallCaps/>
          <w:color w:val="auto"/>
          <w:spacing w:val="-7"/>
          <w:sz w:val="20"/>
          <w:szCs w:val="20"/>
        </w:rPr>
        <w:t>II</w:t>
      </w:r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) template synthesis of benzannulated </w:t>
      </w:r>
      <w:proofErr w:type="spellStart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triphospha</w:t>
      </w:r>
      <w:proofErr w:type="spellEnd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- and </w:t>
      </w:r>
      <w:proofErr w:type="spellStart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>triarsamacrocycles</w:t>
      </w:r>
      <w:proofErr w:type="spellEnd"/>
      <w:r w:rsidR="009858E8" w:rsidRPr="00461809">
        <w:rPr>
          <w:rStyle w:val="titleheading"/>
          <w:rFonts w:asciiTheme="minorHAnsi" w:hAnsiTheme="minorHAnsi" w:cstheme="minorHAnsi"/>
          <w:color w:val="auto"/>
          <w:spacing w:val="-7"/>
          <w:sz w:val="20"/>
          <w:szCs w:val="20"/>
        </w:rPr>
        <w:t xml:space="preserve">, </w:t>
      </w:r>
      <w:r w:rsidR="00FF6035" w:rsidRPr="00461809">
        <w:rPr>
          <w:rStyle w:val="Emphasis"/>
          <w:rFonts w:asciiTheme="minorHAnsi" w:hAnsiTheme="minorHAnsi" w:cstheme="minorHAnsi"/>
          <w:i w:val="0"/>
          <w:iCs w:val="0"/>
          <w:color w:val="auto"/>
          <w:sz w:val="20"/>
          <w:szCs w:val="20"/>
          <w:shd w:val="clear" w:color="auto" w:fill="FFFFFF"/>
        </w:rPr>
        <w:t>Dalton Trans.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40 (2011) 9525-</w:t>
      </w:r>
      <w:r w:rsidR="005F1BC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9532</w:t>
      </w:r>
      <w:r w:rsidR="00FF6035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</w:endnote>
  <w:endnote w:id="10">
    <w:p w14:paraId="14E2EE50" w14:textId="0FC133A1" w:rsidR="00FF6035" w:rsidRPr="00461809" w:rsidRDefault="00A6693A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FF6035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FF603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P.G. Edwards, B.M. Kariuki, P.D. Newman, W. Zhang, </w:t>
      </w:r>
      <w:r w:rsidR="00876965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Peripheral Methyl Activation in η</w:t>
      </w:r>
      <w:r w:rsidR="00876965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  <w:vertAlign w:val="superscript"/>
        </w:rPr>
        <w:t>4</w:t>
      </w:r>
      <w:r w:rsidR="00876965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 xml:space="preserve">-1,2,3,4-Tetramethylcyclobutadienylcobalt Complexes: Template Synthesis and Subsequent Reactivity of </w:t>
      </w:r>
      <w:proofErr w:type="spellStart"/>
      <w:r w:rsidR="00876965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>Triphosphamacrocycles</w:t>
      </w:r>
      <w:proofErr w:type="spellEnd"/>
      <w:r w:rsidR="00876965" w:rsidRPr="00461809">
        <w:rPr>
          <w:rStyle w:val="hlfld-title"/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="00FF603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Organometallics, 33 (2014) 5440-</w:t>
      </w:r>
      <w:r w:rsidR="00072473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5447</w:t>
      </w:r>
      <w:r w:rsidR="00FF603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.</w:t>
      </w:r>
    </w:p>
  </w:endnote>
  <w:endnote w:id="11">
    <w:p w14:paraId="6EAF57F3" w14:textId="74DFFD22" w:rsidR="00AC15CC" w:rsidRPr="00461809" w:rsidRDefault="00AC15CC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] (a) P.G. Edwards, M.F. Mahon, P.D. Newman, E. </w:t>
      </w:r>
      <w:proofErr w:type="spellStart"/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Reixach</w:t>
      </w:r>
      <w:proofErr w:type="spellEnd"/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W. Zhang, </w:t>
      </w:r>
      <w:r w:rsidR="0087696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Manganese(I) Templates for the Construction of Benzannulated </w:t>
      </w:r>
      <w:proofErr w:type="spellStart"/>
      <w:r w:rsidR="0087696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Triphosphamacrocycles</w:t>
      </w:r>
      <w:proofErr w:type="spellEnd"/>
      <w:r w:rsidR="0087696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, </w:t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Dalton Trans. 43 (2014) 15646-15655; (b) P.G. Edwards, B.M. Kariuki, P.D. Newman, H.A. Tallis, C. Williams, 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Aspects of the coordination chemistry of </w:t>
      </w:r>
      <w:r w:rsidR="00876965" w:rsidRPr="00461809">
        <w:rPr>
          <w:rStyle w:val="italic"/>
          <w:rFonts w:asciiTheme="minorHAnsi" w:hAnsiTheme="minorHAnsi" w:cstheme="minorHAnsi"/>
          <w:b w:val="0"/>
          <w:bCs w:val="0"/>
          <w:i/>
          <w:iCs/>
          <w:spacing w:val="-7"/>
          <w:sz w:val="20"/>
          <w:szCs w:val="20"/>
        </w:rPr>
        <w:t>rac-trans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-1,2-diphosphinocyclohexane and the preparation of reinforced 9aneP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  <w:vertAlign w:val="subscript"/>
        </w:rPr>
        <w:t>3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 and 9anePN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  <w:vertAlign w:val="subscript"/>
        </w:rPr>
        <w:t>2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 macrocycle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 xml:space="preserve">s, </w:t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Dalton Trans., 43 (2014) 15532-15545.</w:t>
      </w:r>
    </w:p>
  </w:endnote>
  <w:endnote w:id="12">
    <w:p w14:paraId="13DD6E91" w14:textId="0A2DEB2F" w:rsidR="00A569C7" w:rsidRPr="00461809" w:rsidRDefault="00F4436C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="00A569C7"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]</w:t>
      </w:r>
      <w:r w:rsidR="00A569C7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DC4028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S.J.A. Pope, G. Reid, 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Phosphine, arsine and stibine complexes of manganese(I) carbonyl halides: synthesis, multinuclear NMR spectroscopic studies, redox properties and crystal structures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 xml:space="preserve">, </w:t>
      </w:r>
      <w:r w:rsidR="00DC4028" w:rsidRPr="00461809">
        <w:rPr>
          <w:rStyle w:val="Strong"/>
          <w:rFonts w:asciiTheme="minorHAnsi" w:hAnsiTheme="minorHAnsi" w:cstheme="minorHAnsi"/>
          <w:sz w:val="20"/>
          <w:szCs w:val="20"/>
          <w:shd w:val="clear" w:color="auto" w:fill="FFFFFF"/>
        </w:rPr>
        <w:t>J. Chem. Soc., Dalton Trans.</w:t>
      </w:r>
      <w:r w:rsidR="00DC4028" w:rsidRPr="00461809">
        <w:rPr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 xml:space="preserve"> (1999) 1615-1622</w:t>
      </w:r>
      <w:r w:rsidR="00AF5068" w:rsidRPr="00461809">
        <w:rPr>
          <w:rFonts w:asciiTheme="minorHAnsi" w:hAnsiTheme="minorHAnsi" w:cstheme="minorHAnsi"/>
          <w:b w:val="0"/>
          <w:bCs w:val="0"/>
          <w:sz w:val="20"/>
          <w:szCs w:val="20"/>
          <w:shd w:val="clear" w:color="auto" w:fill="FFFFFF"/>
        </w:rPr>
        <w:t>.</w:t>
      </w:r>
    </w:p>
  </w:endnote>
  <w:endnote w:id="13">
    <w:p w14:paraId="3E869D20" w14:textId="1BA4AE57" w:rsidR="00AF5068" w:rsidRPr="00461809" w:rsidRDefault="00F4436C" w:rsidP="00461809">
      <w:pPr>
        <w:pStyle w:val="EndnoteText"/>
        <w:spacing w:after="120" w:line="360" w:lineRule="auto"/>
        <w:rPr>
          <w:rFonts w:cstheme="minorHAnsi"/>
        </w:rPr>
      </w:pPr>
      <w:r w:rsidRPr="00461809">
        <w:rPr>
          <w:rFonts w:cstheme="minorHAnsi"/>
        </w:rPr>
        <w:t>[</w:t>
      </w:r>
      <w:r w:rsidR="00AF5068" w:rsidRPr="00461809">
        <w:rPr>
          <w:rStyle w:val="EndnoteReference"/>
          <w:rFonts w:cstheme="minorHAnsi"/>
          <w:vertAlign w:val="baseline"/>
        </w:rPr>
        <w:endnoteRef/>
      </w:r>
      <w:r w:rsidRPr="00461809">
        <w:rPr>
          <w:rFonts w:cstheme="minorHAnsi"/>
        </w:rPr>
        <w:t>]</w:t>
      </w:r>
      <w:r w:rsidR="00AF5068" w:rsidRPr="00461809">
        <w:rPr>
          <w:rFonts w:cstheme="minorHAnsi"/>
        </w:rPr>
        <w:t xml:space="preserve"> Multinuclear NMR, J. Mason, Plenum </w:t>
      </w:r>
      <w:r w:rsidR="00A106FE" w:rsidRPr="00461809">
        <w:rPr>
          <w:rFonts w:cstheme="minorHAnsi"/>
        </w:rPr>
        <w:t>(1987).</w:t>
      </w:r>
    </w:p>
  </w:endnote>
  <w:endnote w:id="14">
    <w:p w14:paraId="105A6D60" w14:textId="0F619E4B" w:rsidR="00C61D95" w:rsidRPr="00461809" w:rsidRDefault="00F4436C" w:rsidP="00461809">
      <w:pPr>
        <w:pStyle w:val="EndnoteText"/>
        <w:spacing w:after="120" w:line="360" w:lineRule="auto"/>
        <w:rPr>
          <w:rFonts w:cstheme="minorHAnsi"/>
        </w:rPr>
      </w:pPr>
      <w:r w:rsidRPr="00461809">
        <w:rPr>
          <w:rFonts w:cstheme="minorHAnsi"/>
        </w:rPr>
        <w:t>[</w:t>
      </w:r>
      <w:r w:rsidR="00C61D95" w:rsidRPr="00461809">
        <w:rPr>
          <w:rStyle w:val="EndnoteReference"/>
          <w:rFonts w:cstheme="minorHAnsi"/>
          <w:vertAlign w:val="baseline"/>
        </w:rPr>
        <w:endnoteRef/>
      </w:r>
      <w:r w:rsidRPr="00461809">
        <w:rPr>
          <w:rFonts w:cstheme="minorHAnsi"/>
        </w:rPr>
        <w:t>]</w:t>
      </w:r>
      <w:r w:rsidR="00C61D95" w:rsidRPr="00461809">
        <w:rPr>
          <w:rFonts w:cstheme="minorHAnsi"/>
        </w:rPr>
        <w:t xml:space="preserve"> P.</w:t>
      </w:r>
      <w:r w:rsidR="004F64E7" w:rsidRPr="00461809">
        <w:rPr>
          <w:rFonts w:cstheme="minorHAnsi"/>
        </w:rPr>
        <w:t>E.</w:t>
      </w:r>
      <w:r w:rsidR="00C61D95" w:rsidRPr="00461809">
        <w:rPr>
          <w:rFonts w:cstheme="minorHAnsi"/>
        </w:rPr>
        <w:t xml:space="preserve"> </w:t>
      </w:r>
      <w:proofErr w:type="spellStart"/>
      <w:r w:rsidR="00C61D95" w:rsidRPr="00461809">
        <w:rPr>
          <w:rFonts w:cstheme="minorHAnsi"/>
        </w:rPr>
        <w:t>Garrou</w:t>
      </w:r>
      <w:proofErr w:type="spellEnd"/>
      <w:r w:rsidR="00C61D95" w:rsidRPr="00461809">
        <w:rPr>
          <w:rFonts w:cstheme="minorHAnsi"/>
        </w:rPr>
        <w:t xml:space="preserve">, </w:t>
      </w:r>
      <w:r w:rsidR="00876965" w:rsidRPr="00461809">
        <w:rPr>
          <w:rFonts w:cstheme="minorHAnsi"/>
        </w:rPr>
        <w:sym w:font="Symbol" w:char="F044"/>
      </w:r>
      <w:r w:rsidR="00876965" w:rsidRPr="00461809">
        <w:rPr>
          <w:rFonts w:cstheme="minorHAnsi"/>
          <w:vertAlign w:val="subscript"/>
        </w:rPr>
        <w:t>R</w:t>
      </w:r>
      <w:r w:rsidR="00876965" w:rsidRPr="00461809">
        <w:rPr>
          <w:rFonts w:cstheme="minorHAnsi"/>
        </w:rPr>
        <w:t xml:space="preserve"> Ring Contributions to </w:t>
      </w:r>
      <w:r w:rsidR="00876965" w:rsidRPr="00461809">
        <w:rPr>
          <w:rFonts w:cstheme="minorHAnsi"/>
          <w:vertAlign w:val="superscript"/>
        </w:rPr>
        <w:t>31</w:t>
      </w:r>
      <w:r w:rsidR="00876965" w:rsidRPr="00461809">
        <w:rPr>
          <w:rFonts w:cstheme="minorHAnsi"/>
        </w:rPr>
        <w:t xml:space="preserve">P NMR Parameters of Transition-Metal-Phosphorus Chelate Complexes </w:t>
      </w:r>
      <w:r w:rsidR="00C61D95" w:rsidRPr="00461809">
        <w:rPr>
          <w:rFonts w:cstheme="minorHAnsi"/>
        </w:rPr>
        <w:t>Chem</w:t>
      </w:r>
      <w:r w:rsidR="004F64E7" w:rsidRPr="00461809">
        <w:rPr>
          <w:rFonts w:cstheme="minorHAnsi"/>
        </w:rPr>
        <w:t>.</w:t>
      </w:r>
      <w:r w:rsidR="00C61D95" w:rsidRPr="00461809">
        <w:rPr>
          <w:rFonts w:cstheme="minorHAnsi"/>
        </w:rPr>
        <w:t xml:space="preserve"> Rev</w:t>
      </w:r>
      <w:r w:rsidR="004F64E7" w:rsidRPr="00461809">
        <w:rPr>
          <w:rFonts w:cstheme="minorHAnsi"/>
        </w:rPr>
        <w:t>.</w:t>
      </w:r>
      <w:r w:rsidR="00C61D95" w:rsidRPr="00461809">
        <w:rPr>
          <w:rFonts w:cstheme="minorHAnsi"/>
        </w:rPr>
        <w:t xml:space="preserve"> 8</w:t>
      </w:r>
      <w:r w:rsidR="004F64E7" w:rsidRPr="00461809">
        <w:rPr>
          <w:rFonts w:cstheme="minorHAnsi"/>
        </w:rPr>
        <w:t>1</w:t>
      </w:r>
      <w:r w:rsidR="00C61D95" w:rsidRPr="00461809">
        <w:rPr>
          <w:rFonts w:cstheme="minorHAnsi"/>
        </w:rPr>
        <w:t xml:space="preserve"> (198</w:t>
      </w:r>
      <w:r w:rsidR="004F64E7" w:rsidRPr="00461809">
        <w:rPr>
          <w:rFonts w:cstheme="minorHAnsi"/>
        </w:rPr>
        <w:t>1</w:t>
      </w:r>
      <w:r w:rsidR="00C61D95" w:rsidRPr="00461809">
        <w:rPr>
          <w:rFonts w:cstheme="minorHAnsi"/>
        </w:rPr>
        <w:t xml:space="preserve">) </w:t>
      </w:r>
      <w:r w:rsidR="004F64E7" w:rsidRPr="00461809">
        <w:rPr>
          <w:rFonts w:cstheme="minorHAnsi"/>
        </w:rPr>
        <w:t>229</w:t>
      </w:r>
      <w:r w:rsidR="00C61D95" w:rsidRPr="00461809">
        <w:rPr>
          <w:rFonts w:cstheme="minorHAnsi"/>
        </w:rPr>
        <w:t>-</w:t>
      </w:r>
      <w:r w:rsidR="004F64E7" w:rsidRPr="00461809">
        <w:rPr>
          <w:rFonts w:cstheme="minorHAnsi"/>
        </w:rPr>
        <w:t>266</w:t>
      </w:r>
      <w:r w:rsidR="00C61D95" w:rsidRPr="00461809">
        <w:rPr>
          <w:rFonts w:cstheme="minorHAnsi"/>
        </w:rPr>
        <w:t>.</w:t>
      </w:r>
    </w:p>
  </w:endnote>
  <w:endnote w:id="15">
    <w:p w14:paraId="6DF4825D" w14:textId="6E68FE69" w:rsidR="00565EF4" w:rsidRPr="00461809" w:rsidRDefault="00565EF4" w:rsidP="00461809">
      <w:pPr>
        <w:pStyle w:val="Heading1"/>
        <w:shd w:val="clear" w:color="auto" w:fill="FFFFFF"/>
        <w:spacing w:before="0" w:beforeAutospacing="0" w:after="120" w:afterAutospacing="0" w:line="360" w:lineRule="auto"/>
        <w:rPr>
          <w:rFonts w:asciiTheme="minorHAnsi" w:hAnsiTheme="minorHAnsi" w:cstheme="minorHAnsi"/>
          <w:b w:val="0"/>
          <w:bCs w:val="0"/>
          <w:spacing w:val="-7"/>
          <w:sz w:val="20"/>
          <w:szCs w:val="20"/>
        </w:rPr>
      </w:pP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[</w:t>
      </w:r>
      <w:r w:rsidRPr="00461809">
        <w:rPr>
          <w:rStyle w:val="EndnoteReference"/>
          <w:rFonts w:asciiTheme="minorHAnsi" w:hAnsiTheme="minorHAnsi" w:cstheme="minorHAnsi"/>
          <w:b w:val="0"/>
          <w:bCs w:val="0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] J. Connolly, A.R.J. </w:t>
      </w:r>
      <w:proofErr w:type="spellStart"/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Genge</w:t>
      </w:r>
      <w:proofErr w:type="spellEnd"/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, W. Levason, S.D. Orchard, S.J.A. Pope, G. Reid,</w:t>
      </w:r>
      <w:r w:rsidR="00876965"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Cationic manganese(</w:t>
      </w:r>
      <w:r w:rsidR="00876965" w:rsidRPr="00461809">
        <w:rPr>
          <w:rStyle w:val="smallcaps"/>
          <w:rFonts w:asciiTheme="minorHAnsi" w:hAnsiTheme="minorHAnsi" w:cstheme="minorHAnsi"/>
          <w:b w:val="0"/>
          <w:bCs w:val="0"/>
          <w:smallCaps/>
          <w:spacing w:val="-7"/>
          <w:sz w:val="20"/>
          <w:szCs w:val="20"/>
        </w:rPr>
        <w:t>I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) tricarbonyl complexes with group 15 and 16 donor ligands: synthesis, multinuclear NMR spectroscopy and crystal structures</w:t>
      </w:r>
      <w:r w:rsidR="00876965" w:rsidRPr="00461809">
        <w:rPr>
          <w:rStyle w:val="titleheading"/>
          <w:rFonts w:asciiTheme="minorHAnsi" w:hAnsiTheme="minorHAnsi" w:cstheme="minorHAnsi"/>
          <w:b w:val="0"/>
          <w:bCs w:val="0"/>
          <w:spacing w:val="-7"/>
          <w:sz w:val="20"/>
          <w:szCs w:val="20"/>
        </w:rPr>
        <w:t>,</w:t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461809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J. Chem. Soc</w:t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., </w:t>
      </w:r>
      <w:r w:rsidRPr="00461809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Dalton Trans</w:t>
      </w:r>
      <w:r w:rsidRPr="00461809">
        <w:rPr>
          <w:rFonts w:asciiTheme="minorHAnsi" w:hAnsiTheme="minorHAnsi" w:cstheme="minorHAnsi"/>
          <w:b w:val="0"/>
          <w:bCs w:val="0"/>
          <w:sz w:val="20"/>
          <w:szCs w:val="20"/>
        </w:rPr>
        <w:t>. (1999) 2343–2351.</w:t>
      </w:r>
    </w:p>
  </w:endnote>
  <w:endnote w:id="16">
    <w:p w14:paraId="17632DE8" w14:textId="43D69F56" w:rsidR="00B43C29" w:rsidRPr="00461809" w:rsidRDefault="00F4436C" w:rsidP="00461809">
      <w:pPr>
        <w:pStyle w:val="Heading2"/>
        <w:shd w:val="clear" w:color="auto" w:fill="FFFFFF"/>
        <w:spacing w:before="0" w:after="120"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461809">
        <w:rPr>
          <w:rFonts w:asciiTheme="minorHAnsi" w:hAnsiTheme="minorHAnsi" w:cstheme="minorHAnsi"/>
          <w:color w:val="auto"/>
          <w:sz w:val="20"/>
          <w:szCs w:val="20"/>
        </w:rPr>
        <w:t>[</w:t>
      </w:r>
      <w:r w:rsidR="00B43C29" w:rsidRPr="00461809">
        <w:rPr>
          <w:rStyle w:val="EndnoteReference"/>
          <w:rFonts w:asciiTheme="minorHAnsi" w:hAnsiTheme="minorHAnsi" w:cstheme="minorHAnsi"/>
          <w:color w:val="auto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>]</w:t>
      </w:r>
      <w:r w:rsidR="00B43C29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</w:rPr>
        <w:t>R.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>C.</w:t>
      </w:r>
      <w:r w:rsidR="00B43C29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Taylor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r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>D.B.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Walters,</w:t>
      </w:r>
      <w:r w:rsidR="00B65E1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E.R. </w:t>
      </w:r>
      <w:proofErr w:type="spellStart"/>
      <w:r w:rsidR="00B65E1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Wonchoba</w:t>
      </w:r>
      <w:proofErr w:type="spellEnd"/>
      <w:r w:rsidR="00B65E16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, G.W. Parshall,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</w:t>
      </w:r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>1,2-Bis(</w:t>
      </w:r>
      <w:proofErr w:type="spellStart"/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>phosphino</w:t>
      </w:r>
      <w:proofErr w:type="spellEnd"/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>)ethane</w:t>
      </w:r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proofErr w:type="spellStart"/>
      <w:r w:rsidR="00370DBB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shd w:val="clear" w:color="auto" w:fill="FFFFFF"/>
        </w:rPr>
        <w:t>Inorg</w:t>
      </w:r>
      <w:proofErr w:type="spellEnd"/>
      <w:r w:rsidR="00370DBB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shd w:val="clear" w:color="auto" w:fill="FFFFFF"/>
        </w:rPr>
        <w:t>. Synth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 </w:t>
      </w:r>
      <w:r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14 (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1973</w:t>
      </w:r>
      <w:r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)</w:t>
      </w:r>
      <w:r w:rsidR="00370DBB"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10</w:t>
      </w:r>
      <w:r w:rsidRPr="00461809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-14.</w:t>
      </w:r>
    </w:p>
  </w:endnote>
  <w:endnote w:id="17">
    <w:p w14:paraId="2180A1CA" w14:textId="33DCD2DA" w:rsidR="00B43C29" w:rsidRPr="00461809" w:rsidRDefault="00F4436C" w:rsidP="00461809">
      <w:pPr>
        <w:pStyle w:val="EndnoteText"/>
        <w:spacing w:after="120" w:line="360" w:lineRule="auto"/>
        <w:rPr>
          <w:rFonts w:cstheme="minorHAnsi"/>
        </w:rPr>
      </w:pPr>
      <w:r w:rsidRPr="00461809">
        <w:rPr>
          <w:rFonts w:cstheme="minorHAnsi"/>
        </w:rPr>
        <w:t>[</w:t>
      </w:r>
      <w:r w:rsidR="00B43C29" w:rsidRPr="00461809">
        <w:rPr>
          <w:rStyle w:val="EndnoteReference"/>
          <w:rFonts w:cstheme="minorHAnsi"/>
          <w:vertAlign w:val="baseline"/>
        </w:rPr>
        <w:endnoteRef/>
      </w:r>
      <w:r w:rsidRPr="00461809">
        <w:rPr>
          <w:rFonts w:cstheme="minorHAnsi"/>
        </w:rPr>
        <w:t>]</w:t>
      </w:r>
      <w:r w:rsidR="00B43C29" w:rsidRPr="00461809">
        <w:rPr>
          <w:rFonts w:cstheme="minorHAnsi"/>
        </w:rPr>
        <w:t xml:space="preserve"> </w:t>
      </w:r>
      <w:r w:rsidRPr="00461809">
        <w:rPr>
          <w:rFonts w:cstheme="minorHAnsi"/>
        </w:rPr>
        <w:t xml:space="preserve">H.B. </w:t>
      </w:r>
      <w:r w:rsidR="00B43C29" w:rsidRPr="00461809">
        <w:rPr>
          <w:rFonts w:eastAsia="Tahoma" w:cstheme="minorHAnsi"/>
          <w:lang w:val="en-US"/>
        </w:rPr>
        <w:t>Stegmann, H.</w:t>
      </w:r>
      <w:r w:rsidRPr="00461809">
        <w:rPr>
          <w:rFonts w:eastAsia="Tahoma" w:cstheme="minorHAnsi"/>
          <w:lang w:val="en-US"/>
        </w:rPr>
        <w:t>M.</w:t>
      </w:r>
      <w:r w:rsidR="00B43C29" w:rsidRPr="00461809">
        <w:rPr>
          <w:rFonts w:eastAsia="Tahoma" w:cstheme="minorHAnsi"/>
          <w:lang w:val="en-US"/>
        </w:rPr>
        <w:t xml:space="preserve"> Kuehne, </w:t>
      </w:r>
      <w:r w:rsidRPr="00461809">
        <w:rPr>
          <w:rFonts w:eastAsia="Tahoma" w:cstheme="minorHAnsi"/>
          <w:lang w:val="en-US"/>
        </w:rPr>
        <w:t>G.</w:t>
      </w:r>
      <w:r w:rsidR="00B43C29" w:rsidRPr="00461809">
        <w:rPr>
          <w:rFonts w:eastAsia="Tahoma" w:cstheme="minorHAnsi"/>
          <w:lang w:val="en-US"/>
        </w:rPr>
        <w:t xml:space="preserve"> Wax, </w:t>
      </w:r>
      <w:r w:rsidRPr="00461809">
        <w:rPr>
          <w:rFonts w:eastAsia="Tahoma" w:cstheme="minorHAnsi"/>
          <w:lang w:val="en-US"/>
        </w:rPr>
        <w:t>K.</w:t>
      </w:r>
      <w:r w:rsidR="00B43C29" w:rsidRPr="00461809">
        <w:rPr>
          <w:rFonts w:eastAsia="Tahoma" w:cstheme="minorHAnsi"/>
          <w:lang w:val="en-US"/>
        </w:rPr>
        <w:t xml:space="preserve"> Scheffler, </w:t>
      </w:r>
      <w:r w:rsidR="00B65E16" w:rsidRPr="00461809">
        <w:rPr>
          <w:rFonts w:cstheme="minorHAnsi"/>
        </w:rPr>
        <w:t>SYNTHESE UND NMR-UNTERSUCHUNGEN VON 2-FLUOR-TRIPHENYLPHOSPHINEN UND IHREN DERIVATEN</w:t>
      </w:r>
      <w:r w:rsidR="00B65E16" w:rsidRPr="00461809">
        <w:rPr>
          <w:rFonts w:cstheme="minorHAnsi"/>
        </w:rPr>
        <w:t xml:space="preserve">, </w:t>
      </w:r>
      <w:r w:rsidR="00B43C29" w:rsidRPr="00461809">
        <w:rPr>
          <w:rFonts w:eastAsia="Tahoma" w:cstheme="minorHAnsi"/>
          <w:i/>
          <w:iCs/>
          <w:lang w:val="en-US"/>
        </w:rPr>
        <w:t>Phosphorus and Sulfur and the Related Elements</w:t>
      </w:r>
      <w:r w:rsidR="00B43C29" w:rsidRPr="00461809">
        <w:rPr>
          <w:rFonts w:eastAsia="Tahoma" w:cstheme="minorHAnsi"/>
          <w:lang w:val="en-US"/>
        </w:rPr>
        <w:t xml:space="preserve"> </w:t>
      </w:r>
      <w:r w:rsidRPr="00461809">
        <w:rPr>
          <w:rFonts w:eastAsia="Tahoma" w:cstheme="minorHAnsi"/>
          <w:lang w:val="en-US"/>
        </w:rPr>
        <w:t xml:space="preserve">13 </w:t>
      </w:r>
      <w:r w:rsidR="00B43C29" w:rsidRPr="00461809">
        <w:rPr>
          <w:rFonts w:eastAsia="Tahoma" w:cstheme="minorHAnsi"/>
          <w:lang w:val="en-US"/>
        </w:rPr>
        <w:t>(1982) 331-</w:t>
      </w:r>
      <w:r w:rsidRPr="00461809">
        <w:rPr>
          <w:rFonts w:eastAsia="Tahoma" w:cstheme="minorHAnsi"/>
          <w:lang w:val="en-US"/>
        </w:rPr>
        <w:t>33</w:t>
      </w:r>
      <w:r w:rsidR="00B43C29" w:rsidRPr="00461809">
        <w:rPr>
          <w:rFonts w:eastAsia="Tahoma" w:cstheme="minorHAnsi"/>
          <w:lang w:val="en-US"/>
        </w:rPr>
        <w:t>6</w:t>
      </w:r>
      <w:r w:rsidRPr="00461809">
        <w:rPr>
          <w:rFonts w:cstheme="minorHAnsi"/>
          <w:lang w:val="en-US"/>
        </w:rPr>
        <w:t>.</w:t>
      </w:r>
    </w:p>
  </w:endnote>
  <w:endnote w:id="18">
    <w:p w14:paraId="739BBC58" w14:textId="7AD56207" w:rsidR="00AB1365" w:rsidRPr="00461809" w:rsidRDefault="001E698C" w:rsidP="00461809">
      <w:pPr>
        <w:pStyle w:val="Heading2"/>
        <w:spacing w:before="0" w:after="120" w:line="360" w:lineRule="auto"/>
        <w:rPr>
          <w:rStyle w:val="CommentReference"/>
          <w:rFonts w:asciiTheme="minorHAnsi" w:hAnsiTheme="minorHAnsi" w:cstheme="minorHAnsi"/>
          <w:color w:val="auto"/>
          <w:sz w:val="20"/>
          <w:szCs w:val="20"/>
        </w:rPr>
      </w:pPr>
      <w:r w:rsidRPr="00461809">
        <w:rPr>
          <w:rFonts w:asciiTheme="minorHAnsi" w:hAnsiTheme="minorHAnsi" w:cstheme="minorHAnsi"/>
          <w:color w:val="auto"/>
          <w:sz w:val="20"/>
          <w:szCs w:val="20"/>
        </w:rPr>
        <w:t>[</w:t>
      </w:r>
      <w:r w:rsidR="00AB1365" w:rsidRPr="00461809">
        <w:rPr>
          <w:rStyle w:val="EndnoteReference"/>
          <w:rFonts w:asciiTheme="minorHAnsi" w:hAnsiTheme="minorHAnsi" w:cstheme="minorHAnsi"/>
          <w:color w:val="auto"/>
          <w:sz w:val="20"/>
          <w:szCs w:val="20"/>
          <w:vertAlign w:val="baseline"/>
        </w:rPr>
        <w:endnoteRef/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] </w:t>
      </w:r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(a) </w:t>
      </w:r>
      <w:r w:rsidR="00AB1365" w:rsidRPr="00461809">
        <w:rPr>
          <w:rFonts w:asciiTheme="minorHAnsi" w:hAnsiTheme="minorHAnsi" w:cstheme="minorHAnsi"/>
          <w:color w:val="auto"/>
          <w:sz w:val="20"/>
          <w:szCs w:val="20"/>
          <w:lang w:eastAsia="en-GB"/>
        </w:rPr>
        <w:t xml:space="preserve">G.M. </w:t>
      </w:r>
      <w:proofErr w:type="spellStart"/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>Sheldrick</w:t>
      </w:r>
      <w:proofErr w:type="spellEnd"/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>Crystal structure refinement with </w:t>
      </w:r>
      <w:r w:rsidR="00B65E16" w:rsidRPr="00461809">
        <w:rPr>
          <w:rStyle w:val="it"/>
          <w:rFonts w:asciiTheme="minorHAnsi" w:hAnsiTheme="minorHAnsi" w:cstheme="minorHAnsi"/>
          <w:i/>
          <w:iCs/>
          <w:color w:val="auto"/>
          <w:sz w:val="20"/>
          <w:szCs w:val="20"/>
        </w:rPr>
        <w:t>SHELXL</w:t>
      </w:r>
      <w:r w:rsidR="00B65E16" w:rsidRPr="00461809">
        <w:rPr>
          <w:rStyle w:val="it"/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, </w:t>
      </w:r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Acta </w:t>
      </w:r>
      <w:proofErr w:type="spellStart"/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>Crystallog</w:t>
      </w:r>
      <w:proofErr w:type="spellEnd"/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>., Sect. C 71 (2015) 3-</w:t>
      </w:r>
      <w:r w:rsidRPr="00461809">
        <w:rPr>
          <w:rFonts w:asciiTheme="minorHAnsi" w:hAnsiTheme="minorHAnsi" w:cstheme="minorHAnsi"/>
          <w:color w:val="auto"/>
          <w:sz w:val="20"/>
          <w:szCs w:val="20"/>
        </w:rPr>
        <w:t>8</w:t>
      </w:r>
      <w:r w:rsidR="00AB1365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; (b) </w:t>
      </w:r>
      <w:r w:rsidR="00AB1365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G.M. </w:t>
      </w:r>
      <w:proofErr w:type="spellStart"/>
      <w:r w:rsidR="00AB1365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>Sheldrick</w:t>
      </w:r>
      <w:proofErr w:type="spellEnd"/>
      <w:r w:rsidR="00AB1365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, </w:t>
      </w:r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>A short history of </w:t>
      </w:r>
      <w:r w:rsidR="00B65E16" w:rsidRPr="00461809">
        <w:rPr>
          <w:rStyle w:val="it"/>
          <w:rFonts w:asciiTheme="minorHAnsi" w:hAnsiTheme="minorHAnsi" w:cstheme="minorHAnsi"/>
          <w:i/>
          <w:iCs/>
          <w:color w:val="auto"/>
          <w:sz w:val="20"/>
          <w:szCs w:val="20"/>
        </w:rPr>
        <w:t>SHELX</w:t>
      </w:r>
      <w:r w:rsidR="00B65E16" w:rsidRPr="00461809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61809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1365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 xml:space="preserve">Acta </w:t>
      </w:r>
      <w:proofErr w:type="spellStart"/>
      <w:r w:rsidR="00AB1365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Crystallog</w:t>
      </w:r>
      <w:r w:rsidR="00B65E16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r</w:t>
      </w:r>
      <w:proofErr w:type="spellEnd"/>
      <w:r w:rsidR="00AB1365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 xml:space="preserve">., Sect. A: Found. </w:t>
      </w:r>
      <w:proofErr w:type="spellStart"/>
      <w:r w:rsidR="00AB1365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Crystallogr</w:t>
      </w:r>
      <w:proofErr w:type="spellEnd"/>
      <w:r w:rsidR="00AB1365" w:rsidRPr="00461809">
        <w:rPr>
          <w:rFonts w:asciiTheme="minorHAnsi" w:hAnsiTheme="minorHAnsi" w:cstheme="minorHAnsi"/>
          <w:i/>
          <w:iCs/>
          <w:color w:val="auto"/>
          <w:sz w:val="20"/>
          <w:szCs w:val="20"/>
          <w:lang w:val="en-US"/>
        </w:rPr>
        <w:t>.</w:t>
      </w:r>
      <w:r w:rsidR="00AB1365"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 64 (2008) 112</w:t>
      </w:r>
      <w:r w:rsidRPr="00461809">
        <w:rPr>
          <w:rFonts w:asciiTheme="minorHAnsi" w:hAnsiTheme="minorHAnsi" w:cstheme="minorHAnsi"/>
          <w:color w:val="auto"/>
          <w:sz w:val="20"/>
          <w:szCs w:val="20"/>
          <w:lang w:val="en-US"/>
        </w:rPr>
        <w:t xml:space="preserve">-122; (c) </w:t>
      </w:r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 xml:space="preserve">O.V. </w:t>
      </w:r>
      <w:proofErr w:type="spellStart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Dolomanov</w:t>
      </w:r>
      <w:proofErr w:type="spellEnd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 xml:space="preserve">, L.J. </w:t>
      </w:r>
      <w:proofErr w:type="spellStart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Bourhis</w:t>
      </w:r>
      <w:proofErr w:type="spellEnd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 xml:space="preserve">, R.J. Gildea, J.A.K. Howard, H. </w:t>
      </w:r>
      <w:proofErr w:type="spellStart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Puschmann</w:t>
      </w:r>
      <w:proofErr w:type="spellEnd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461809" w:rsidRPr="00461809">
        <w:rPr>
          <w:rFonts w:asciiTheme="minorHAnsi" w:hAnsiTheme="minorHAnsi" w:cstheme="minorHAnsi"/>
          <w:color w:val="auto"/>
          <w:sz w:val="20"/>
          <w:szCs w:val="20"/>
        </w:rPr>
        <w:t>OLEX2: a complete structure solution, refinement and analysis program</w:t>
      </w:r>
      <w:r w:rsidR="00461809" w:rsidRPr="0046180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AB1365" w:rsidRPr="00461809">
        <w:rPr>
          <w:rStyle w:val="CommentReference"/>
          <w:rFonts w:asciiTheme="minorHAnsi" w:hAnsiTheme="minorHAnsi" w:cstheme="minorHAnsi"/>
          <w:i/>
          <w:iCs/>
          <w:color w:val="auto"/>
          <w:sz w:val="20"/>
          <w:szCs w:val="20"/>
        </w:rPr>
        <w:t xml:space="preserve">J. Appl. </w:t>
      </w:r>
      <w:proofErr w:type="spellStart"/>
      <w:r w:rsidR="00AB1365" w:rsidRPr="00461809">
        <w:rPr>
          <w:rStyle w:val="CommentReference"/>
          <w:rFonts w:asciiTheme="minorHAnsi" w:hAnsiTheme="minorHAnsi" w:cstheme="minorHAnsi"/>
          <w:i/>
          <w:iCs/>
          <w:color w:val="auto"/>
          <w:sz w:val="20"/>
          <w:szCs w:val="20"/>
        </w:rPr>
        <w:t>Crystallogr</w:t>
      </w:r>
      <w:proofErr w:type="spellEnd"/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.</w:t>
      </w:r>
      <w:r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42 (2009) 339</w:t>
      </w:r>
      <w:r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-341</w:t>
      </w:r>
      <w:r w:rsidR="00AB1365" w:rsidRPr="00461809">
        <w:rPr>
          <w:rStyle w:val="CommentReference"/>
          <w:rFonts w:asciiTheme="minorHAnsi" w:hAnsiTheme="minorHAnsi" w:cstheme="minorHAnsi"/>
          <w:color w:val="auto"/>
          <w:sz w:val="20"/>
          <w:szCs w:val="20"/>
        </w:rPr>
        <w:t>.</w:t>
      </w:r>
    </w:p>
    <w:p w14:paraId="3881F666" w14:textId="38958444" w:rsidR="00AB1365" w:rsidRPr="00565EF4" w:rsidRDefault="00AB1365" w:rsidP="001E698C">
      <w:pPr>
        <w:pStyle w:val="EndnoteText"/>
        <w:spacing w:line="36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69274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A82BCD" w14:textId="1A935317" w:rsidR="001C2F0B" w:rsidRDefault="001C2F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A43013" w14:textId="77777777" w:rsidR="001C2F0B" w:rsidRDefault="001C2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62FC" w14:textId="77777777" w:rsidR="003C172A" w:rsidRDefault="003C172A" w:rsidP="00A12A16">
      <w:pPr>
        <w:spacing w:after="0" w:line="240" w:lineRule="auto"/>
      </w:pPr>
      <w:r>
        <w:separator/>
      </w:r>
    </w:p>
  </w:footnote>
  <w:footnote w:type="continuationSeparator" w:id="0">
    <w:p w14:paraId="0DCB8DF3" w14:textId="77777777" w:rsidR="003C172A" w:rsidRDefault="003C172A" w:rsidP="00A12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5pt;visibility:visible;mso-wrap-style:square" o:bullet="t">
        <v:imagedata r:id="rId1" o:title=""/>
      </v:shape>
    </w:pict>
  </w:numPicBullet>
  <w:abstractNum w:abstractNumId="0" w15:restartNumberingAfterBreak="0">
    <w:nsid w:val="0D1D55C8"/>
    <w:multiLevelType w:val="hybridMultilevel"/>
    <w:tmpl w:val="3DFA2444"/>
    <w:lvl w:ilvl="0" w:tplc="A3F0B31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110ED"/>
    <w:multiLevelType w:val="hybridMultilevel"/>
    <w:tmpl w:val="14624766"/>
    <w:lvl w:ilvl="0" w:tplc="674064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4D3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0ECA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9E0B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88CD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8C8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503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7A5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B041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462760"/>
    <w:multiLevelType w:val="hybridMultilevel"/>
    <w:tmpl w:val="00B09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83794"/>
    <w:multiLevelType w:val="multilevel"/>
    <w:tmpl w:val="C75C95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</w:rPr>
    </w:lvl>
  </w:abstractNum>
  <w:abstractNum w:abstractNumId="4" w15:restartNumberingAfterBreak="0">
    <w:nsid w:val="2DD46704"/>
    <w:multiLevelType w:val="hybridMultilevel"/>
    <w:tmpl w:val="3DFA2444"/>
    <w:lvl w:ilvl="0" w:tplc="A3F0B31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46DCB"/>
    <w:multiLevelType w:val="hybridMultilevel"/>
    <w:tmpl w:val="9006B956"/>
    <w:lvl w:ilvl="0" w:tplc="13282C1C">
      <w:start w:val="1"/>
      <w:numFmt w:val="lowerLetter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B5421"/>
    <w:multiLevelType w:val="hybridMultilevel"/>
    <w:tmpl w:val="FBB4E4E8"/>
    <w:lvl w:ilvl="0" w:tplc="1C16CA5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F5809"/>
    <w:multiLevelType w:val="hybridMultilevel"/>
    <w:tmpl w:val="FA344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83963"/>
    <w:multiLevelType w:val="multilevel"/>
    <w:tmpl w:val="B45A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A7670C"/>
    <w:multiLevelType w:val="hybridMultilevel"/>
    <w:tmpl w:val="3DFA2444"/>
    <w:lvl w:ilvl="0" w:tplc="A3F0B31E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E5AAC"/>
    <w:multiLevelType w:val="multilevel"/>
    <w:tmpl w:val="67FA79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5FC"/>
    <w:rsid w:val="00013175"/>
    <w:rsid w:val="00013667"/>
    <w:rsid w:val="000141C0"/>
    <w:rsid w:val="000222FF"/>
    <w:rsid w:val="000332D9"/>
    <w:rsid w:val="0004189A"/>
    <w:rsid w:val="000603FD"/>
    <w:rsid w:val="00072473"/>
    <w:rsid w:val="0008784C"/>
    <w:rsid w:val="000910C8"/>
    <w:rsid w:val="000A324A"/>
    <w:rsid w:val="000A3B0E"/>
    <w:rsid w:val="000A5891"/>
    <w:rsid w:val="000B70C8"/>
    <w:rsid w:val="000E727D"/>
    <w:rsid w:val="000F6DCB"/>
    <w:rsid w:val="00113AE6"/>
    <w:rsid w:val="00115F82"/>
    <w:rsid w:val="00123EC4"/>
    <w:rsid w:val="00132779"/>
    <w:rsid w:val="00185948"/>
    <w:rsid w:val="0019209B"/>
    <w:rsid w:val="0019353F"/>
    <w:rsid w:val="001B755D"/>
    <w:rsid w:val="001C2F0B"/>
    <w:rsid w:val="001C5705"/>
    <w:rsid w:val="001C6173"/>
    <w:rsid w:val="001E18CA"/>
    <w:rsid w:val="001E2D34"/>
    <w:rsid w:val="001E698C"/>
    <w:rsid w:val="00200207"/>
    <w:rsid w:val="002238E0"/>
    <w:rsid w:val="002315EB"/>
    <w:rsid w:val="00257A56"/>
    <w:rsid w:val="00266CBD"/>
    <w:rsid w:val="00283BC0"/>
    <w:rsid w:val="00286CE4"/>
    <w:rsid w:val="002918FB"/>
    <w:rsid w:val="002947EC"/>
    <w:rsid w:val="00297FC9"/>
    <w:rsid w:val="002A63F4"/>
    <w:rsid w:val="002B0527"/>
    <w:rsid w:val="00301221"/>
    <w:rsid w:val="00301605"/>
    <w:rsid w:val="00301FF2"/>
    <w:rsid w:val="00305084"/>
    <w:rsid w:val="003069CE"/>
    <w:rsid w:val="003114B0"/>
    <w:rsid w:val="00334A5A"/>
    <w:rsid w:val="00340CE7"/>
    <w:rsid w:val="00345BF0"/>
    <w:rsid w:val="00352D31"/>
    <w:rsid w:val="0035462D"/>
    <w:rsid w:val="003605FC"/>
    <w:rsid w:val="003609F3"/>
    <w:rsid w:val="003624CF"/>
    <w:rsid w:val="00370DBB"/>
    <w:rsid w:val="003771E1"/>
    <w:rsid w:val="00386195"/>
    <w:rsid w:val="00393E04"/>
    <w:rsid w:val="003B7A3D"/>
    <w:rsid w:val="003C172A"/>
    <w:rsid w:val="003E331A"/>
    <w:rsid w:val="003F1668"/>
    <w:rsid w:val="00405BC1"/>
    <w:rsid w:val="00407F5B"/>
    <w:rsid w:val="004120E6"/>
    <w:rsid w:val="00422609"/>
    <w:rsid w:val="00442E3E"/>
    <w:rsid w:val="00445B23"/>
    <w:rsid w:val="00450F5B"/>
    <w:rsid w:val="004609FB"/>
    <w:rsid w:val="00461809"/>
    <w:rsid w:val="00463E66"/>
    <w:rsid w:val="004656C5"/>
    <w:rsid w:val="0048206C"/>
    <w:rsid w:val="00495FA8"/>
    <w:rsid w:val="004C4EBE"/>
    <w:rsid w:val="004D55FC"/>
    <w:rsid w:val="004E22A7"/>
    <w:rsid w:val="004F64E7"/>
    <w:rsid w:val="004F69C2"/>
    <w:rsid w:val="004F6CA8"/>
    <w:rsid w:val="0051058E"/>
    <w:rsid w:val="00525045"/>
    <w:rsid w:val="005258C3"/>
    <w:rsid w:val="005342CD"/>
    <w:rsid w:val="0053461A"/>
    <w:rsid w:val="00550999"/>
    <w:rsid w:val="00565EF4"/>
    <w:rsid w:val="00576E2C"/>
    <w:rsid w:val="005853F0"/>
    <w:rsid w:val="005967A7"/>
    <w:rsid w:val="005A6726"/>
    <w:rsid w:val="005A7793"/>
    <w:rsid w:val="005B1817"/>
    <w:rsid w:val="005B74D3"/>
    <w:rsid w:val="005D4D76"/>
    <w:rsid w:val="005E317C"/>
    <w:rsid w:val="005F1BC6"/>
    <w:rsid w:val="006105E0"/>
    <w:rsid w:val="00611931"/>
    <w:rsid w:val="00612E99"/>
    <w:rsid w:val="00624CF5"/>
    <w:rsid w:val="00651F68"/>
    <w:rsid w:val="00690150"/>
    <w:rsid w:val="00690FA0"/>
    <w:rsid w:val="006A124B"/>
    <w:rsid w:val="006B42E7"/>
    <w:rsid w:val="006B7345"/>
    <w:rsid w:val="006C3D15"/>
    <w:rsid w:val="006C77AE"/>
    <w:rsid w:val="006D735E"/>
    <w:rsid w:val="006E326B"/>
    <w:rsid w:val="006F1911"/>
    <w:rsid w:val="007067B7"/>
    <w:rsid w:val="00734258"/>
    <w:rsid w:val="00777B21"/>
    <w:rsid w:val="007A7AEA"/>
    <w:rsid w:val="007C2974"/>
    <w:rsid w:val="007D2764"/>
    <w:rsid w:val="007D28F4"/>
    <w:rsid w:val="007D464A"/>
    <w:rsid w:val="007E0BAE"/>
    <w:rsid w:val="007E1CCA"/>
    <w:rsid w:val="007E3D70"/>
    <w:rsid w:val="007F2D47"/>
    <w:rsid w:val="00823D4A"/>
    <w:rsid w:val="00825BA2"/>
    <w:rsid w:val="0083045A"/>
    <w:rsid w:val="0084734D"/>
    <w:rsid w:val="00876965"/>
    <w:rsid w:val="00881067"/>
    <w:rsid w:val="00891368"/>
    <w:rsid w:val="008C0A0E"/>
    <w:rsid w:val="008C2C44"/>
    <w:rsid w:val="008E347B"/>
    <w:rsid w:val="008F0451"/>
    <w:rsid w:val="009064CF"/>
    <w:rsid w:val="00912022"/>
    <w:rsid w:val="00912711"/>
    <w:rsid w:val="00913DF8"/>
    <w:rsid w:val="00916A2E"/>
    <w:rsid w:val="0092698D"/>
    <w:rsid w:val="00937F29"/>
    <w:rsid w:val="00945E1F"/>
    <w:rsid w:val="00960DBF"/>
    <w:rsid w:val="00966F12"/>
    <w:rsid w:val="009702D3"/>
    <w:rsid w:val="00971F5E"/>
    <w:rsid w:val="009858E8"/>
    <w:rsid w:val="00986C51"/>
    <w:rsid w:val="00992C12"/>
    <w:rsid w:val="00993C19"/>
    <w:rsid w:val="009A0C60"/>
    <w:rsid w:val="009A3997"/>
    <w:rsid w:val="009B4FD1"/>
    <w:rsid w:val="009B50B4"/>
    <w:rsid w:val="009C39C5"/>
    <w:rsid w:val="009D128E"/>
    <w:rsid w:val="009D5E1A"/>
    <w:rsid w:val="009E68E4"/>
    <w:rsid w:val="00A0290B"/>
    <w:rsid w:val="00A106FE"/>
    <w:rsid w:val="00A121A7"/>
    <w:rsid w:val="00A12A16"/>
    <w:rsid w:val="00A446AC"/>
    <w:rsid w:val="00A469BA"/>
    <w:rsid w:val="00A47F91"/>
    <w:rsid w:val="00A54DE1"/>
    <w:rsid w:val="00A569C7"/>
    <w:rsid w:val="00A60664"/>
    <w:rsid w:val="00A6693A"/>
    <w:rsid w:val="00A87FC6"/>
    <w:rsid w:val="00A96C8A"/>
    <w:rsid w:val="00AB1365"/>
    <w:rsid w:val="00AC15CC"/>
    <w:rsid w:val="00AC45D2"/>
    <w:rsid w:val="00AC6BC6"/>
    <w:rsid w:val="00AD11C6"/>
    <w:rsid w:val="00AD3ED1"/>
    <w:rsid w:val="00AD41B9"/>
    <w:rsid w:val="00AD44D6"/>
    <w:rsid w:val="00AF4C61"/>
    <w:rsid w:val="00AF5068"/>
    <w:rsid w:val="00AF5FAA"/>
    <w:rsid w:val="00B02CC1"/>
    <w:rsid w:val="00B0394B"/>
    <w:rsid w:val="00B06BCB"/>
    <w:rsid w:val="00B1495D"/>
    <w:rsid w:val="00B31B33"/>
    <w:rsid w:val="00B43C29"/>
    <w:rsid w:val="00B441AF"/>
    <w:rsid w:val="00B504E3"/>
    <w:rsid w:val="00B56BFE"/>
    <w:rsid w:val="00B65E16"/>
    <w:rsid w:val="00B804E0"/>
    <w:rsid w:val="00B81C03"/>
    <w:rsid w:val="00B91BB5"/>
    <w:rsid w:val="00BB09E6"/>
    <w:rsid w:val="00BD64DB"/>
    <w:rsid w:val="00BE1E53"/>
    <w:rsid w:val="00BF747A"/>
    <w:rsid w:val="00C01274"/>
    <w:rsid w:val="00C07023"/>
    <w:rsid w:val="00C15D7A"/>
    <w:rsid w:val="00C23CA1"/>
    <w:rsid w:val="00C3606A"/>
    <w:rsid w:val="00C40661"/>
    <w:rsid w:val="00C53568"/>
    <w:rsid w:val="00C61D95"/>
    <w:rsid w:val="00C621CB"/>
    <w:rsid w:val="00CA0916"/>
    <w:rsid w:val="00CB2A4A"/>
    <w:rsid w:val="00CB5CB8"/>
    <w:rsid w:val="00CC39D4"/>
    <w:rsid w:val="00CC6E46"/>
    <w:rsid w:val="00CE2858"/>
    <w:rsid w:val="00CE67E1"/>
    <w:rsid w:val="00D02FCD"/>
    <w:rsid w:val="00D207F9"/>
    <w:rsid w:val="00D36611"/>
    <w:rsid w:val="00D64F17"/>
    <w:rsid w:val="00D66F25"/>
    <w:rsid w:val="00D77DBC"/>
    <w:rsid w:val="00D86286"/>
    <w:rsid w:val="00D938FE"/>
    <w:rsid w:val="00DA40D4"/>
    <w:rsid w:val="00DB5F1F"/>
    <w:rsid w:val="00DC4028"/>
    <w:rsid w:val="00DC6A7B"/>
    <w:rsid w:val="00DD53BE"/>
    <w:rsid w:val="00DE760F"/>
    <w:rsid w:val="00E02C16"/>
    <w:rsid w:val="00E10306"/>
    <w:rsid w:val="00E14E81"/>
    <w:rsid w:val="00E259C2"/>
    <w:rsid w:val="00E57372"/>
    <w:rsid w:val="00E65098"/>
    <w:rsid w:val="00E70F07"/>
    <w:rsid w:val="00E94743"/>
    <w:rsid w:val="00EA4B9C"/>
    <w:rsid w:val="00EA7BCC"/>
    <w:rsid w:val="00EB6896"/>
    <w:rsid w:val="00EC11BC"/>
    <w:rsid w:val="00EC2AC6"/>
    <w:rsid w:val="00EC5FA9"/>
    <w:rsid w:val="00EC6F16"/>
    <w:rsid w:val="00EE68AD"/>
    <w:rsid w:val="00EE7060"/>
    <w:rsid w:val="00EF1EE6"/>
    <w:rsid w:val="00F20F59"/>
    <w:rsid w:val="00F21208"/>
    <w:rsid w:val="00F4436C"/>
    <w:rsid w:val="00F52B60"/>
    <w:rsid w:val="00F544A7"/>
    <w:rsid w:val="00F86190"/>
    <w:rsid w:val="00F932A1"/>
    <w:rsid w:val="00F97C91"/>
    <w:rsid w:val="00FA4EA7"/>
    <w:rsid w:val="00FA7C81"/>
    <w:rsid w:val="00FB56AE"/>
    <w:rsid w:val="00FE7354"/>
    <w:rsid w:val="00FF4D72"/>
    <w:rsid w:val="00FF5E56"/>
    <w:rsid w:val="00FF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4677AC5"/>
  <w15:docId w15:val="{CB942D4A-EA1D-44FB-96FB-6D615774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5D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5D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0C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7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2D31"/>
    <w:pPr>
      <w:ind w:left="720"/>
      <w:contextualSpacing/>
    </w:pPr>
  </w:style>
  <w:style w:type="paragraph" w:customStyle="1" w:styleId="Body">
    <w:name w:val="Body"/>
    <w:rsid w:val="0052504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bidi="th-TH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DefaultParagraphFont"/>
    <w:rsid w:val="00525045"/>
    <w:rPr>
      <w:rFonts w:ascii="Calibri" w:eastAsia="Calibri" w:hAnsi="Calibri" w:cs="Calibri"/>
      <w:i/>
      <w:iCs/>
      <w:outline w:val="0"/>
      <w:color w:val="0000FF"/>
      <w:sz w:val="22"/>
      <w:szCs w:val="22"/>
      <w:u w:val="single" w:color="0000F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2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CC1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E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997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A16"/>
  </w:style>
  <w:style w:type="paragraph" w:styleId="Footer">
    <w:name w:val="footer"/>
    <w:basedOn w:val="Normal"/>
    <w:link w:val="FooterChar"/>
    <w:uiPriority w:val="99"/>
    <w:unhideWhenUsed/>
    <w:rsid w:val="00A1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A16"/>
  </w:style>
  <w:style w:type="character" w:styleId="Hyperlink">
    <w:name w:val="Hyperlink"/>
    <w:basedOn w:val="DefaultParagraphFont"/>
    <w:uiPriority w:val="99"/>
    <w:unhideWhenUsed/>
    <w:rsid w:val="005A6726"/>
    <w:rPr>
      <w:color w:val="0000FF" w:themeColor="hyperlink"/>
      <w:u w:val="single"/>
    </w:rPr>
  </w:style>
  <w:style w:type="character" w:customStyle="1" w:styleId="cit-title">
    <w:name w:val="cit-title"/>
    <w:basedOn w:val="DefaultParagraphFont"/>
    <w:rsid w:val="00286CE4"/>
  </w:style>
  <w:style w:type="character" w:customStyle="1" w:styleId="cit-year-info">
    <w:name w:val="cit-year-info"/>
    <w:basedOn w:val="DefaultParagraphFont"/>
    <w:rsid w:val="00286CE4"/>
  </w:style>
  <w:style w:type="character" w:customStyle="1" w:styleId="cit-volume">
    <w:name w:val="cit-volume"/>
    <w:basedOn w:val="DefaultParagraphFont"/>
    <w:rsid w:val="00286CE4"/>
  </w:style>
  <w:style w:type="character" w:customStyle="1" w:styleId="cit-issue">
    <w:name w:val="cit-issue"/>
    <w:basedOn w:val="DefaultParagraphFont"/>
    <w:rsid w:val="00286CE4"/>
  </w:style>
  <w:style w:type="character" w:customStyle="1" w:styleId="cit-pagerange">
    <w:name w:val="cit-pagerange"/>
    <w:basedOn w:val="DefaultParagraphFont"/>
    <w:rsid w:val="00286CE4"/>
  </w:style>
  <w:style w:type="character" w:customStyle="1" w:styleId="hlfld-contribauthor">
    <w:name w:val="hlfld-contribauthor"/>
    <w:basedOn w:val="DefaultParagraphFont"/>
    <w:rsid w:val="00286CE4"/>
  </w:style>
  <w:style w:type="character" w:styleId="Emphasis">
    <w:name w:val="Emphasis"/>
    <w:basedOn w:val="DefaultParagraphFont"/>
    <w:uiPriority w:val="20"/>
    <w:qFormat/>
    <w:rsid w:val="00286CE4"/>
    <w:rPr>
      <w:i/>
      <w:iCs/>
    </w:rPr>
  </w:style>
  <w:style w:type="character" w:styleId="Strong">
    <w:name w:val="Strong"/>
    <w:basedOn w:val="DefaultParagraphFont"/>
    <w:uiPriority w:val="22"/>
    <w:qFormat/>
    <w:rsid w:val="00286CE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F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FA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5FA9"/>
    <w:rPr>
      <w:vertAlign w:val="superscript"/>
    </w:rPr>
  </w:style>
  <w:style w:type="paragraph" w:customStyle="1" w:styleId="xdetailwho">
    <w:name w:val="x_detailwho"/>
    <w:basedOn w:val="Normal"/>
    <w:rsid w:val="00C61D95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n-GB"/>
    </w:rPr>
  </w:style>
  <w:style w:type="character" w:customStyle="1" w:styleId="xdetailwholabel">
    <w:name w:val="x_detailwholabel"/>
    <w:basedOn w:val="DefaultParagraphFont"/>
    <w:rsid w:val="00C61D95"/>
  </w:style>
  <w:style w:type="character" w:styleId="UnresolvedMention">
    <w:name w:val="Unresolved Mention"/>
    <w:basedOn w:val="DefaultParagraphFont"/>
    <w:uiPriority w:val="99"/>
    <w:semiHidden/>
    <w:unhideWhenUsed/>
    <w:rsid w:val="00F544A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15D7A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itleheading">
    <w:name w:val="title_heading"/>
    <w:basedOn w:val="DefaultParagraphFont"/>
    <w:rsid w:val="00C15D7A"/>
  </w:style>
  <w:style w:type="character" w:customStyle="1" w:styleId="italic">
    <w:name w:val="italic"/>
    <w:basedOn w:val="DefaultParagraphFont"/>
    <w:rsid w:val="00C15D7A"/>
  </w:style>
  <w:style w:type="character" w:customStyle="1" w:styleId="hlfld-title">
    <w:name w:val="hlfld-title"/>
    <w:basedOn w:val="DefaultParagraphFont"/>
    <w:rsid w:val="00C15D7A"/>
  </w:style>
  <w:style w:type="character" w:customStyle="1" w:styleId="Heading2Char">
    <w:name w:val="Heading 2 Char"/>
    <w:basedOn w:val="DefaultParagraphFont"/>
    <w:link w:val="Heading2"/>
    <w:uiPriority w:val="9"/>
    <w:rsid w:val="00C15D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0C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mallcaps">
    <w:name w:val="small_caps"/>
    <w:basedOn w:val="DefaultParagraphFont"/>
    <w:rsid w:val="009858E8"/>
  </w:style>
  <w:style w:type="character" w:customStyle="1" w:styleId="it">
    <w:name w:val="it"/>
    <w:basedOn w:val="DefaultParagraphFont"/>
    <w:rsid w:val="00B6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njian.Zhang@soton.ac.uk" TargetMode="Externa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://www.ccdc.cam.ac.uk/conts/retrieving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t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ti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.Reid@soton.ac.uk" TargetMode="External"/><Relationship Id="rId1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76952-AB16-4F3E-85D9-254EC78A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13</Pages>
  <Words>3400</Words>
  <Characters>19383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 W.</dc:creator>
  <cp:lastModifiedBy>Gill Reid</cp:lastModifiedBy>
  <cp:revision>5</cp:revision>
  <dcterms:created xsi:type="dcterms:W3CDTF">2022-05-16T20:36:00Z</dcterms:created>
  <dcterms:modified xsi:type="dcterms:W3CDTF">2022-05-16T21:50:00Z</dcterms:modified>
</cp:coreProperties>
</file>