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40E97A" w14:textId="63AC06FA" w:rsidR="00954A25" w:rsidRDefault="00F30CBB" w:rsidP="008C69A2">
      <w:pPr>
        <w:spacing w:line="480" w:lineRule="auto"/>
        <w:jc w:val="center"/>
        <w:rPr>
          <w:rFonts w:ascii="Arial" w:hAnsi="Arial" w:cs="Arial"/>
          <w:b/>
          <w:sz w:val="24"/>
          <w:szCs w:val="24"/>
        </w:rPr>
      </w:pPr>
      <w:r>
        <w:rPr>
          <w:rFonts w:ascii="Arial" w:hAnsi="Arial" w:cs="Arial"/>
          <w:b/>
          <w:sz w:val="24"/>
          <w:szCs w:val="24"/>
        </w:rPr>
        <w:t>QUANTIFYING THE POPULATION BURDEN OF MUSCULOSKELETAL DISORDERS</w:t>
      </w:r>
      <w:r w:rsidR="002F33EC">
        <w:rPr>
          <w:rFonts w:ascii="Arial" w:hAnsi="Arial" w:cs="Arial"/>
          <w:b/>
          <w:sz w:val="24"/>
          <w:szCs w:val="24"/>
        </w:rPr>
        <w:t>, INCLUDING</w:t>
      </w:r>
      <w:r w:rsidR="007D768F">
        <w:rPr>
          <w:rFonts w:ascii="Arial" w:hAnsi="Arial" w:cs="Arial"/>
          <w:b/>
          <w:sz w:val="24"/>
          <w:szCs w:val="24"/>
        </w:rPr>
        <w:t xml:space="preserve"> </w:t>
      </w:r>
      <w:r w:rsidR="00CD298D">
        <w:rPr>
          <w:rFonts w:ascii="Arial" w:hAnsi="Arial" w:cs="Arial"/>
          <w:b/>
          <w:sz w:val="24"/>
          <w:szCs w:val="24"/>
        </w:rPr>
        <w:t xml:space="preserve">IMPACT </w:t>
      </w:r>
      <w:r w:rsidR="007D768F">
        <w:rPr>
          <w:rFonts w:ascii="Arial" w:hAnsi="Arial" w:cs="Arial"/>
          <w:b/>
          <w:sz w:val="24"/>
          <w:szCs w:val="24"/>
        </w:rPr>
        <w:t xml:space="preserve">ON </w:t>
      </w:r>
      <w:r w:rsidR="00CD298D">
        <w:rPr>
          <w:rFonts w:ascii="Arial" w:hAnsi="Arial" w:cs="Arial"/>
          <w:b/>
          <w:sz w:val="24"/>
          <w:szCs w:val="24"/>
        </w:rPr>
        <w:t>SICKNESS ABSENCE</w:t>
      </w:r>
      <w:r>
        <w:rPr>
          <w:rFonts w:ascii="Arial" w:hAnsi="Arial" w:cs="Arial"/>
          <w:b/>
          <w:sz w:val="24"/>
          <w:szCs w:val="24"/>
        </w:rPr>
        <w:t xml:space="preserve">: ANALYSIS OF NATIONAL </w:t>
      </w:r>
      <w:r w:rsidR="00CD298D">
        <w:rPr>
          <w:rFonts w:ascii="Arial" w:hAnsi="Arial" w:cs="Arial"/>
          <w:b/>
          <w:sz w:val="24"/>
          <w:szCs w:val="24"/>
        </w:rPr>
        <w:t>SCOTTISH DATA</w:t>
      </w:r>
    </w:p>
    <w:p w14:paraId="4B49E73A" w14:textId="77777777" w:rsidR="007D768F" w:rsidRDefault="007D768F" w:rsidP="008C69A2">
      <w:pPr>
        <w:spacing w:line="480" w:lineRule="auto"/>
        <w:jc w:val="center"/>
        <w:rPr>
          <w:rFonts w:ascii="Arial" w:hAnsi="Arial" w:cs="Arial"/>
          <w:sz w:val="24"/>
          <w:szCs w:val="24"/>
        </w:rPr>
      </w:pPr>
    </w:p>
    <w:p w14:paraId="6D388A4A" w14:textId="1235C62F" w:rsidR="008C69A2" w:rsidRPr="00B03A32" w:rsidRDefault="00CD298D" w:rsidP="008C69A2">
      <w:pPr>
        <w:spacing w:line="480" w:lineRule="auto"/>
        <w:jc w:val="center"/>
        <w:rPr>
          <w:rFonts w:ascii="Arial" w:hAnsi="Arial" w:cs="Arial"/>
          <w:sz w:val="24"/>
          <w:szCs w:val="24"/>
          <w:vertAlign w:val="superscript"/>
        </w:rPr>
      </w:pPr>
      <w:r>
        <w:rPr>
          <w:rFonts w:ascii="Arial" w:hAnsi="Arial" w:cs="Arial"/>
          <w:sz w:val="24"/>
          <w:szCs w:val="24"/>
        </w:rPr>
        <w:t xml:space="preserve">Karen </w:t>
      </w:r>
      <w:r w:rsidR="008C69A2" w:rsidRPr="00CD298D">
        <w:rPr>
          <w:rFonts w:ascii="Arial" w:hAnsi="Arial" w:cs="Arial"/>
          <w:b/>
          <w:sz w:val="24"/>
          <w:szCs w:val="24"/>
        </w:rPr>
        <w:t>Walker-Bone</w:t>
      </w:r>
      <w:r w:rsidR="00B03A32" w:rsidRPr="00CD298D">
        <w:rPr>
          <w:rFonts w:ascii="Arial" w:hAnsi="Arial" w:cs="Arial"/>
          <w:b/>
          <w:sz w:val="24"/>
          <w:szCs w:val="24"/>
          <w:vertAlign w:val="superscript"/>
        </w:rPr>
        <w:t>1</w:t>
      </w:r>
      <w:r w:rsidR="00B03A32">
        <w:rPr>
          <w:rFonts w:ascii="Arial" w:hAnsi="Arial" w:cs="Arial"/>
          <w:sz w:val="24"/>
          <w:szCs w:val="24"/>
          <w:vertAlign w:val="superscript"/>
        </w:rPr>
        <w:t>,2</w:t>
      </w:r>
      <w:r w:rsidR="008C69A2">
        <w:rPr>
          <w:rFonts w:ascii="Arial" w:hAnsi="Arial" w:cs="Arial"/>
          <w:sz w:val="24"/>
          <w:szCs w:val="24"/>
        </w:rPr>
        <w:t xml:space="preserve">, </w:t>
      </w:r>
      <w:r>
        <w:rPr>
          <w:rFonts w:ascii="Arial" w:hAnsi="Arial" w:cs="Arial"/>
          <w:sz w:val="24"/>
          <w:szCs w:val="24"/>
        </w:rPr>
        <w:t xml:space="preserve">Helen </w:t>
      </w:r>
      <w:r w:rsidR="007D768F" w:rsidRPr="00CD298D">
        <w:rPr>
          <w:rFonts w:ascii="Arial" w:hAnsi="Arial" w:cs="Arial"/>
          <w:b/>
          <w:sz w:val="24"/>
          <w:szCs w:val="24"/>
        </w:rPr>
        <w:t>Storkey</w:t>
      </w:r>
      <w:r w:rsidR="00B03A32">
        <w:rPr>
          <w:rFonts w:ascii="Arial" w:hAnsi="Arial" w:cs="Arial"/>
          <w:sz w:val="24"/>
          <w:szCs w:val="24"/>
          <w:vertAlign w:val="superscript"/>
        </w:rPr>
        <w:t>3</w:t>
      </w:r>
      <w:r w:rsidR="007D768F">
        <w:rPr>
          <w:rFonts w:ascii="Arial" w:hAnsi="Arial" w:cs="Arial"/>
          <w:sz w:val="24"/>
          <w:szCs w:val="24"/>
        </w:rPr>
        <w:t xml:space="preserve">, </w:t>
      </w:r>
      <w:r>
        <w:rPr>
          <w:rFonts w:ascii="Arial" w:hAnsi="Arial" w:cs="Arial"/>
          <w:sz w:val="24"/>
          <w:szCs w:val="24"/>
        </w:rPr>
        <w:t xml:space="preserve">Julie </w:t>
      </w:r>
      <w:r w:rsidR="007D768F" w:rsidRPr="00CD298D">
        <w:rPr>
          <w:rFonts w:ascii="Arial" w:hAnsi="Arial" w:cs="Arial"/>
          <w:b/>
          <w:sz w:val="24"/>
          <w:szCs w:val="24"/>
        </w:rPr>
        <w:t>Peacock</w:t>
      </w:r>
      <w:r>
        <w:rPr>
          <w:rFonts w:ascii="Arial" w:hAnsi="Arial" w:cs="Arial"/>
          <w:sz w:val="24"/>
          <w:szCs w:val="24"/>
          <w:vertAlign w:val="superscript"/>
        </w:rPr>
        <w:t>3</w:t>
      </w:r>
      <w:r w:rsidR="007D768F">
        <w:rPr>
          <w:rFonts w:ascii="Arial" w:hAnsi="Arial" w:cs="Arial"/>
          <w:sz w:val="24"/>
          <w:szCs w:val="24"/>
        </w:rPr>
        <w:t xml:space="preserve">, </w:t>
      </w:r>
      <w:r>
        <w:rPr>
          <w:rFonts w:ascii="Arial" w:hAnsi="Arial" w:cs="Arial"/>
          <w:sz w:val="24"/>
          <w:szCs w:val="24"/>
        </w:rPr>
        <w:t xml:space="preserve">Benjamin </w:t>
      </w:r>
      <w:r w:rsidR="008C69A2" w:rsidRPr="00CD298D">
        <w:rPr>
          <w:rFonts w:ascii="Arial" w:hAnsi="Arial" w:cs="Arial"/>
          <w:b/>
          <w:sz w:val="24"/>
          <w:szCs w:val="24"/>
        </w:rPr>
        <w:t>Ellis</w:t>
      </w:r>
      <w:r w:rsidR="00B03A32">
        <w:rPr>
          <w:rFonts w:ascii="Arial" w:hAnsi="Arial" w:cs="Arial"/>
          <w:sz w:val="24"/>
          <w:szCs w:val="24"/>
          <w:vertAlign w:val="superscript"/>
        </w:rPr>
        <w:t>4,5</w:t>
      </w:r>
      <w:r w:rsidR="008C69A2">
        <w:rPr>
          <w:rFonts w:ascii="Arial" w:hAnsi="Arial" w:cs="Arial"/>
          <w:sz w:val="24"/>
          <w:szCs w:val="24"/>
        </w:rPr>
        <w:t xml:space="preserve">, </w:t>
      </w:r>
      <w:r>
        <w:rPr>
          <w:rFonts w:ascii="Arial" w:hAnsi="Arial" w:cs="Arial"/>
          <w:sz w:val="24"/>
          <w:szCs w:val="24"/>
        </w:rPr>
        <w:t xml:space="preserve">Michael </w:t>
      </w:r>
      <w:r w:rsidRPr="00CD298D">
        <w:rPr>
          <w:rFonts w:ascii="Arial" w:hAnsi="Arial" w:cs="Arial"/>
          <w:b/>
          <w:sz w:val="24"/>
          <w:szCs w:val="24"/>
        </w:rPr>
        <w:t>Ly</w:t>
      </w:r>
      <w:r w:rsidR="00B03A32">
        <w:rPr>
          <w:rFonts w:ascii="Arial" w:hAnsi="Arial" w:cs="Arial"/>
          <w:sz w:val="24"/>
          <w:szCs w:val="24"/>
          <w:vertAlign w:val="superscript"/>
        </w:rPr>
        <w:t>4</w:t>
      </w:r>
      <w:r w:rsidR="008C69A2">
        <w:rPr>
          <w:rFonts w:ascii="Arial" w:hAnsi="Arial" w:cs="Arial"/>
          <w:sz w:val="24"/>
          <w:szCs w:val="24"/>
        </w:rPr>
        <w:t xml:space="preserve">, </w:t>
      </w:r>
      <w:r>
        <w:rPr>
          <w:rFonts w:ascii="Arial" w:hAnsi="Arial" w:cs="Arial"/>
          <w:sz w:val="24"/>
          <w:szCs w:val="24"/>
        </w:rPr>
        <w:t xml:space="preserve">Jonathan </w:t>
      </w:r>
      <w:r w:rsidR="008C69A2" w:rsidRPr="00CD298D">
        <w:rPr>
          <w:rFonts w:ascii="Arial" w:hAnsi="Arial" w:cs="Arial"/>
          <w:b/>
          <w:sz w:val="24"/>
          <w:szCs w:val="24"/>
        </w:rPr>
        <w:t>Hill</w:t>
      </w:r>
      <w:r w:rsidR="00B03A32">
        <w:rPr>
          <w:rFonts w:ascii="Arial" w:hAnsi="Arial" w:cs="Arial"/>
          <w:sz w:val="24"/>
          <w:szCs w:val="24"/>
          <w:vertAlign w:val="superscript"/>
        </w:rPr>
        <w:t>6</w:t>
      </w:r>
      <w:r w:rsidR="008C69A2">
        <w:rPr>
          <w:rFonts w:ascii="Arial" w:hAnsi="Arial" w:cs="Arial"/>
          <w:sz w:val="24"/>
          <w:szCs w:val="24"/>
        </w:rPr>
        <w:t xml:space="preserve">, </w:t>
      </w:r>
      <w:r>
        <w:rPr>
          <w:rFonts w:ascii="Arial" w:hAnsi="Arial" w:cs="Arial"/>
          <w:sz w:val="24"/>
          <w:szCs w:val="24"/>
        </w:rPr>
        <w:t xml:space="preserve">James </w:t>
      </w:r>
      <w:r w:rsidR="008C69A2" w:rsidRPr="00CD298D">
        <w:rPr>
          <w:rFonts w:ascii="Arial" w:hAnsi="Arial" w:cs="Arial"/>
          <w:b/>
          <w:sz w:val="24"/>
          <w:szCs w:val="24"/>
        </w:rPr>
        <w:t>O’Malley</w:t>
      </w:r>
      <w:r w:rsidR="00EC3C08">
        <w:rPr>
          <w:rFonts w:ascii="Arial" w:hAnsi="Arial" w:cs="Arial"/>
          <w:sz w:val="24"/>
          <w:szCs w:val="24"/>
          <w:vertAlign w:val="superscript"/>
        </w:rPr>
        <w:t>4</w:t>
      </w:r>
    </w:p>
    <w:p w14:paraId="747F8622" w14:textId="77777777" w:rsidR="00B03A32" w:rsidRDefault="00B03A32">
      <w:pPr>
        <w:rPr>
          <w:rFonts w:ascii="Arial" w:hAnsi="Arial" w:cs="Arial"/>
          <w:sz w:val="24"/>
          <w:szCs w:val="24"/>
        </w:rPr>
      </w:pPr>
    </w:p>
    <w:p w14:paraId="15AD8E92" w14:textId="4D667D2A" w:rsidR="002D6820" w:rsidRDefault="002D6820">
      <w:pPr>
        <w:rPr>
          <w:rFonts w:ascii="Arial" w:hAnsi="Arial" w:cs="Arial"/>
          <w:sz w:val="24"/>
          <w:szCs w:val="24"/>
        </w:rPr>
      </w:pPr>
      <w:r>
        <w:rPr>
          <w:rFonts w:ascii="Arial" w:hAnsi="Arial" w:cs="Arial"/>
          <w:sz w:val="24"/>
          <w:szCs w:val="24"/>
          <w:vertAlign w:val="superscript"/>
        </w:rPr>
        <w:t>1</w:t>
      </w:r>
      <w:r>
        <w:rPr>
          <w:rFonts w:ascii="Arial" w:hAnsi="Arial" w:cs="Arial"/>
          <w:sz w:val="24"/>
          <w:szCs w:val="24"/>
        </w:rPr>
        <w:t>MRC Versus Arthritis Centre for Musculoskeletal Health and Work, University of Southampton</w:t>
      </w:r>
      <w:r w:rsidR="00CD298D">
        <w:rPr>
          <w:rFonts w:ascii="Arial" w:hAnsi="Arial" w:cs="Arial"/>
          <w:sz w:val="24"/>
          <w:szCs w:val="24"/>
        </w:rPr>
        <w:t>, Southampton, UK</w:t>
      </w:r>
    </w:p>
    <w:p w14:paraId="2C576112" w14:textId="6565C595" w:rsidR="002D6820" w:rsidRDefault="002D6820">
      <w:pPr>
        <w:rPr>
          <w:rFonts w:ascii="Arial" w:hAnsi="Arial" w:cs="Arial"/>
          <w:sz w:val="24"/>
          <w:szCs w:val="24"/>
        </w:rPr>
      </w:pPr>
      <w:r>
        <w:rPr>
          <w:rFonts w:ascii="Arial" w:hAnsi="Arial" w:cs="Arial"/>
          <w:sz w:val="24"/>
          <w:szCs w:val="24"/>
          <w:vertAlign w:val="superscript"/>
        </w:rPr>
        <w:t>2</w:t>
      </w:r>
      <w:r>
        <w:rPr>
          <w:rFonts w:ascii="Arial" w:hAnsi="Arial" w:cs="Arial"/>
          <w:sz w:val="24"/>
          <w:szCs w:val="24"/>
        </w:rPr>
        <w:t>MRC Lifecourse Epidemiology Centre, University of Southampton</w:t>
      </w:r>
      <w:r w:rsidR="00CD298D">
        <w:rPr>
          <w:rFonts w:ascii="Arial" w:hAnsi="Arial" w:cs="Arial"/>
          <w:sz w:val="24"/>
          <w:szCs w:val="24"/>
        </w:rPr>
        <w:t>, Southampton, UK</w:t>
      </w:r>
    </w:p>
    <w:p w14:paraId="2B46E14E" w14:textId="51C6D698" w:rsidR="002D6820" w:rsidRDefault="002D6820">
      <w:pPr>
        <w:rPr>
          <w:rFonts w:ascii="Arial" w:hAnsi="Arial" w:cs="Arial"/>
          <w:sz w:val="24"/>
          <w:szCs w:val="24"/>
        </w:rPr>
      </w:pPr>
      <w:r>
        <w:rPr>
          <w:rFonts w:ascii="Arial" w:hAnsi="Arial" w:cs="Arial"/>
          <w:sz w:val="24"/>
          <w:szCs w:val="24"/>
          <w:vertAlign w:val="superscript"/>
        </w:rPr>
        <w:t>3</w:t>
      </w:r>
      <w:r>
        <w:rPr>
          <w:rFonts w:ascii="Arial" w:hAnsi="Arial" w:cs="Arial"/>
          <w:sz w:val="24"/>
          <w:szCs w:val="24"/>
        </w:rPr>
        <w:t>Public Health Scotland</w:t>
      </w:r>
      <w:r w:rsidR="00CD298D">
        <w:rPr>
          <w:rFonts w:ascii="Arial" w:hAnsi="Arial" w:cs="Arial"/>
          <w:sz w:val="24"/>
          <w:szCs w:val="24"/>
        </w:rPr>
        <w:t>, Edinburgh, Scotland</w:t>
      </w:r>
    </w:p>
    <w:p w14:paraId="6398079E" w14:textId="40980893" w:rsidR="002D6820" w:rsidRDefault="002D6820">
      <w:pPr>
        <w:rPr>
          <w:rFonts w:ascii="Arial" w:hAnsi="Arial" w:cs="Arial"/>
          <w:sz w:val="24"/>
          <w:szCs w:val="24"/>
        </w:rPr>
      </w:pPr>
      <w:r>
        <w:rPr>
          <w:rFonts w:ascii="Arial" w:hAnsi="Arial" w:cs="Arial"/>
          <w:sz w:val="24"/>
          <w:szCs w:val="24"/>
          <w:vertAlign w:val="superscript"/>
        </w:rPr>
        <w:t>4</w:t>
      </w:r>
      <w:r>
        <w:rPr>
          <w:rFonts w:ascii="Arial" w:hAnsi="Arial" w:cs="Arial"/>
          <w:sz w:val="24"/>
          <w:szCs w:val="24"/>
        </w:rPr>
        <w:t xml:space="preserve">Versus Arthritis, </w:t>
      </w:r>
      <w:r w:rsidR="00001C91">
        <w:rPr>
          <w:rFonts w:ascii="Arial" w:hAnsi="Arial" w:cs="Arial"/>
          <w:sz w:val="24"/>
          <w:szCs w:val="24"/>
        </w:rPr>
        <w:t>London</w:t>
      </w:r>
      <w:r w:rsidR="0028231B">
        <w:rPr>
          <w:rFonts w:ascii="Arial" w:hAnsi="Arial" w:cs="Arial"/>
          <w:sz w:val="24"/>
          <w:szCs w:val="24"/>
        </w:rPr>
        <w:t>, UK</w:t>
      </w:r>
    </w:p>
    <w:p w14:paraId="17E72A75" w14:textId="688CF632" w:rsidR="002D6820" w:rsidRDefault="002D6820">
      <w:pPr>
        <w:rPr>
          <w:rFonts w:ascii="Arial" w:hAnsi="Arial" w:cs="Arial"/>
          <w:sz w:val="24"/>
          <w:szCs w:val="24"/>
        </w:rPr>
      </w:pPr>
      <w:r>
        <w:rPr>
          <w:rFonts w:ascii="Arial" w:hAnsi="Arial" w:cs="Arial"/>
          <w:sz w:val="24"/>
          <w:szCs w:val="24"/>
          <w:vertAlign w:val="superscript"/>
        </w:rPr>
        <w:t>5</w:t>
      </w:r>
      <w:r>
        <w:rPr>
          <w:rFonts w:ascii="Arial" w:hAnsi="Arial" w:cs="Arial"/>
          <w:sz w:val="24"/>
          <w:szCs w:val="24"/>
        </w:rPr>
        <w:t>Imperial College Healthcare NHS Trust, London</w:t>
      </w:r>
      <w:r w:rsidR="0028231B">
        <w:rPr>
          <w:rFonts w:ascii="Arial" w:hAnsi="Arial" w:cs="Arial"/>
          <w:sz w:val="24"/>
          <w:szCs w:val="24"/>
        </w:rPr>
        <w:t>, UK</w:t>
      </w:r>
    </w:p>
    <w:p w14:paraId="07B1D756" w14:textId="58004743" w:rsidR="002D6820" w:rsidRDefault="002D6820" w:rsidP="002D6820">
      <w:pPr>
        <w:rPr>
          <w:rFonts w:ascii="Arial" w:hAnsi="Arial" w:cs="Arial"/>
          <w:sz w:val="24"/>
          <w:szCs w:val="24"/>
        </w:rPr>
      </w:pPr>
      <w:r>
        <w:rPr>
          <w:rFonts w:ascii="Arial" w:hAnsi="Arial" w:cs="Arial"/>
          <w:sz w:val="24"/>
          <w:szCs w:val="24"/>
          <w:vertAlign w:val="superscript"/>
        </w:rPr>
        <w:t>6</w:t>
      </w:r>
      <w:r w:rsidRPr="002D6820">
        <w:rPr>
          <w:rFonts w:ascii="Arial" w:hAnsi="Arial" w:cs="Arial"/>
          <w:sz w:val="24"/>
          <w:szCs w:val="24"/>
        </w:rPr>
        <w:t>School of Medicine</w:t>
      </w:r>
      <w:r>
        <w:rPr>
          <w:rFonts w:ascii="Arial" w:hAnsi="Arial" w:cs="Arial"/>
          <w:sz w:val="24"/>
          <w:szCs w:val="24"/>
        </w:rPr>
        <w:t xml:space="preserve">, </w:t>
      </w:r>
      <w:r w:rsidRPr="002D6820">
        <w:rPr>
          <w:rFonts w:ascii="Arial" w:hAnsi="Arial" w:cs="Arial"/>
          <w:sz w:val="24"/>
          <w:szCs w:val="24"/>
        </w:rPr>
        <w:t>Primary Care Centre Versus Arthritis</w:t>
      </w:r>
      <w:r>
        <w:rPr>
          <w:rFonts w:ascii="Arial" w:hAnsi="Arial" w:cs="Arial"/>
          <w:sz w:val="24"/>
          <w:szCs w:val="24"/>
        </w:rPr>
        <w:t xml:space="preserve">, </w:t>
      </w:r>
      <w:r w:rsidRPr="002D6820">
        <w:rPr>
          <w:rFonts w:ascii="Arial" w:hAnsi="Arial" w:cs="Arial"/>
          <w:sz w:val="24"/>
          <w:szCs w:val="24"/>
        </w:rPr>
        <w:t>Keele University</w:t>
      </w:r>
      <w:r w:rsidR="0028231B">
        <w:rPr>
          <w:rFonts w:ascii="Arial" w:hAnsi="Arial" w:cs="Arial"/>
          <w:sz w:val="24"/>
          <w:szCs w:val="24"/>
        </w:rPr>
        <w:t>, Keel, UK</w:t>
      </w:r>
    </w:p>
    <w:p w14:paraId="54A164CA" w14:textId="77777777" w:rsidR="00B03A32" w:rsidRDefault="00B03A32">
      <w:pPr>
        <w:rPr>
          <w:rFonts w:ascii="Arial" w:hAnsi="Arial" w:cs="Arial"/>
          <w:sz w:val="24"/>
          <w:szCs w:val="24"/>
        </w:rPr>
      </w:pPr>
    </w:p>
    <w:p w14:paraId="34D41F41" w14:textId="77777777" w:rsidR="00B03A32" w:rsidRDefault="00B03A32">
      <w:pPr>
        <w:rPr>
          <w:rFonts w:ascii="Arial" w:hAnsi="Arial" w:cs="Arial"/>
          <w:sz w:val="24"/>
          <w:szCs w:val="24"/>
        </w:rPr>
      </w:pPr>
    </w:p>
    <w:p w14:paraId="57235BC6" w14:textId="2E87973E" w:rsidR="00B03A32" w:rsidRPr="00F136FB" w:rsidRDefault="00F136FB">
      <w:pPr>
        <w:rPr>
          <w:rFonts w:ascii="Arial" w:hAnsi="Arial" w:cs="Arial"/>
          <w:b/>
          <w:sz w:val="24"/>
          <w:szCs w:val="24"/>
        </w:rPr>
      </w:pPr>
      <w:r w:rsidRPr="00F136FB">
        <w:rPr>
          <w:rFonts w:ascii="Arial" w:hAnsi="Arial" w:cs="Arial"/>
          <w:b/>
          <w:sz w:val="24"/>
          <w:szCs w:val="24"/>
        </w:rPr>
        <w:t>Word count: 3495</w:t>
      </w:r>
    </w:p>
    <w:p w14:paraId="14960BAF" w14:textId="77777777" w:rsidR="00B03A32" w:rsidRDefault="00B03A32">
      <w:pPr>
        <w:rPr>
          <w:rFonts w:ascii="Arial" w:hAnsi="Arial" w:cs="Arial"/>
          <w:sz w:val="24"/>
          <w:szCs w:val="24"/>
        </w:rPr>
      </w:pPr>
    </w:p>
    <w:p w14:paraId="3FB08DB3" w14:textId="77777777" w:rsidR="00B03A32" w:rsidRDefault="00B03A32">
      <w:pPr>
        <w:rPr>
          <w:rFonts w:ascii="Arial" w:hAnsi="Arial" w:cs="Arial"/>
          <w:sz w:val="24"/>
          <w:szCs w:val="24"/>
        </w:rPr>
      </w:pPr>
    </w:p>
    <w:p w14:paraId="07783315" w14:textId="77777777" w:rsidR="00B03A32" w:rsidRPr="00D05B35" w:rsidRDefault="00B03A32" w:rsidP="00B03A32">
      <w:pPr>
        <w:rPr>
          <w:rFonts w:ascii="Arial" w:hAnsi="Arial" w:cs="Arial"/>
          <w:i/>
          <w:sz w:val="20"/>
          <w:szCs w:val="20"/>
        </w:rPr>
      </w:pPr>
      <w:r w:rsidRPr="00D05B35">
        <w:rPr>
          <w:rFonts w:ascii="Arial" w:hAnsi="Arial" w:cs="Arial"/>
          <w:i/>
          <w:sz w:val="20"/>
          <w:szCs w:val="20"/>
        </w:rPr>
        <w:t>Name and address for correspondence:</w:t>
      </w:r>
    </w:p>
    <w:p w14:paraId="294C53AB" w14:textId="77777777" w:rsidR="00B03A32" w:rsidRPr="00D05B35" w:rsidRDefault="00B03A32" w:rsidP="00001C91">
      <w:pPr>
        <w:spacing w:line="276" w:lineRule="auto"/>
        <w:rPr>
          <w:rFonts w:ascii="Arial" w:hAnsi="Arial" w:cs="Arial"/>
          <w:sz w:val="20"/>
          <w:szCs w:val="20"/>
        </w:rPr>
      </w:pPr>
      <w:r w:rsidRPr="00D05B35">
        <w:rPr>
          <w:rFonts w:ascii="Arial" w:hAnsi="Arial" w:cs="Arial"/>
          <w:sz w:val="20"/>
          <w:szCs w:val="20"/>
        </w:rPr>
        <w:t>Professor Karen Walker-Bone, Professor of Occupational Rheumatology</w:t>
      </w:r>
    </w:p>
    <w:p w14:paraId="703292F2" w14:textId="77777777" w:rsidR="00B03A32" w:rsidRPr="00D05B35" w:rsidRDefault="00B03A32" w:rsidP="00001C91">
      <w:pPr>
        <w:spacing w:line="276" w:lineRule="auto"/>
        <w:rPr>
          <w:rFonts w:ascii="Arial" w:hAnsi="Arial" w:cs="Arial"/>
          <w:sz w:val="20"/>
          <w:szCs w:val="20"/>
        </w:rPr>
      </w:pPr>
      <w:r w:rsidRPr="00D05B35">
        <w:rPr>
          <w:rFonts w:ascii="Arial" w:hAnsi="Arial" w:cs="Arial"/>
          <w:sz w:val="20"/>
          <w:szCs w:val="20"/>
        </w:rPr>
        <w:t>Director, MRC Versus Arthritis Centre for Musculoskeletal Health and Work</w:t>
      </w:r>
    </w:p>
    <w:p w14:paraId="5F3C4739" w14:textId="54ED25D1" w:rsidR="00B03A32" w:rsidRPr="00D05B35" w:rsidRDefault="00B03A32" w:rsidP="00001C91">
      <w:pPr>
        <w:spacing w:line="276" w:lineRule="auto"/>
        <w:rPr>
          <w:rFonts w:ascii="Arial" w:hAnsi="Arial" w:cs="Arial"/>
          <w:sz w:val="20"/>
          <w:szCs w:val="20"/>
        </w:rPr>
      </w:pPr>
      <w:r w:rsidRPr="00D05B35">
        <w:rPr>
          <w:rFonts w:ascii="Arial" w:hAnsi="Arial" w:cs="Arial"/>
          <w:sz w:val="20"/>
          <w:szCs w:val="20"/>
        </w:rPr>
        <w:t xml:space="preserve">MRC Lifecourse Epidemiology Centre, </w:t>
      </w:r>
    </w:p>
    <w:p w14:paraId="2685328C" w14:textId="77777777" w:rsidR="00B03A32" w:rsidRPr="00D05B35" w:rsidRDefault="00B03A32" w:rsidP="00001C91">
      <w:pPr>
        <w:spacing w:line="276" w:lineRule="auto"/>
        <w:rPr>
          <w:rFonts w:ascii="Arial" w:hAnsi="Arial" w:cs="Arial"/>
          <w:sz w:val="20"/>
          <w:szCs w:val="20"/>
        </w:rPr>
      </w:pPr>
      <w:r w:rsidRPr="00D05B35">
        <w:rPr>
          <w:rFonts w:ascii="Arial" w:hAnsi="Arial" w:cs="Arial"/>
          <w:sz w:val="20"/>
          <w:szCs w:val="20"/>
        </w:rPr>
        <w:t xml:space="preserve">Southampton General Hospital, </w:t>
      </w:r>
    </w:p>
    <w:p w14:paraId="5EF0DA5B" w14:textId="77777777" w:rsidR="00B03A32" w:rsidRPr="00D05B35" w:rsidRDefault="00B03A32" w:rsidP="00001C91">
      <w:pPr>
        <w:spacing w:line="276" w:lineRule="auto"/>
        <w:rPr>
          <w:rFonts w:ascii="Arial" w:hAnsi="Arial" w:cs="Arial"/>
          <w:sz w:val="20"/>
          <w:szCs w:val="20"/>
        </w:rPr>
      </w:pPr>
      <w:r w:rsidRPr="00D05B35">
        <w:rPr>
          <w:rFonts w:ascii="Arial" w:hAnsi="Arial" w:cs="Arial"/>
          <w:sz w:val="20"/>
          <w:szCs w:val="20"/>
        </w:rPr>
        <w:t>Southampton, SO16 6YD, UK.</w:t>
      </w:r>
    </w:p>
    <w:p w14:paraId="58F5C96C" w14:textId="073389AF" w:rsidR="00B03A32" w:rsidRPr="00D05B35" w:rsidRDefault="00B03A32" w:rsidP="00001C91">
      <w:pPr>
        <w:spacing w:line="276" w:lineRule="auto"/>
        <w:rPr>
          <w:rFonts w:ascii="Arial" w:hAnsi="Arial" w:cs="Arial"/>
          <w:sz w:val="20"/>
          <w:szCs w:val="20"/>
        </w:rPr>
      </w:pPr>
      <w:r w:rsidRPr="00D05B35">
        <w:rPr>
          <w:rFonts w:ascii="Arial" w:hAnsi="Arial" w:cs="Arial"/>
          <w:sz w:val="20"/>
          <w:szCs w:val="20"/>
        </w:rPr>
        <w:t>Tel: +44 (0) 23 80 777624</w:t>
      </w:r>
      <w:r w:rsidR="0028231B">
        <w:rPr>
          <w:rFonts w:ascii="Arial" w:hAnsi="Arial" w:cs="Arial"/>
          <w:sz w:val="20"/>
          <w:szCs w:val="20"/>
        </w:rPr>
        <w:tab/>
      </w:r>
      <w:r w:rsidR="0028231B">
        <w:rPr>
          <w:rFonts w:ascii="Arial" w:hAnsi="Arial" w:cs="Arial"/>
          <w:sz w:val="20"/>
          <w:szCs w:val="20"/>
        </w:rPr>
        <w:tab/>
      </w:r>
      <w:r w:rsidR="0028231B">
        <w:rPr>
          <w:rFonts w:ascii="Arial" w:hAnsi="Arial" w:cs="Arial"/>
          <w:sz w:val="20"/>
          <w:szCs w:val="20"/>
        </w:rPr>
        <w:tab/>
        <w:t>E-mail: kwb@mrc.soton.ac.uk</w:t>
      </w:r>
    </w:p>
    <w:p w14:paraId="683D1171" w14:textId="0A3F1AEF" w:rsidR="00B03A32" w:rsidRPr="00D05B35" w:rsidRDefault="0028231B" w:rsidP="00001C91">
      <w:pPr>
        <w:spacing w:line="276" w:lineRule="auto"/>
        <w:rPr>
          <w:rFonts w:ascii="Arial" w:hAnsi="Arial" w:cs="Arial"/>
          <w:sz w:val="20"/>
          <w:szCs w:val="20"/>
        </w:rPr>
      </w:pPr>
      <w:r>
        <w:rPr>
          <w:rFonts w:ascii="Arial" w:hAnsi="Arial" w:cs="Arial"/>
          <w:sz w:val="20"/>
          <w:szCs w:val="20"/>
        </w:rPr>
        <w:t xml:space="preserve">ORCID ID: </w:t>
      </w:r>
      <w:r w:rsidRPr="0028231B">
        <w:rPr>
          <w:rFonts w:ascii="Arial" w:hAnsi="Arial" w:cs="Arial"/>
          <w:sz w:val="20"/>
          <w:szCs w:val="20"/>
        </w:rPr>
        <w:t>0000-0002-5992-1459</w:t>
      </w:r>
    </w:p>
    <w:p w14:paraId="795D32A8" w14:textId="77777777" w:rsidR="00F0735D" w:rsidRDefault="00F0735D" w:rsidP="008C69A2">
      <w:pPr>
        <w:spacing w:line="480" w:lineRule="auto"/>
        <w:rPr>
          <w:rFonts w:ascii="Arial" w:hAnsi="Arial" w:cs="Arial"/>
          <w:b/>
          <w:sz w:val="24"/>
          <w:szCs w:val="24"/>
        </w:rPr>
      </w:pPr>
    </w:p>
    <w:p w14:paraId="308B880C" w14:textId="7FFF1F35" w:rsidR="008C69A2" w:rsidRDefault="008C69A2" w:rsidP="008C69A2">
      <w:pPr>
        <w:spacing w:line="480" w:lineRule="auto"/>
        <w:rPr>
          <w:rFonts w:ascii="Arial" w:hAnsi="Arial" w:cs="Arial"/>
          <w:b/>
          <w:sz w:val="24"/>
          <w:szCs w:val="24"/>
        </w:rPr>
      </w:pPr>
      <w:r w:rsidRPr="008C69A2">
        <w:rPr>
          <w:rFonts w:ascii="Arial" w:hAnsi="Arial" w:cs="Arial"/>
          <w:b/>
          <w:sz w:val="24"/>
          <w:szCs w:val="24"/>
        </w:rPr>
        <w:lastRenderedPageBreak/>
        <w:t>ABSTRACT</w:t>
      </w:r>
    </w:p>
    <w:p w14:paraId="73EEF937" w14:textId="7EDEDA6F" w:rsidR="00E61D4F" w:rsidRDefault="00B03A32" w:rsidP="00DE6289">
      <w:pPr>
        <w:spacing w:line="480" w:lineRule="auto"/>
        <w:rPr>
          <w:rFonts w:ascii="Arial" w:hAnsi="Arial" w:cs="Arial"/>
          <w:b/>
          <w:sz w:val="24"/>
          <w:szCs w:val="24"/>
        </w:rPr>
      </w:pPr>
      <w:r>
        <w:rPr>
          <w:rFonts w:ascii="Arial" w:hAnsi="Arial" w:cs="Arial"/>
          <w:b/>
          <w:sz w:val="24"/>
          <w:szCs w:val="24"/>
        </w:rPr>
        <w:t>Objectives</w:t>
      </w:r>
      <w:r w:rsidR="00E61D4F">
        <w:rPr>
          <w:rFonts w:ascii="Arial" w:hAnsi="Arial" w:cs="Arial"/>
          <w:b/>
          <w:sz w:val="24"/>
          <w:szCs w:val="24"/>
        </w:rPr>
        <w:t xml:space="preserve">: </w:t>
      </w:r>
    </w:p>
    <w:p w14:paraId="31DBB069" w14:textId="0CC584FB" w:rsidR="00E61D4F" w:rsidRDefault="00E61D4F" w:rsidP="00DE6289">
      <w:pPr>
        <w:spacing w:line="480" w:lineRule="auto"/>
        <w:jc w:val="both"/>
        <w:rPr>
          <w:rFonts w:ascii="Arial" w:hAnsi="Arial" w:cs="Arial"/>
          <w:sz w:val="24"/>
          <w:szCs w:val="24"/>
        </w:rPr>
      </w:pPr>
      <w:r>
        <w:rPr>
          <w:rFonts w:ascii="Arial" w:hAnsi="Arial" w:cs="Arial"/>
          <w:sz w:val="24"/>
          <w:szCs w:val="24"/>
        </w:rPr>
        <w:t xml:space="preserve">Musculoskeletal disorders </w:t>
      </w:r>
      <w:r w:rsidR="00DE6289">
        <w:rPr>
          <w:rFonts w:ascii="Arial" w:hAnsi="Arial" w:cs="Arial"/>
          <w:sz w:val="24"/>
          <w:szCs w:val="24"/>
        </w:rPr>
        <w:t xml:space="preserve">(MSDs) </w:t>
      </w:r>
      <w:r>
        <w:rPr>
          <w:rFonts w:ascii="Arial" w:hAnsi="Arial" w:cs="Arial"/>
          <w:sz w:val="24"/>
          <w:szCs w:val="24"/>
        </w:rPr>
        <w:t>account for the greatest burden of years lived with disability globally. To prevent disability, good-quality services need to be commissioned appropriate for local need</w:t>
      </w:r>
      <w:r w:rsidR="00704E0A">
        <w:rPr>
          <w:rFonts w:ascii="Arial" w:hAnsi="Arial" w:cs="Arial"/>
          <w:sz w:val="24"/>
          <w:szCs w:val="24"/>
        </w:rPr>
        <w:t xml:space="preserve">. </w:t>
      </w:r>
      <w:r w:rsidR="00B03A32">
        <w:rPr>
          <w:rFonts w:ascii="Arial" w:hAnsi="Arial" w:cs="Arial"/>
          <w:sz w:val="24"/>
          <w:szCs w:val="24"/>
        </w:rPr>
        <w:t xml:space="preserve">We analysed </w:t>
      </w:r>
      <w:r w:rsidR="00704E0A">
        <w:rPr>
          <w:rFonts w:ascii="Arial" w:hAnsi="Arial" w:cs="Arial"/>
          <w:sz w:val="24"/>
          <w:szCs w:val="24"/>
        </w:rPr>
        <w:t>data</w:t>
      </w:r>
      <w:r w:rsidR="00B03A32">
        <w:rPr>
          <w:rFonts w:ascii="Arial" w:hAnsi="Arial" w:cs="Arial"/>
          <w:sz w:val="24"/>
          <w:szCs w:val="24"/>
        </w:rPr>
        <w:t xml:space="preserve"> collected </w:t>
      </w:r>
      <w:r w:rsidR="00704E0A">
        <w:rPr>
          <w:rFonts w:ascii="Arial" w:hAnsi="Arial" w:cs="Arial"/>
          <w:sz w:val="24"/>
          <w:szCs w:val="24"/>
        </w:rPr>
        <w:t xml:space="preserve">systematically </w:t>
      </w:r>
      <w:r w:rsidR="00B03A32">
        <w:rPr>
          <w:rFonts w:ascii="Arial" w:hAnsi="Arial" w:cs="Arial"/>
          <w:sz w:val="24"/>
          <w:szCs w:val="24"/>
        </w:rPr>
        <w:t xml:space="preserve">from a new musculoskeletal service serving </w:t>
      </w:r>
      <w:r w:rsidR="00D05B35">
        <w:rPr>
          <w:rFonts w:ascii="Arial" w:hAnsi="Arial" w:cs="Arial"/>
          <w:sz w:val="24"/>
          <w:szCs w:val="24"/>
        </w:rPr>
        <w:t>70%</w:t>
      </w:r>
      <w:r w:rsidR="00340906">
        <w:rPr>
          <w:rFonts w:ascii="Arial" w:hAnsi="Arial" w:cs="Arial"/>
          <w:sz w:val="24"/>
          <w:szCs w:val="24"/>
        </w:rPr>
        <w:t xml:space="preserve"> of the population of </w:t>
      </w:r>
      <w:r w:rsidR="00B03A32">
        <w:rPr>
          <w:rFonts w:ascii="Arial" w:hAnsi="Arial" w:cs="Arial"/>
          <w:sz w:val="24"/>
          <w:szCs w:val="24"/>
        </w:rPr>
        <w:t>Scotland</w:t>
      </w:r>
      <w:r w:rsidR="00340906" w:rsidRPr="00340906">
        <w:rPr>
          <w:rFonts w:ascii="Arial" w:hAnsi="Arial" w:cs="Arial"/>
          <w:sz w:val="24"/>
          <w:szCs w:val="24"/>
        </w:rPr>
        <w:t xml:space="preserve"> </w:t>
      </w:r>
      <w:r w:rsidR="00340906">
        <w:rPr>
          <w:rFonts w:ascii="Arial" w:hAnsi="Arial" w:cs="Arial"/>
          <w:sz w:val="24"/>
          <w:szCs w:val="24"/>
        </w:rPr>
        <w:t>to evaluate: age- and sex-specific occurrence; anatomical distribution; impact and effect on work ability</w:t>
      </w:r>
      <w:r w:rsidR="00B03A32">
        <w:rPr>
          <w:rFonts w:ascii="Arial" w:hAnsi="Arial" w:cs="Arial"/>
          <w:sz w:val="24"/>
          <w:szCs w:val="24"/>
        </w:rPr>
        <w:t>.</w:t>
      </w:r>
    </w:p>
    <w:p w14:paraId="540B88AE" w14:textId="77777777" w:rsidR="00E61D4F" w:rsidRDefault="00E61D4F" w:rsidP="00DE6289">
      <w:pPr>
        <w:spacing w:line="480" w:lineRule="auto"/>
        <w:jc w:val="both"/>
        <w:rPr>
          <w:rFonts w:ascii="Arial" w:hAnsi="Arial" w:cs="Arial"/>
          <w:b/>
          <w:sz w:val="24"/>
          <w:szCs w:val="24"/>
        </w:rPr>
      </w:pPr>
      <w:r>
        <w:rPr>
          <w:rFonts w:ascii="Arial" w:hAnsi="Arial" w:cs="Arial"/>
          <w:b/>
          <w:sz w:val="24"/>
          <w:szCs w:val="24"/>
        </w:rPr>
        <w:t>Methods:</w:t>
      </w:r>
    </w:p>
    <w:p w14:paraId="59876190" w14:textId="6232F10F" w:rsidR="00E61D4F" w:rsidRDefault="00E61D4F" w:rsidP="00DE6289">
      <w:pPr>
        <w:spacing w:line="480" w:lineRule="auto"/>
        <w:jc w:val="both"/>
        <w:rPr>
          <w:rFonts w:ascii="Arial" w:hAnsi="Arial" w:cs="Arial"/>
          <w:sz w:val="24"/>
          <w:szCs w:val="24"/>
        </w:rPr>
      </w:pPr>
      <w:r>
        <w:rPr>
          <w:rFonts w:ascii="Arial" w:hAnsi="Arial" w:cs="Arial"/>
          <w:sz w:val="24"/>
          <w:szCs w:val="24"/>
        </w:rPr>
        <w:t xml:space="preserve">A new centralised telephone-based triage for people with musculoskeletal disorders was set up in Scotland </w:t>
      </w:r>
      <w:r w:rsidR="00A24E2A">
        <w:rPr>
          <w:rFonts w:ascii="Arial" w:hAnsi="Arial" w:cs="Arial"/>
          <w:sz w:val="24"/>
          <w:szCs w:val="24"/>
        </w:rPr>
        <w:t xml:space="preserve">in 2015. Available to </w:t>
      </w:r>
      <w:r w:rsidR="00D05B35">
        <w:rPr>
          <w:rFonts w:ascii="Arial" w:hAnsi="Arial" w:cs="Arial"/>
          <w:sz w:val="24"/>
          <w:szCs w:val="24"/>
        </w:rPr>
        <w:t>most</w:t>
      </w:r>
      <w:r w:rsidR="00A24E2A">
        <w:rPr>
          <w:rFonts w:ascii="Arial" w:hAnsi="Arial" w:cs="Arial"/>
          <w:sz w:val="24"/>
          <w:szCs w:val="24"/>
        </w:rPr>
        <w:t xml:space="preserve"> of the population aged &gt; 16 years, (over 3 million people), data were collected systematically on to a database detailing: anatomical site, nature of onset, duration, </w:t>
      </w:r>
      <w:r w:rsidR="005B2965">
        <w:rPr>
          <w:rFonts w:ascii="Arial" w:hAnsi="Arial" w:cs="Arial"/>
          <w:sz w:val="24"/>
          <w:szCs w:val="24"/>
        </w:rPr>
        <w:t>impact</w:t>
      </w:r>
      <w:r w:rsidR="002F33EC">
        <w:rPr>
          <w:rFonts w:ascii="Arial" w:hAnsi="Arial" w:cs="Arial"/>
          <w:sz w:val="24"/>
          <w:szCs w:val="24"/>
        </w:rPr>
        <w:t>/risk</w:t>
      </w:r>
      <w:r w:rsidR="00426F3A">
        <w:rPr>
          <w:rFonts w:ascii="Arial" w:hAnsi="Arial" w:cs="Arial"/>
          <w:sz w:val="24"/>
          <w:szCs w:val="24"/>
        </w:rPr>
        <w:t xml:space="preserve"> (modified </w:t>
      </w:r>
      <w:proofErr w:type="spellStart"/>
      <w:r w:rsidR="00426F3A">
        <w:rPr>
          <w:rFonts w:ascii="Arial" w:hAnsi="Arial" w:cs="Arial"/>
          <w:sz w:val="24"/>
          <w:szCs w:val="24"/>
        </w:rPr>
        <w:t>STarT</w:t>
      </w:r>
      <w:proofErr w:type="spellEnd"/>
      <w:r w:rsidR="00426F3A">
        <w:rPr>
          <w:rFonts w:ascii="Arial" w:hAnsi="Arial" w:cs="Arial"/>
          <w:sz w:val="24"/>
          <w:szCs w:val="24"/>
        </w:rPr>
        <w:t xml:space="preserve"> score)</w:t>
      </w:r>
      <w:r w:rsidR="002F33EC">
        <w:rPr>
          <w:rFonts w:ascii="Arial" w:hAnsi="Arial" w:cs="Arial"/>
          <w:sz w:val="24"/>
          <w:szCs w:val="24"/>
        </w:rPr>
        <w:t>, deprivation level</w:t>
      </w:r>
      <w:r w:rsidR="00A24E2A">
        <w:rPr>
          <w:rFonts w:ascii="Arial" w:hAnsi="Arial" w:cs="Arial"/>
          <w:sz w:val="24"/>
          <w:szCs w:val="24"/>
        </w:rPr>
        <w:t xml:space="preserve"> and, for those in employment, sickness absence.</w:t>
      </w:r>
    </w:p>
    <w:p w14:paraId="39B6AFCC" w14:textId="77777777" w:rsidR="00A24E2A" w:rsidRDefault="00A24E2A" w:rsidP="00DE6289">
      <w:pPr>
        <w:spacing w:line="480" w:lineRule="auto"/>
        <w:jc w:val="both"/>
        <w:rPr>
          <w:rFonts w:ascii="Arial" w:hAnsi="Arial" w:cs="Arial"/>
          <w:b/>
          <w:sz w:val="24"/>
          <w:szCs w:val="24"/>
        </w:rPr>
      </w:pPr>
      <w:r>
        <w:rPr>
          <w:rFonts w:ascii="Arial" w:hAnsi="Arial" w:cs="Arial"/>
          <w:b/>
          <w:sz w:val="24"/>
          <w:szCs w:val="24"/>
        </w:rPr>
        <w:t>Results:</w:t>
      </w:r>
    </w:p>
    <w:p w14:paraId="308300D3" w14:textId="61D8951F" w:rsidR="00A24E2A" w:rsidRDefault="00A24E2A" w:rsidP="00DE6289">
      <w:pPr>
        <w:spacing w:line="480" w:lineRule="auto"/>
        <w:jc w:val="both"/>
        <w:rPr>
          <w:rFonts w:ascii="Arial" w:hAnsi="Arial" w:cs="Arial"/>
          <w:sz w:val="24"/>
          <w:szCs w:val="24"/>
        </w:rPr>
      </w:pPr>
      <w:r>
        <w:rPr>
          <w:rFonts w:ascii="Arial" w:hAnsi="Arial" w:cs="Arial"/>
          <w:sz w:val="24"/>
          <w:szCs w:val="24"/>
        </w:rPr>
        <w:t>Data were available from 219,314 new callers</w:t>
      </w:r>
      <w:r w:rsidR="00C5636B">
        <w:rPr>
          <w:rFonts w:ascii="Arial" w:hAnsi="Arial" w:cs="Arial"/>
          <w:sz w:val="24"/>
          <w:szCs w:val="24"/>
        </w:rPr>
        <w:t>,</w:t>
      </w:r>
      <w:r>
        <w:rPr>
          <w:rFonts w:ascii="Arial" w:hAnsi="Arial" w:cs="Arial"/>
          <w:sz w:val="24"/>
          <w:szCs w:val="24"/>
        </w:rPr>
        <w:t xml:space="preserve"> 2015-18. Calls were more frequently from </w:t>
      </w:r>
      <w:r w:rsidR="005B2965">
        <w:rPr>
          <w:rFonts w:ascii="Arial" w:hAnsi="Arial" w:cs="Arial"/>
          <w:sz w:val="24"/>
          <w:szCs w:val="24"/>
        </w:rPr>
        <w:t xml:space="preserve">women (60%), </w:t>
      </w:r>
      <w:r>
        <w:rPr>
          <w:rFonts w:ascii="Arial" w:hAnsi="Arial" w:cs="Arial"/>
          <w:sz w:val="24"/>
          <w:szCs w:val="24"/>
        </w:rPr>
        <w:t xml:space="preserve">increased with age </w:t>
      </w:r>
      <w:r w:rsidR="00DE6289">
        <w:rPr>
          <w:rFonts w:ascii="Arial" w:hAnsi="Arial" w:cs="Arial"/>
          <w:sz w:val="24"/>
          <w:szCs w:val="24"/>
        </w:rPr>
        <w:t xml:space="preserve">until the eighth decade </w:t>
      </w:r>
      <w:r w:rsidR="005B2965">
        <w:rPr>
          <w:rFonts w:ascii="Arial" w:hAnsi="Arial" w:cs="Arial"/>
          <w:sz w:val="24"/>
          <w:szCs w:val="24"/>
        </w:rPr>
        <w:t xml:space="preserve">and </w:t>
      </w:r>
      <w:r w:rsidR="00074698">
        <w:rPr>
          <w:rFonts w:ascii="Arial" w:hAnsi="Arial" w:cs="Arial"/>
          <w:sz w:val="24"/>
          <w:szCs w:val="24"/>
        </w:rPr>
        <w:t>66%</w:t>
      </w:r>
      <w:r w:rsidR="005B2965">
        <w:rPr>
          <w:rFonts w:ascii="Arial" w:hAnsi="Arial" w:cs="Arial"/>
          <w:sz w:val="24"/>
          <w:szCs w:val="24"/>
        </w:rPr>
        <w:t xml:space="preserve"> </w:t>
      </w:r>
      <w:r>
        <w:rPr>
          <w:rFonts w:ascii="Arial" w:hAnsi="Arial" w:cs="Arial"/>
          <w:sz w:val="24"/>
          <w:szCs w:val="24"/>
        </w:rPr>
        <w:t xml:space="preserve">reported symptoms </w:t>
      </w:r>
      <w:r w:rsidR="005B2965">
        <w:rPr>
          <w:rFonts w:ascii="Arial" w:hAnsi="Arial" w:cs="Arial"/>
          <w:sz w:val="24"/>
          <w:szCs w:val="24"/>
        </w:rPr>
        <w:t>which had been present &gt;</w:t>
      </w:r>
      <w:r>
        <w:rPr>
          <w:rFonts w:ascii="Arial" w:hAnsi="Arial" w:cs="Arial"/>
          <w:sz w:val="24"/>
          <w:szCs w:val="24"/>
        </w:rPr>
        <w:t xml:space="preserve">6 weeks. Callers were more likely </w:t>
      </w:r>
      <w:r w:rsidR="005B2965">
        <w:rPr>
          <w:rFonts w:ascii="Arial" w:hAnsi="Arial" w:cs="Arial"/>
          <w:sz w:val="24"/>
          <w:szCs w:val="24"/>
        </w:rPr>
        <w:t>living in more</w:t>
      </w:r>
      <w:r>
        <w:rPr>
          <w:rFonts w:ascii="Arial" w:hAnsi="Arial" w:cs="Arial"/>
          <w:sz w:val="24"/>
          <w:szCs w:val="24"/>
        </w:rPr>
        <w:t xml:space="preserve"> deprived </w:t>
      </w:r>
      <w:r w:rsidR="005B2965">
        <w:rPr>
          <w:rFonts w:ascii="Arial" w:hAnsi="Arial" w:cs="Arial"/>
          <w:sz w:val="24"/>
          <w:szCs w:val="24"/>
        </w:rPr>
        <w:t>area</w:t>
      </w:r>
      <w:r>
        <w:rPr>
          <w:rFonts w:ascii="Arial" w:hAnsi="Arial" w:cs="Arial"/>
          <w:sz w:val="24"/>
          <w:szCs w:val="24"/>
        </w:rPr>
        <w:t>s in each age band between 20-6</w:t>
      </w:r>
      <w:r w:rsidR="00CB02D3">
        <w:rPr>
          <w:rFonts w:ascii="Arial" w:hAnsi="Arial" w:cs="Arial"/>
          <w:sz w:val="24"/>
          <w:szCs w:val="24"/>
        </w:rPr>
        <w:t>4</w:t>
      </w:r>
      <w:r>
        <w:rPr>
          <w:rFonts w:ascii="Arial" w:hAnsi="Arial" w:cs="Arial"/>
          <w:sz w:val="24"/>
          <w:szCs w:val="24"/>
        </w:rPr>
        <w:t xml:space="preserve"> years</w:t>
      </w:r>
      <w:r w:rsidR="005B2965">
        <w:rPr>
          <w:rFonts w:ascii="Arial" w:hAnsi="Arial" w:cs="Arial"/>
          <w:sz w:val="24"/>
          <w:szCs w:val="24"/>
        </w:rPr>
        <w:t xml:space="preserve"> and </w:t>
      </w:r>
      <w:r>
        <w:rPr>
          <w:rFonts w:ascii="Arial" w:hAnsi="Arial" w:cs="Arial"/>
          <w:sz w:val="24"/>
          <w:szCs w:val="24"/>
        </w:rPr>
        <w:t xml:space="preserve">tended to have </w:t>
      </w:r>
      <w:r w:rsidR="005B2965">
        <w:rPr>
          <w:rFonts w:ascii="Arial" w:hAnsi="Arial" w:cs="Arial"/>
          <w:sz w:val="24"/>
          <w:szCs w:val="24"/>
        </w:rPr>
        <w:t>higher-impact</w:t>
      </w:r>
      <w:r w:rsidR="00426F3A">
        <w:rPr>
          <w:rFonts w:ascii="Arial" w:hAnsi="Arial" w:cs="Arial"/>
          <w:sz w:val="24"/>
          <w:szCs w:val="24"/>
        </w:rPr>
        <w:t xml:space="preserve"> </w:t>
      </w:r>
      <w:r w:rsidR="00B77176">
        <w:rPr>
          <w:rFonts w:ascii="Arial" w:hAnsi="Arial" w:cs="Arial"/>
          <w:sz w:val="24"/>
          <w:szCs w:val="24"/>
        </w:rPr>
        <w:t>symptoms</w:t>
      </w:r>
      <w:r w:rsidR="00426F3A">
        <w:rPr>
          <w:rFonts w:ascii="Arial" w:hAnsi="Arial" w:cs="Arial"/>
          <w:sz w:val="24"/>
          <w:szCs w:val="24"/>
        </w:rPr>
        <w:t>. The majority (53</w:t>
      </w:r>
      <w:r w:rsidR="005B2965">
        <w:rPr>
          <w:rFonts w:ascii="Arial" w:hAnsi="Arial" w:cs="Arial"/>
          <w:sz w:val="24"/>
          <w:szCs w:val="24"/>
        </w:rPr>
        <w:t xml:space="preserve">%) of callers were in employment and 19% of these were off sick because of their symptoms. Sickness absence was </w:t>
      </w:r>
      <w:r w:rsidR="00426F3A">
        <w:rPr>
          <w:rFonts w:ascii="Arial" w:hAnsi="Arial" w:cs="Arial"/>
          <w:sz w:val="24"/>
          <w:szCs w:val="24"/>
        </w:rPr>
        <w:t>more common</w:t>
      </w:r>
      <w:r w:rsidR="005B2965">
        <w:rPr>
          <w:rFonts w:ascii="Arial" w:hAnsi="Arial" w:cs="Arial"/>
          <w:sz w:val="24"/>
          <w:szCs w:val="24"/>
        </w:rPr>
        <w:t xml:space="preserve"> amongst those with highest-impact</w:t>
      </w:r>
      <w:r w:rsidR="002F33EC">
        <w:rPr>
          <w:rFonts w:ascii="Arial" w:hAnsi="Arial" w:cs="Arial"/>
          <w:sz w:val="24"/>
          <w:szCs w:val="24"/>
        </w:rPr>
        <w:t>/risk</w:t>
      </w:r>
      <w:r w:rsidR="005B2965">
        <w:rPr>
          <w:rFonts w:ascii="Arial" w:hAnsi="Arial" w:cs="Arial"/>
          <w:sz w:val="24"/>
          <w:szCs w:val="24"/>
        </w:rPr>
        <w:t xml:space="preserve"> scores </w:t>
      </w:r>
      <w:r w:rsidR="00426F3A">
        <w:rPr>
          <w:rFonts w:ascii="Arial" w:hAnsi="Arial" w:cs="Arial"/>
          <w:sz w:val="24"/>
          <w:szCs w:val="24"/>
        </w:rPr>
        <w:t>from</w:t>
      </w:r>
      <w:r w:rsidR="005B2965">
        <w:rPr>
          <w:rFonts w:ascii="Arial" w:hAnsi="Arial" w:cs="Arial"/>
          <w:sz w:val="24"/>
          <w:szCs w:val="24"/>
        </w:rPr>
        <w:t xml:space="preserve"> deprived </w:t>
      </w:r>
      <w:r w:rsidR="00426F3A">
        <w:rPr>
          <w:rFonts w:ascii="Arial" w:hAnsi="Arial" w:cs="Arial"/>
          <w:sz w:val="24"/>
          <w:szCs w:val="24"/>
        </w:rPr>
        <w:t>areas</w:t>
      </w:r>
      <w:r w:rsidR="005B2965">
        <w:rPr>
          <w:rFonts w:ascii="Arial" w:hAnsi="Arial" w:cs="Arial"/>
          <w:sz w:val="24"/>
          <w:szCs w:val="24"/>
        </w:rPr>
        <w:t xml:space="preserve"> with more acute symptoms.</w:t>
      </w:r>
    </w:p>
    <w:p w14:paraId="2CC35EB8" w14:textId="77777777" w:rsidR="005B2965" w:rsidRDefault="005B2965" w:rsidP="00DE6289">
      <w:pPr>
        <w:spacing w:line="480" w:lineRule="auto"/>
        <w:jc w:val="both"/>
        <w:rPr>
          <w:rFonts w:ascii="Arial" w:hAnsi="Arial" w:cs="Arial"/>
          <w:b/>
          <w:sz w:val="24"/>
          <w:szCs w:val="24"/>
        </w:rPr>
      </w:pPr>
      <w:r>
        <w:rPr>
          <w:rFonts w:ascii="Arial" w:hAnsi="Arial" w:cs="Arial"/>
          <w:b/>
          <w:sz w:val="24"/>
          <w:szCs w:val="24"/>
        </w:rPr>
        <w:lastRenderedPageBreak/>
        <w:t>Discussion:</w:t>
      </w:r>
    </w:p>
    <w:p w14:paraId="5E1577EF" w14:textId="6AEB99B2" w:rsidR="00C5636B" w:rsidRDefault="00DE6289" w:rsidP="00DE6289">
      <w:pPr>
        <w:spacing w:line="480" w:lineRule="auto"/>
        <w:jc w:val="both"/>
        <w:rPr>
          <w:rFonts w:ascii="Arial" w:hAnsi="Arial" w:cs="Arial"/>
          <w:sz w:val="24"/>
          <w:szCs w:val="24"/>
        </w:rPr>
      </w:pPr>
      <w:r>
        <w:rPr>
          <w:rFonts w:ascii="Arial" w:hAnsi="Arial" w:cs="Arial"/>
          <w:sz w:val="24"/>
          <w:szCs w:val="24"/>
        </w:rPr>
        <w:t>L</w:t>
      </w:r>
      <w:r w:rsidR="00C5636B">
        <w:rPr>
          <w:rFonts w:ascii="Arial" w:hAnsi="Arial" w:cs="Arial"/>
          <w:sz w:val="24"/>
          <w:szCs w:val="24"/>
        </w:rPr>
        <w:t xml:space="preserve">arge-scale systematic data </w:t>
      </w:r>
      <w:r>
        <w:rPr>
          <w:rFonts w:ascii="Arial" w:hAnsi="Arial" w:cs="Arial"/>
          <w:sz w:val="24"/>
          <w:szCs w:val="24"/>
        </w:rPr>
        <w:t>collection for MSDs</w:t>
      </w:r>
      <w:r w:rsidR="00C5636B">
        <w:rPr>
          <w:rFonts w:ascii="Arial" w:hAnsi="Arial" w:cs="Arial"/>
          <w:sz w:val="24"/>
          <w:szCs w:val="24"/>
        </w:rPr>
        <w:t xml:space="preserve"> </w:t>
      </w:r>
      <w:r>
        <w:rPr>
          <w:rFonts w:ascii="Arial" w:hAnsi="Arial" w:cs="Arial"/>
          <w:sz w:val="24"/>
          <w:szCs w:val="24"/>
        </w:rPr>
        <w:t>emphasises</w:t>
      </w:r>
      <w:r w:rsidR="00C5636B">
        <w:rPr>
          <w:rFonts w:ascii="Arial" w:hAnsi="Arial" w:cs="Arial"/>
          <w:sz w:val="24"/>
          <w:szCs w:val="24"/>
        </w:rPr>
        <w:t xml:space="preserve"> the size and impact of the burden amongst adults aged &gt;16 years. A socio-economic gradient is evident in terms of prevalence and impact of MSDs, particularly </w:t>
      </w:r>
      <w:r w:rsidR="00704E0A">
        <w:rPr>
          <w:rFonts w:ascii="Arial" w:hAnsi="Arial" w:cs="Arial"/>
          <w:sz w:val="24"/>
          <w:szCs w:val="24"/>
        </w:rPr>
        <w:t>for</w:t>
      </w:r>
      <w:r w:rsidR="00C5636B">
        <w:rPr>
          <w:rFonts w:ascii="Arial" w:hAnsi="Arial" w:cs="Arial"/>
          <w:sz w:val="24"/>
          <w:szCs w:val="24"/>
        </w:rPr>
        <w:t xml:space="preserve"> sickness absence.</w:t>
      </w:r>
    </w:p>
    <w:p w14:paraId="78A6E36A" w14:textId="77777777" w:rsidR="00C5636B" w:rsidRDefault="00C5636B" w:rsidP="00DE6289">
      <w:pPr>
        <w:spacing w:line="480" w:lineRule="auto"/>
        <w:jc w:val="both"/>
        <w:rPr>
          <w:rFonts w:ascii="Arial" w:hAnsi="Arial" w:cs="Arial"/>
          <w:sz w:val="24"/>
          <w:szCs w:val="24"/>
        </w:rPr>
      </w:pPr>
    </w:p>
    <w:p w14:paraId="115260CC" w14:textId="77777777" w:rsidR="00704E0A" w:rsidRDefault="00C5636B" w:rsidP="00DE6289">
      <w:pPr>
        <w:spacing w:line="480" w:lineRule="auto"/>
        <w:jc w:val="both"/>
        <w:rPr>
          <w:rFonts w:ascii="Arial" w:hAnsi="Arial" w:cs="Arial"/>
          <w:b/>
          <w:sz w:val="24"/>
          <w:szCs w:val="24"/>
        </w:rPr>
      </w:pPr>
      <w:r>
        <w:rPr>
          <w:rFonts w:ascii="Arial" w:hAnsi="Arial" w:cs="Arial"/>
          <w:b/>
          <w:sz w:val="24"/>
          <w:szCs w:val="24"/>
        </w:rPr>
        <w:t>Key words: Musculoskeletal disorders; burden; systematic data; prevalence; sickness absence; deprivation</w:t>
      </w:r>
    </w:p>
    <w:p w14:paraId="5EF9C1F8" w14:textId="77777777" w:rsidR="00704E0A" w:rsidRDefault="00704E0A" w:rsidP="00DE6289">
      <w:pPr>
        <w:spacing w:line="480" w:lineRule="auto"/>
        <w:jc w:val="both"/>
        <w:rPr>
          <w:rFonts w:ascii="Arial" w:hAnsi="Arial" w:cs="Arial"/>
          <w:b/>
          <w:sz w:val="24"/>
          <w:szCs w:val="24"/>
        </w:rPr>
      </w:pPr>
    </w:p>
    <w:p w14:paraId="44BDAB16" w14:textId="54E19B26" w:rsidR="006357A8" w:rsidRDefault="00704E0A" w:rsidP="00DE6289">
      <w:pPr>
        <w:spacing w:line="480" w:lineRule="auto"/>
        <w:jc w:val="both"/>
        <w:rPr>
          <w:rFonts w:ascii="Arial" w:hAnsi="Arial" w:cs="Arial"/>
          <w:b/>
          <w:sz w:val="24"/>
          <w:szCs w:val="24"/>
        </w:rPr>
      </w:pPr>
      <w:r>
        <w:rPr>
          <w:rFonts w:ascii="Arial" w:hAnsi="Arial" w:cs="Arial"/>
          <w:b/>
          <w:sz w:val="24"/>
          <w:szCs w:val="24"/>
        </w:rPr>
        <w:t xml:space="preserve">Key messages: </w:t>
      </w:r>
    </w:p>
    <w:p w14:paraId="6E09EC40" w14:textId="4427466A" w:rsidR="00D05B35" w:rsidRPr="000C6DBF" w:rsidRDefault="00D05B35" w:rsidP="00DE6289">
      <w:pPr>
        <w:spacing w:line="480" w:lineRule="auto"/>
        <w:jc w:val="both"/>
        <w:rPr>
          <w:rFonts w:ascii="Arial" w:hAnsi="Arial" w:cs="Arial"/>
          <w:sz w:val="24"/>
          <w:szCs w:val="24"/>
        </w:rPr>
      </w:pPr>
      <w:r>
        <w:rPr>
          <w:rFonts w:ascii="Arial" w:hAnsi="Arial" w:cs="Arial"/>
          <w:b/>
          <w:sz w:val="24"/>
          <w:szCs w:val="24"/>
        </w:rPr>
        <w:t xml:space="preserve">1. </w:t>
      </w:r>
      <w:r w:rsidR="00CD298D">
        <w:rPr>
          <w:rFonts w:ascii="Arial" w:hAnsi="Arial" w:cs="Arial"/>
          <w:sz w:val="24"/>
          <w:szCs w:val="24"/>
        </w:rPr>
        <w:t>S</w:t>
      </w:r>
      <w:r w:rsidR="000C6DBF" w:rsidRPr="000C6DBF">
        <w:rPr>
          <w:rFonts w:ascii="Arial" w:hAnsi="Arial" w:cs="Arial"/>
          <w:sz w:val="24"/>
          <w:szCs w:val="24"/>
        </w:rPr>
        <w:t xml:space="preserve">ystematic data collection about musculoskeletal disorders </w:t>
      </w:r>
      <w:r w:rsidR="00CD298D">
        <w:rPr>
          <w:rFonts w:ascii="Arial" w:hAnsi="Arial" w:cs="Arial"/>
          <w:sz w:val="24"/>
          <w:szCs w:val="24"/>
        </w:rPr>
        <w:t>facilitates targeted local prevention strategies and care pathways</w:t>
      </w:r>
    </w:p>
    <w:p w14:paraId="4A40403D" w14:textId="4F216AE5" w:rsidR="000C6DBF" w:rsidRDefault="000C6DBF" w:rsidP="00DE6289">
      <w:pPr>
        <w:spacing w:line="480" w:lineRule="auto"/>
        <w:jc w:val="both"/>
        <w:rPr>
          <w:rFonts w:ascii="Arial" w:hAnsi="Arial" w:cs="Arial"/>
          <w:sz w:val="24"/>
          <w:szCs w:val="24"/>
        </w:rPr>
      </w:pPr>
      <w:r>
        <w:rPr>
          <w:rFonts w:ascii="Arial" w:hAnsi="Arial" w:cs="Arial"/>
          <w:b/>
          <w:sz w:val="24"/>
          <w:szCs w:val="24"/>
        </w:rPr>
        <w:t xml:space="preserve">2. </w:t>
      </w:r>
      <w:r w:rsidR="00CD298D">
        <w:rPr>
          <w:rFonts w:ascii="Arial" w:hAnsi="Arial" w:cs="Arial"/>
          <w:sz w:val="24"/>
          <w:szCs w:val="24"/>
        </w:rPr>
        <w:t>Deprivation is associated with</w:t>
      </w:r>
      <w:r>
        <w:rPr>
          <w:rFonts w:ascii="Arial" w:hAnsi="Arial" w:cs="Arial"/>
          <w:sz w:val="24"/>
          <w:szCs w:val="24"/>
        </w:rPr>
        <w:t xml:space="preserve"> a greater prevalence of, and impact</w:t>
      </w:r>
      <w:r w:rsidR="00F136FB">
        <w:rPr>
          <w:rFonts w:ascii="Arial" w:hAnsi="Arial" w:cs="Arial"/>
          <w:sz w:val="24"/>
          <w:szCs w:val="24"/>
        </w:rPr>
        <w:t>/risk</w:t>
      </w:r>
      <w:r w:rsidR="00CD298D">
        <w:rPr>
          <w:rFonts w:ascii="Arial" w:hAnsi="Arial" w:cs="Arial"/>
          <w:sz w:val="24"/>
          <w:szCs w:val="24"/>
        </w:rPr>
        <w:t xml:space="preserve"> from,</w:t>
      </w:r>
      <w:r>
        <w:rPr>
          <w:rFonts w:ascii="Arial" w:hAnsi="Arial" w:cs="Arial"/>
          <w:sz w:val="24"/>
          <w:szCs w:val="24"/>
        </w:rPr>
        <w:t xml:space="preserve"> </w:t>
      </w:r>
      <w:r w:rsidR="00CD298D">
        <w:rPr>
          <w:rFonts w:ascii="Arial" w:hAnsi="Arial" w:cs="Arial"/>
          <w:sz w:val="24"/>
          <w:szCs w:val="24"/>
        </w:rPr>
        <w:t>musculoskeletal disorders</w:t>
      </w:r>
      <w:r>
        <w:rPr>
          <w:rFonts w:ascii="Arial" w:hAnsi="Arial" w:cs="Arial"/>
          <w:sz w:val="24"/>
          <w:szCs w:val="24"/>
        </w:rPr>
        <w:t xml:space="preserve"> </w:t>
      </w:r>
    </w:p>
    <w:p w14:paraId="3CD89547" w14:textId="69B83E66" w:rsidR="000C6DBF" w:rsidRPr="000C6DBF" w:rsidRDefault="000C6DBF" w:rsidP="00DE6289">
      <w:pPr>
        <w:spacing w:line="480" w:lineRule="auto"/>
        <w:jc w:val="both"/>
        <w:rPr>
          <w:rFonts w:ascii="Arial" w:hAnsi="Arial" w:cs="Arial"/>
          <w:sz w:val="24"/>
          <w:szCs w:val="24"/>
        </w:rPr>
      </w:pPr>
      <w:r w:rsidRPr="000C6DBF">
        <w:rPr>
          <w:rFonts w:ascii="Arial" w:hAnsi="Arial" w:cs="Arial"/>
          <w:b/>
          <w:sz w:val="24"/>
          <w:szCs w:val="24"/>
        </w:rPr>
        <w:t>3.</w:t>
      </w:r>
      <w:r>
        <w:rPr>
          <w:rFonts w:ascii="Arial" w:hAnsi="Arial" w:cs="Arial"/>
          <w:sz w:val="24"/>
          <w:szCs w:val="24"/>
        </w:rPr>
        <w:t xml:space="preserve"> </w:t>
      </w:r>
      <w:r w:rsidR="00CD298D">
        <w:rPr>
          <w:rFonts w:ascii="Arial" w:hAnsi="Arial" w:cs="Arial"/>
          <w:sz w:val="24"/>
          <w:szCs w:val="24"/>
        </w:rPr>
        <w:t>MSDs cause substantial sickness absence and there is a socio-economic gradient</w:t>
      </w:r>
    </w:p>
    <w:p w14:paraId="356F404F" w14:textId="324F9FCF" w:rsidR="008C69A2" w:rsidRPr="006357A8" w:rsidRDefault="008C69A2" w:rsidP="006357A8">
      <w:pPr>
        <w:pStyle w:val="ListParagraph"/>
        <w:numPr>
          <w:ilvl w:val="0"/>
          <w:numId w:val="3"/>
        </w:numPr>
        <w:spacing w:line="480" w:lineRule="auto"/>
        <w:jc w:val="both"/>
        <w:rPr>
          <w:rFonts w:ascii="Arial" w:hAnsi="Arial" w:cs="Arial"/>
          <w:sz w:val="24"/>
          <w:szCs w:val="24"/>
        </w:rPr>
      </w:pPr>
      <w:r w:rsidRPr="006357A8">
        <w:rPr>
          <w:rFonts w:ascii="Arial" w:hAnsi="Arial" w:cs="Arial"/>
          <w:sz w:val="24"/>
          <w:szCs w:val="24"/>
        </w:rPr>
        <w:br w:type="page"/>
      </w:r>
    </w:p>
    <w:p w14:paraId="0802F8A2" w14:textId="77777777" w:rsidR="008C69A2" w:rsidRDefault="008C69A2" w:rsidP="008C69A2">
      <w:pPr>
        <w:spacing w:line="480" w:lineRule="auto"/>
        <w:rPr>
          <w:rFonts w:ascii="Arial" w:hAnsi="Arial" w:cs="Arial"/>
          <w:b/>
          <w:sz w:val="24"/>
          <w:szCs w:val="24"/>
        </w:rPr>
      </w:pPr>
      <w:r>
        <w:rPr>
          <w:rFonts w:ascii="Arial" w:hAnsi="Arial" w:cs="Arial"/>
          <w:b/>
          <w:sz w:val="24"/>
          <w:szCs w:val="24"/>
        </w:rPr>
        <w:lastRenderedPageBreak/>
        <w:t>Background</w:t>
      </w:r>
    </w:p>
    <w:p w14:paraId="750921D6" w14:textId="4A9977C3" w:rsidR="008C69A2" w:rsidRPr="0045309C" w:rsidRDefault="00605C84" w:rsidP="0045309C">
      <w:pPr>
        <w:spacing w:line="480" w:lineRule="auto"/>
        <w:jc w:val="both"/>
        <w:rPr>
          <w:rFonts w:ascii="Arial" w:hAnsi="Arial" w:cs="Arial"/>
          <w:sz w:val="24"/>
          <w:szCs w:val="24"/>
        </w:rPr>
      </w:pPr>
      <w:r>
        <w:rPr>
          <w:rFonts w:ascii="Arial" w:hAnsi="Arial" w:cs="Arial"/>
          <w:sz w:val="24"/>
          <w:szCs w:val="24"/>
        </w:rPr>
        <w:t xml:space="preserve">Musculoskeletal disorders (MSDs) are the most significant contributors to disability </w:t>
      </w:r>
      <w:r w:rsidR="003E7EC7">
        <w:rPr>
          <w:rFonts w:ascii="Arial" w:hAnsi="Arial" w:cs="Arial"/>
          <w:sz w:val="24"/>
          <w:szCs w:val="24"/>
        </w:rPr>
        <w:t xml:space="preserve">worldwide </w:t>
      </w:r>
      <w:r w:rsidR="00604436">
        <w:rPr>
          <w:rFonts w:ascii="Arial" w:hAnsi="Arial" w:cs="Arial"/>
          <w:sz w:val="24"/>
          <w:szCs w:val="24"/>
        </w:rPr>
        <w:t>(1)</w:t>
      </w:r>
      <w:r w:rsidR="00A172E3">
        <w:rPr>
          <w:rFonts w:ascii="Arial" w:hAnsi="Arial" w:cs="Arial"/>
          <w:sz w:val="24"/>
          <w:szCs w:val="24"/>
        </w:rPr>
        <w:t xml:space="preserve">, </w:t>
      </w:r>
      <w:r w:rsidR="004077A9">
        <w:rPr>
          <w:rFonts w:ascii="Arial" w:hAnsi="Arial" w:cs="Arial"/>
          <w:sz w:val="24"/>
          <w:szCs w:val="24"/>
        </w:rPr>
        <w:t>causing</w:t>
      </w:r>
      <w:r>
        <w:rPr>
          <w:rFonts w:ascii="Arial" w:hAnsi="Arial" w:cs="Arial"/>
          <w:sz w:val="24"/>
          <w:szCs w:val="24"/>
        </w:rPr>
        <w:t xml:space="preserve"> </w:t>
      </w:r>
      <w:r w:rsidR="00A172E3">
        <w:rPr>
          <w:rFonts w:ascii="Arial" w:hAnsi="Arial" w:cs="Arial"/>
          <w:sz w:val="24"/>
          <w:szCs w:val="24"/>
        </w:rPr>
        <w:t xml:space="preserve">at least </w:t>
      </w:r>
      <w:r w:rsidRPr="00605C84">
        <w:rPr>
          <w:rFonts w:ascii="Arial" w:hAnsi="Arial" w:cs="Arial"/>
          <w:sz w:val="24"/>
          <w:szCs w:val="24"/>
        </w:rPr>
        <w:t>17% of ye</w:t>
      </w:r>
      <w:r>
        <w:rPr>
          <w:rFonts w:ascii="Arial" w:hAnsi="Arial" w:cs="Arial"/>
          <w:sz w:val="24"/>
          <w:szCs w:val="24"/>
        </w:rPr>
        <w:t xml:space="preserve">ars lived with disability </w:t>
      </w:r>
      <w:r w:rsidR="00604436">
        <w:rPr>
          <w:rFonts w:ascii="Arial" w:hAnsi="Arial" w:cs="Arial"/>
          <w:sz w:val="24"/>
          <w:szCs w:val="24"/>
        </w:rPr>
        <w:t>(2)</w:t>
      </w:r>
      <w:r>
        <w:rPr>
          <w:rFonts w:ascii="Arial" w:hAnsi="Arial" w:cs="Arial"/>
          <w:sz w:val="24"/>
          <w:szCs w:val="24"/>
        </w:rPr>
        <w:t>.</w:t>
      </w:r>
      <w:r w:rsidR="00835953">
        <w:rPr>
          <w:rFonts w:ascii="Arial" w:hAnsi="Arial" w:cs="Arial"/>
          <w:sz w:val="24"/>
          <w:szCs w:val="24"/>
        </w:rPr>
        <w:t xml:space="preserve"> </w:t>
      </w:r>
      <w:r w:rsidR="006357A8">
        <w:rPr>
          <w:rFonts w:ascii="Arial" w:hAnsi="Arial" w:cs="Arial"/>
          <w:sz w:val="24"/>
          <w:szCs w:val="24"/>
        </w:rPr>
        <w:t xml:space="preserve">Healthcare costs for </w:t>
      </w:r>
      <w:r w:rsidR="00835953">
        <w:rPr>
          <w:rFonts w:ascii="Arial" w:hAnsi="Arial" w:cs="Arial"/>
          <w:sz w:val="24"/>
          <w:szCs w:val="24"/>
        </w:rPr>
        <w:t xml:space="preserve">MSDs </w:t>
      </w:r>
      <w:r w:rsidR="00A172E3">
        <w:rPr>
          <w:rFonts w:ascii="Arial" w:hAnsi="Arial" w:cs="Arial"/>
          <w:sz w:val="24"/>
          <w:szCs w:val="24"/>
        </w:rPr>
        <w:t>are massive (</w:t>
      </w:r>
      <w:r w:rsidR="00835953">
        <w:rPr>
          <w:rFonts w:ascii="Arial" w:hAnsi="Arial" w:cs="Arial"/>
          <w:sz w:val="24"/>
          <w:szCs w:val="24"/>
        </w:rPr>
        <w:t xml:space="preserve">amongst the top 5 </w:t>
      </w:r>
      <w:r w:rsidR="00846A1B">
        <w:rPr>
          <w:rFonts w:ascii="Arial" w:hAnsi="Arial" w:cs="Arial"/>
          <w:sz w:val="24"/>
          <w:szCs w:val="24"/>
        </w:rPr>
        <w:t>costliest of all conditions</w:t>
      </w:r>
      <w:r w:rsidR="00835953">
        <w:rPr>
          <w:rFonts w:ascii="Arial" w:hAnsi="Arial" w:cs="Arial"/>
          <w:sz w:val="24"/>
          <w:szCs w:val="24"/>
        </w:rPr>
        <w:t xml:space="preserve"> classified by the International Classification of Diseases</w:t>
      </w:r>
      <w:r w:rsidR="00A172E3">
        <w:rPr>
          <w:rFonts w:ascii="Arial" w:hAnsi="Arial" w:cs="Arial"/>
          <w:sz w:val="24"/>
          <w:szCs w:val="24"/>
        </w:rPr>
        <w:t>)</w:t>
      </w:r>
      <w:r w:rsidR="00835953">
        <w:rPr>
          <w:rFonts w:ascii="Arial" w:hAnsi="Arial" w:cs="Arial"/>
          <w:sz w:val="24"/>
          <w:szCs w:val="24"/>
        </w:rPr>
        <w:t xml:space="preserve"> </w:t>
      </w:r>
      <w:r w:rsidR="00604436">
        <w:rPr>
          <w:rFonts w:ascii="Arial" w:hAnsi="Arial" w:cs="Arial"/>
          <w:sz w:val="24"/>
          <w:szCs w:val="24"/>
        </w:rPr>
        <w:t>(3)</w:t>
      </w:r>
      <w:r w:rsidR="00835953">
        <w:rPr>
          <w:rFonts w:ascii="Arial" w:hAnsi="Arial" w:cs="Arial"/>
          <w:sz w:val="24"/>
          <w:szCs w:val="24"/>
        </w:rPr>
        <w:t xml:space="preserve">. </w:t>
      </w:r>
      <w:r w:rsidR="003E7EC7">
        <w:rPr>
          <w:rFonts w:ascii="Arial" w:hAnsi="Arial" w:cs="Arial"/>
          <w:sz w:val="24"/>
          <w:szCs w:val="24"/>
        </w:rPr>
        <w:t>Moreover, it is</w:t>
      </w:r>
      <w:r w:rsidR="00835953">
        <w:rPr>
          <w:rFonts w:ascii="Arial" w:hAnsi="Arial" w:cs="Arial"/>
          <w:sz w:val="24"/>
          <w:szCs w:val="24"/>
        </w:rPr>
        <w:t xml:space="preserve"> widely predicted that t</w:t>
      </w:r>
      <w:r w:rsidR="00835953" w:rsidRPr="00835953">
        <w:rPr>
          <w:rFonts w:ascii="Arial" w:hAnsi="Arial" w:cs="Arial"/>
          <w:sz w:val="24"/>
          <w:szCs w:val="24"/>
        </w:rPr>
        <w:t xml:space="preserve">he prevalence and impact of </w:t>
      </w:r>
      <w:r w:rsidR="00835953">
        <w:rPr>
          <w:rFonts w:ascii="Arial" w:hAnsi="Arial" w:cs="Arial"/>
          <w:sz w:val="24"/>
          <w:szCs w:val="24"/>
        </w:rPr>
        <w:t>MSDs</w:t>
      </w:r>
      <w:r w:rsidR="006357A8">
        <w:rPr>
          <w:rFonts w:ascii="Arial" w:hAnsi="Arial" w:cs="Arial"/>
          <w:sz w:val="24"/>
          <w:szCs w:val="24"/>
        </w:rPr>
        <w:t xml:space="preserve"> </w:t>
      </w:r>
      <w:r w:rsidR="00835953" w:rsidRPr="00835953">
        <w:rPr>
          <w:rFonts w:ascii="Arial" w:hAnsi="Arial" w:cs="Arial"/>
          <w:sz w:val="24"/>
          <w:szCs w:val="24"/>
        </w:rPr>
        <w:t xml:space="preserve">will </w:t>
      </w:r>
      <w:r w:rsidR="00835953">
        <w:rPr>
          <w:rFonts w:ascii="Arial" w:hAnsi="Arial" w:cs="Arial"/>
          <w:sz w:val="24"/>
          <w:szCs w:val="24"/>
        </w:rPr>
        <w:t xml:space="preserve">increase </w:t>
      </w:r>
      <w:r w:rsidR="00604436">
        <w:rPr>
          <w:rFonts w:ascii="Arial" w:hAnsi="Arial" w:cs="Arial"/>
          <w:sz w:val="24"/>
          <w:szCs w:val="24"/>
        </w:rPr>
        <w:t>(4)</w:t>
      </w:r>
      <w:r w:rsidR="00835953" w:rsidRPr="00835953">
        <w:rPr>
          <w:rFonts w:ascii="Arial" w:hAnsi="Arial" w:cs="Arial"/>
          <w:sz w:val="24"/>
          <w:szCs w:val="24"/>
        </w:rPr>
        <w:t xml:space="preserve">, </w:t>
      </w:r>
      <w:r w:rsidR="00D27EDF">
        <w:rPr>
          <w:rFonts w:ascii="Arial" w:hAnsi="Arial" w:cs="Arial"/>
          <w:sz w:val="24"/>
          <w:szCs w:val="24"/>
        </w:rPr>
        <w:t>as a result of</w:t>
      </w:r>
      <w:r w:rsidR="00835953">
        <w:rPr>
          <w:rFonts w:ascii="Arial" w:hAnsi="Arial" w:cs="Arial"/>
          <w:sz w:val="24"/>
          <w:szCs w:val="24"/>
        </w:rPr>
        <w:t xml:space="preserve"> </w:t>
      </w:r>
      <w:r w:rsidR="00835953" w:rsidRPr="00835953">
        <w:rPr>
          <w:rFonts w:ascii="Arial" w:hAnsi="Arial" w:cs="Arial"/>
          <w:sz w:val="24"/>
          <w:szCs w:val="24"/>
        </w:rPr>
        <w:t xml:space="preserve">population ageing, </w:t>
      </w:r>
      <w:r w:rsidR="00835953">
        <w:rPr>
          <w:rFonts w:ascii="Arial" w:hAnsi="Arial" w:cs="Arial"/>
          <w:sz w:val="24"/>
          <w:szCs w:val="24"/>
        </w:rPr>
        <w:t>increasing prevalence of other non-communicable diseases</w:t>
      </w:r>
      <w:r w:rsidR="00835953" w:rsidRPr="00835953">
        <w:rPr>
          <w:rFonts w:ascii="Arial" w:hAnsi="Arial" w:cs="Arial"/>
          <w:sz w:val="24"/>
          <w:szCs w:val="24"/>
        </w:rPr>
        <w:t xml:space="preserve"> and their modifiable risk factors</w:t>
      </w:r>
      <w:r w:rsidR="008C50E2">
        <w:rPr>
          <w:rFonts w:ascii="Arial" w:hAnsi="Arial" w:cs="Arial"/>
          <w:sz w:val="24"/>
          <w:szCs w:val="24"/>
        </w:rPr>
        <w:t xml:space="preserve"> (e.g. obesity)</w:t>
      </w:r>
      <w:r w:rsidR="00835953" w:rsidRPr="00835953">
        <w:rPr>
          <w:rFonts w:ascii="Arial" w:hAnsi="Arial" w:cs="Arial"/>
          <w:sz w:val="24"/>
          <w:szCs w:val="24"/>
        </w:rPr>
        <w:t xml:space="preserve">, and increasing rates of fractures associated with bone fragility, falls and road traffic </w:t>
      </w:r>
      <w:r w:rsidR="0045309C">
        <w:rPr>
          <w:rFonts w:ascii="Arial" w:hAnsi="Arial" w:cs="Arial"/>
          <w:sz w:val="24"/>
          <w:szCs w:val="24"/>
        </w:rPr>
        <w:t>accidents. Consequently, f</w:t>
      </w:r>
      <w:r w:rsidR="0045309C" w:rsidRPr="0045309C">
        <w:rPr>
          <w:rFonts w:ascii="Arial" w:hAnsi="Arial" w:cs="Arial"/>
          <w:sz w:val="24"/>
          <w:szCs w:val="24"/>
        </w:rPr>
        <w:t xml:space="preserve">inding ways to prevent </w:t>
      </w:r>
      <w:r w:rsidR="006357A8">
        <w:rPr>
          <w:rFonts w:ascii="Arial" w:hAnsi="Arial" w:cs="Arial"/>
          <w:sz w:val="24"/>
          <w:szCs w:val="24"/>
        </w:rPr>
        <w:t xml:space="preserve">disability from </w:t>
      </w:r>
      <w:r w:rsidR="004617ED">
        <w:rPr>
          <w:rFonts w:ascii="Arial" w:hAnsi="Arial" w:cs="Arial"/>
          <w:sz w:val="24"/>
          <w:szCs w:val="24"/>
        </w:rPr>
        <w:t>MSDs</w:t>
      </w:r>
      <w:r w:rsidR="0045309C">
        <w:rPr>
          <w:rFonts w:ascii="Arial" w:hAnsi="Arial" w:cs="Arial"/>
          <w:sz w:val="24"/>
          <w:szCs w:val="24"/>
        </w:rPr>
        <w:t xml:space="preserve"> is a major </w:t>
      </w:r>
      <w:r w:rsidR="0045309C" w:rsidRPr="0045309C">
        <w:rPr>
          <w:rFonts w:ascii="Arial" w:hAnsi="Arial" w:cs="Arial"/>
          <w:sz w:val="24"/>
          <w:szCs w:val="24"/>
        </w:rPr>
        <w:t>and important challenge</w:t>
      </w:r>
      <w:r w:rsidR="004C164D">
        <w:rPr>
          <w:rFonts w:ascii="Arial" w:hAnsi="Arial" w:cs="Arial"/>
          <w:sz w:val="24"/>
          <w:szCs w:val="24"/>
        </w:rPr>
        <w:t xml:space="preserve"> </w:t>
      </w:r>
      <w:r w:rsidR="00831AE4">
        <w:rPr>
          <w:rFonts w:ascii="Arial" w:hAnsi="Arial" w:cs="Arial"/>
          <w:sz w:val="24"/>
          <w:szCs w:val="24"/>
        </w:rPr>
        <w:t>(5)</w:t>
      </w:r>
      <w:r w:rsidR="004C164D">
        <w:rPr>
          <w:rFonts w:ascii="Arial" w:hAnsi="Arial" w:cs="Arial"/>
          <w:sz w:val="24"/>
          <w:szCs w:val="24"/>
        </w:rPr>
        <w:t>.</w:t>
      </w:r>
    </w:p>
    <w:p w14:paraId="7A63F76A" w14:textId="77777777" w:rsidR="006B53B2" w:rsidRDefault="006B53B2" w:rsidP="00835953">
      <w:pPr>
        <w:spacing w:line="480" w:lineRule="auto"/>
        <w:jc w:val="both"/>
        <w:rPr>
          <w:rFonts w:ascii="Arial" w:hAnsi="Arial" w:cs="Arial"/>
          <w:sz w:val="24"/>
          <w:szCs w:val="24"/>
        </w:rPr>
      </w:pPr>
    </w:p>
    <w:p w14:paraId="68179444" w14:textId="4C33EF20" w:rsidR="007413CF" w:rsidRDefault="004C164D" w:rsidP="003E3810">
      <w:pPr>
        <w:spacing w:line="480" w:lineRule="auto"/>
        <w:jc w:val="both"/>
        <w:rPr>
          <w:rFonts w:ascii="Arial" w:hAnsi="Arial" w:cs="Arial"/>
          <w:sz w:val="24"/>
          <w:szCs w:val="24"/>
        </w:rPr>
      </w:pPr>
      <w:r>
        <w:rPr>
          <w:rFonts w:ascii="Arial" w:hAnsi="Arial" w:cs="Arial"/>
          <w:sz w:val="24"/>
          <w:szCs w:val="24"/>
        </w:rPr>
        <w:t xml:space="preserve">In the UK, </w:t>
      </w:r>
      <w:r w:rsidRPr="004C164D">
        <w:rPr>
          <w:rFonts w:ascii="Arial" w:hAnsi="Arial" w:cs="Arial"/>
          <w:sz w:val="24"/>
          <w:szCs w:val="24"/>
        </w:rPr>
        <w:t xml:space="preserve">pathways </w:t>
      </w:r>
      <w:r>
        <w:rPr>
          <w:rFonts w:ascii="Arial" w:hAnsi="Arial" w:cs="Arial"/>
          <w:sz w:val="24"/>
          <w:szCs w:val="24"/>
        </w:rPr>
        <w:t xml:space="preserve">of care for MSDs </w:t>
      </w:r>
      <w:r w:rsidR="004617ED">
        <w:rPr>
          <w:rFonts w:ascii="Arial" w:hAnsi="Arial" w:cs="Arial"/>
          <w:sz w:val="24"/>
          <w:szCs w:val="24"/>
        </w:rPr>
        <w:t>have</w:t>
      </w:r>
      <w:r>
        <w:rPr>
          <w:rFonts w:ascii="Arial" w:hAnsi="Arial" w:cs="Arial"/>
          <w:sz w:val="24"/>
          <w:szCs w:val="24"/>
        </w:rPr>
        <w:t xml:space="preserve"> not</w:t>
      </w:r>
      <w:r w:rsidRPr="004C164D">
        <w:rPr>
          <w:rFonts w:ascii="Arial" w:hAnsi="Arial" w:cs="Arial"/>
          <w:sz w:val="24"/>
          <w:szCs w:val="24"/>
        </w:rPr>
        <w:t xml:space="preserve"> always </w:t>
      </w:r>
      <w:r w:rsidR="004617ED">
        <w:rPr>
          <w:rFonts w:ascii="Arial" w:hAnsi="Arial" w:cs="Arial"/>
          <w:sz w:val="24"/>
          <w:szCs w:val="24"/>
        </w:rPr>
        <w:t xml:space="preserve">been </w:t>
      </w:r>
      <w:r w:rsidRPr="004C164D">
        <w:rPr>
          <w:rFonts w:ascii="Arial" w:hAnsi="Arial" w:cs="Arial"/>
          <w:sz w:val="24"/>
          <w:szCs w:val="24"/>
        </w:rPr>
        <w:t>clear or effective, leading</w:t>
      </w:r>
      <w:r>
        <w:rPr>
          <w:rFonts w:ascii="Arial" w:hAnsi="Arial" w:cs="Arial"/>
          <w:sz w:val="24"/>
          <w:szCs w:val="24"/>
        </w:rPr>
        <w:t xml:space="preserve"> </w:t>
      </w:r>
      <w:r w:rsidRPr="004C164D">
        <w:rPr>
          <w:rFonts w:ascii="Arial" w:hAnsi="Arial" w:cs="Arial"/>
          <w:sz w:val="24"/>
          <w:szCs w:val="24"/>
        </w:rPr>
        <w:t>to avoidable costs and poor patient and work outcomes</w:t>
      </w:r>
      <w:r w:rsidR="00831AE4">
        <w:rPr>
          <w:rFonts w:ascii="Arial" w:hAnsi="Arial" w:cs="Arial"/>
          <w:sz w:val="24"/>
          <w:szCs w:val="24"/>
        </w:rPr>
        <w:t xml:space="preserve"> (6,7)</w:t>
      </w:r>
      <w:r>
        <w:rPr>
          <w:rFonts w:ascii="Arial" w:hAnsi="Arial" w:cs="Arial"/>
          <w:sz w:val="24"/>
          <w:szCs w:val="24"/>
        </w:rPr>
        <w:t xml:space="preserve">, despite an annual spend exceeding £5 billion </w:t>
      </w:r>
      <w:r w:rsidR="00F637B6">
        <w:rPr>
          <w:rFonts w:ascii="Arial" w:hAnsi="Arial" w:cs="Arial"/>
          <w:sz w:val="24"/>
          <w:szCs w:val="24"/>
        </w:rPr>
        <w:t>in England</w:t>
      </w:r>
      <w:r w:rsidR="00983426">
        <w:rPr>
          <w:rFonts w:ascii="Arial" w:hAnsi="Arial" w:cs="Arial"/>
          <w:sz w:val="24"/>
          <w:szCs w:val="24"/>
        </w:rPr>
        <w:t xml:space="preserve"> </w:t>
      </w:r>
      <w:r w:rsidR="004617ED">
        <w:rPr>
          <w:rFonts w:ascii="Arial" w:hAnsi="Arial" w:cs="Arial"/>
          <w:sz w:val="24"/>
          <w:szCs w:val="24"/>
        </w:rPr>
        <w:t>(</w:t>
      </w:r>
      <w:r w:rsidR="00983426">
        <w:rPr>
          <w:rFonts w:ascii="Arial" w:hAnsi="Arial" w:cs="Arial"/>
          <w:sz w:val="24"/>
          <w:szCs w:val="24"/>
        </w:rPr>
        <w:t>population 56 million</w:t>
      </w:r>
      <w:r w:rsidR="004617ED">
        <w:rPr>
          <w:rFonts w:ascii="Arial" w:hAnsi="Arial" w:cs="Arial"/>
          <w:sz w:val="24"/>
          <w:szCs w:val="24"/>
        </w:rPr>
        <w:t>)</w:t>
      </w:r>
      <w:r w:rsidR="00F637B6">
        <w:rPr>
          <w:rFonts w:ascii="Arial" w:hAnsi="Arial" w:cs="Arial"/>
          <w:sz w:val="24"/>
          <w:szCs w:val="24"/>
        </w:rPr>
        <w:t xml:space="preserve"> </w:t>
      </w:r>
      <w:r w:rsidR="00831AE4">
        <w:rPr>
          <w:rFonts w:ascii="Arial" w:hAnsi="Arial" w:cs="Arial"/>
          <w:sz w:val="24"/>
          <w:szCs w:val="24"/>
        </w:rPr>
        <w:t>(5)</w:t>
      </w:r>
      <w:r w:rsidR="00950737">
        <w:rPr>
          <w:rFonts w:ascii="Arial" w:hAnsi="Arial" w:cs="Arial"/>
          <w:sz w:val="24"/>
          <w:szCs w:val="24"/>
        </w:rPr>
        <w:t xml:space="preserve"> and £353 million in Scotland</w:t>
      </w:r>
      <w:r w:rsidR="00983426">
        <w:rPr>
          <w:rFonts w:ascii="Arial" w:hAnsi="Arial" w:cs="Arial"/>
          <w:sz w:val="24"/>
          <w:szCs w:val="24"/>
        </w:rPr>
        <w:t xml:space="preserve"> </w:t>
      </w:r>
      <w:r w:rsidR="004617ED">
        <w:rPr>
          <w:rFonts w:ascii="Arial" w:hAnsi="Arial" w:cs="Arial"/>
          <w:sz w:val="24"/>
          <w:szCs w:val="24"/>
        </w:rPr>
        <w:t>(</w:t>
      </w:r>
      <w:r w:rsidR="00983426">
        <w:rPr>
          <w:rFonts w:ascii="Arial" w:hAnsi="Arial" w:cs="Arial"/>
          <w:sz w:val="24"/>
          <w:szCs w:val="24"/>
        </w:rPr>
        <w:t>population 6 million</w:t>
      </w:r>
      <w:r w:rsidR="004617ED">
        <w:rPr>
          <w:rFonts w:ascii="Arial" w:hAnsi="Arial" w:cs="Arial"/>
          <w:sz w:val="24"/>
          <w:szCs w:val="24"/>
        </w:rPr>
        <w:t>)</w:t>
      </w:r>
      <w:r w:rsidR="0033286F">
        <w:rPr>
          <w:rFonts w:ascii="Arial" w:hAnsi="Arial" w:cs="Arial"/>
          <w:sz w:val="24"/>
          <w:szCs w:val="24"/>
        </w:rPr>
        <w:t xml:space="preserve"> (8</w:t>
      </w:r>
      <w:r w:rsidR="001C6D58">
        <w:rPr>
          <w:rFonts w:ascii="Arial" w:hAnsi="Arial" w:cs="Arial"/>
          <w:sz w:val="24"/>
          <w:szCs w:val="24"/>
        </w:rPr>
        <w:t>)</w:t>
      </w:r>
      <w:r w:rsidRPr="004C164D">
        <w:rPr>
          <w:rFonts w:ascii="Arial" w:hAnsi="Arial" w:cs="Arial"/>
          <w:sz w:val="24"/>
          <w:szCs w:val="24"/>
        </w:rPr>
        <w:t xml:space="preserve">. </w:t>
      </w:r>
      <w:r w:rsidR="006357A8">
        <w:rPr>
          <w:rFonts w:ascii="Arial" w:hAnsi="Arial" w:cs="Arial"/>
          <w:sz w:val="24"/>
          <w:szCs w:val="24"/>
        </w:rPr>
        <w:t>Even so</w:t>
      </w:r>
      <w:r w:rsidR="00394937">
        <w:rPr>
          <w:rFonts w:ascii="Arial" w:hAnsi="Arial" w:cs="Arial"/>
          <w:sz w:val="24"/>
          <w:szCs w:val="24"/>
        </w:rPr>
        <w:t xml:space="preserve">, </w:t>
      </w:r>
      <w:r w:rsidR="00340906">
        <w:rPr>
          <w:rFonts w:ascii="Arial" w:hAnsi="Arial" w:cs="Arial"/>
          <w:sz w:val="24"/>
          <w:szCs w:val="24"/>
        </w:rPr>
        <w:t xml:space="preserve">Scottish </w:t>
      </w:r>
      <w:r w:rsidR="00394937">
        <w:rPr>
          <w:rFonts w:ascii="Arial" w:hAnsi="Arial" w:cs="Arial"/>
          <w:sz w:val="24"/>
          <w:szCs w:val="24"/>
        </w:rPr>
        <w:t xml:space="preserve">data from 2016 showed that low back and neck pain </w:t>
      </w:r>
      <w:r w:rsidR="004617ED">
        <w:rPr>
          <w:rFonts w:ascii="Arial" w:hAnsi="Arial" w:cs="Arial"/>
          <w:sz w:val="24"/>
          <w:szCs w:val="24"/>
        </w:rPr>
        <w:t>were the second largest cause of years lived with disability (</w:t>
      </w:r>
      <w:r w:rsidR="004077A9">
        <w:rPr>
          <w:rFonts w:ascii="Arial" w:hAnsi="Arial" w:cs="Arial"/>
          <w:sz w:val="24"/>
          <w:szCs w:val="24"/>
        </w:rPr>
        <w:t>totalling</w:t>
      </w:r>
      <w:r w:rsidR="00394937">
        <w:rPr>
          <w:rFonts w:ascii="Arial" w:hAnsi="Arial" w:cs="Arial"/>
          <w:sz w:val="24"/>
          <w:szCs w:val="24"/>
        </w:rPr>
        <w:t xml:space="preserve"> 67,900 years</w:t>
      </w:r>
      <w:r w:rsidR="004617ED">
        <w:rPr>
          <w:rFonts w:ascii="Arial" w:hAnsi="Arial" w:cs="Arial"/>
          <w:sz w:val="24"/>
          <w:szCs w:val="24"/>
        </w:rPr>
        <w:t>)</w:t>
      </w:r>
      <w:r w:rsidR="00394937">
        <w:rPr>
          <w:rFonts w:ascii="Arial" w:hAnsi="Arial" w:cs="Arial"/>
          <w:sz w:val="24"/>
          <w:szCs w:val="24"/>
        </w:rPr>
        <w:t xml:space="preserve"> </w:t>
      </w:r>
      <w:r w:rsidR="001C6D58">
        <w:rPr>
          <w:rFonts w:ascii="Arial" w:hAnsi="Arial" w:cs="Arial"/>
          <w:sz w:val="24"/>
          <w:szCs w:val="24"/>
        </w:rPr>
        <w:t>(</w:t>
      </w:r>
      <w:r w:rsidR="0033286F">
        <w:rPr>
          <w:rFonts w:ascii="Arial" w:hAnsi="Arial" w:cs="Arial"/>
          <w:sz w:val="24"/>
          <w:szCs w:val="24"/>
        </w:rPr>
        <w:t>9</w:t>
      </w:r>
      <w:r w:rsidR="001C6D58">
        <w:rPr>
          <w:rFonts w:ascii="Arial" w:hAnsi="Arial" w:cs="Arial"/>
          <w:sz w:val="24"/>
          <w:szCs w:val="24"/>
        </w:rPr>
        <w:t>)</w:t>
      </w:r>
      <w:r w:rsidR="00394937">
        <w:rPr>
          <w:rFonts w:ascii="Arial" w:hAnsi="Arial" w:cs="Arial"/>
          <w:sz w:val="24"/>
          <w:szCs w:val="24"/>
        </w:rPr>
        <w:t xml:space="preserve">. </w:t>
      </w:r>
      <w:r>
        <w:rPr>
          <w:rFonts w:ascii="Arial" w:hAnsi="Arial" w:cs="Arial"/>
          <w:sz w:val="24"/>
          <w:szCs w:val="24"/>
        </w:rPr>
        <w:t>T</w:t>
      </w:r>
      <w:r w:rsidR="007413CF">
        <w:rPr>
          <w:rFonts w:ascii="Arial" w:hAnsi="Arial" w:cs="Arial"/>
          <w:sz w:val="24"/>
          <w:szCs w:val="24"/>
        </w:rPr>
        <w:t xml:space="preserve">here is </w:t>
      </w:r>
      <w:r w:rsidR="006357A8">
        <w:rPr>
          <w:rFonts w:ascii="Arial" w:hAnsi="Arial" w:cs="Arial"/>
          <w:sz w:val="24"/>
          <w:szCs w:val="24"/>
        </w:rPr>
        <w:t>considerable</w:t>
      </w:r>
      <w:r w:rsidR="007413CF">
        <w:rPr>
          <w:rFonts w:ascii="Arial" w:hAnsi="Arial" w:cs="Arial"/>
          <w:sz w:val="24"/>
          <w:szCs w:val="24"/>
        </w:rPr>
        <w:t xml:space="preserve"> evidence </w:t>
      </w:r>
      <w:r w:rsidR="006357A8">
        <w:rPr>
          <w:rFonts w:ascii="Arial" w:hAnsi="Arial" w:cs="Arial"/>
          <w:sz w:val="24"/>
          <w:szCs w:val="24"/>
        </w:rPr>
        <w:t>about</w:t>
      </w:r>
      <w:r w:rsidR="007413CF">
        <w:rPr>
          <w:rFonts w:ascii="Arial" w:hAnsi="Arial" w:cs="Arial"/>
          <w:sz w:val="24"/>
          <w:szCs w:val="24"/>
        </w:rPr>
        <w:t xml:space="preserve"> what works to improve musculoskeletal health </w:t>
      </w:r>
      <w:r w:rsidR="00831AE4">
        <w:rPr>
          <w:rFonts w:ascii="Arial" w:hAnsi="Arial" w:cs="Arial"/>
          <w:sz w:val="24"/>
          <w:szCs w:val="24"/>
        </w:rPr>
        <w:t>(</w:t>
      </w:r>
      <w:r w:rsidR="0033286F">
        <w:rPr>
          <w:rFonts w:ascii="Arial" w:hAnsi="Arial" w:cs="Arial"/>
          <w:sz w:val="24"/>
          <w:szCs w:val="24"/>
        </w:rPr>
        <w:t>10</w:t>
      </w:r>
      <w:r w:rsidR="00831AE4">
        <w:rPr>
          <w:rFonts w:ascii="Arial" w:hAnsi="Arial" w:cs="Arial"/>
          <w:sz w:val="24"/>
          <w:szCs w:val="24"/>
        </w:rPr>
        <w:t>)</w:t>
      </w:r>
      <w:r w:rsidR="007413CF">
        <w:rPr>
          <w:rFonts w:ascii="Arial" w:hAnsi="Arial" w:cs="Arial"/>
          <w:sz w:val="24"/>
          <w:szCs w:val="24"/>
        </w:rPr>
        <w:t xml:space="preserve">. However, </w:t>
      </w:r>
      <w:r w:rsidR="00D27EDF">
        <w:rPr>
          <w:rFonts w:ascii="Arial" w:hAnsi="Arial" w:cs="Arial"/>
          <w:sz w:val="24"/>
          <w:szCs w:val="24"/>
        </w:rPr>
        <w:t xml:space="preserve">to provide comprehensive, effective services for the prevention and treatment of MSDs, </w:t>
      </w:r>
      <w:r w:rsidR="007413CF">
        <w:rPr>
          <w:rFonts w:ascii="Arial" w:hAnsi="Arial" w:cs="Arial"/>
          <w:sz w:val="24"/>
          <w:szCs w:val="24"/>
        </w:rPr>
        <w:t xml:space="preserve">healthcare providers and policy-makers need </w:t>
      </w:r>
      <w:r w:rsidR="004077A9">
        <w:rPr>
          <w:rFonts w:ascii="Arial" w:hAnsi="Arial" w:cs="Arial"/>
          <w:sz w:val="24"/>
          <w:szCs w:val="24"/>
        </w:rPr>
        <w:t>local data about</w:t>
      </w:r>
      <w:r w:rsidR="00D27EDF">
        <w:rPr>
          <w:rFonts w:ascii="Arial" w:hAnsi="Arial" w:cs="Arial"/>
          <w:sz w:val="24"/>
          <w:szCs w:val="24"/>
        </w:rPr>
        <w:t xml:space="preserve"> the </w:t>
      </w:r>
      <w:r w:rsidR="007413CF">
        <w:rPr>
          <w:rFonts w:ascii="Arial" w:hAnsi="Arial" w:cs="Arial"/>
          <w:sz w:val="24"/>
          <w:szCs w:val="24"/>
        </w:rPr>
        <w:t>prevalence</w:t>
      </w:r>
      <w:r w:rsidR="006B53B2">
        <w:rPr>
          <w:rFonts w:ascii="Arial" w:hAnsi="Arial" w:cs="Arial"/>
          <w:sz w:val="24"/>
          <w:szCs w:val="24"/>
        </w:rPr>
        <w:t xml:space="preserve"> of these conditions, and their </w:t>
      </w:r>
      <w:r w:rsidR="00DE6289">
        <w:rPr>
          <w:rFonts w:ascii="Arial" w:hAnsi="Arial" w:cs="Arial"/>
          <w:sz w:val="24"/>
          <w:szCs w:val="24"/>
        </w:rPr>
        <w:t xml:space="preserve">impact and </w:t>
      </w:r>
      <w:r w:rsidR="006B53B2">
        <w:rPr>
          <w:rFonts w:ascii="Arial" w:hAnsi="Arial" w:cs="Arial"/>
          <w:sz w:val="24"/>
          <w:szCs w:val="24"/>
        </w:rPr>
        <w:t>risk factors.</w:t>
      </w:r>
      <w:r w:rsidR="004077A9">
        <w:rPr>
          <w:rFonts w:ascii="Arial" w:hAnsi="Arial" w:cs="Arial"/>
          <w:sz w:val="24"/>
          <w:szCs w:val="24"/>
        </w:rPr>
        <w:t xml:space="preserve"> D</w:t>
      </w:r>
      <w:r w:rsidR="006B53B2">
        <w:rPr>
          <w:rFonts w:ascii="Arial" w:hAnsi="Arial" w:cs="Arial"/>
          <w:sz w:val="24"/>
          <w:szCs w:val="24"/>
        </w:rPr>
        <w:t xml:space="preserve">ata collection in routine musculoskeletal services </w:t>
      </w:r>
      <w:r w:rsidR="006357A8">
        <w:rPr>
          <w:rFonts w:ascii="Arial" w:hAnsi="Arial" w:cs="Arial"/>
          <w:sz w:val="24"/>
          <w:szCs w:val="24"/>
        </w:rPr>
        <w:t>has been</w:t>
      </w:r>
      <w:r w:rsidR="006B53B2">
        <w:rPr>
          <w:rFonts w:ascii="Arial" w:hAnsi="Arial" w:cs="Arial"/>
          <w:sz w:val="24"/>
          <w:szCs w:val="24"/>
        </w:rPr>
        <w:t xml:space="preserve"> </w:t>
      </w:r>
      <w:r w:rsidR="004077A9">
        <w:rPr>
          <w:rFonts w:ascii="Arial" w:hAnsi="Arial" w:cs="Arial"/>
          <w:sz w:val="24"/>
          <w:szCs w:val="24"/>
        </w:rPr>
        <w:t xml:space="preserve">found </w:t>
      </w:r>
      <w:r w:rsidR="006B53B2">
        <w:rPr>
          <w:rFonts w:ascii="Arial" w:hAnsi="Arial" w:cs="Arial"/>
          <w:sz w:val="24"/>
          <w:szCs w:val="24"/>
        </w:rPr>
        <w:t xml:space="preserve">incomplete, unstandardised and non-systematic </w:t>
      </w:r>
      <w:r w:rsidR="00831AE4">
        <w:rPr>
          <w:rFonts w:ascii="Arial" w:hAnsi="Arial" w:cs="Arial"/>
          <w:sz w:val="24"/>
          <w:szCs w:val="24"/>
        </w:rPr>
        <w:t>(5)</w:t>
      </w:r>
      <w:r w:rsidR="006B53B2">
        <w:rPr>
          <w:rFonts w:ascii="Arial" w:hAnsi="Arial" w:cs="Arial"/>
          <w:sz w:val="24"/>
          <w:szCs w:val="24"/>
        </w:rPr>
        <w:t xml:space="preserve">. </w:t>
      </w:r>
      <w:r w:rsidR="006357A8">
        <w:rPr>
          <w:rFonts w:ascii="Arial" w:hAnsi="Arial" w:cs="Arial"/>
          <w:sz w:val="24"/>
          <w:szCs w:val="24"/>
        </w:rPr>
        <w:t>Whilst</w:t>
      </w:r>
      <w:r w:rsidR="007413CF">
        <w:rPr>
          <w:rFonts w:ascii="Arial" w:hAnsi="Arial" w:cs="Arial"/>
          <w:sz w:val="24"/>
          <w:szCs w:val="24"/>
        </w:rPr>
        <w:t xml:space="preserve"> u</w:t>
      </w:r>
      <w:r w:rsidR="006B53B2">
        <w:rPr>
          <w:rFonts w:ascii="Arial" w:hAnsi="Arial" w:cs="Arial"/>
          <w:sz w:val="24"/>
          <w:szCs w:val="24"/>
        </w:rPr>
        <w:t xml:space="preserve">seful data </w:t>
      </w:r>
      <w:r w:rsidR="007413CF">
        <w:rPr>
          <w:rFonts w:ascii="Arial" w:hAnsi="Arial" w:cs="Arial"/>
          <w:sz w:val="24"/>
          <w:szCs w:val="24"/>
        </w:rPr>
        <w:t>are available</w:t>
      </w:r>
      <w:r w:rsidR="006B53B2">
        <w:rPr>
          <w:rFonts w:ascii="Arial" w:hAnsi="Arial" w:cs="Arial"/>
          <w:sz w:val="24"/>
          <w:szCs w:val="24"/>
        </w:rPr>
        <w:t xml:space="preserve"> from </w:t>
      </w:r>
      <w:r w:rsidR="006357A8">
        <w:rPr>
          <w:rFonts w:ascii="Arial" w:hAnsi="Arial" w:cs="Arial"/>
          <w:sz w:val="24"/>
          <w:szCs w:val="24"/>
        </w:rPr>
        <w:t xml:space="preserve">primary care </w:t>
      </w:r>
      <w:r w:rsidR="006B53B2">
        <w:rPr>
          <w:rFonts w:ascii="Arial" w:hAnsi="Arial" w:cs="Arial"/>
          <w:sz w:val="24"/>
          <w:szCs w:val="24"/>
        </w:rPr>
        <w:t>databases such as the Clinical Practice Research datalink (CPRD)</w:t>
      </w:r>
      <w:r w:rsidR="006357A8">
        <w:rPr>
          <w:rFonts w:ascii="Arial" w:hAnsi="Arial" w:cs="Arial"/>
          <w:sz w:val="24"/>
          <w:szCs w:val="24"/>
        </w:rPr>
        <w:t>,</w:t>
      </w:r>
      <w:r w:rsidR="00EC3C08">
        <w:rPr>
          <w:rFonts w:ascii="Arial" w:hAnsi="Arial" w:cs="Arial"/>
          <w:sz w:val="24"/>
          <w:szCs w:val="24"/>
        </w:rPr>
        <w:t xml:space="preserve"> they provide no information about impact/risk and </w:t>
      </w:r>
      <w:r w:rsidR="006357A8">
        <w:rPr>
          <w:rFonts w:ascii="Arial" w:hAnsi="Arial" w:cs="Arial"/>
          <w:sz w:val="24"/>
          <w:szCs w:val="24"/>
        </w:rPr>
        <w:t>there are</w:t>
      </w:r>
      <w:r w:rsidR="006B53B2">
        <w:rPr>
          <w:rFonts w:ascii="Arial" w:hAnsi="Arial" w:cs="Arial"/>
          <w:sz w:val="24"/>
          <w:szCs w:val="24"/>
        </w:rPr>
        <w:t xml:space="preserve"> a number of </w:t>
      </w:r>
      <w:r w:rsidR="006B53B2">
        <w:rPr>
          <w:rFonts w:ascii="Arial" w:hAnsi="Arial" w:cs="Arial"/>
          <w:sz w:val="24"/>
          <w:szCs w:val="24"/>
        </w:rPr>
        <w:lastRenderedPageBreak/>
        <w:t xml:space="preserve">methodological and coding issues, which particularly hamper interpretation of data about some of the most common conditions </w:t>
      </w:r>
      <w:r w:rsidR="006357A8">
        <w:rPr>
          <w:rFonts w:ascii="Arial" w:hAnsi="Arial" w:cs="Arial"/>
          <w:sz w:val="24"/>
          <w:szCs w:val="24"/>
        </w:rPr>
        <w:t xml:space="preserve">(e.g. </w:t>
      </w:r>
      <w:r w:rsidR="006B53B2">
        <w:rPr>
          <w:rFonts w:ascii="Arial" w:hAnsi="Arial" w:cs="Arial"/>
          <w:sz w:val="24"/>
          <w:szCs w:val="24"/>
        </w:rPr>
        <w:t>regional pain disorders and osteoarthritis</w:t>
      </w:r>
      <w:r w:rsidR="006357A8">
        <w:rPr>
          <w:rFonts w:ascii="Arial" w:hAnsi="Arial" w:cs="Arial"/>
          <w:sz w:val="24"/>
          <w:szCs w:val="24"/>
        </w:rPr>
        <w:t>)</w:t>
      </w:r>
      <w:r w:rsidR="00831AE4">
        <w:rPr>
          <w:rFonts w:ascii="Arial" w:hAnsi="Arial" w:cs="Arial"/>
          <w:sz w:val="24"/>
          <w:szCs w:val="24"/>
        </w:rPr>
        <w:t xml:space="preserve"> (</w:t>
      </w:r>
      <w:r w:rsidR="00232F17">
        <w:rPr>
          <w:rFonts w:ascii="Arial" w:hAnsi="Arial" w:cs="Arial"/>
          <w:sz w:val="24"/>
          <w:szCs w:val="24"/>
        </w:rPr>
        <w:t>11,12</w:t>
      </w:r>
      <w:r w:rsidR="00831AE4">
        <w:rPr>
          <w:rFonts w:ascii="Arial" w:hAnsi="Arial" w:cs="Arial"/>
          <w:sz w:val="24"/>
          <w:szCs w:val="24"/>
        </w:rPr>
        <w:t>)</w:t>
      </w:r>
      <w:r w:rsidR="006B53B2">
        <w:rPr>
          <w:rFonts w:ascii="Arial" w:hAnsi="Arial" w:cs="Arial"/>
          <w:sz w:val="24"/>
          <w:szCs w:val="24"/>
        </w:rPr>
        <w:t xml:space="preserve">. </w:t>
      </w:r>
    </w:p>
    <w:p w14:paraId="6B9FF128" w14:textId="77777777" w:rsidR="003E3810" w:rsidRDefault="003E3810" w:rsidP="003E3810">
      <w:pPr>
        <w:spacing w:line="480" w:lineRule="auto"/>
        <w:jc w:val="both"/>
        <w:rPr>
          <w:rFonts w:ascii="Arial" w:hAnsi="Arial" w:cs="Arial"/>
          <w:sz w:val="24"/>
          <w:szCs w:val="24"/>
        </w:rPr>
      </w:pPr>
    </w:p>
    <w:p w14:paraId="71F3806B" w14:textId="0DF9A585" w:rsidR="008C50E2" w:rsidRDefault="004617ED" w:rsidP="00835953">
      <w:pPr>
        <w:spacing w:line="480" w:lineRule="auto"/>
        <w:jc w:val="both"/>
        <w:rPr>
          <w:rFonts w:ascii="Arial" w:hAnsi="Arial" w:cs="Arial"/>
          <w:sz w:val="24"/>
          <w:szCs w:val="24"/>
        </w:rPr>
      </w:pPr>
      <w:r>
        <w:rPr>
          <w:rFonts w:ascii="Arial" w:hAnsi="Arial" w:cs="Arial"/>
          <w:sz w:val="24"/>
          <w:szCs w:val="24"/>
        </w:rPr>
        <w:t>UK h</w:t>
      </w:r>
      <w:r w:rsidR="00983426">
        <w:rPr>
          <w:rFonts w:ascii="Arial" w:hAnsi="Arial" w:cs="Arial"/>
          <w:sz w:val="24"/>
          <w:szCs w:val="24"/>
        </w:rPr>
        <w:t xml:space="preserve">ealthcare services </w:t>
      </w:r>
      <w:r>
        <w:rPr>
          <w:rFonts w:ascii="Arial" w:hAnsi="Arial" w:cs="Arial"/>
          <w:sz w:val="24"/>
          <w:szCs w:val="24"/>
        </w:rPr>
        <w:t>were</w:t>
      </w:r>
      <w:r w:rsidR="00983426">
        <w:rPr>
          <w:rFonts w:ascii="Arial" w:hAnsi="Arial" w:cs="Arial"/>
          <w:sz w:val="24"/>
          <w:szCs w:val="24"/>
        </w:rPr>
        <w:t xml:space="preserve"> devolved 2015-16, giving individual countries opportunities to control their budgets and prioritise service provision. In Scotland, </w:t>
      </w:r>
      <w:r w:rsidR="00A62E9E">
        <w:rPr>
          <w:rFonts w:ascii="Arial" w:hAnsi="Arial" w:cs="Arial"/>
          <w:sz w:val="24"/>
          <w:szCs w:val="24"/>
        </w:rPr>
        <w:t xml:space="preserve">a </w:t>
      </w:r>
      <w:r w:rsidR="00983426">
        <w:rPr>
          <w:rFonts w:ascii="Arial" w:hAnsi="Arial" w:cs="Arial"/>
          <w:sz w:val="24"/>
          <w:szCs w:val="24"/>
        </w:rPr>
        <w:t xml:space="preserve">new </w:t>
      </w:r>
      <w:r w:rsidR="00A62E9E">
        <w:rPr>
          <w:rFonts w:ascii="Arial" w:hAnsi="Arial" w:cs="Arial"/>
          <w:sz w:val="24"/>
          <w:szCs w:val="24"/>
        </w:rPr>
        <w:t xml:space="preserve">triage service </w:t>
      </w:r>
      <w:r w:rsidR="00983426">
        <w:rPr>
          <w:rFonts w:ascii="Arial" w:hAnsi="Arial" w:cs="Arial"/>
          <w:sz w:val="24"/>
          <w:szCs w:val="24"/>
        </w:rPr>
        <w:t xml:space="preserve">for musculoskeletal symptoms was </w:t>
      </w:r>
      <w:r w:rsidR="00A62E9E">
        <w:rPr>
          <w:rFonts w:ascii="Arial" w:hAnsi="Arial" w:cs="Arial"/>
          <w:sz w:val="24"/>
          <w:szCs w:val="24"/>
        </w:rPr>
        <w:t xml:space="preserve">incepted, </w:t>
      </w:r>
      <w:r w:rsidR="00983426">
        <w:rPr>
          <w:rFonts w:ascii="Arial" w:hAnsi="Arial" w:cs="Arial"/>
          <w:sz w:val="24"/>
          <w:szCs w:val="24"/>
        </w:rPr>
        <w:t>serving the majority of the</w:t>
      </w:r>
      <w:r w:rsidR="00CB02D3">
        <w:rPr>
          <w:rFonts w:ascii="Arial" w:hAnsi="Arial" w:cs="Arial"/>
          <w:sz w:val="24"/>
          <w:szCs w:val="24"/>
        </w:rPr>
        <w:t xml:space="preserve"> </w:t>
      </w:r>
      <w:r w:rsidR="0057386A">
        <w:rPr>
          <w:rFonts w:ascii="Arial" w:hAnsi="Arial" w:cs="Arial"/>
          <w:sz w:val="24"/>
          <w:szCs w:val="24"/>
        </w:rPr>
        <w:t xml:space="preserve">adult </w:t>
      </w:r>
      <w:r w:rsidR="00983426">
        <w:rPr>
          <w:rFonts w:ascii="Arial" w:hAnsi="Arial" w:cs="Arial"/>
          <w:sz w:val="24"/>
          <w:szCs w:val="24"/>
        </w:rPr>
        <w:t>population</w:t>
      </w:r>
      <w:r>
        <w:rPr>
          <w:rFonts w:ascii="Arial" w:hAnsi="Arial" w:cs="Arial"/>
          <w:sz w:val="24"/>
          <w:szCs w:val="24"/>
        </w:rPr>
        <w:t xml:space="preserve">, </w:t>
      </w:r>
      <w:r w:rsidR="0057386A">
        <w:rPr>
          <w:rFonts w:ascii="Arial" w:hAnsi="Arial" w:cs="Arial"/>
          <w:sz w:val="24"/>
          <w:szCs w:val="24"/>
        </w:rPr>
        <w:t>which created</w:t>
      </w:r>
      <w:r w:rsidR="00983426">
        <w:rPr>
          <w:rFonts w:ascii="Arial" w:hAnsi="Arial" w:cs="Arial"/>
          <w:sz w:val="24"/>
          <w:szCs w:val="24"/>
        </w:rPr>
        <w:t xml:space="preserve"> an opportunity to analyse </w:t>
      </w:r>
      <w:r w:rsidR="003730E6">
        <w:rPr>
          <w:rFonts w:ascii="Arial" w:hAnsi="Arial" w:cs="Arial"/>
          <w:sz w:val="24"/>
          <w:szCs w:val="24"/>
        </w:rPr>
        <w:t xml:space="preserve">large-scale </w:t>
      </w:r>
      <w:r w:rsidR="00983426">
        <w:rPr>
          <w:rFonts w:ascii="Arial" w:hAnsi="Arial" w:cs="Arial"/>
          <w:sz w:val="24"/>
          <w:szCs w:val="24"/>
        </w:rPr>
        <w:t xml:space="preserve">systematically collected data </w:t>
      </w:r>
      <w:r w:rsidR="004077A9">
        <w:rPr>
          <w:rFonts w:ascii="Arial" w:hAnsi="Arial" w:cs="Arial"/>
          <w:sz w:val="24"/>
          <w:szCs w:val="24"/>
        </w:rPr>
        <w:t>from</w:t>
      </w:r>
      <w:r w:rsidR="00A62E9E">
        <w:rPr>
          <w:rFonts w:ascii="Arial" w:hAnsi="Arial" w:cs="Arial"/>
          <w:sz w:val="24"/>
          <w:szCs w:val="24"/>
        </w:rPr>
        <w:t xml:space="preserve"> new calls over three years to better understand</w:t>
      </w:r>
      <w:r>
        <w:rPr>
          <w:rFonts w:ascii="Arial" w:hAnsi="Arial" w:cs="Arial"/>
          <w:sz w:val="24"/>
          <w:szCs w:val="24"/>
        </w:rPr>
        <w:t>:</w:t>
      </w:r>
      <w:r w:rsidR="003E3810">
        <w:rPr>
          <w:rFonts w:ascii="Arial" w:hAnsi="Arial" w:cs="Arial"/>
          <w:sz w:val="24"/>
          <w:szCs w:val="24"/>
        </w:rPr>
        <w:t xml:space="preserve"> the</w:t>
      </w:r>
      <w:r w:rsidR="00A62E9E">
        <w:rPr>
          <w:rFonts w:ascii="Arial" w:hAnsi="Arial" w:cs="Arial"/>
          <w:sz w:val="24"/>
          <w:szCs w:val="24"/>
        </w:rPr>
        <w:t xml:space="preserve"> </w:t>
      </w:r>
      <w:r w:rsidR="003E3810">
        <w:rPr>
          <w:rFonts w:ascii="Arial" w:hAnsi="Arial" w:cs="Arial"/>
          <w:sz w:val="24"/>
          <w:szCs w:val="24"/>
        </w:rPr>
        <w:t xml:space="preserve">(a) </w:t>
      </w:r>
      <w:r w:rsidR="00A62E9E">
        <w:rPr>
          <w:rFonts w:ascii="Arial" w:hAnsi="Arial" w:cs="Arial"/>
          <w:sz w:val="24"/>
          <w:szCs w:val="24"/>
        </w:rPr>
        <w:t xml:space="preserve">age- and sex-specific </w:t>
      </w:r>
      <w:r w:rsidR="00B77176">
        <w:rPr>
          <w:rFonts w:ascii="Arial" w:hAnsi="Arial" w:cs="Arial"/>
          <w:sz w:val="24"/>
          <w:szCs w:val="24"/>
        </w:rPr>
        <w:t>occurrence</w:t>
      </w:r>
      <w:r>
        <w:rPr>
          <w:rFonts w:ascii="Arial" w:hAnsi="Arial" w:cs="Arial"/>
          <w:sz w:val="24"/>
          <w:szCs w:val="24"/>
        </w:rPr>
        <w:t>;</w:t>
      </w:r>
      <w:r w:rsidR="00A62E9E">
        <w:rPr>
          <w:rFonts w:ascii="Arial" w:hAnsi="Arial" w:cs="Arial"/>
          <w:sz w:val="24"/>
          <w:szCs w:val="24"/>
        </w:rPr>
        <w:t xml:space="preserve"> (b) anatomical distribution</w:t>
      </w:r>
      <w:r>
        <w:rPr>
          <w:rFonts w:ascii="Arial" w:hAnsi="Arial" w:cs="Arial"/>
          <w:sz w:val="24"/>
          <w:szCs w:val="24"/>
        </w:rPr>
        <w:t>;</w:t>
      </w:r>
      <w:r w:rsidR="00A62E9E">
        <w:rPr>
          <w:rFonts w:ascii="Arial" w:hAnsi="Arial" w:cs="Arial"/>
          <w:sz w:val="24"/>
          <w:szCs w:val="24"/>
        </w:rPr>
        <w:t xml:space="preserve"> (c) </w:t>
      </w:r>
      <w:r w:rsidR="00DE6289">
        <w:rPr>
          <w:rFonts w:ascii="Arial" w:hAnsi="Arial" w:cs="Arial"/>
          <w:sz w:val="24"/>
          <w:szCs w:val="24"/>
        </w:rPr>
        <w:t>impact</w:t>
      </w:r>
      <w:r w:rsidR="00117212">
        <w:rPr>
          <w:rFonts w:ascii="Arial" w:hAnsi="Arial" w:cs="Arial"/>
          <w:sz w:val="24"/>
          <w:szCs w:val="24"/>
        </w:rPr>
        <w:t>/risk status</w:t>
      </w:r>
      <w:r>
        <w:rPr>
          <w:rFonts w:ascii="Arial" w:hAnsi="Arial" w:cs="Arial"/>
          <w:sz w:val="24"/>
          <w:szCs w:val="24"/>
        </w:rPr>
        <w:t>;</w:t>
      </w:r>
      <w:r w:rsidR="003E3810">
        <w:rPr>
          <w:rFonts w:ascii="Arial" w:hAnsi="Arial" w:cs="Arial"/>
          <w:sz w:val="24"/>
          <w:szCs w:val="24"/>
        </w:rPr>
        <w:t xml:space="preserve"> and (d) </w:t>
      </w:r>
      <w:r w:rsidR="00DE6289">
        <w:rPr>
          <w:rFonts w:ascii="Arial" w:hAnsi="Arial" w:cs="Arial"/>
          <w:sz w:val="24"/>
          <w:szCs w:val="24"/>
        </w:rPr>
        <w:t xml:space="preserve">effect on </w:t>
      </w:r>
      <w:r w:rsidR="00831AE4">
        <w:rPr>
          <w:rFonts w:ascii="Arial" w:hAnsi="Arial" w:cs="Arial"/>
          <w:sz w:val="24"/>
          <w:szCs w:val="24"/>
        </w:rPr>
        <w:t>work</w:t>
      </w:r>
      <w:r w:rsidR="00194C9B">
        <w:rPr>
          <w:rFonts w:ascii="Arial" w:hAnsi="Arial" w:cs="Arial"/>
          <w:sz w:val="24"/>
          <w:szCs w:val="24"/>
        </w:rPr>
        <w:t>, taking account of levels of population deprivation</w:t>
      </w:r>
      <w:r w:rsidR="00A62E9E">
        <w:rPr>
          <w:rFonts w:ascii="Arial" w:hAnsi="Arial" w:cs="Arial"/>
          <w:sz w:val="24"/>
          <w:szCs w:val="24"/>
        </w:rPr>
        <w:t>.</w:t>
      </w:r>
    </w:p>
    <w:p w14:paraId="25927080" w14:textId="77777777" w:rsidR="00A62E9E" w:rsidRDefault="00A62E9E" w:rsidP="00835953">
      <w:pPr>
        <w:spacing w:line="480" w:lineRule="auto"/>
        <w:jc w:val="both"/>
        <w:rPr>
          <w:rFonts w:ascii="Arial" w:hAnsi="Arial" w:cs="Arial"/>
          <w:b/>
          <w:sz w:val="24"/>
          <w:szCs w:val="24"/>
        </w:rPr>
      </w:pPr>
    </w:p>
    <w:p w14:paraId="7DF29A11" w14:textId="77777777" w:rsidR="00A62E9E" w:rsidRDefault="00A62E9E" w:rsidP="00835953">
      <w:pPr>
        <w:spacing w:line="480" w:lineRule="auto"/>
        <w:jc w:val="both"/>
        <w:rPr>
          <w:rFonts w:ascii="Arial" w:hAnsi="Arial" w:cs="Arial"/>
          <w:b/>
          <w:sz w:val="24"/>
          <w:szCs w:val="24"/>
        </w:rPr>
      </w:pPr>
      <w:r>
        <w:rPr>
          <w:rFonts w:ascii="Arial" w:hAnsi="Arial" w:cs="Arial"/>
          <w:b/>
          <w:sz w:val="24"/>
          <w:szCs w:val="24"/>
        </w:rPr>
        <w:t>Methods</w:t>
      </w:r>
    </w:p>
    <w:p w14:paraId="5F0D6786" w14:textId="1E60B05C" w:rsidR="00A62E9E" w:rsidRDefault="00340906" w:rsidP="00A62E9E">
      <w:pPr>
        <w:spacing w:line="480" w:lineRule="auto"/>
        <w:jc w:val="both"/>
        <w:rPr>
          <w:rFonts w:ascii="Arial" w:hAnsi="Arial" w:cs="Arial"/>
          <w:sz w:val="24"/>
          <w:szCs w:val="24"/>
        </w:rPr>
      </w:pPr>
      <w:r>
        <w:rPr>
          <w:rFonts w:ascii="Arial" w:hAnsi="Arial" w:cs="Arial"/>
          <w:sz w:val="24"/>
          <w:szCs w:val="24"/>
        </w:rPr>
        <w:t>A</w:t>
      </w:r>
      <w:r w:rsidR="00A62E9E">
        <w:rPr>
          <w:rFonts w:ascii="Arial" w:hAnsi="Arial" w:cs="Arial"/>
          <w:sz w:val="24"/>
          <w:szCs w:val="24"/>
        </w:rPr>
        <w:t xml:space="preserve"> new </w:t>
      </w:r>
      <w:r w:rsidR="0057386A">
        <w:rPr>
          <w:rFonts w:ascii="Arial" w:hAnsi="Arial" w:cs="Arial"/>
          <w:sz w:val="24"/>
          <w:szCs w:val="24"/>
        </w:rPr>
        <w:t>centralised</w:t>
      </w:r>
      <w:r w:rsidR="004617ED">
        <w:rPr>
          <w:rFonts w:ascii="Arial" w:hAnsi="Arial" w:cs="Arial"/>
          <w:sz w:val="24"/>
          <w:szCs w:val="24"/>
        </w:rPr>
        <w:t xml:space="preserve"> </w:t>
      </w:r>
      <w:r w:rsidR="00A62E9E">
        <w:rPr>
          <w:rFonts w:ascii="Arial" w:hAnsi="Arial" w:cs="Arial"/>
          <w:sz w:val="24"/>
          <w:szCs w:val="24"/>
        </w:rPr>
        <w:t xml:space="preserve">telephone triage service </w:t>
      </w:r>
      <w:r w:rsidR="001949C1">
        <w:rPr>
          <w:rFonts w:ascii="Arial" w:hAnsi="Arial" w:cs="Arial"/>
          <w:sz w:val="24"/>
          <w:szCs w:val="24"/>
        </w:rPr>
        <w:t xml:space="preserve">(the MSK Helpline) was introduced </w:t>
      </w:r>
      <w:r>
        <w:rPr>
          <w:rFonts w:ascii="Arial" w:hAnsi="Arial" w:cs="Arial"/>
          <w:sz w:val="24"/>
          <w:szCs w:val="24"/>
        </w:rPr>
        <w:t xml:space="preserve">in 2015 </w:t>
      </w:r>
      <w:r w:rsidR="00A62E9E">
        <w:rPr>
          <w:rFonts w:ascii="Arial" w:hAnsi="Arial" w:cs="Arial"/>
          <w:sz w:val="24"/>
          <w:szCs w:val="24"/>
        </w:rPr>
        <w:t xml:space="preserve">for people aged &gt;16 years with MSD symptoms in Scotland. </w:t>
      </w:r>
      <w:r w:rsidR="001949C1">
        <w:rPr>
          <w:rFonts w:ascii="Arial" w:hAnsi="Arial" w:cs="Arial"/>
          <w:sz w:val="24"/>
          <w:szCs w:val="24"/>
        </w:rPr>
        <w:t>It was advertised as the first point of contact for people experiencing symptoms of musculoskeletal disorders (e.g. back pain and sports injuries) through GP surgeries, health boards and on-line.</w:t>
      </w:r>
      <w:r w:rsidR="00CB58D4" w:rsidRPr="00CB58D4">
        <w:t xml:space="preserve"> </w:t>
      </w:r>
      <w:r w:rsidR="004077A9">
        <w:t>I</w:t>
      </w:r>
      <w:r w:rsidR="00CB58D4">
        <w:rPr>
          <w:rFonts w:ascii="Arial" w:hAnsi="Arial" w:cs="Arial"/>
          <w:sz w:val="24"/>
          <w:szCs w:val="24"/>
        </w:rPr>
        <w:t xml:space="preserve">n some areas, </w:t>
      </w:r>
      <w:r w:rsidR="00CB58D4" w:rsidRPr="00CB58D4">
        <w:rPr>
          <w:rFonts w:ascii="Arial" w:hAnsi="Arial" w:cs="Arial"/>
          <w:sz w:val="24"/>
          <w:szCs w:val="24"/>
        </w:rPr>
        <w:t xml:space="preserve">people with MSDs could only get </w:t>
      </w:r>
      <w:r w:rsidR="00CB58D4">
        <w:rPr>
          <w:rFonts w:ascii="Arial" w:hAnsi="Arial" w:cs="Arial"/>
          <w:sz w:val="24"/>
          <w:szCs w:val="24"/>
        </w:rPr>
        <w:t xml:space="preserve">musculoskeletal </w:t>
      </w:r>
      <w:r w:rsidR="00CB58D4" w:rsidRPr="00CB58D4">
        <w:rPr>
          <w:rFonts w:ascii="Arial" w:hAnsi="Arial" w:cs="Arial"/>
          <w:sz w:val="24"/>
          <w:szCs w:val="24"/>
        </w:rPr>
        <w:t xml:space="preserve">healthcare if they contacted the helpline, </w:t>
      </w:r>
      <w:r w:rsidR="004077A9">
        <w:rPr>
          <w:rFonts w:ascii="Arial" w:hAnsi="Arial" w:cs="Arial"/>
          <w:sz w:val="24"/>
          <w:szCs w:val="24"/>
        </w:rPr>
        <w:t>but</w:t>
      </w:r>
      <w:r w:rsidR="00CB58D4" w:rsidRPr="00CB58D4">
        <w:rPr>
          <w:rFonts w:ascii="Arial" w:hAnsi="Arial" w:cs="Arial"/>
          <w:sz w:val="24"/>
          <w:szCs w:val="24"/>
        </w:rPr>
        <w:t xml:space="preserve"> more latitude was seen in other areas.  </w:t>
      </w:r>
      <w:r w:rsidR="001949C1">
        <w:rPr>
          <w:rFonts w:ascii="Arial" w:hAnsi="Arial" w:cs="Arial"/>
          <w:sz w:val="24"/>
          <w:szCs w:val="24"/>
        </w:rPr>
        <w:t xml:space="preserve"> </w:t>
      </w:r>
      <w:r w:rsidR="00A62E9E">
        <w:rPr>
          <w:rFonts w:ascii="Arial" w:hAnsi="Arial" w:cs="Arial"/>
          <w:sz w:val="24"/>
          <w:szCs w:val="24"/>
        </w:rPr>
        <w:t xml:space="preserve">Operated by the Musculoskeletal Advice and Triage Service, calls were </w:t>
      </w:r>
      <w:r w:rsidR="004077A9">
        <w:rPr>
          <w:rFonts w:ascii="Arial" w:hAnsi="Arial" w:cs="Arial"/>
          <w:sz w:val="24"/>
          <w:szCs w:val="24"/>
        </w:rPr>
        <w:t>answered</w:t>
      </w:r>
      <w:r w:rsidR="00A62E9E">
        <w:rPr>
          <w:rFonts w:ascii="Arial" w:hAnsi="Arial" w:cs="Arial"/>
          <w:sz w:val="24"/>
          <w:szCs w:val="24"/>
        </w:rPr>
        <w:t xml:space="preserve"> by trained operators,</w:t>
      </w:r>
      <w:r w:rsidR="0063639A">
        <w:rPr>
          <w:rFonts w:ascii="Arial" w:hAnsi="Arial" w:cs="Arial"/>
          <w:sz w:val="24"/>
          <w:szCs w:val="24"/>
        </w:rPr>
        <w:t xml:space="preserve"> supported by nurses and physiotherapists. </w:t>
      </w:r>
      <w:r w:rsidR="004077A9">
        <w:rPr>
          <w:rFonts w:ascii="Arial" w:hAnsi="Arial" w:cs="Arial"/>
          <w:sz w:val="24"/>
          <w:szCs w:val="24"/>
        </w:rPr>
        <w:t>Information was</w:t>
      </w:r>
      <w:r w:rsidR="0063639A">
        <w:rPr>
          <w:rFonts w:ascii="Arial" w:hAnsi="Arial" w:cs="Arial"/>
          <w:sz w:val="24"/>
          <w:szCs w:val="24"/>
        </w:rPr>
        <w:t xml:space="preserve"> collected systematically </w:t>
      </w:r>
      <w:r w:rsidR="001949C1">
        <w:rPr>
          <w:rFonts w:ascii="Arial" w:hAnsi="Arial" w:cs="Arial"/>
          <w:sz w:val="24"/>
          <w:szCs w:val="24"/>
        </w:rPr>
        <w:t xml:space="preserve">using a pre-defined script which initially screened for signs of: abdominal aortic aneurysm; deep vein thrombosis and cauda equina syndrome (all referred urgently to GP if screening questions positive). Subsequent “high-level” musculoskeletal </w:t>
      </w:r>
      <w:r w:rsidR="001949C1">
        <w:rPr>
          <w:rFonts w:ascii="Arial" w:hAnsi="Arial" w:cs="Arial"/>
          <w:sz w:val="24"/>
          <w:szCs w:val="24"/>
        </w:rPr>
        <w:lastRenderedPageBreak/>
        <w:t xml:space="preserve">screening questions were asked covering symptoms consistent with the “red flags” </w:t>
      </w:r>
      <w:r w:rsidR="00C20C87">
        <w:rPr>
          <w:rFonts w:ascii="Arial" w:hAnsi="Arial" w:cs="Arial"/>
          <w:sz w:val="24"/>
          <w:szCs w:val="24"/>
        </w:rPr>
        <w:t>(11)</w:t>
      </w:r>
      <w:r w:rsidR="001949C1">
        <w:rPr>
          <w:rFonts w:ascii="Arial" w:hAnsi="Arial" w:cs="Arial"/>
          <w:sz w:val="24"/>
          <w:szCs w:val="24"/>
        </w:rPr>
        <w:t xml:space="preserve"> and in the event of </w:t>
      </w:r>
      <w:r w:rsidR="00106B0F">
        <w:rPr>
          <w:rFonts w:ascii="Arial" w:hAnsi="Arial" w:cs="Arial"/>
          <w:sz w:val="24"/>
          <w:szCs w:val="24"/>
        </w:rPr>
        <w:t>positive responses</w:t>
      </w:r>
      <w:r w:rsidR="001949C1">
        <w:rPr>
          <w:rFonts w:ascii="Arial" w:hAnsi="Arial" w:cs="Arial"/>
          <w:sz w:val="24"/>
          <w:szCs w:val="24"/>
        </w:rPr>
        <w:t xml:space="preserve">, the call was transferred to a clinically-trained member of staff. For everyone else, questions were asked about </w:t>
      </w:r>
      <w:r w:rsidR="00632BC1">
        <w:rPr>
          <w:rFonts w:ascii="Arial" w:hAnsi="Arial" w:cs="Arial"/>
          <w:sz w:val="24"/>
          <w:szCs w:val="24"/>
        </w:rPr>
        <w:t>their current main MSD</w:t>
      </w:r>
      <w:r w:rsidR="00074698">
        <w:rPr>
          <w:rFonts w:ascii="Arial" w:hAnsi="Arial" w:cs="Arial"/>
          <w:sz w:val="24"/>
          <w:szCs w:val="24"/>
        </w:rPr>
        <w:t>:</w:t>
      </w:r>
      <w:r w:rsidR="00632BC1">
        <w:rPr>
          <w:rFonts w:ascii="Arial" w:hAnsi="Arial" w:cs="Arial"/>
          <w:sz w:val="24"/>
          <w:szCs w:val="24"/>
        </w:rPr>
        <w:t xml:space="preserve"> its </w:t>
      </w:r>
      <w:r w:rsidR="003E3810">
        <w:rPr>
          <w:rFonts w:ascii="Arial" w:hAnsi="Arial" w:cs="Arial"/>
          <w:sz w:val="24"/>
          <w:szCs w:val="24"/>
        </w:rPr>
        <w:t>anatomical site</w:t>
      </w:r>
      <w:r w:rsidR="00074698">
        <w:rPr>
          <w:rFonts w:ascii="Arial" w:hAnsi="Arial" w:cs="Arial"/>
          <w:sz w:val="24"/>
          <w:szCs w:val="24"/>
        </w:rPr>
        <w:t>;</w:t>
      </w:r>
      <w:r w:rsidR="00632BC1">
        <w:rPr>
          <w:rFonts w:ascii="Arial" w:hAnsi="Arial" w:cs="Arial"/>
          <w:sz w:val="24"/>
          <w:szCs w:val="24"/>
        </w:rPr>
        <w:t xml:space="preserve"> its duration</w:t>
      </w:r>
      <w:r w:rsidR="00074698">
        <w:rPr>
          <w:rFonts w:ascii="Arial" w:hAnsi="Arial" w:cs="Arial"/>
          <w:sz w:val="24"/>
          <w:szCs w:val="24"/>
        </w:rPr>
        <w:t xml:space="preserve"> (&lt; 1 week, 1-2 weeks, 2-3 weeks, 4-6 weeks, 6-12 weeks, &gt; 3 months);</w:t>
      </w:r>
      <w:r w:rsidR="00632BC1">
        <w:rPr>
          <w:rFonts w:ascii="Arial" w:hAnsi="Arial" w:cs="Arial"/>
          <w:sz w:val="24"/>
          <w:szCs w:val="24"/>
        </w:rPr>
        <w:t xml:space="preserve"> </w:t>
      </w:r>
      <w:r w:rsidR="0057386A">
        <w:rPr>
          <w:rFonts w:ascii="Arial" w:hAnsi="Arial" w:cs="Arial"/>
          <w:sz w:val="24"/>
          <w:szCs w:val="24"/>
        </w:rPr>
        <w:t>pattern of onset (</w:t>
      </w:r>
      <w:r w:rsidR="005671A2" w:rsidRPr="005671A2">
        <w:rPr>
          <w:rFonts w:ascii="Arial" w:hAnsi="Arial" w:cs="Arial"/>
          <w:sz w:val="24"/>
          <w:szCs w:val="24"/>
        </w:rPr>
        <w:t>gradual onset without specific trigger</w:t>
      </w:r>
      <w:r w:rsidR="00074698">
        <w:rPr>
          <w:rFonts w:ascii="Arial" w:hAnsi="Arial" w:cs="Arial"/>
          <w:sz w:val="24"/>
          <w:szCs w:val="24"/>
        </w:rPr>
        <w:t>;</w:t>
      </w:r>
      <w:r w:rsidR="005671A2" w:rsidRPr="005671A2">
        <w:rPr>
          <w:rFonts w:ascii="Arial" w:hAnsi="Arial" w:cs="Arial"/>
          <w:sz w:val="24"/>
          <w:szCs w:val="24"/>
        </w:rPr>
        <w:t xml:space="preserve"> accident/injury; a sudden ons</w:t>
      </w:r>
      <w:r w:rsidR="005671A2">
        <w:rPr>
          <w:rFonts w:ascii="Arial" w:hAnsi="Arial" w:cs="Arial"/>
          <w:sz w:val="24"/>
          <w:szCs w:val="24"/>
        </w:rPr>
        <w:t>et without specific trigger</w:t>
      </w:r>
      <w:r w:rsidR="00074698">
        <w:rPr>
          <w:rFonts w:ascii="Arial" w:hAnsi="Arial" w:cs="Arial"/>
          <w:sz w:val="24"/>
          <w:szCs w:val="24"/>
        </w:rPr>
        <w:t>;</w:t>
      </w:r>
      <w:r w:rsidR="005671A2">
        <w:rPr>
          <w:rFonts w:ascii="Arial" w:hAnsi="Arial" w:cs="Arial"/>
          <w:sz w:val="24"/>
          <w:szCs w:val="24"/>
        </w:rPr>
        <w:t xml:space="preserve"> had</w:t>
      </w:r>
      <w:r w:rsidR="005671A2" w:rsidRPr="005671A2">
        <w:rPr>
          <w:rFonts w:ascii="Arial" w:hAnsi="Arial" w:cs="Arial"/>
          <w:sz w:val="24"/>
          <w:szCs w:val="24"/>
        </w:rPr>
        <w:t xml:space="preserve"> pain off and on for a long time</w:t>
      </w:r>
      <w:r w:rsidR="00074698">
        <w:rPr>
          <w:rFonts w:ascii="Arial" w:hAnsi="Arial" w:cs="Arial"/>
          <w:sz w:val="24"/>
          <w:szCs w:val="24"/>
        </w:rPr>
        <w:t>)</w:t>
      </w:r>
      <w:r w:rsidR="005671A2" w:rsidRPr="005671A2">
        <w:rPr>
          <w:rFonts w:ascii="Arial" w:hAnsi="Arial" w:cs="Arial"/>
          <w:sz w:val="24"/>
          <w:szCs w:val="24"/>
        </w:rPr>
        <w:t xml:space="preserve"> </w:t>
      </w:r>
      <w:r w:rsidR="0057386A">
        <w:rPr>
          <w:rFonts w:ascii="Arial" w:hAnsi="Arial" w:cs="Arial"/>
          <w:sz w:val="24"/>
          <w:szCs w:val="24"/>
        </w:rPr>
        <w:t xml:space="preserve">and </w:t>
      </w:r>
      <w:r w:rsidR="00632BC1">
        <w:rPr>
          <w:rFonts w:ascii="Arial" w:hAnsi="Arial" w:cs="Arial"/>
          <w:sz w:val="24"/>
          <w:szCs w:val="24"/>
        </w:rPr>
        <w:t>whether or not it was recurrent. They were also asked</w:t>
      </w:r>
      <w:r w:rsidR="001949C1">
        <w:rPr>
          <w:rFonts w:ascii="Arial" w:hAnsi="Arial" w:cs="Arial"/>
          <w:sz w:val="24"/>
          <w:szCs w:val="24"/>
        </w:rPr>
        <w:t xml:space="preserve"> </w:t>
      </w:r>
      <w:r>
        <w:rPr>
          <w:rFonts w:ascii="Arial" w:hAnsi="Arial" w:cs="Arial"/>
          <w:sz w:val="24"/>
          <w:szCs w:val="24"/>
        </w:rPr>
        <w:t>if</w:t>
      </w:r>
      <w:r w:rsidR="001949C1">
        <w:rPr>
          <w:rFonts w:ascii="Arial" w:hAnsi="Arial" w:cs="Arial"/>
          <w:sz w:val="24"/>
          <w:szCs w:val="24"/>
        </w:rPr>
        <w:t xml:space="preserve"> </w:t>
      </w:r>
      <w:r w:rsidR="00632BC1">
        <w:rPr>
          <w:rFonts w:ascii="Arial" w:hAnsi="Arial" w:cs="Arial"/>
          <w:sz w:val="24"/>
          <w:szCs w:val="24"/>
        </w:rPr>
        <w:t>they were</w:t>
      </w:r>
      <w:r w:rsidR="001949C1">
        <w:rPr>
          <w:rFonts w:ascii="Arial" w:hAnsi="Arial" w:cs="Arial"/>
          <w:sz w:val="24"/>
          <w:szCs w:val="24"/>
        </w:rPr>
        <w:t xml:space="preserve"> </w:t>
      </w:r>
      <w:r w:rsidR="00106B0F">
        <w:rPr>
          <w:rFonts w:ascii="Arial" w:hAnsi="Arial" w:cs="Arial"/>
          <w:sz w:val="24"/>
          <w:szCs w:val="24"/>
        </w:rPr>
        <w:t>currently working</w:t>
      </w:r>
      <w:r w:rsidR="001949C1">
        <w:rPr>
          <w:rFonts w:ascii="Arial" w:hAnsi="Arial" w:cs="Arial"/>
          <w:sz w:val="24"/>
          <w:szCs w:val="24"/>
        </w:rPr>
        <w:t xml:space="preserve"> and if yes, whether </w:t>
      </w:r>
      <w:r w:rsidR="00B77176">
        <w:rPr>
          <w:rFonts w:ascii="Arial" w:hAnsi="Arial" w:cs="Arial"/>
          <w:sz w:val="24"/>
          <w:szCs w:val="24"/>
        </w:rPr>
        <w:t>they were off sick because of</w:t>
      </w:r>
      <w:r w:rsidR="00632BC1">
        <w:rPr>
          <w:rFonts w:ascii="Arial" w:hAnsi="Arial" w:cs="Arial"/>
          <w:sz w:val="24"/>
          <w:szCs w:val="24"/>
        </w:rPr>
        <w:t xml:space="preserve"> the</w:t>
      </w:r>
      <w:r w:rsidR="00B77176">
        <w:rPr>
          <w:rFonts w:ascii="Arial" w:hAnsi="Arial" w:cs="Arial"/>
          <w:sz w:val="24"/>
          <w:szCs w:val="24"/>
        </w:rPr>
        <w:t>ir</w:t>
      </w:r>
      <w:r w:rsidR="00632BC1">
        <w:rPr>
          <w:rFonts w:ascii="Arial" w:hAnsi="Arial" w:cs="Arial"/>
          <w:sz w:val="24"/>
          <w:szCs w:val="24"/>
        </w:rPr>
        <w:t xml:space="preserve"> symptoms. </w:t>
      </w:r>
      <w:r w:rsidR="00194C9B">
        <w:rPr>
          <w:rFonts w:ascii="Arial" w:hAnsi="Arial" w:cs="Arial"/>
          <w:sz w:val="24"/>
          <w:szCs w:val="24"/>
        </w:rPr>
        <w:t>In Scotland, health services are delivered through 14 geographical health boards. At the time of data collection, this</w:t>
      </w:r>
      <w:r w:rsidR="00632BC1">
        <w:rPr>
          <w:rFonts w:ascii="Arial" w:hAnsi="Arial" w:cs="Arial"/>
          <w:sz w:val="24"/>
          <w:szCs w:val="24"/>
        </w:rPr>
        <w:t xml:space="preserve"> service</w:t>
      </w:r>
      <w:r w:rsidR="0063639A">
        <w:rPr>
          <w:rFonts w:ascii="Arial" w:hAnsi="Arial" w:cs="Arial"/>
          <w:sz w:val="24"/>
          <w:szCs w:val="24"/>
        </w:rPr>
        <w:t xml:space="preserve"> was </w:t>
      </w:r>
      <w:r w:rsidR="00A62E9E">
        <w:rPr>
          <w:rFonts w:ascii="Arial" w:hAnsi="Arial" w:cs="Arial"/>
          <w:sz w:val="24"/>
          <w:szCs w:val="24"/>
        </w:rPr>
        <w:t xml:space="preserve">available to </w:t>
      </w:r>
      <w:r w:rsidR="00632BC1">
        <w:rPr>
          <w:rFonts w:ascii="Arial" w:hAnsi="Arial" w:cs="Arial"/>
          <w:sz w:val="24"/>
          <w:szCs w:val="24"/>
        </w:rPr>
        <w:t xml:space="preserve">people living in areas covered by 9 of the 14 Scottish Health Boards, serving a population of 3.17 million people aged </w:t>
      </w:r>
      <w:r>
        <w:rPr>
          <w:rFonts w:ascii="Arial" w:hAnsi="Arial" w:cs="Arial"/>
          <w:sz w:val="24"/>
          <w:szCs w:val="24"/>
        </w:rPr>
        <w:t>&gt;</w:t>
      </w:r>
      <w:r w:rsidR="00632BC1">
        <w:rPr>
          <w:rFonts w:ascii="Arial" w:hAnsi="Arial" w:cs="Arial"/>
          <w:sz w:val="24"/>
          <w:szCs w:val="24"/>
        </w:rPr>
        <w:t>16</w:t>
      </w:r>
      <w:r>
        <w:rPr>
          <w:rFonts w:ascii="Arial" w:hAnsi="Arial" w:cs="Arial"/>
          <w:sz w:val="24"/>
          <w:szCs w:val="24"/>
        </w:rPr>
        <w:t xml:space="preserve"> years</w:t>
      </w:r>
      <w:r w:rsidR="00632BC1">
        <w:rPr>
          <w:rFonts w:ascii="Arial" w:hAnsi="Arial" w:cs="Arial"/>
          <w:sz w:val="24"/>
          <w:szCs w:val="24"/>
        </w:rPr>
        <w:t xml:space="preserve"> out of the total 4.52 million &gt;16 years </w:t>
      </w:r>
      <w:r w:rsidR="00194C9B">
        <w:rPr>
          <w:rFonts w:ascii="Arial" w:hAnsi="Arial" w:cs="Arial"/>
          <w:sz w:val="24"/>
          <w:szCs w:val="24"/>
        </w:rPr>
        <w:t xml:space="preserve">(70% of the total) </w:t>
      </w:r>
      <w:r w:rsidR="00632BC1">
        <w:rPr>
          <w:rFonts w:ascii="Arial" w:hAnsi="Arial" w:cs="Arial"/>
          <w:sz w:val="24"/>
          <w:szCs w:val="24"/>
        </w:rPr>
        <w:t xml:space="preserve">resident in Scotland. </w:t>
      </w:r>
      <w:r w:rsidR="00A62E9E">
        <w:rPr>
          <w:rFonts w:ascii="Arial" w:hAnsi="Arial" w:cs="Arial"/>
          <w:sz w:val="24"/>
          <w:szCs w:val="24"/>
        </w:rPr>
        <w:t xml:space="preserve"> </w:t>
      </w:r>
    </w:p>
    <w:p w14:paraId="20496882" w14:textId="77777777" w:rsidR="003E3810" w:rsidRDefault="003E3810" w:rsidP="00A62E9E">
      <w:pPr>
        <w:spacing w:line="480" w:lineRule="auto"/>
        <w:jc w:val="both"/>
        <w:rPr>
          <w:rFonts w:ascii="Arial" w:hAnsi="Arial" w:cs="Arial"/>
          <w:sz w:val="24"/>
          <w:szCs w:val="24"/>
        </w:rPr>
      </w:pPr>
    </w:p>
    <w:p w14:paraId="3B3AFB20" w14:textId="6CF66D09" w:rsidR="003E3810" w:rsidRDefault="003E3810" w:rsidP="003E3810">
      <w:pPr>
        <w:spacing w:line="480" w:lineRule="auto"/>
        <w:jc w:val="both"/>
        <w:rPr>
          <w:rFonts w:ascii="Arial" w:hAnsi="Arial" w:cs="Arial"/>
          <w:sz w:val="24"/>
          <w:szCs w:val="24"/>
        </w:rPr>
      </w:pPr>
      <w:r>
        <w:rPr>
          <w:rFonts w:ascii="Arial" w:hAnsi="Arial" w:cs="Arial"/>
          <w:sz w:val="24"/>
          <w:szCs w:val="24"/>
        </w:rPr>
        <w:t xml:space="preserve">Every caller was asked </w:t>
      </w:r>
      <w:r w:rsidR="00180CB8">
        <w:rPr>
          <w:rFonts w:ascii="Arial" w:hAnsi="Arial" w:cs="Arial"/>
          <w:sz w:val="24"/>
          <w:szCs w:val="24"/>
        </w:rPr>
        <w:t xml:space="preserve">9 </w:t>
      </w:r>
      <w:r>
        <w:rPr>
          <w:rFonts w:ascii="Arial" w:hAnsi="Arial" w:cs="Arial"/>
          <w:sz w:val="24"/>
          <w:szCs w:val="24"/>
        </w:rPr>
        <w:t>questions</w:t>
      </w:r>
      <w:r w:rsidR="00BB13FB">
        <w:rPr>
          <w:rFonts w:ascii="Arial" w:hAnsi="Arial" w:cs="Arial"/>
          <w:sz w:val="24"/>
          <w:szCs w:val="24"/>
        </w:rPr>
        <w:t>.</w:t>
      </w:r>
      <w:r w:rsidR="003730E6">
        <w:rPr>
          <w:rFonts w:ascii="Arial" w:hAnsi="Arial" w:cs="Arial"/>
          <w:sz w:val="24"/>
          <w:szCs w:val="24"/>
        </w:rPr>
        <w:t xml:space="preserve"> Seven of these were very close to the </w:t>
      </w:r>
      <w:r w:rsidR="00C20C87">
        <w:rPr>
          <w:rFonts w:ascii="Arial" w:hAnsi="Arial" w:cs="Arial"/>
          <w:sz w:val="24"/>
          <w:szCs w:val="24"/>
        </w:rPr>
        <w:t xml:space="preserve">questions </w:t>
      </w:r>
      <w:r w:rsidR="003730E6">
        <w:rPr>
          <w:rFonts w:ascii="Arial" w:hAnsi="Arial" w:cs="Arial"/>
          <w:sz w:val="24"/>
          <w:szCs w:val="24"/>
        </w:rPr>
        <w:t xml:space="preserve">in </w:t>
      </w:r>
      <w:r w:rsidR="00C20C87">
        <w:rPr>
          <w:rFonts w:ascii="Arial" w:hAnsi="Arial" w:cs="Arial"/>
          <w:sz w:val="24"/>
          <w:szCs w:val="24"/>
        </w:rPr>
        <w:t xml:space="preserve">the validated </w:t>
      </w:r>
      <w:proofErr w:type="spellStart"/>
      <w:r>
        <w:rPr>
          <w:rFonts w:ascii="Arial" w:hAnsi="Arial" w:cs="Arial"/>
          <w:sz w:val="24"/>
          <w:szCs w:val="24"/>
        </w:rPr>
        <w:t>STarT</w:t>
      </w:r>
      <w:proofErr w:type="spellEnd"/>
      <w:r>
        <w:rPr>
          <w:rFonts w:ascii="Arial" w:hAnsi="Arial" w:cs="Arial"/>
          <w:sz w:val="24"/>
          <w:szCs w:val="24"/>
        </w:rPr>
        <w:t xml:space="preserve"> Back </w:t>
      </w:r>
      <w:r w:rsidR="00C20C87">
        <w:rPr>
          <w:rFonts w:ascii="Arial" w:hAnsi="Arial" w:cs="Arial"/>
          <w:sz w:val="24"/>
          <w:szCs w:val="24"/>
        </w:rPr>
        <w:t>tool (</w:t>
      </w:r>
      <w:r w:rsidR="00232F17">
        <w:rPr>
          <w:rFonts w:ascii="Arial" w:hAnsi="Arial" w:cs="Arial"/>
          <w:sz w:val="24"/>
          <w:szCs w:val="24"/>
        </w:rPr>
        <w:t>14,15</w:t>
      </w:r>
      <w:r w:rsidR="00C20C87">
        <w:rPr>
          <w:rFonts w:ascii="Arial" w:hAnsi="Arial" w:cs="Arial"/>
          <w:sz w:val="24"/>
          <w:szCs w:val="24"/>
        </w:rPr>
        <w:t>)</w:t>
      </w:r>
      <w:r w:rsidR="00BB13FB">
        <w:rPr>
          <w:rFonts w:ascii="Arial" w:hAnsi="Arial" w:cs="Arial"/>
          <w:sz w:val="24"/>
          <w:szCs w:val="24"/>
        </w:rPr>
        <w:t xml:space="preserve"> but were modified to be asked by the telephone operator instead of self-reported and to be relevant to musculoskeletal pain at any site, rather than only the back (wording “back pain” altered to “pain”)</w:t>
      </w:r>
      <w:r>
        <w:rPr>
          <w:rFonts w:ascii="Arial" w:hAnsi="Arial" w:cs="Arial"/>
          <w:sz w:val="24"/>
          <w:szCs w:val="24"/>
        </w:rPr>
        <w:t xml:space="preserve">. </w:t>
      </w:r>
      <w:r w:rsidR="00BB13FB">
        <w:rPr>
          <w:rFonts w:ascii="Arial" w:hAnsi="Arial" w:cs="Arial"/>
          <w:sz w:val="24"/>
          <w:szCs w:val="24"/>
        </w:rPr>
        <w:t xml:space="preserve">Two questions </w:t>
      </w:r>
      <w:r w:rsidR="004617ED">
        <w:rPr>
          <w:rFonts w:ascii="Arial" w:hAnsi="Arial" w:cs="Arial"/>
          <w:sz w:val="24"/>
          <w:szCs w:val="24"/>
        </w:rPr>
        <w:t>were</w:t>
      </w:r>
      <w:r w:rsidR="00BB13FB">
        <w:rPr>
          <w:rFonts w:ascii="Arial" w:hAnsi="Arial" w:cs="Arial"/>
          <w:sz w:val="24"/>
          <w:szCs w:val="24"/>
        </w:rPr>
        <w:t xml:space="preserve"> </w:t>
      </w:r>
      <w:r w:rsidR="00E766FA">
        <w:rPr>
          <w:rFonts w:ascii="Arial" w:hAnsi="Arial" w:cs="Arial"/>
          <w:sz w:val="24"/>
          <w:szCs w:val="24"/>
        </w:rPr>
        <w:t>additionally</w:t>
      </w:r>
      <w:r w:rsidR="00BB13FB">
        <w:rPr>
          <w:rFonts w:ascii="Arial" w:hAnsi="Arial" w:cs="Arial"/>
          <w:sz w:val="24"/>
          <w:szCs w:val="24"/>
        </w:rPr>
        <w:t xml:space="preserve"> modified so that “pain has spread down my leg” </w:t>
      </w:r>
      <w:r w:rsidR="00E766FA">
        <w:rPr>
          <w:rFonts w:ascii="Arial" w:hAnsi="Arial" w:cs="Arial"/>
          <w:sz w:val="24"/>
          <w:szCs w:val="24"/>
        </w:rPr>
        <w:t>was</w:t>
      </w:r>
      <w:r w:rsidR="00BB13FB">
        <w:rPr>
          <w:rFonts w:ascii="Arial" w:hAnsi="Arial" w:cs="Arial"/>
          <w:sz w:val="24"/>
          <w:szCs w:val="24"/>
        </w:rPr>
        <w:t xml:space="preserve"> altered to “pain in more than one part of the body” and “pain in the shoulder or neck” </w:t>
      </w:r>
      <w:r w:rsidR="00E766FA">
        <w:rPr>
          <w:rFonts w:ascii="Arial" w:hAnsi="Arial" w:cs="Arial"/>
          <w:sz w:val="24"/>
          <w:szCs w:val="24"/>
        </w:rPr>
        <w:t>was</w:t>
      </w:r>
      <w:r w:rsidR="00BB13FB">
        <w:rPr>
          <w:rFonts w:ascii="Arial" w:hAnsi="Arial" w:cs="Arial"/>
          <w:sz w:val="24"/>
          <w:szCs w:val="24"/>
        </w:rPr>
        <w:t xml:space="preserve"> modified to “has the most painful area been in your hand, wrist or elbow?”. </w:t>
      </w:r>
      <w:r w:rsidR="00E766FA">
        <w:rPr>
          <w:rFonts w:ascii="Arial" w:hAnsi="Arial" w:cs="Arial"/>
          <w:sz w:val="24"/>
          <w:szCs w:val="24"/>
        </w:rPr>
        <w:t xml:space="preserve">Therefore, the questions explored, in relation to </w:t>
      </w:r>
      <w:r w:rsidR="0057386A">
        <w:rPr>
          <w:rFonts w:ascii="Arial" w:hAnsi="Arial" w:cs="Arial"/>
          <w:sz w:val="24"/>
          <w:szCs w:val="24"/>
        </w:rPr>
        <w:t>symptoms</w:t>
      </w:r>
      <w:r w:rsidR="00E766FA">
        <w:rPr>
          <w:rFonts w:ascii="Arial" w:hAnsi="Arial" w:cs="Arial"/>
          <w:sz w:val="24"/>
          <w:szCs w:val="24"/>
        </w:rPr>
        <w:t xml:space="preserve"> over the past 2 weeks: functional impact; pain at more than one site; beliefs about pain and activity; worrying thoughts; lack of enjoyment; catastrophisation and bothersomeness </w:t>
      </w:r>
      <w:r>
        <w:rPr>
          <w:rFonts w:ascii="Arial" w:hAnsi="Arial" w:cs="Arial"/>
          <w:sz w:val="24"/>
          <w:szCs w:val="24"/>
        </w:rPr>
        <w:t>(</w:t>
      </w:r>
      <w:r w:rsidR="00E766FA">
        <w:rPr>
          <w:rFonts w:ascii="Arial" w:hAnsi="Arial" w:cs="Arial"/>
          <w:sz w:val="24"/>
          <w:szCs w:val="24"/>
        </w:rPr>
        <w:t>o</w:t>
      </w:r>
      <w:r>
        <w:rPr>
          <w:rFonts w:ascii="Arial" w:hAnsi="Arial" w:cs="Arial"/>
          <w:sz w:val="24"/>
          <w:szCs w:val="24"/>
        </w:rPr>
        <w:t xml:space="preserve">ptions: </w:t>
      </w:r>
      <w:r w:rsidRPr="008F17E3">
        <w:rPr>
          <w:rFonts w:ascii="Arial" w:hAnsi="Arial" w:cs="Arial"/>
          <w:sz w:val="24"/>
          <w:szCs w:val="24"/>
        </w:rPr>
        <w:t>Not at all</w:t>
      </w:r>
      <w:r>
        <w:rPr>
          <w:rFonts w:ascii="Arial" w:hAnsi="Arial" w:cs="Arial"/>
          <w:sz w:val="24"/>
          <w:szCs w:val="24"/>
        </w:rPr>
        <w:t xml:space="preserve">; </w:t>
      </w:r>
      <w:r w:rsidRPr="008F17E3">
        <w:rPr>
          <w:rFonts w:ascii="Arial" w:hAnsi="Arial" w:cs="Arial"/>
          <w:sz w:val="24"/>
          <w:szCs w:val="24"/>
        </w:rPr>
        <w:t>Slightly</w:t>
      </w:r>
      <w:r>
        <w:rPr>
          <w:rFonts w:ascii="Arial" w:hAnsi="Arial" w:cs="Arial"/>
          <w:sz w:val="24"/>
          <w:szCs w:val="24"/>
        </w:rPr>
        <w:t xml:space="preserve">; </w:t>
      </w:r>
      <w:r w:rsidRPr="008F17E3">
        <w:rPr>
          <w:rFonts w:ascii="Arial" w:hAnsi="Arial" w:cs="Arial"/>
          <w:sz w:val="24"/>
          <w:szCs w:val="24"/>
        </w:rPr>
        <w:t>Moderately</w:t>
      </w:r>
      <w:r>
        <w:rPr>
          <w:rFonts w:ascii="Arial" w:hAnsi="Arial" w:cs="Arial"/>
          <w:sz w:val="24"/>
          <w:szCs w:val="24"/>
        </w:rPr>
        <w:t xml:space="preserve">; </w:t>
      </w:r>
      <w:r w:rsidRPr="008F17E3">
        <w:rPr>
          <w:rFonts w:ascii="Arial" w:hAnsi="Arial" w:cs="Arial"/>
          <w:sz w:val="24"/>
          <w:szCs w:val="24"/>
        </w:rPr>
        <w:t>Very Much</w:t>
      </w:r>
      <w:r>
        <w:rPr>
          <w:rFonts w:ascii="Arial" w:hAnsi="Arial" w:cs="Arial"/>
          <w:sz w:val="24"/>
          <w:szCs w:val="24"/>
        </w:rPr>
        <w:t xml:space="preserve">; </w:t>
      </w:r>
      <w:r w:rsidRPr="008F17E3">
        <w:rPr>
          <w:rFonts w:ascii="Arial" w:hAnsi="Arial" w:cs="Arial"/>
          <w:sz w:val="24"/>
          <w:szCs w:val="24"/>
        </w:rPr>
        <w:t>Extremely</w:t>
      </w:r>
      <w:r>
        <w:rPr>
          <w:rFonts w:ascii="Arial" w:hAnsi="Arial" w:cs="Arial"/>
          <w:sz w:val="24"/>
          <w:szCs w:val="24"/>
        </w:rPr>
        <w:t>). Based upon the</w:t>
      </w:r>
      <w:r w:rsidR="00340906">
        <w:rPr>
          <w:rFonts w:ascii="Arial" w:hAnsi="Arial" w:cs="Arial"/>
          <w:sz w:val="24"/>
          <w:szCs w:val="24"/>
        </w:rPr>
        <w:t>ir</w:t>
      </w:r>
      <w:r>
        <w:rPr>
          <w:rFonts w:ascii="Arial" w:hAnsi="Arial" w:cs="Arial"/>
          <w:sz w:val="24"/>
          <w:szCs w:val="24"/>
        </w:rPr>
        <w:t xml:space="preserve"> responses, the caller was triaged as low</w:t>
      </w:r>
      <w:r w:rsidR="003E7EC7">
        <w:rPr>
          <w:rFonts w:ascii="Arial" w:hAnsi="Arial" w:cs="Arial"/>
          <w:sz w:val="24"/>
          <w:szCs w:val="24"/>
        </w:rPr>
        <w:t>-</w:t>
      </w:r>
      <w:r>
        <w:rPr>
          <w:rFonts w:ascii="Arial" w:hAnsi="Arial" w:cs="Arial"/>
          <w:sz w:val="24"/>
          <w:szCs w:val="24"/>
        </w:rPr>
        <w:t xml:space="preserve"> (</w:t>
      </w:r>
      <w:r w:rsidR="00180CB8">
        <w:rPr>
          <w:rFonts w:ascii="Arial" w:hAnsi="Arial" w:cs="Arial"/>
          <w:sz w:val="24"/>
          <w:szCs w:val="24"/>
        </w:rPr>
        <w:t xml:space="preserve">total </w:t>
      </w:r>
      <w:r>
        <w:rPr>
          <w:rFonts w:ascii="Arial" w:hAnsi="Arial" w:cs="Arial"/>
          <w:sz w:val="24"/>
          <w:szCs w:val="24"/>
        </w:rPr>
        <w:t>score ≤3), medium</w:t>
      </w:r>
      <w:r w:rsidR="003E7EC7">
        <w:rPr>
          <w:rFonts w:ascii="Arial" w:hAnsi="Arial" w:cs="Arial"/>
          <w:sz w:val="24"/>
          <w:szCs w:val="24"/>
        </w:rPr>
        <w:t>-</w:t>
      </w:r>
      <w:r>
        <w:rPr>
          <w:rFonts w:ascii="Arial" w:hAnsi="Arial" w:cs="Arial"/>
          <w:sz w:val="24"/>
          <w:szCs w:val="24"/>
        </w:rPr>
        <w:t xml:space="preserve"> (</w:t>
      </w:r>
      <w:r w:rsidR="00180CB8">
        <w:rPr>
          <w:rFonts w:ascii="Arial" w:hAnsi="Arial" w:cs="Arial"/>
          <w:sz w:val="24"/>
          <w:szCs w:val="24"/>
        </w:rPr>
        <w:t xml:space="preserve">total </w:t>
      </w:r>
      <w:r>
        <w:rPr>
          <w:rFonts w:ascii="Arial" w:hAnsi="Arial" w:cs="Arial"/>
          <w:sz w:val="24"/>
          <w:szCs w:val="24"/>
        </w:rPr>
        <w:t>score</w:t>
      </w:r>
      <w:r w:rsidR="00180CB8">
        <w:rPr>
          <w:rFonts w:ascii="Arial" w:hAnsi="Arial" w:cs="Arial"/>
          <w:sz w:val="24"/>
          <w:szCs w:val="24"/>
        </w:rPr>
        <w:t xml:space="preserve"> ≥4 and sub-score from </w:t>
      </w:r>
      <w:r w:rsidR="00180CB8">
        <w:rPr>
          <w:rFonts w:ascii="Arial" w:hAnsi="Arial" w:cs="Arial"/>
          <w:sz w:val="24"/>
          <w:szCs w:val="24"/>
        </w:rPr>
        <w:lastRenderedPageBreak/>
        <w:t>questions 5-9 &lt;3</w:t>
      </w:r>
      <w:r>
        <w:rPr>
          <w:rFonts w:ascii="Arial" w:hAnsi="Arial" w:cs="Arial"/>
          <w:sz w:val="24"/>
          <w:szCs w:val="24"/>
        </w:rPr>
        <w:t>) or high</w:t>
      </w:r>
      <w:r w:rsidR="003E7EC7">
        <w:rPr>
          <w:rFonts w:ascii="Arial" w:hAnsi="Arial" w:cs="Arial"/>
          <w:sz w:val="24"/>
          <w:szCs w:val="24"/>
        </w:rPr>
        <w:t>-</w:t>
      </w:r>
      <w:r>
        <w:rPr>
          <w:rFonts w:ascii="Arial" w:hAnsi="Arial" w:cs="Arial"/>
          <w:sz w:val="24"/>
          <w:szCs w:val="24"/>
        </w:rPr>
        <w:t>risk (</w:t>
      </w:r>
      <w:r w:rsidR="00180CB8">
        <w:rPr>
          <w:rFonts w:ascii="Arial" w:hAnsi="Arial" w:cs="Arial"/>
          <w:sz w:val="24"/>
          <w:szCs w:val="24"/>
        </w:rPr>
        <w:t xml:space="preserve">total </w:t>
      </w:r>
      <w:r>
        <w:rPr>
          <w:rFonts w:ascii="Arial" w:hAnsi="Arial" w:cs="Arial"/>
          <w:sz w:val="24"/>
          <w:szCs w:val="24"/>
        </w:rPr>
        <w:t xml:space="preserve">score </w:t>
      </w:r>
      <w:r w:rsidR="0057386A">
        <w:rPr>
          <w:rFonts w:ascii="Arial" w:hAnsi="Arial" w:cs="Arial"/>
          <w:sz w:val="24"/>
          <w:szCs w:val="24"/>
        </w:rPr>
        <w:t>&gt;</w:t>
      </w:r>
      <w:r w:rsidR="00180CB8">
        <w:rPr>
          <w:rFonts w:ascii="Arial" w:hAnsi="Arial" w:cs="Arial"/>
          <w:sz w:val="24"/>
          <w:szCs w:val="24"/>
        </w:rPr>
        <w:t>4 and sub-score ≥4</w:t>
      </w:r>
      <w:r>
        <w:rPr>
          <w:rFonts w:ascii="Arial" w:hAnsi="Arial" w:cs="Arial"/>
          <w:sz w:val="24"/>
          <w:szCs w:val="24"/>
        </w:rPr>
        <w:t xml:space="preserve">). </w:t>
      </w:r>
      <w:r w:rsidR="00106B0F">
        <w:rPr>
          <w:rFonts w:ascii="Arial" w:hAnsi="Arial" w:cs="Arial"/>
          <w:sz w:val="24"/>
          <w:szCs w:val="24"/>
        </w:rPr>
        <w:t>G</w:t>
      </w:r>
      <w:r w:rsidR="003E7EC7">
        <w:rPr>
          <w:rFonts w:ascii="Arial" w:hAnsi="Arial" w:cs="Arial"/>
          <w:sz w:val="24"/>
          <w:szCs w:val="24"/>
        </w:rPr>
        <w:t>enerally, c</w:t>
      </w:r>
      <w:r>
        <w:rPr>
          <w:rFonts w:ascii="Arial" w:hAnsi="Arial" w:cs="Arial"/>
          <w:sz w:val="24"/>
          <w:szCs w:val="24"/>
        </w:rPr>
        <w:t xml:space="preserve">allers with a </w:t>
      </w:r>
      <w:r w:rsidR="00180CB8">
        <w:rPr>
          <w:rFonts w:ascii="Arial" w:hAnsi="Arial" w:cs="Arial"/>
          <w:sz w:val="24"/>
          <w:szCs w:val="24"/>
        </w:rPr>
        <w:t>low</w:t>
      </w:r>
      <w:r w:rsidR="003E7EC7">
        <w:rPr>
          <w:rFonts w:ascii="Arial" w:hAnsi="Arial" w:cs="Arial"/>
          <w:sz w:val="24"/>
          <w:szCs w:val="24"/>
        </w:rPr>
        <w:t>-risk</w:t>
      </w:r>
      <w:r w:rsidR="00180CB8">
        <w:rPr>
          <w:rFonts w:ascii="Arial" w:hAnsi="Arial" w:cs="Arial"/>
          <w:sz w:val="24"/>
          <w:szCs w:val="24"/>
        </w:rPr>
        <w:t xml:space="preserve"> score</w:t>
      </w:r>
      <w:r>
        <w:rPr>
          <w:rFonts w:ascii="Arial" w:hAnsi="Arial" w:cs="Arial"/>
          <w:sz w:val="24"/>
          <w:szCs w:val="24"/>
        </w:rPr>
        <w:t xml:space="preserve"> were triaged to information to support self-management whilst those </w:t>
      </w:r>
      <w:r w:rsidR="00180CB8">
        <w:rPr>
          <w:rFonts w:ascii="Arial" w:hAnsi="Arial" w:cs="Arial"/>
          <w:sz w:val="24"/>
          <w:szCs w:val="24"/>
        </w:rPr>
        <w:t>with medium- or high-risk scores</w:t>
      </w:r>
      <w:r>
        <w:rPr>
          <w:rFonts w:ascii="Arial" w:hAnsi="Arial" w:cs="Arial"/>
          <w:sz w:val="24"/>
          <w:szCs w:val="24"/>
        </w:rPr>
        <w:t xml:space="preserve"> were offered referral or requested to make an appointment with their GP.</w:t>
      </w:r>
    </w:p>
    <w:p w14:paraId="60C0C16E" w14:textId="77777777" w:rsidR="00632BC1" w:rsidRDefault="00632BC1" w:rsidP="00A62E9E">
      <w:pPr>
        <w:spacing w:line="480" w:lineRule="auto"/>
        <w:jc w:val="both"/>
        <w:rPr>
          <w:rFonts w:ascii="Arial" w:hAnsi="Arial" w:cs="Arial"/>
          <w:sz w:val="24"/>
          <w:szCs w:val="24"/>
        </w:rPr>
      </w:pPr>
    </w:p>
    <w:p w14:paraId="5DC98BC0" w14:textId="7944FB6F" w:rsidR="00E82920" w:rsidRDefault="008F17E3" w:rsidP="00E82920">
      <w:pPr>
        <w:spacing w:line="480" w:lineRule="auto"/>
        <w:jc w:val="both"/>
        <w:rPr>
          <w:rFonts w:ascii="Arial" w:hAnsi="Arial" w:cs="Arial"/>
          <w:sz w:val="24"/>
          <w:szCs w:val="24"/>
        </w:rPr>
      </w:pPr>
      <w:r>
        <w:rPr>
          <w:rFonts w:ascii="Arial" w:hAnsi="Arial" w:cs="Arial"/>
          <w:sz w:val="24"/>
          <w:szCs w:val="24"/>
        </w:rPr>
        <w:t>The Scottish Index of Multiple Depri</w:t>
      </w:r>
      <w:r w:rsidR="00632BC1">
        <w:rPr>
          <w:rFonts w:ascii="Arial" w:hAnsi="Arial" w:cs="Arial"/>
          <w:sz w:val="24"/>
          <w:szCs w:val="24"/>
        </w:rPr>
        <w:t>vation</w:t>
      </w:r>
      <w:r>
        <w:rPr>
          <w:rFonts w:ascii="Arial" w:hAnsi="Arial" w:cs="Arial"/>
          <w:sz w:val="24"/>
          <w:szCs w:val="24"/>
        </w:rPr>
        <w:t xml:space="preserve"> (S</w:t>
      </w:r>
      <w:r w:rsidR="006D5A81">
        <w:rPr>
          <w:rFonts w:ascii="Arial" w:hAnsi="Arial" w:cs="Arial"/>
          <w:sz w:val="24"/>
          <w:szCs w:val="24"/>
        </w:rPr>
        <w:t>IM</w:t>
      </w:r>
      <w:r>
        <w:rPr>
          <w:rFonts w:ascii="Arial" w:hAnsi="Arial" w:cs="Arial"/>
          <w:sz w:val="24"/>
          <w:szCs w:val="24"/>
        </w:rPr>
        <w:t>D)</w:t>
      </w:r>
      <w:r w:rsidR="00180CB8">
        <w:rPr>
          <w:rFonts w:ascii="Arial" w:hAnsi="Arial" w:cs="Arial"/>
          <w:sz w:val="24"/>
          <w:szCs w:val="24"/>
        </w:rPr>
        <w:t xml:space="preserve"> 2016 uses updated 2011 </w:t>
      </w:r>
      <w:r w:rsidR="006D5A81">
        <w:rPr>
          <w:rFonts w:ascii="Arial" w:hAnsi="Arial" w:cs="Arial"/>
          <w:sz w:val="24"/>
          <w:szCs w:val="24"/>
        </w:rPr>
        <w:t>Census data</w:t>
      </w:r>
      <w:r w:rsidR="00632BC1">
        <w:rPr>
          <w:rFonts w:ascii="Arial" w:hAnsi="Arial" w:cs="Arial"/>
          <w:sz w:val="24"/>
          <w:szCs w:val="24"/>
        </w:rPr>
        <w:t xml:space="preserve"> </w:t>
      </w:r>
      <w:r w:rsidR="00180CB8">
        <w:rPr>
          <w:rFonts w:ascii="Arial" w:hAnsi="Arial" w:cs="Arial"/>
          <w:sz w:val="24"/>
          <w:szCs w:val="24"/>
        </w:rPr>
        <w:t>to produce</w:t>
      </w:r>
      <w:r w:rsidR="00632BC1">
        <w:rPr>
          <w:rFonts w:ascii="Arial" w:hAnsi="Arial" w:cs="Arial"/>
          <w:sz w:val="24"/>
          <w:szCs w:val="24"/>
        </w:rPr>
        <w:t xml:space="preserve"> a</w:t>
      </w:r>
      <w:r>
        <w:rPr>
          <w:rFonts w:ascii="Arial" w:hAnsi="Arial" w:cs="Arial"/>
          <w:sz w:val="24"/>
          <w:szCs w:val="24"/>
        </w:rPr>
        <w:t>n area-based</w:t>
      </w:r>
      <w:r w:rsidR="00632BC1">
        <w:rPr>
          <w:rFonts w:ascii="Arial" w:hAnsi="Arial" w:cs="Arial"/>
          <w:sz w:val="24"/>
          <w:szCs w:val="24"/>
        </w:rPr>
        <w:t xml:space="preserve"> relative measure of deprivation</w:t>
      </w:r>
      <w:r w:rsidR="00180CB8">
        <w:rPr>
          <w:rFonts w:ascii="Arial" w:hAnsi="Arial" w:cs="Arial"/>
          <w:sz w:val="24"/>
          <w:szCs w:val="24"/>
        </w:rPr>
        <w:t>.</w:t>
      </w:r>
      <w:r w:rsidR="006D5A81" w:rsidRPr="006D5A81">
        <w:rPr>
          <w:rFonts w:ascii="Arial" w:hAnsi="Arial" w:cs="Arial"/>
          <w:sz w:val="24"/>
          <w:szCs w:val="24"/>
        </w:rPr>
        <w:t xml:space="preserve"> </w:t>
      </w:r>
      <w:r w:rsidR="006D5A81">
        <w:rPr>
          <w:rFonts w:ascii="Arial" w:hAnsi="Arial" w:cs="Arial"/>
          <w:sz w:val="24"/>
          <w:szCs w:val="24"/>
        </w:rPr>
        <w:t xml:space="preserve">The index takes into account </w:t>
      </w:r>
      <w:r w:rsidR="006D5A81" w:rsidRPr="00632BC1">
        <w:rPr>
          <w:rFonts w:ascii="Arial" w:hAnsi="Arial" w:cs="Arial"/>
          <w:sz w:val="24"/>
          <w:szCs w:val="24"/>
        </w:rPr>
        <w:t>seven domains: income, employment, education, health, access to services, crime and housing.</w:t>
      </w:r>
      <w:r w:rsidR="006D5A81">
        <w:rPr>
          <w:rFonts w:ascii="Arial" w:hAnsi="Arial" w:cs="Arial"/>
          <w:sz w:val="24"/>
          <w:szCs w:val="24"/>
        </w:rPr>
        <w:t xml:space="preserve"> </w:t>
      </w:r>
      <w:r w:rsidR="00180CB8">
        <w:rPr>
          <w:rFonts w:ascii="Arial" w:hAnsi="Arial" w:cs="Arial"/>
          <w:sz w:val="24"/>
          <w:szCs w:val="24"/>
        </w:rPr>
        <w:t xml:space="preserve"> It</w:t>
      </w:r>
      <w:r w:rsidR="00632BC1">
        <w:rPr>
          <w:rFonts w:ascii="Arial" w:hAnsi="Arial" w:cs="Arial"/>
          <w:sz w:val="24"/>
          <w:szCs w:val="24"/>
        </w:rPr>
        <w:t xml:space="preserve"> has been calculated</w:t>
      </w:r>
      <w:r>
        <w:rPr>
          <w:rFonts w:ascii="Arial" w:hAnsi="Arial" w:cs="Arial"/>
          <w:sz w:val="24"/>
          <w:szCs w:val="24"/>
        </w:rPr>
        <w:t xml:space="preserve"> and ranked </w:t>
      </w:r>
      <w:r w:rsidR="00632BC1">
        <w:rPr>
          <w:rFonts w:ascii="Arial" w:hAnsi="Arial" w:cs="Arial"/>
          <w:sz w:val="24"/>
          <w:szCs w:val="24"/>
        </w:rPr>
        <w:t>for</w:t>
      </w:r>
      <w:r>
        <w:rPr>
          <w:rFonts w:ascii="Arial" w:hAnsi="Arial" w:cs="Arial"/>
          <w:sz w:val="24"/>
          <w:szCs w:val="24"/>
        </w:rPr>
        <w:t xml:space="preserve"> </w:t>
      </w:r>
      <w:r w:rsidR="00632BC1">
        <w:rPr>
          <w:rFonts w:ascii="Arial" w:hAnsi="Arial" w:cs="Arial"/>
          <w:sz w:val="24"/>
          <w:szCs w:val="24"/>
        </w:rPr>
        <w:t xml:space="preserve">6796 areas of </w:t>
      </w:r>
      <w:r>
        <w:rPr>
          <w:rFonts w:ascii="Arial" w:hAnsi="Arial" w:cs="Arial"/>
          <w:sz w:val="24"/>
          <w:szCs w:val="24"/>
        </w:rPr>
        <w:t>Scotland</w:t>
      </w:r>
      <w:r w:rsidR="00632BC1">
        <w:rPr>
          <w:rFonts w:ascii="Arial" w:hAnsi="Arial" w:cs="Arial"/>
          <w:sz w:val="24"/>
          <w:szCs w:val="24"/>
        </w:rPr>
        <w:t xml:space="preserve"> (data zones)</w:t>
      </w:r>
      <w:r w:rsidR="006D5A81">
        <w:rPr>
          <w:rFonts w:ascii="Arial" w:hAnsi="Arial" w:cs="Arial"/>
          <w:sz w:val="24"/>
          <w:szCs w:val="24"/>
        </w:rPr>
        <w:t>, each of which includes on average 760 people</w:t>
      </w:r>
      <w:r w:rsidR="00632BC1">
        <w:rPr>
          <w:rFonts w:ascii="Arial" w:hAnsi="Arial" w:cs="Arial"/>
          <w:sz w:val="24"/>
          <w:szCs w:val="24"/>
        </w:rPr>
        <w:t xml:space="preserve">. The </w:t>
      </w:r>
      <w:r w:rsidR="006D5A81">
        <w:rPr>
          <w:rFonts w:ascii="Arial" w:hAnsi="Arial" w:cs="Arial"/>
          <w:sz w:val="24"/>
          <w:szCs w:val="24"/>
        </w:rPr>
        <w:t xml:space="preserve">SIMD quintiles split the ranked data zones into 5 groups, each containing 20% of Scotland’s data zones (quintile 1 – most deprived). </w:t>
      </w:r>
      <w:r>
        <w:rPr>
          <w:rFonts w:ascii="Arial" w:hAnsi="Arial" w:cs="Arial"/>
          <w:sz w:val="24"/>
          <w:szCs w:val="24"/>
        </w:rPr>
        <w:t>The S</w:t>
      </w:r>
      <w:r w:rsidR="006D5A81">
        <w:rPr>
          <w:rFonts w:ascii="Arial" w:hAnsi="Arial" w:cs="Arial"/>
          <w:sz w:val="24"/>
          <w:szCs w:val="24"/>
        </w:rPr>
        <w:t>IMD was calculated from the postcode of each new caller</w:t>
      </w:r>
      <w:r>
        <w:rPr>
          <w:rFonts w:ascii="Arial" w:hAnsi="Arial" w:cs="Arial"/>
          <w:sz w:val="24"/>
          <w:szCs w:val="24"/>
        </w:rPr>
        <w:t>.</w:t>
      </w:r>
      <w:r w:rsidR="00E82920" w:rsidRPr="00E82920">
        <w:rPr>
          <w:rFonts w:ascii="Arial" w:hAnsi="Arial" w:cs="Arial"/>
          <w:sz w:val="24"/>
          <w:szCs w:val="24"/>
        </w:rPr>
        <w:t xml:space="preserve"> </w:t>
      </w:r>
    </w:p>
    <w:p w14:paraId="18032915" w14:textId="77777777" w:rsidR="00632BC1" w:rsidRDefault="00632BC1" w:rsidP="00A62E9E">
      <w:pPr>
        <w:spacing w:line="480" w:lineRule="auto"/>
        <w:jc w:val="both"/>
        <w:rPr>
          <w:rFonts w:ascii="Arial" w:hAnsi="Arial" w:cs="Arial"/>
          <w:sz w:val="24"/>
          <w:szCs w:val="24"/>
        </w:rPr>
      </w:pPr>
    </w:p>
    <w:p w14:paraId="4C4BC66C" w14:textId="77777777" w:rsidR="008F17E3" w:rsidRPr="008F17E3" w:rsidRDefault="008F17E3" w:rsidP="008F17E3">
      <w:pPr>
        <w:spacing w:line="480" w:lineRule="auto"/>
        <w:jc w:val="both"/>
        <w:rPr>
          <w:rFonts w:ascii="Arial" w:hAnsi="Arial" w:cs="Arial"/>
          <w:b/>
          <w:i/>
          <w:sz w:val="24"/>
          <w:szCs w:val="24"/>
        </w:rPr>
      </w:pPr>
      <w:r w:rsidRPr="008F17E3">
        <w:rPr>
          <w:rFonts w:ascii="Arial" w:hAnsi="Arial" w:cs="Arial"/>
          <w:b/>
          <w:i/>
          <w:sz w:val="24"/>
          <w:szCs w:val="24"/>
        </w:rPr>
        <w:t>Statistical analysis</w:t>
      </w:r>
    </w:p>
    <w:p w14:paraId="1207F521" w14:textId="21BCA39E" w:rsidR="00831787" w:rsidRDefault="008F17E3" w:rsidP="003F0164">
      <w:pPr>
        <w:spacing w:line="480" w:lineRule="auto"/>
        <w:jc w:val="both"/>
        <w:rPr>
          <w:rFonts w:ascii="Arial" w:hAnsi="Arial" w:cs="Arial"/>
          <w:sz w:val="24"/>
          <w:szCs w:val="24"/>
        </w:rPr>
      </w:pPr>
      <w:r>
        <w:rPr>
          <w:rFonts w:ascii="Arial" w:hAnsi="Arial" w:cs="Arial"/>
          <w:sz w:val="24"/>
          <w:szCs w:val="24"/>
        </w:rPr>
        <w:t xml:space="preserve">Data about all new callers to the MSK helpline between 2015-18 were analysed. </w:t>
      </w:r>
      <w:r w:rsidR="00194C9B">
        <w:rPr>
          <w:rFonts w:ascii="Arial" w:hAnsi="Arial" w:cs="Arial"/>
          <w:sz w:val="24"/>
          <w:szCs w:val="24"/>
        </w:rPr>
        <w:t xml:space="preserve">Descriptive statistics </w:t>
      </w:r>
      <w:r w:rsidR="00B77176">
        <w:rPr>
          <w:rFonts w:ascii="Arial" w:hAnsi="Arial" w:cs="Arial"/>
          <w:sz w:val="24"/>
          <w:szCs w:val="24"/>
        </w:rPr>
        <w:t>we</w:t>
      </w:r>
      <w:r w:rsidR="00194C9B">
        <w:rPr>
          <w:rFonts w:ascii="Arial" w:hAnsi="Arial" w:cs="Arial"/>
          <w:sz w:val="24"/>
          <w:szCs w:val="24"/>
        </w:rPr>
        <w:t xml:space="preserve">re used to </w:t>
      </w:r>
      <w:r w:rsidR="00194D37">
        <w:rPr>
          <w:rFonts w:ascii="Arial" w:hAnsi="Arial" w:cs="Arial"/>
          <w:sz w:val="24"/>
          <w:szCs w:val="24"/>
        </w:rPr>
        <w:t>report</w:t>
      </w:r>
      <w:r w:rsidR="00194C9B">
        <w:rPr>
          <w:rFonts w:ascii="Arial" w:hAnsi="Arial" w:cs="Arial"/>
          <w:sz w:val="24"/>
          <w:szCs w:val="24"/>
        </w:rPr>
        <w:t xml:space="preserve"> the a</w:t>
      </w:r>
      <w:r w:rsidR="003E3810" w:rsidRPr="00194C9B">
        <w:rPr>
          <w:rFonts w:ascii="Arial" w:hAnsi="Arial" w:cs="Arial"/>
          <w:sz w:val="24"/>
          <w:szCs w:val="24"/>
        </w:rPr>
        <w:t xml:space="preserve">ge- and sex-specific rates of new callers per </w:t>
      </w:r>
      <w:r w:rsidR="00180CB8" w:rsidRPr="00194C9B">
        <w:rPr>
          <w:rFonts w:ascii="Arial" w:hAnsi="Arial" w:cs="Arial"/>
          <w:sz w:val="24"/>
          <w:szCs w:val="24"/>
        </w:rPr>
        <w:t>1000 population</w:t>
      </w:r>
      <w:r w:rsidR="00194C9B">
        <w:rPr>
          <w:rFonts w:ascii="Arial" w:hAnsi="Arial" w:cs="Arial"/>
          <w:sz w:val="24"/>
          <w:szCs w:val="24"/>
        </w:rPr>
        <w:t xml:space="preserve">, the reported duration of the main symptom and </w:t>
      </w:r>
      <w:r w:rsidR="0057386A">
        <w:rPr>
          <w:rFonts w:ascii="Arial" w:hAnsi="Arial" w:cs="Arial"/>
          <w:sz w:val="24"/>
          <w:szCs w:val="24"/>
        </w:rPr>
        <w:t>pattern</w:t>
      </w:r>
      <w:r w:rsidR="00194D37">
        <w:rPr>
          <w:rFonts w:ascii="Arial" w:hAnsi="Arial" w:cs="Arial"/>
          <w:sz w:val="24"/>
          <w:szCs w:val="24"/>
        </w:rPr>
        <w:t xml:space="preserve"> of onset</w:t>
      </w:r>
      <w:r w:rsidR="00194C9B">
        <w:rPr>
          <w:rFonts w:ascii="Arial" w:hAnsi="Arial" w:cs="Arial"/>
          <w:sz w:val="24"/>
          <w:szCs w:val="24"/>
        </w:rPr>
        <w:t>. Rates of calls</w:t>
      </w:r>
      <w:r w:rsidR="003F0164">
        <w:rPr>
          <w:rFonts w:ascii="Arial" w:hAnsi="Arial" w:cs="Arial"/>
          <w:sz w:val="24"/>
          <w:szCs w:val="24"/>
        </w:rPr>
        <w:t xml:space="preserve"> per 1000 for anatomical site of the main </w:t>
      </w:r>
      <w:r w:rsidR="00194D37">
        <w:rPr>
          <w:rFonts w:ascii="Arial" w:hAnsi="Arial" w:cs="Arial"/>
          <w:sz w:val="24"/>
          <w:szCs w:val="24"/>
        </w:rPr>
        <w:t>symptom</w:t>
      </w:r>
      <w:r w:rsidR="003F0164">
        <w:rPr>
          <w:rFonts w:ascii="Arial" w:hAnsi="Arial" w:cs="Arial"/>
          <w:sz w:val="24"/>
          <w:szCs w:val="24"/>
        </w:rPr>
        <w:t xml:space="preserve"> were also described by age and gender. </w:t>
      </w:r>
      <w:r w:rsidR="003F0164" w:rsidRPr="003F0164">
        <w:rPr>
          <w:rFonts w:ascii="Arial" w:hAnsi="Arial" w:cs="Arial"/>
          <w:sz w:val="24"/>
          <w:szCs w:val="24"/>
        </w:rPr>
        <w:t xml:space="preserve">Rates of new calls to the helpline per 1000 population </w:t>
      </w:r>
      <w:r w:rsidR="003F0164">
        <w:rPr>
          <w:rFonts w:ascii="Arial" w:hAnsi="Arial" w:cs="Arial"/>
          <w:sz w:val="24"/>
          <w:szCs w:val="24"/>
        </w:rPr>
        <w:t xml:space="preserve">were summarised graphically </w:t>
      </w:r>
      <w:r w:rsidR="003F0164" w:rsidRPr="003F0164">
        <w:rPr>
          <w:rFonts w:ascii="Arial" w:hAnsi="Arial" w:cs="Arial"/>
          <w:sz w:val="24"/>
          <w:szCs w:val="24"/>
        </w:rPr>
        <w:t>by quintile of deprivation</w:t>
      </w:r>
      <w:r w:rsidR="003F0164">
        <w:rPr>
          <w:rFonts w:ascii="Arial" w:hAnsi="Arial" w:cs="Arial"/>
          <w:sz w:val="24"/>
          <w:szCs w:val="24"/>
        </w:rPr>
        <w:t>.</w:t>
      </w:r>
      <w:r w:rsidR="00106B0F">
        <w:rPr>
          <w:rFonts w:ascii="Arial" w:hAnsi="Arial" w:cs="Arial"/>
          <w:sz w:val="24"/>
          <w:szCs w:val="24"/>
        </w:rPr>
        <w:t xml:space="preserve"> A</w:t>
      </w:r>
      <w:r w:rsidR="003F0164">
        <w:rPr>
          <w:rFonts w:ascii="Arial" w:hAnsi="Arial" w:cs="Arial"/>
          <w:sz w:val="24"/>
          <w:szCs w:val="24"/>
        </w:rPr>
        <w:t xml:space="preserve"> modified </w:t>
      </w:r>
      <w:proofErr w:type="spellStart"/>
      <w:r w:rsidR="003F0164">
        <w:rPr>
          <w:rFonts w:ascii="Arial" w:hAnsi="Arial" w:cs="Arial"/>
          <w:sz w:val="24"/>
          <w:szCs w:val="24"/>
        </w:rPr>
        <w:t>STarT</w:t>
      </w:r>
      <w:proofErr w:type="spellEnd"/>
      <w:r w:rsidR="003F0164">
        <w:rPr>
          <w:rFonts w:ascii="Arial" w:hAnsi="Arial" w:cs="Arial"/>
          <w:sz w:val="24"/>
          <w:szCs w:val="24"/>
        </w:rPr>
        <w:t xml:space="preserve"> score was assigned to the main </w:t>
      </w:r>
      <w:r w:rsidR="00194D37">
        <w:rPr>
          <w:rFonts w:ascii="Arial" w:hAnsi="Arial" w:cs="Arial"/>
          <w:sz w:val="24"/>
          <w:szCs w:val="24"/>
        </w:rPr>
        <w:t>musculoskeletal symptom of each new caller</w:t>
      </w:r>
      <w:r w:rsidR="00106B0F">
        <w:rPr>
          <w:rFonts w:ascii="Arial" w:hAnsi="Arial" w:cs="Arial"/>
          <w:sz w:val="24"/>
          <w:szCs w:val="24"/>
        </w:rPr>
        <w:t xml:space="preserve"> and these</w:t>
      </w:r>
      <w:r w:rsidR="003F0164">
        <w:rPr>
          <w:rFonts w:ascii="Arial" w:hAnsi="Arial" w:cs="Arial"/>
          <w:sz w:val="24"/>
          <w:szCs w:val="24"/>
        </w:rPr>
        <w:t xml:space="preserve"> scores were then summarised graphically for men and women by quintile of deprivation. The </w:t>
      </w:r>
      <w:proofErr w:type="spellStart"/>
      <w:r w:rsidR="003F0164">
        <w:rPr>
          <w:rFonts w:ascii="Arial" w:hAnsi="Arial" w:cs="Arial"/>
          <w:sz w:val="24"/>
          <w:szCs w:val="24"/>
        </w:rPr>
        <w:t>STarT</w:t>
      </w:r>
      <w:proofErr w:type="spellEnd"/>
      <w:r w:rsidR="003F0164">
        <w:rPr>
          <w:rFonts w:ascii="Arial" w:hAnsi="Arial" w:cs="Arial"/>
          <w:sz w:val="24"/>
          <w:szCs w:val="24"/>
        </w:rPr>
        <w:t xml:space="preserve"> Back scoring system has been validated in various settings for people with back </w:t>
      </w:r>
      <w:r w:rsidR="003F0164">
        <w:rPr>
          <w:rFonts w:ascii="Arial" w:hAnsi="Arial" w:cs="Arial"/>
          <w:sz w:val="24"/>
          <w:szCs w:val="24"/>
        </w:rPr>
        <w:lastRenderedPageBreak/>
        <w:t xml:space="preserve">pain </w:t>
      </w:r>
      <w:r w:rsidR="00232F17">
        <w:rPr>
          <w:rFonts w:ascii="Arial" w:hAnsi="Arial" w:cs="Arial"/>
          <w:sz w:val="24"/>
          <w:szCs w:val="24"/>
        </w:rPr>
        <w:t>(14</w:t>
      </w:r>
      <w:r w:rsidR="00E766FA">
        <w:rPr>
          <w:rFonts w:ascii="Arial" w:hAnsi="Arial" w:cs="Arial"/>
          <w:sz w:val="24"/>
          <w:szCs w:val="24"/>
        </w:rPr>
        <w:t>,</w:t>
      </w:r>
      <w:r w:rsidR="00232F17">
        <w:rPr>
          <w:rFonts w:ascii="Arial" w:hAnsi="Arial" w:cs="Arial"/>
          <w:sz w:val="24"/>
          <w:szCs w:val="24"/>
        </w:rPr>
        <w:t>16-18)</w:t>
      </w:r>
      <w:r w:rsidR="00E766FA">
        <w:rPr>
          <w:rFonts w:ascii="Arial" w:hAnsi="Arial" w:cs="Arial"/>
          <w:sz w:val="24"/>
          <w:szCs w:val="24"/>
        </w:rPr>
        <w:t xml:space="preserve"> </w:t>
      </w:r>
      <w:r w:rsidR="003F0164">
        <w:rPr>
          <w:rFonts w:ascii="Arial" w:hAnsi="Arial" w:cs="Arial"/>
          <w:sz w:val="24"/>
          <w:szCs w:val="24"/>
        </w:rPr>
        <w:t xml:space="preserve">and therefore the range of </w:t>
      </w:r>
      <w:proofErr w:type="spellStart"/>
      <w:r w:rsidR="003F0164">
        <w:rPr>
          <w:rFonts w:ascii="Arial" w:hAnsi="Arial" w:cs="Arial"/>
          <w:sz w:val="24"/>
          <w:szCs w:val="24"/>
        </w:rPr>
        <w:t>STarT</w:t>
      </w:r>
      <w:proofErr w:type="spellEnd"/>
      <w:r w:rsidR="003F0164">
        <w:rPr>
          <w:rFonts w:ascii="Arial" w:hAnsi="Arial" w:cs="Arial"/>
          <w:sz w:val="24"/>
          <w:szCs w:val="24"/>
        </w:rPr>
        <w:t xml:space="preserve"> scores by deprivation quintile for people whose main problem was back pain (with/without leg pain) was also explored</w:t>
      </w:r>
      <w:r w:rsidR="00194C9B">
        <w:rPr>
          <w:rFonts w:ascii="Arial" w:hAnsi="Arial" w:cs="Arial"/>
          <w:sz w:val="24"/>
          <w:szCs w:val="24"/>
        </w:rPr>
        <w:t xml:space="preserve">. </w:t>
      </w:r>
      <w:r w:rsidR="005671A2">
        <w:rPr>
          <w:rFonts w:ascii="Arial" w:hAnsi="Arial" w:cs="Arial"/>
          <w:sz w:val="24"/>
          <w:szCs w:val="24"/>
        </w:rPr>
        <w:t xml:space="preserve">Amongst </w:t>
      </w:r>
      <w:r w:rsidR="00194D37">
        <w:rPr>
          <w:rFonts w:ascii="Arial" w:hAnsi="Arial" w:cs="Arial"/>
          <w:sz w:val="24"/>
          <w:szCs w:val="24"/>
        </w:rPr>
        <w:t>those currently working</w:t>
      </w:r>
      <w:r w:rsidR="005671A2">
        <w:rPr>
          <w:rFonts w:ascii="Arial" w:hAnsi="Arial" w:cs="Arial"/>
          <w:sz w:val="24"/>
          <w:szCs w:val="24"/>
        </w:rPr>
        <w:t xml:space="preserve">, </w:t>
      </w:r>
      <w:r w:rsidR="004F7187">
        <w:rPr>
          <w:rFonts w:ascii="Arial" w:hAnsi="Arial" w:cs="Arial"/>
          <w:sz w:val="24"/>
          <w:szCs w:val="24"/>
        </w:rPr>
        <w:t xml:space="preserve">the proportion off sick because of their </w:t>
      </w:r>
      <w:r w:rsidR="00194D37">
        <w:rPr>
          <w:rFonts w:ascii="Arial" w:hAnsi="Arial" w:cs="Arial"/>
          <w:sz w:val="24"/>
          <w:szCs w:val="24"/>
        </w:rPr>
        <w:t>MSD</w:t>
      </w:r>
      <w:r w:rsidR="004F7187">
        <w:rPr>
          <w:rFonts w:ascii="Arial" w:hAnsi="Arial" w:cs="Arial"/>
          <w:sz w:val="24"/>
          <w:szCs w:val="24"/>
        </w:rPr>
        <w:t xml:space="preserve"> was calculated and these data were presented in relation to </w:t>
      </w:r>
      <w:r w:rsidR="005671A2">
        <w:rPr>
          <w:rFonts w:ascii="Arial" w:hAnsi="Arial" w:cs="Arial"/>
          <w:sz w:val="24"/>
          <w:szCs w:val="24"/>
        </w:rPr>
        <w:t xml:space="preserve">duration of symptoms and </w:t>
      </w:r>
      <w:r w:rsidR="004F7187">
        <w:rPr>
          <w:rFonts w:ascii="Arial" w:hAnsi="Arial" w:cs="Arial"/>
          <w:sz w:val="24"/>
          <w:szCs w:val="24"/>
        </w:rPr>
        <w:t xml:space="preserve">stratified </w:t>
      </w:r>
      <w:r w:rsidR="005671A2">
        <w:rPr>
          <w:rFonts w:ascii="Arial" w:hAnsi="Arial" w:cs="Arial"/>
          <w:sz w:val="24"/>
          <w:szCs w:val="24"/>
        </w:rPr>
        <w:t xml:space="preserve">by </w:t>
      </w:r>
      <w:r w:rsidR="004F7187">
        <w:rPr>
          <w:rFonts w:ascii="Arial" w:hAnsi="Arial" w:cs="Arial"/>
          <w:sz w:val="24"/>
          <w:szCs w:val="24"/>
        </w:rPr>
        <w:t xml:space="preserve">the </w:t>
      </w:r>
      <w:r w:rsidR="005671A2">
        <w:rPr>
          <w:rFonts w:ascii="Arial" w:hAnsi="Arial" w:cs="Arial"/>
          <w:sz w:val="24"/>
          <w:szCs w:val="24"/>
        </w:rPr>
        <w:t xml:space="preserve">modified </w:t>
      </w:r>
      <w:proofErr w:type="spellStart"/>
      <w:r w:rsidR="005671A2">
        <w:rPr>
          <w:rFonts w:ascii="Arial" w:hAnsi="Arial" w:cs="Arial"/>
          <w:sz w:val="24"/>
          <w:szCs w:val="24"/>
        </w:rPr>
        <w:t>STarT</w:t>
      </w:r>
      <w:proofErr w:type="spellEnd"/>
      <w:r w:rsidR="005671A2">
        <w:rPr>
          <w:rFonts w:ascii="Arial" w:hAnsi="Arial" w:cs="Arial"/>
          <w:sz w:val="24"/>
          <w:szCs w:val="24"/>
        </w:rPr>
        <w:t xml:space="preserve"> score. Finally, the proportion of employed callers off sick </w:t>
      </w:r>
      <w:r w:rsidR="00194D37">
        <w:rPr>
          <w:rFonts w:ascii="Arial" w:hAnsi="Arial" w:cs="Arial"/>
          <w:sz w:val="24"/>
          <w:szCs w:val="24"/>
        </w:rPr>
        <w:t>were</w:t>
      </w:r>
      <w:r w:rsidR="005671A2">
        <w:rPr>
          <w:rFonts w:ascii="Arial" w:hAnsi="Arial" w:cs="Arial"/>
          <w:sz w:val="24"/>
          <w:szCs w:val="24"/>
        </w:rPr>
        <w:t xml:space="preserve"> summarised by </w:t>
      </w:r>
      <w:r w:rsidR="00194D37">
        <w:rPr>
          <w:rFonts w:ascii="Arial" w:hAnsi="Arial" w:cs="Arial"/>
          <w:sz w:val="24"/>
          <w:szCs w:val="24"/>
        </w:rPr>
        <w:t xml:space="preserve">symptom </w:t>
      </w:r>
      <w:r w:rsidR="005671A2">
        <w:rPr>
          <w:rFonts w:ascii="Arial" w:hAnsi="Arial" w:cs="Arial"/>
          <w:sz w:val="24"/>
          <w:szCs w:val="24"/>
        </w:rPr>
        <w:t>duration and quintile of deprivation.</w:t>
      </w:r>
    </w:p>
    <w:p w14:paraId="5CDDB339" w14:textId="40316ED8" w:rsidR="00124C19" w:rsidRPr="002229C4" w:rsidRDefault="00124C19" w:rsidP="002229C4">
      <w:pPr>
        <w:spacing w:line="480" w:lineRule="auto"/>
        <w:jc w:val="both"/>
        <w:rPr>
          <w:rFonts w:ascii="Arial" w:hAnsi="Arial" w:cs="Arial"/>
          <w:sz w:val="24"/>
          <w:szCs w:val="24"/>
        </w:rPr>
      </w:pPr>
    </w:p>
    <w:p w14:paraId="4F1359AE" w14:textId="4CEA8971" w:rsidR="002229C4" w:rsidRDefault="002229C4" w:rsidP="002229C4">
      <w:pPr>
        <w:shd w:val="clear" w:color="auto" w:fill="FFFFFF"/>
        <w:spacing w:after="0" w:line="480" w:lineRule="auto"/>
        <w:jc w:val="both"/>
        <w:rPr>
          <w:rFonts w:ascii="Arial" w:eastAsia="Times New Roman" w:hAnsi="Arial" w:cs="Arial"/>
          <w:color w:val="222222"/>
          <w:sz w:val="24"/>
          <w:szCs w:val="24"/>
          <w:lang w:eastAsia="en-AU"/>
        </w:rPr>
      </w:pPr>
      <w:r>
        <w:rPr>
          <w:rFonts w:ascii="Arial" w:eastAsia="Times New Roman" w:hAnsi="Arial" w:cs="Arial"/>
          <w:color w:val="222222"/>
          <w:sz w:val="24"/>
          <w:szCs w:val="24"/>
          <w:lang w:eastAsia="en-AU"/>
        </w:rPr>
        <w:t>The de-identified analyses were carried out within NHS 24, NHS Scotland and permission was granted for us to publish the data by the owners, NHS 24 Service delivery team, NHS Scotland, 28</w:t>
      </w:r>
      <w:r w:rsidRPr="002229C4">
        <w:rPr>
          <w:rFonts w:ascii="Arial" w:eastAsia="Times New Roman" w:hAnsi="Arial" w:cs="Arial"/>
          <w:color w:val="222222"/>
          <w:sz w:val="24"/>
          <w:szCs w:val="24"/>
          <w:vertAlign w:val="superscript"/>
          <w:lang w:eastAsia="en-AU"/>
        </w:rPr>
        <w:t>th</w:t>
      </w:r>
      <w:r>
        <w:rPr>
          <w:rFonts w:ascii="Arial" w:eastAsia="Times New Roman" w:hAnsi="Arial" w:cs="Arial"/>
          <w:color w:val="222222"/>
          <w:sz w:val="24"/>
          <w:szCs w:val="24"/>
          <w:lang w:eastAsia="en-AU"/>
        </w:rPr>
        <w:t xml:space="preserve"> September 2020.</w:t>
      </w:r>
    </w:p>
    <w:p w14:paraId="5653A8F0" w14:textId="77777777" w:rsidR="005671A2" w:rsidRPr="008F17E3" w:rsidRDefault="005671A2" w:rsidP="003F0164">
      <w:pPr>
        <w:spacing w:line="480" w:lineRule="auto"/>
        <w:jc w:val="both"/>
        <w:rPr>
          <w:rFonts w:ascii="Arial" w:hAnsi="Arial" w:cs="Arial"/>
          <w:sz w:val="24"/>
          <w:szCs w:val="24"/>
        </w:rPr>
      </w:pPr>
    </w:p>
    <w:p w14:paraId="6284D0A2" w14:textId="77777777" w:rsidR="00F30CBB" w:rsidRDefault="00180CB8" w:rsidP="00A62E9E">
      <w:pPr>
        <w:spacing w:line="480" w:lineRule="auto"/>
        <w:jc w:val="both"/>
        <w:rPr>
          <w:rFonts w:ascii="Arial" w:hAnsi="Arial" w:cs="Arial"/>
          <w:b/>
          <w:sz w:val="24"/>
          <w:szCs w:val="24"/>
        </w:rPr>
      </w:pPr>
      <w:r>
        <w:rPr>
          <w:rFonts w:ascii="Arial" w:hAnsi="Arial" w:cs="Arial"/>
          <w:b/>
          <w:sz w:val="24"/>
          <w:szCs w:val="24"/>
        </w:rPr>
        <w:t>Results</w:t>
      </w:r>
    </w:p>
    <w:p w14:paraId="1C44C1B4" w14:textId="01CE21F4" w:rsidR="002B6921" w:rsidRDefault="00261AAC" w:rsidP="00A62E9E">
      <w:pPr>
        <w:spacing w:line="480" w:lineRule="auto"/>
        <w:jc w:val="both"/>
        <w:rPr>
          <w:rFonts w:ascii="Arial" w:hAnsi="Arial" w:cs="Arial"/>
          <w:sz w:val="24"/>
          <w:szCs w:val="24"/>
        </w:rPr>
      </w:pPr>
      <w:r>
        <w:rPr>
          <w:rFonts w:ascii="Arial" w:hAnsi="Arial" w:cs="Arial"/>
          <w:sz w:val="24"/>
          <w:szCs w:val="24"/>
        </w:rPr>
        <w:t>A total of</w:t>
      </w:r>
      <w:r w:rsidR="006D5A81">
        <w:rPr>
          <w:rFonts w:ascii="Arial" w:hAnsi="Arial" w:cs="Arial"/>
          <w:sz w:val="24"/>
          <w:szCs w:val="24"/>
        </w:rPr>
        <w:t xml:space="preserve"> 302,045 calls were made to the MSK Helpline 2015-18. After exclusion of </w:t>
      </w:r>
      <w:r w:rsidR="002B6921">
        <w:rPr>
          <w:rFonts w:ascii="Arial" w:hAnsi="Arial" w:cs="Arial"/>
          <w:sz w:val="24"/>
          <w:szCs w:val="24"/>
        </w:rPr>
        <w:t>in</w:t>
      </w:r>
      <w:r w:rsidR="00CE0C20">
        <w:rPr>
          <w:rFonts w:ascii="Arial" w:hAnsi="Arial" w:cs="Arial"/>
          <w:sz w:val="24"/>
          <w:szCs w:val="24"/>
        </w:rPr>
        <w:t>valid</w:t>
      </w:r>
      <w:r>
        <w:rPr>
          <w:rFonts w:ascii="Arial" w:hAnsi="Arial" w:cs="Arial"/>
          <w:sz w:val="24"/>
          <w:szCs w:val="24"/>
        </w:rPr>
        <w:t xml:space="preserve"> calls</w:t>
      </w:r>
      <w:r w:rsidR="008A35C8">
        <w:rPr>
          <w:rFonts w:ascii="Arial" w:hAnsi="Arial" w:cs="Arial"/>
          <w:sz w:val="24"/>
          <w:szCs w:val="24"/>
        </w:rPr>
        <w:t xml:space="preserve">, </w:t>
      </w:r>
      <w:r w:rsidR="0057386A">
        <w:rPr>
          <w:rFonts w:ascii="Arial" w:hAnsi="Arial" w:cs="Arial"/>
          <w:sz w:val="24"/>
          <w:szCs w:val="24"/>
        </w:rPr>
        <w:t>repeat</w:t>
      </w:r>
      <w:r w:rsidR="006D5A81">
        <w:rPr>
          <w:rFonts w:ascii="Arial" w:hAnsi="Arial" w:cs="Arial"/>
          <w:sz w:val="24"/>
          <w:szCs w:val="24"/>
        </w:rPr>
        <w:t xml:space="preserve"> callers, duplicate</w:t>
      </w:r>
      <w:r w:rsidR="002B6921">
        <w:rPr>
          <w:rFonts w:ascii="Arial" w:hAnsi="Arial" w:cs="Arial"/>
          <w:sz w:val="24"/>
          <w:szCs w:val="24"/>
        </w:rPr>
        <w:t xml:space="preserve"> record</w:t>
      </w:r>
      <w:r w:rsidR="006D5A81">
        <w:rPr>
          <w:rFonts w:ascii="Arial" w:hAnsi="Arial" w:cs="Arial"/>
          <w:sz w:val="24"/>
          <w:szCs w:val="24"/>
        </w:rPr>
        <w:t xml:space="preserve">s or </w:t>
      </w:r>
      <w:r>
        <w:rPr>
          <w:rFonts w:ascii="Arial" w:hAnsi="Arial" w:cs="Arial"/>
          <w:sz w:val="24"/>
          <w:szCs w:val="24"/>
        </w:rPr>
        <w:t>calls for</w:t>
      </w:r>
      <w:r w:rsidR="006D5A81">
        <w:rPr>
          <w:rFonts w:ascii="Arial" w:hAnsi="Arial" w:cs="Arial"/>
          <w:sz w:val="24"/>
          <w:szCs w:val="24"/>
        </w:rPr>
        <w:t xml:space="preserve"> whom essential data fields were missing, data were available </w:t>
      </w:r>
      <w:r w:rsidR="00A50D1D">
        <w:rPr>
          <w:rFonts w:ascii="Arial" w:hAnsi="Arial" w:cs="Arial"/>
          <w:sz w:val="24"/>
          <w:szCs w:val="24"/>
        </w:rPr>
        <w:t xml:space="preserve">for analysis </w:t>
      </w:r>
      <w:r w:rsidR="006D5A81">
        <w:rPr>
          <w:rFonts w:ascii="Arial" w:hAnsi="Arial" w:cs="Arial"/>
          <w:sz w:val="24"/>
          <w:szCs w:val="24"/>
        </w:rPr>
        <w:t xml:space="preserve">from </w:t>
      </w:r>
      <w:r w:rsidR="008B0028">
        <w:rPr>
          <w:rFonts w:ascii="Arial" w:hAnsi="Arial" w:cs="Arial"/>
          <w:sz w:val="24"/>
          <w:szCs w:val="24"/>
        </w:rPr>
        <w:t>219,314</w:t>
      </w:r>
      <w:r w:rsidR="006D5A81">
        <w:rPr>
          <w:rFonts w:ascii="Arial" w:hAnsi="Arial" w:cs="Arial"/>
          <w:sz w:val="24"/>
          <w:szCs w:val="24"/>
        </w:rPr>
        <w:t xml:space="preserve"> new calls</w:t>
      </w:r>
      <w:r>
        <w:rPr>
          <w:rFonts w:ascii="Arial" w:hAnsi="Arial" w:cs="Arial"/>
          <w:sz w:val="24"/>
          <w:szCs w:val="24"/>
        </w:rPr>
        <w:t xml:space="preserve"> (73%)</w:t>
      </w:r>
      <w:r w:rsidR="006D5A81">
        <w:rPr>
          <w:rFonts w:ascii="Arial" w:hAnsi="Arial" w:cs="Arial"/>
          <w:sz w:val="24"/>
          <w:szCs w:val="24"/>
        </w:rPr>
        <w:t>.</w:t>
      </w:r>
      <w:r w:rsidR="005863A3">
        <w:rPr>
          <w:rFonts w:ascii="Arial" w:hAnsi="Arial" w:cs="Arial"/>
          <w:sz w:val="24"/>
          <w:szCs w:val="24"/>
        </w:rPr>
        <w:t xml:space="preserve"> </w:t>
      </w:r>
      <w:r w:rsidR="005671A2">
        <w:rPr>
          <w:rFonts w:ascii="Arial" w:hAnsi="Arial" w:cs="Arial"/>
          <w:sz w:val="24"/>
          <w:szCs w:val="24"/>
        </w:rPr>
        <w:t>A</w:t>
      </w:r>
      <w:r w:rsidR="00106B0F">
        <w:rPr>
          <w:rFonts w:ascii="Arial" w:hAnsi="Arial" w:cs="Arial"/>
          <w:sz w:val="24"/>
          <w:szCs w:val="24"/>
        </w:rPr>
        <w:t>round</w:t>
      </w:r>
      <w:r w:rsidR="005671A2">
        <w:rPr>
          <w:rFonts w:ascii="Arial" w:hAnsi="Arial" w:cs="Arial"/>
          <w:sz w:val="24"/>
          <w:szCs w:val="24"/>
        </w:rPr>
        <w:t xml:space="preserve"> 50,000 calls were received annually (ra</w:t>
      </w:r>
      <w:r w:rsidR="00C20C87">
        <w:rPr>
          <w:rFonts w:ascii="Arial" w:hAnsi="Arial" w:cs="Arial"/>
          <w:sz w:val="24"/>
          <w:szCs w:val="24"/>
        </w:rPr>
        <w:t>n</w:t>
      </w:r>
      <w:r w:rsidR="005671A2">
        <w:rPr>
          <w:rFonts w:ascii="Arial" w:hAnsi="Arial" w:cs="Arial"/>
          <w:sz w:val="24"/>
          <w:szCs w:val="24"/>
        </w:rPr>
        <w:t>ge</w:t>
      </w:r>
      <w:r w:rsidR="00C20C87">
        <w:rPr>
          <w:rFonts w:ascii="Arial" w:hAnsi="Arial" w:cs="Arial"/>
          <w:sz w:val="24"/>
          <w:szCs w:val="24"/>
        </w:rPr>
        <w:t>:</w:t>
      </w:r>
      <w:r w:rsidR="005671A2">
        <w:rPr>
          <w:rFonts w:ascii="Arial" w:hAnsi="Arial" w:cs="Arial"/>
          <w:sz w:val="24"/>
          <w:szCs w:val="24"/>
        </w:rPr>
        <w:t xml:space="preserve"> 50,481-63,213)</w:t>
      </w:r>
      <w:r w:rsidR="005B6137">
        <w:rPr>
          <w:rFonts w:ascii="Arial" w:hAnsi="Arial" w:cs="Arial"/>
          <w:sz w:val="24"/>
          <w:szCs w:val="24"/>
        </w:rPr>
        <w:t xml:space="preserve"> from </w:t>
      </w:r>
      <w:r>
        <w:rPr>
          <w:rFonts w:ascii="Arial" w:hAnsi="Arial" w:cs="Arial"/>
          <w:sz w:val="24"/>
          <w:szCs w:val="24"/>
        </w:rPr>
        <w:t>a</w:t>
      </w:r>
      <w:r w:rsidR="00106B0F">
        <w:rPr>
          <w:rFonts w:ascii="Arial" w:hAnsi="Arial" w:cs="Arial"/>
          <w:sz w:val="24"/>
          <w:szCs w:val="24"/>
        </w:rPr>
        <w:t>pproximately</w:t>
      </w:r>
      <w:r w:rsidR="005B6137">
        <w:rPr>
          <w:rFonts w:ascii="Arial" w:hAnsi="Arial" w:cs="Arial"/>
          <w:sz w:val="24"/>
          <w:szCs w:val="24"/>
        </w:rPr>
        <w:t xml:space="preserve"> </w:t>
      </w:r>
      <w:r w:rsidR="00CB02D3">
        <w:rPr>
          <w:rFonts w:ascii="Arial" w:hAnsi="Arial" w:cs="Arial"/>
          <w:sz w:val="24"/>
          <w:szCs w:val="24"/>
        </w:rPr>
        <w:t>1</w:t>
      </w:r>
      <w:r w:rsidR="00D85AAD">
        <w:rPr>
          <w:rFonts w:ascii="Arial" w:hAnsi="Arial" w:cs="Arial"/>
          <w:sz w:val="24"/>
          <w:szCs w:val="24"/>
        </w:rPr>
        <w:t>.</w:t>
      </w:r>
      <w:r w:rsidR="00B022D0">
        <w:rPr>
          <w:rFonts w:ascii="Arial" w:hAnsi="Arial" w:cs="Arial"/>
          <w:sz w:val="24"/>
          <w:szCs w:val="24"/>
        </w:rPr>
        <w:t>7</w:t>
      </w:r>
      <w:r w:rsidR="00CB02D3">
        <w:rPr>
          <w:rFonts w:ascii="Arial" w:hAnsi="Arial" w:cs="Arial"/>
          <w:sz w:val="24"/>
          <w:szCs w:val="24"/>
        </w:rPr>
        <w:t>%</w:t>
      </w:r>
      <w:r w:rsidR="005B6137">
        <w:rPr>
          <w:rFonts w:ascii="Arial" w:hAnsi="Arial" w:cs="Arial"/>
          <w:sz w:val="24"/>
          <w:szCs w:val="24"/>
        </w:rPr>
        <w:t xml:space="preserve"> of the eligible population</w:t>
      </w:r>
      <w:r w:rsidR="005671A2">
        <w:rPr>
          <w:rFonts w:ascii="Arial" w:hAnsi="Arial" w:cs="Arial"/>
          <w:sz w:val="24"/>
          <w:szCs w:val="24"/>
        </w:rPr>
        <w:t xml:space="preserve">. </w:t>
      </w:r>
      <w:r w:rsidR="00F41608">
        <w:rPr>
          <w:rFonts w:ascii="Arial" w:hAnsi="Arial" w:cs="Arial"/>
          <w:sz w:val="24"/>
          <w:szCs w:val="24"/>
        </w:rPr>
        <w:t>More calls were made by women (60%) than men (40%)</w:t>
      </w:r>
      <w:r w:rsidR="00E82920">
        <w:rPr>
          <w:rFonts w:ascii="Arial" w:hAnsi="Arial" w:cs="Arial"/>
          <w:sz w:val="24"/>
          <w:szCs w:val="24"/>
        </w:rPr>
        <w:t xml:space="preserve"> </w:t>
      </w:r>
      <w:r>
        <w:rPr>
          <w:rFonts w:ascii="Arial" w:hAnsi="Arial" w:cs="Arial"/>
          <w:sz w:val="24"/>
          <w:szCs w:val="24"/>
        </w:rPr>
        <w:t>at all ages</w:t>
      </w:r>
      <w:r w:rsidR="00F41608">
        <w:rPr>
          <w:rFonts w:ascii="Arial" w:hAnsi="Arial" w:cs="Arial"/>
          <w:sz w:val="24"/>
          <w:szCs w:val="24"/>
        </w:rPr>
        <w:t xml:space="preserve">. </w:t>
      </w:r>
      <w:r w:rsidR="00E82920">
        <w:rPr>
          <w:rFonts w:ascii="Arial" w:hAnsi="Arial" w:cs="Arial"/>
          <w:sz w:val="24"/>
          <w:szCs w:val="24"/>
        </w:rPr>
        <w:t>Figure 1 summarises the rates of new calls by age and quintile of deprivation.</w:t>
      </w:r>
      <w:r w:rsidR="00D4323A">
        <w:rPr>
          <w:rFonts w:ascii="Arial" w:hAnsi="Arial" w:cs="Arial"/>
          <w:sz w:val="24"/>
          <w:szCs w:val="24"/>
        </w:rPr>
        <w:t xml:space="preserve"> </w:t>
      </w:r>
      <w:r w:rsidR="002B6921">
        <w:rPr>
          <w:rFonts w:ascii="Arial" w:hAnsi="Arial" w:cs="Arial"/>
          <w:sz w:val="24"/>
          <w:szCs w:val="24"/>
        </w:rPr>
        <w:t>The numbers of c</w:t>
      </w:r>
      <w:r w:rsidR="00D4323A">
        <w:rPr>
          <w:rFonts w:ascii="Arial" w:hAnsi="Arial" w:cs="Arial"/>
          <w:sz w:val="24"/>
          <w:szCs w:val="24"/>
        </w:rPr>
        <w:t xml:space="preserve">alls increased by age-band until </w:t>
      </w:r>
      <w:r w:rsidR="002B6921">
        <w:rPr>
          <w:rFonts w:ascii="Arial" w:hAnsi="Arial" w:cs="Arial"/>
          <w:sz w:val="24"/>
          <w:szCs w:val="24"/>
        </w:rPr>
        <w:t>a peak aged 50-</w:t>
      </w:r>
      <w:r w:rsidR="00CB02D3">
        <w:rPr>
          <w:rFonts w:ascii="Arial" w:hAnsi="Arial" w:cs="Arial"/>
          <w:sz w:val="24"/>
          <w:szCs w:val="24"/>
        </w:rPr>
        <w:t xml:space="preserve">54 </w:t>
      </w:r>
      <w:r w:rsidR="002B6921">
        <w:rPr>
          <w:rFonts w:ascii="Arial" w:hAnsi="Arial" w:cs="Arial"/>
          <w:sz w:val="24"/>
          <w:szCs w:val="24"/>
        </w:rPr>
        <w:t xml:space="preserve">years in women and </w:t>
      </w:r>
      <w:r w:rsidR="00CB02D3">
        <w:rPr>
          <w:rFonts w:ascii="Arial" w:hAnsi="Arial" w:cs="Arial"/>
          <w:sz w:val="24"/>
          <w:szCs w:val="24"/>
        </w:rPr>
        <w:t>55-59</w:t>
      </w:r>
      <w:r w:rsidR="002B6921">
        <w:rPr>
          <w:rFonts w:ascii="Arial" w:hAnsi="Arial" w:cs="Arial"/>
          <w:sz w:val="24"/>
          <w:szCs w:val="24"/>
        </w:rPr>
        <w:t xml:space="preserve"> years in men. </w:t>
      </w:r>
      <w:r w:rsidR="00B93F6F">
        <w:rPr>
          <w:rFonts w:ascii="Arial" w:hAnsi="Arial" w:cs="Arial"/>
          <w:sz w:val="24"/>
          <w:szCs w:val="24"/>
        </w:rPr>
        <w:t>With the exception of</w:t>
      </w:r>
      <w:r w:rsidR="002B6921">
        <w:rPr>
          <w:rFonts w:ascii="Arial" w:hAnsi="Arial" w:cs="Arial"/>
          <w:sz w:val="24"/>
          <w:szCs w:val="24"/>
        </w:rPr>
        <w:t xml:space="preserve"> the youngest age group (16-19 years), there was a consistent trend for </w:t>
      </w:r>
      <w:r w:rsidR="00B93F6F">
        <w:rPr>
          <w:rFonts w:ascii="Arial" w:hAnsi="Arial" w:cs="Arial"/>
          <w:sz w:val="24"/>
          <w:szCs w:val="24"/>
        </w:rPr>
        <w:t>more</w:t>
      </w:r>
      <w:r w:rsidR="002B6921">
        <w:rPr>
          <w:rFonts w:ascii="Arial" w:hAnsi="Arial" w:cs="Arial"/>
          <w:sz w:val="24"/>
          <w:szCs w:val="24"/>
        </w:rPr>
        <w:t xml:space="preserve"> calls </w:t>
      </w:r>
      <w:r w:rsidR="00B77176">
        <w:rPr>
          <w:rFonts w:ascii="Arial" w:hAnsi="Arial" w:cs="Arial"/>
          <w:sz w:val="24"/>
          <w:szCs w:val="24"/>
        </w:rPr>
        <w:t xml:space="preserve">from people living in </w:t>
      </w:r>
      <w:r>
        <w:rPr>
          <w:rFonts w:ascii="Arial" w:hAnsi="Arial" w:cs="Arial"/>
          <w:sz w:val="24"/>
          <w:szCs w:val="24"/>
        </w:rPr>
        <w:t xml:space="preserve">more </w:t>
      </w:r>
      <w:r w:rsidR="00B77176">
        <w:rPr>
          <w:rFonts w:ascii="Arial" w:hAnsi="Arial" w:cs="Arial"/>
          <w:sz w:val="24"/>
          <w:szCs w:val="24"/>
        </w:rPr>
        <w:t>deprived areas</w:t>
      </w:r>
      <w:r w:rsidR="002B6921">
        <w:rPr>
          <w:rFonts w:ascii="Arial" w:hAnsi="Arial" w:cs="Arial"/>
          <w:sz w:val="24"/>
          <w:szCs w:val="24"/>
        </w:rPr>
        <w:t xml:space="preserve"> until aged 60-64, beyond which the opposite was observed and calls </w:t>
      </w:r>
      <w:r w:rsidR="00B93F6F">
        <w:rPr>
          <w:rFonts w:ascii="Arial" w:hAnsi="Arial" w:cs="Arial"/>
          <w:sz w:val="24"/>
          <w:szCs w:val="24"/>
        </w:rPr>
        <w:t>were</w:t>
      </w:r>
      <w:r w:rsidR="002B6921">
        <w:rPr>
          <w:rFonts w:ascii="Arial" w:hAnsi="Arial" w:cs="Arial"/>
          <w:sz w:val="24"/>
          <w:szCs w:val="24"/>
        </w:rPr>
        <w:t xml:space="preserve"> more </w:t>
      </w:r>
      <w:r w:rsidR="00B93F6F">
        <w:rPr>
          <w:rFonts w:ascii="Arial" w:hAnsi="Arial" w:cs="Arial"/>
          <w:sz w:val="24"/>
          <w:szCs w:val="24"/>
        </w:rPr>
        <w:t>common</w:t>
      </w:r>
      <w:r w:rsidR="002B6921">
        <w:rPr>
          <w:rFonts w:ascii="Arial" w:hAnsi="Arial" w:cs="Arial"/>
          <w:sz w:val="24"/>
          <w:szCs w:val="24"/>
        </w:rPr>
        <w:t xml:space="preserve"> </w:t>
      </w:r>
      <w:r>
        <w:rPr>
          <w:rFonts w:ascii="Arial" w:hAnsi="Arial" w:cs="Arial"/>
          <w:sz w:val="24"/>
          <w:szCs w:val="24"/>
        </w:rPr>
        <w:t>from</w:t>
      </w:r>
      <w:r w:rsidR="002B6921">
        <w:rPr>
          <w:rFonts w:ascii="Arial" w:hAnsi="Arial" w:cs="Arial"/>
          <w:sz w:val="24"/>
          <w:szCs w:val="24"/>
        </w:rPr>
        <w:t xml:space="preserve"> those </w:t>
      </w:r>
      <w:r w:rsidR="00074698">
        <w:rPr>
          <w:rFonts w:ascii="Arial" w:hAnsi="Arial" w:cs="Arial"/>
          <w:sz w:val="24"/>
          <w:szCs w:val="24"/>
        </w:rPr>
        <w:t>living in less</w:t>
      </w:r>
      <w:r w:rsidR="002B6921">
        <w:rPr>
          <w:rFonts w:ascii="Arial" w:hAnsi="Arial" w:cs="Arial"/>
          <w:sz w:val="24"/>
          <w:szCs w:val="24"/>
        </w:rPr>
        <w:t xml:space="preserve"> deprived </w:t>
      </w:r>
      <w:r w:rsidR="00074698">
        <w:rPr>
          <w:rFonts w:ascii="Arial" w:hAnsi="Arial" w:cs="Arial"/>
          <w:sz w:val="24"/>
          <w:szCs w:val="24"/>
        </w:rPr>
        <w:t>area</w:t>
      </w:r>
      <w:r w:rsidR="002B6921">
        <w:rPr>
          <w:rFonts w:ascii="Arial" w:hAnsi="Arial" w:cs="Arial"/>
          <w:sz w:val="24"/>
          <w:szCs w:val="24"/>
        </w:rPr>
        <w:t>s.</w:t>
      </w:r>
      <w:r w:rsidR="007D768F">
        <w:rPr>
          <w:rFonts w:ascii="Arial" w:hAnsi="Arial" w:cs="Arial"/>
          <w:sz w:val="24"/>
          <w:szCs w:val="24"/>
        </w:rPr>
        <w:t xml:space="preserve"> Amongst men,</w:t>
      </w:r>
      <w:r w:rsidR="00642BAC">
        <w:rPr>
          <w:rFonts w:ascii="Arial" w:hAnsi="Arial" w:cs="Arial"/>
          <w:sz w:val="24"/>
          <w:szCs w:val="24"/>
        </w:rPr>
        <w:t xml:space="preserve"> </w:t>
      </w:r>
      <w:r w:rsidR="007D768F">
        <w:rPr>
          <w:rFonts w:ascii="Arial" w:hAnsi="Arial" w:cs="Arial"/>
          <w:sz w:val="24"/>
          <w:szCs w:val="24"/>
        </w:rPr>
        <w:t xml:space="preserve">for example, </w:t>
      </w:r>
      <w:r w:rsidR="00CB02D3">
        <w:rPr>
          <w:rFonts w:ascii="Arial" w:hAnsi="Arial" w:cs="Arial"/>
          <w:sz w:val="24"/>
          <w:szCs w:val="24"/>
        </w:rPr>
        <w:t>12</w:t>
      </w:r>
      <w:r w:rsidR="007D768F">
        <w:rPr>
          <w:rFonts w:ascii="Arial" w:hAnsi="Arial" w:cs="Arial"/>
          <w:sz w:val="24"/>
          <w:szCs w:val="24"/>
        </w:rPr>
        <w:t xml:space="preserve">% of </w:t>
      </w:r>
      <w:r w:rsidR="007D768F">
        <w:rPr>
          <w:rFonts w:ascii="Arial" w:hAnsi="Arial" w:cs="Arial"/>
          <w:sz w:val="24"/>
          <w:szCs w:val="24"/>
        </w:rPr>
        <w:lastRenderedPageBreak/>
        <w:t xml:space="preserve">the calls aged </w:t>
      </w:r>
      <w:r>
        <w:rPr>
          <w:rFonts w:ascii="Arial" w:hAnsi="Arial" w:cs="Arial"/>
          <w:sz w:val="24"/>
          <w:szCs w:val="24"/>
        </w:rPr>
        <w:t>&gt;</w:t>
      </w:r>
      <w:r w:rsidR="007D768F">
        <w:rPr>
          <w:rFonts w:ascii="Arial" w:hAnsi="Arial" w:cs="Arial"/>
          <w:sz w:val="24"/>
          <w:szCs w:val="24"/>
        </w:rPr>
        <w:t xml:space="preserve">60 years were from the most deprived quintile as compared with </w:t>
      </w:r>
      <w:r w:rsidR="00CB02D3">
        <w:rPr>
          <w:rFonts w:ascii="Arial" w:hAnsi="Arial" w:cs="Arial"/>
          <w:sz w:val="24"/>
          <w:szCs w:val="24"/>
        </w:rPr>
        <w:t>23</w:t>
      </w:r>
      <w:r w:rsidR="007D768F">
        <w:rPr>
          <w:rFonts w:ascii="Arial" w:hAnsi="Arial" w:cs="Arial"/>
          <w:sz w:val="24"/>
          <w:szCs w:val="24"/>
        </w:rPr>
        <w:t>% from the least deprived quintile.</w:t>
      </w:r>
    </w:p>
    <w:p w14:paraId="14C7CA9E" w14:textId="77777777" w:rsidR="002B6921" w:rsidRDefault="002B6921" w:rsidP="00A62E9E">
      <w:pPr>
        <w:spacing w:line="480" w:lineRule="auto"/>
        <w:jc w:val="both"/>
        <w:rPr>
          <w:rFonts w:ascii="Arial" w:hAnsi="Arial" w:cs="Arial"/>
          <w:sz w:val="24"/>
          <w:szCs w:val="24"/>
        </w:rPr>
      </w:pPr>
    </w:p>
    <w:p w14:paraId="4FB4DA07" w14:textId="28EA0377" w:rsidR="00642BAC" w:rsidRDefault="00261AAC" w:rsidP="00A62E9E">
      <w:pPr>
        <w:spacing w:line="480" w:lineRule="auto"/>
        <w:jc w:val="both"/>
        <w:rPr>
          <w:rFonts w:ascii="Arial" w:hAnsi="Arial" w:cs="Arial"/>
          <w:sz w:val="24"/>
          <w:szCs w:val="24"/>
        </w:rPr>
      </w:pPr>
      <w:r>
        <w:rPr>
          <w:rFonts w:ascii="Arial" w:hAnsi="Arial" w:cs="Arial"/>
          <w:sz w:val="24"/>
          <w:szCs w:val="24"/>
        </w:rPr>
        <w:t>Table 1 summarises the r</w:t>
      </w:r>
      <w:r w:rsidR="00A50D1D">
        <w:rPr>
          <w:rFonts w:ascii="Arial" w:hAnsi="Arial" w:cs="Arial"/>
          <w:sz w:val="24"/>
          <w:szCs w:val="24"/>
        </w:rPr>
        <w:t xml:space="preserve">ates of new calls by anatomical site of the main musculoskeletal </w:t>
      </w:r>
      <w:r w:rsidR="003C04FE">
        <w:rPr>
          <w:rFonts w:ascii="Arial" w:hAnsi="Arial" w:cs="Arial"/>
          <w:sz w:val="24"/>
          <w:szCs w:val="24"/>
        </w:rPr>
        <w:t xml:space="preserve">symptom </w:t>
      </w:r>
      <w:r w:rsidR="00106B0F">
        <w:rPr>
          <w:rFonts w:ascii="Arial" w:hAnsi="Arial" w:cs="Arial"/>
          <w:sz w:val="24"/>
          <w:szCs w:val="24"/>
        </w:rPr>
        <w:t>and</w:t>
      </w:r>
      <w:r w:rsidR="003C04FE">
        <w:rPr>
          <w:rFonts w:ascii="Arial" w:hAnsi="Arial" w:cs="Arial"/>
          <w:sz w:val="24"/>
          <w:szCs w:val="24"/>
        </w:rPr>
        <w:t xml:space="preserve"> age</w:t>
      </w:r>
      <w:r w:rsidR="00A50D1D">
        <w:rPr>
          <w:rFonts w:ascii="Arial" w:hAnsi="Arial" w:cs="Arial"/>
          <w:sz w:val="24"/>
          <w:szCs w:val="24"/>
        </w:rPr>
        <w:t xml:space="preserve">. </w:t>
      </w:r>
      <w:r w:rsidR="008B0028">
        <w:rPr>
          <w:rFonts w:ascii="Arial" w:hAnsi="Arial" w:cs="Arial"/>
          <w:sz w:val="24"/>
          <w:szCs w:val="24"/>
        </w:rPr>
        <w:t xml:space="preserve">Back pain (with/without leg pain) was the most common (n=62,956 </w:t>
      </w:r>
      <w:r w:rsidR="008A35C8">
        <w:rPr>
          <w:rFonts w:ascii="Arial" w:hAnsi="Arial" w:cs="Arial"/>
          <w:sz w:val="24"/>
          <w:szCs w:val="24"/>
        </w:rPr>
        <w:t>(2</w:t>
      </w:r>
      <w:r w:rsidR="00B022D0">
        <w:rPr>
          <w:rFonts w:ascii="Arial" w:hAnsi="Arial" w:cs="Arial"/>
          <w:sz w:val="24"/>
          <w:szCs w:val="24"/>
        </w:rPr>
        <w:t>9</w:t>
      </w:r>
      <w:r w:rsidR="00106B0F">
        <w:rPr>
          <w:rFonts w:ascii="Arial" w:hAnsi="Arial" w:cs="Arial"/>
          <w:sz w:val="24"/>
          <w:szCs w:val="24"/>
        </w:rPr>
        <w:t>%) calls) and s</w:t>
      </w:r>
      <w:r w:rsidR="005B6137">
        <w:rPr>
          <w:rFonts w:ascii="Arial" w:hAnsi="Arial" w:cs="Arial"/>
          <w:sz w:val="24"/>
          <w:szCs w:val="24"/>
        </w:rPr>
        <w:t xml:space="preserve">houlder pain was the next most common (37,644 </w:t>
      </w:r>
      <w:r w:rsidR="0035154F">
        <w:rPr>
          <w:rFonts w:ascii="Arial" w:hAnsi="Arial" w:cs="Arial"/>
          <w:sz w:val="24"/>
          <w:szCs w:val="24"/>
        </w:rPr>
        <w:t xml:space="preserve">(17%) </w:t>
      </w:r>
      <w:r w:rsidR="005B6137">
        <w:rPr>
          <w:rFonts w:ascii="Arial" w:hAnsi="Arial" w:cs="Arial"/>
          <w:sz w:val="24"/>
          <w:szCs w:val="24"/>
        </w:rPr>
        <w:t>calls)</w:t>
      </w:r>
      <w:r w:rsidR="00106B0F">
        <w:rPr>
          <w:rFonts w:ascii="Arial" w:hAnsi="Arial" w:cs="Arial"/>
          <w:sz w:val="24"/>
          <w:szCs w:val="24"/>
        </w:rPr>
        <w:t>,</w:t>
      </w:r>
      <w:r w:rsidR="005B6137">
        <w:rPr>
          <w:rFonts w:ascii="Arial" w:hAnsi="Arial" w:cs="Arial"/>
          <w:sz w:val="24"/>
          <w:szCs w:val="24"/>
        </w:rPr>
        <w:t xml:space="preserve"> followed by knee pain (33,683 </w:t>
      </w:r>
      <w:r w:rsidR="0035154F">
        <w:rPr>
          <w:rFonts w:ascii="Arial" w:hAnsi="Arial" w:cs="Arial"/>
          <w:sz w:val="24"/>
          <w:szCs w:val="24"/>
        </w:rPr>
        <w:t xml:space="preserve">(15%) </w:t>
      </w:r>
      <w:r w:rsidR="005B6137">
        <w:rPr>
          <w:rFonts w:ascii="Arial" w:hAnsi="Arial" w:cs="Arial"/>
          <w:sz w:val="24"/>
          <w:szCs w:val="24"/>
        </w:rPr>
        <w:t>calls)</w:t>
      </w:r>
      <w:r w:rsidR="002B6921">
        <w:rPr>
          <w:rFonts w:ascii="Arial" w:hAnsi="Arial" w:cs="Arial"/>
          <w:sz w:val="24"/>
          <w:szCs w:val="24"/>
        </w:rPr>
        <w:t xml:space="preserve">. </w:t>
      </w:r>
      <w:r w:rsidR="00AC1B00">
        <w:rPr>
          <w:rFonts w:ascii="Arial" w:hAnsi="Arial" w:cs="Arial"/>
          <w:sz w:val="24"/>
          <w:szCs w:val="24"/>
        </w:rPr>
        <w:t xml:space="preserve">Elbow, ankle and foot made up &gt; 50% of the calls labelled as </w:t>
      </w:r>
      <w:r w:rsidR="004207AA">
        <w:rPr>
          <w:rFonts w:ascii="Arial" w:hAnsi="Arial" w:cs="Arial"/>
          <w:sz w:val="24"/>
          <w:szCs w:val="24"/>
        </w:rPr>
        <w:t>“</w:t>
      </w:r>
      <w:r w:rsidR="00AC1B00">
        <w:rPr>
          <w:rFonts w:ascii="Arial" w:hAnsi="Arial" w:cs="Arial"/>
          <w:sz w:val="24"/>
          <w:szCs w:val="24"/>
        </w:rPr>
        <w:t>other joint</w:t>
      </w:r>
      <w:r w:rsidR="004207AA">
        <w:rPr>
          <w:rFonts w:ascii="Arial" w:hAnsi="Arial" w:cs="Arial"/>
          <w:sz w:val="24"/>
          <w:szCs w:val="24"/>
        </w:rPr>
        <w:t>”</w:t>
      </w:r>
      <w:r w:rsidR="0035154F">
        <w:rPr>
          <w:rFonts w:ascii="Arial" w:hAnsi="Arial" w:cs="Arial"/>
          <w:sz w:val="24"/>
          <w:szCs w:val="24"/>
        </w:rPr>
        <w:t xml:space="preserve"> (approximately 17,000 calls)</w:t>
      </w:r>
      <w:r w:rsidR="00AC1B00">
        <w:rPr>
          <w:rFonts w:ascii="Arial" w:hAnsi="Arial" w:cs="Arial"/>
          <w:sz w:val="24"/>
          <w:szCs w:val="24"/>
        </w:rPr>
        <w:t xml:space="preserve">. </w:t>
      </w:r>
      <w:r w:rsidR="002B6921">
        <w:rPr>
          <w:rFonts w:ascii="Arial" w:hAnsi="Arial" w:cs="Arial"/>
          <w:sz w:val="24"/>
          <w:szCs w:val="24"/>
        </w:rPr>
        <w:t>3051</w:t>
      </w:r>
      <w:r w:rsidR="00AC1B00">
        <w:rPr>
          <w:rFonts w:ascii="Arial" w:hAnsi="Arial" w:cs="Arial"/>
          <w:sz w:val="24"/>
          <w:szCs w:val="24"/>
        </w:rPr>
        <w:t xml:space="preserve"> (1.4%)</w:t>
      </w:r>
      <w:r w:rsidR="002B6921">
        <w:rPr>
          <w:rFonts w:ascii="Arial" w:hAnsi="Arial" w:cs="Arial"/>
          <w:sz w:val="24"/>
          <w:szCs w:val="24"/>
        </w:rPr>
        <w:t xml:space="preserve"> callers </w:t>
      </w:r>
      <w:r w:rsidR="00106B0F">
        <w:rPr>
          <w:rFonts w:ascii="Arial" w:hAnsi="Arial" w:cs="Arial"/>
          <w:sz w:val="24"/>
          <w:szCs w:val="24"/>
        </w:rPr>
        <w:t>wanted</w:t>
      </w:r>
      <w:r w:rsidR="002B6921">
        <w:rPr>
          <w:rFonts w:ascii="Arial" w:hAnsi="Arial" w:cs="Arial"/>
          <w:sz w:val="24"/>
          <w:szCs w:val="24"/>
        </w:rPr>
        <w:t xml:space="preserve"> to access a walking aid</w:t>
      </w:r>
      <w:r w:rsidR="004207AA">
        <w:rPr>
          <w:rFonts w:ascii="Arial" w:hAnsi="Arial" w:cs="Arial"/>
          <w:sz w:val="24"/>
          <w:szCs w:val="24"/>
        </w:rPr>
        <w:t xml:space="preserve"> or splint</w:t>
      </w:r>
      <w:r w:rsidR="002B6921">
        <w:rPr>
          <w:rFonts w:ascii="Arial" w:hAnsi="Arial" w:cs="Arial"/>
          <w:sz w:val="24"/>
          <w:szCs w:val="24"/>
        </w:rPr>
        <w:t>.</w:t>
      </w:r>
      <w:r w:rsidR="00AC1B00">
        <w:rPr>
          <w:rFonts w:ascii="Arial" w:hAnsi="Arial" w:cs="Arial"/>
          <w:sz w:val="24"/>
          <w:szCs w:val="24"/>
        </w:rPr>
        <w:t xml:space="preserve"> </w:t>
      </w:r>
      <w:r w:rsidR="0057386A">
        <w:rPr>
          <w:rFonts w:ascii="Arial" w:hAnsi="Arial" w:cs="Arial"/>
          <w:sz w:val="24"/>
          <w:szCs w:val="24"/>
        </w:rPr>
        <w:t>H</w:t>
      </w:r>
      <w:r w:rsidR="005671A2">
        <w:rPr>
          <w:rFonts w:ascii="Arial" w:hAnsi="Arial" w:cs="Arial"/>
          <w:sz w:val="24"/>
          <w:szCs w:val="24"/>
        </w:rPr>
        <w:t xml:space="preserve">ip and shoulder </w:t>
      </w:r>
      <w:r w:rsidR="00194D37">
        <w:rPr>
          <w:rFonts w:ascii="Arial" w:hAnsi="Arial" w:cs="Arial"/>
          <w:sz w:val="24"/>
          <w:szCs w:val="24"/>
        </w:rPr>
        <w:t>symptoms</w:t>
      </w:r>
      <w:r w:rsidR="005671A2">
        <w:rPr>
          <w:rFonts w:ascii="Arial" w:hAnsi="Arial" w:cs="Arial"/>
          <w:sz w:val="24"/>
          <w:szCs w:val="24"/>
        </w:rPr>
        <w:t xml:space="preserve"> were </w:t>
      </w:r>
      <w:r w:rsidR="00194D37">
        <w:rPr>
          <w:rFonts w:ascii="Arial" w:hAnsi="Arial" w:cs="Arial"/>
          <w:sz w:val="24"/>
          <w:szCs w:val="24"/>
        </w:rPr>
        <w:t>more</w:t>
      </w:r>
      <w:r w:rsidR="005671A2">
        <w:rPr>
          <w:rFonts w:ascii="Arial" w:hAnsi="Arial" w:cs="Arial"/>
          <w:sz w:val="24"/>
          <w:szCs w:val="24"/>
        </w:rPr>
        <w:t xml:space="preserve"> common with</w:t>
      </w:r>
      <w:r w:rsidR="0057386A">
        <w:rPr>
          <w:rFonts w:ascii="Arial" w:hAnsi="Arial" w:cs="Arial"/>
          <w:sz w:val="24"/>
          <w:szCs w:val="24"/>
        </w:rPr>
        <w:t xml:space="preserve"> increasing</w:t>
      </w:r>
      <w:r w:rsidR="005671A2">
        <w:rPr>
          <w:rFonts w:ascii="Arial" w:hAnsi="Arial" w:cs="Arial"/>
          <w:sz w:val="24"/>
          <w:szCs w:val="24"/>
        </w:rPr>
        <w:t xml:space="preserve"> age. </w:t>
      </w:r>
      <w:r w:rsidR="004004B6">
        <w:rPr>
          <w:rFonts w:ascii="Arial" w:hAnsi="Arial" w:cs="Arial"/>
          <w:sz w:val="24"/>
          <w:szCs w:val="24"/>
        </w:rPr>
        <w:t>Most common i</w:t>
      </w:r>
      <w:r w:rsidR="005671A2">
        <w:rPr>
          <w:rFonts w:ascii="Arial" w:hAnsi="Arial" w:cs="Arial"/>
          <w:sz w:val="24"/>
          <w:szCs w:val="24"/>
        </w:rPr>
        <w:t>n the youngest age group</w:t>
      </w:r>
      <w:r w:rsidR="004004B6">
        <w:rPr>
          <w:rFonts w:ascii="Arial" w:hAnsi="Arial" w:cs="Arial"/>
          <w:sz w:val="24"/>
          <w:szCs w:val="24"/>
        </w:rPr>
        <w:t xml:space="preserve"> were</w:t>
      </w:r>
      <w:r w:rsidR="005671A2">
        <w:rPr>
          <w:rFonts w:ascii="Arial" w:hAnsi="Arial" w:cs="Arial"/>
          <w:sz w:val="24"/>
          <w:szCs w:val="24"/>
        </w:rPr>
        <w:t xml:space="preserve"> </w:t>
      </w:r>
      <w:r w:rsidR="004004B6">
        <w:rPr>
          <w:rFonts w:ascii="Arial" w:hAnsi="Arial" w:cs="Arial"/>
          <w:sz w:val="24"/>
          <w:szCs w:val="24"/>
        </w:rPr>
        <w:t xml:space="preserve">symptoms in the </w:t>
      </w:r>
      <w:r w:rsidR="005671A2">
        <w:rPr>
          <w:rFonts w:ascii="Arial" w:hAnsi="Arial" w:cs="Arial"/>
          <w:sz w:val="24"/>
          <w:szCs w:val="24"/>
        </w:rPr>
        <w:t xml:space="preserve">back (39%) and knee (18%). </w:t>
      </w:r>
      <w:r w:rsidR="003E7EC7">
        <w:rPr>
          <w:rFonts w:ascii="Arial" w:hAnsi="Arial" w:cs="Arial"/>
          <w:sz w:val="24"/>
          <w:szCs w:val="24"/>
        </w:rPr>
        <w:t xml:space="preserve">Supplementary Table 1 </w:t>
      </w:r>
      <w:r>
        <w:rPr>
          <w:rFonts w:ascii="Arial" w:hAnsi="Arial" w:cs="Arial"/>
          <w:sz w:val="24"/>
          <w:szCs w:val="24"/>
        </w:rPr>
        <w:t>show</w:t>
      </w:r>
      <w:r w:rsidR="003E7EC7">
        <w:rPr>
          <w:rFonts w:ascii="Arial" w:hAnsi="Arial" w:cs="Arial"/>
          <w:sz w:val="24"/>
          <w:szCs w:val="24"/>
        </w:rPr>
        <w:t>s t</w:t>
      </w:r>
      <w:r w:rsidR="003E7EC7" w:rsidRPr="003E7EC7">
        <w:rPr>
          <w:rFonts w:ascii="Arial" w:hAnsi="Arial" w:cs="Arial"/>
          <w:sz w:val="24"/>
          <w:szCs w:val="24"/>
        </w:rPr>
        <w:t>he rates of new calls by gender and anatomical site</w:t>
      </w:r>
      <w:r>
        <w:rPr>
          <w:rFonts w:ascii="Arial" w:hAnsi="Arial" w:cs="Arial"/>
          <w:sz w:val="24"/>
          <w:szCs w:val="24"/>
        </w:rPr>
        <w:t xml:space="preserve">: </w:t>
      </w:r>
      <w:r w:rsidR="003E7EC7">
        <w:rPr>
          <w:rFonts w:ascii="Arial" w:hAnsi="Arial" w:cs="Arial"/>
          <w:sz w:val="24"/>
          <w:szCs w:val="24"/>
        </w:rPr>
        <w:t xml:space="preserve">women reported MSDs at all sites more commonly </w:t>
      </w:r>
      <w:r w:rsidR="005C08F1">
        <w:rPr>
          <w:rFonts w:ascii="Arial" w:hAnsi="Arial" w:cs="Arial"/>
          <w:sz w:val="24"/>
          <w:szCs w:val="24"/>
        </w:rPr>
        <w:t>than men</w:t>
      </w:r>
      <w:r>
        <w:rPr>
          <w:rFonts w:ascii="Arial" w:hAnsi="Arial" w:cs="Arial"/>
          <w:sz w:val="24"/>
          <w:szCs w:val="24"/>
        </w:rPr>
        <w:t xml:space="preserve"> but</w:t>
      </w:r>
      <w:r w:rsidR="005C08F1">
        <w:rPr>
          <w:rFonts w:ascii="Arial" w:hAnsi="Arial" w:cs="Arial"/>
          <w:sz w:val="24"/>
          <w:szCs w:val="24"/>
        </w:rPr>
        <w:t xml:space="preserve"> the </w:t>
      </w:r>
      <w:r w:rsidR="00B77176">
        <w:rPr>
          <w:rFonts w:ascii="Arial" w:hAnsi="Arial" w:cs="Arial"/>
          <w:sz w:val="24"/>
          <w:szCs w:val="24"/>
        </w:rPr>
        <w:t xml:space="preserve">anatomical </w:t>
      </w:r>
      <w:r w:rsidR="005C08F1">
        <w:rPr>
          <w:rFonts w:ascii="Arial" w:hAnsi="Arial" w:cs="Arial"/>
          <w:sz w:val="24"/>
          <w:szCs w:val="24"/>
        </w:rPr>
        <w:t xml:space="preserve">sites </w:t>
      </w:r>
      <w:r w:rsidR="00B77176">
        <w:rPr>
          <w:rFonts w:ascii="Arial" w:hAnsi="Arial" w:cs="Arial"/>
          <w:sz w:val="24"/>
          <w:szCs w:val="24"/>
        </w:rPr>
        <w:t>affected</w:t>
      </w:r>
      <w:r w:rsidR="005C08F1">
        <w:rPr>
          <w:rFonts w:ascii="Arial" w:hAnsi="Arial" w:cs="Arial"/>
          <w:sz w:val="24"/>
          <w:szCs w:val="24"/>
        </w:rPr>
        <w:t xml:space="preserve"> were proportionately similar. </w:t>
      </w:r>
    </w:p>
    <w:p w14:paraId="681D1515" w14:textId="77777777" w:rsidR="005671A2" w:rsidRDefault="005671A2" w:rsidP="00A62E9E">
      <w:pPr>
        <w:spacing w:line="480" w:lineRule="auto"/>
        <w:jc w:val="both"/>
        <w:rPr>
          <w:rFonts w:ascii="Arial" w:hAnsi="Arial" w:cs="Arial"/>
          <w:sz w:val="24"/>
          <w:szCs w:val="24"/>
        </w:rPr>
      </w:pPr>
    </w:p>
    <w:p w14:paraId="3EBEBEF7" w14:textId="4FBC3D13" w:rsidR="00F30CBB" w:rsidRDefault="00261AAC" w:rsidP="00A62E9E">
      <w:pPr>
        <w:spacing w:line="480" w:lineRule="auto"/>
        <w:jc w:val="both"/>
        <w:rPr>
          <w:rFonts w:ascii="Arial" w:hAnsi="Arial" w:cs="Arial"/>
          <w:sz w:val="24"/>
          <w:szCs w:val="24"/>
        </w:rPr>
      </w:pPr>
      <w:r>
        <w:rPr>
          <w:rFonts w:ascii="Arial" w:hAnsi="Arial" w:cs="Arial"/>
          <w:sz w:val="24"/>
          <w:szCs w:val="24"/>
        </w:rPr>
        <w:t>T</w:t>
      </w:r>
      <w:r w:rsidR="00AC1B00">
        <w:rPr>
          <w:rFonts w:ascii="Arial" w:hAnsi="Arial" w:cs="Arial"/>
          <w:sz w:val="24"/>
          <w:szCs w:val="24"/>
        </w:rPr>
        <w:t xml:space="preserve">he majority (66%) </w:t>
      </w:r>
      <w:r>
        <w:rPr>
          <w:rFonts w:ascii="Arial" w:hAnsi="Arial" w:cs="Arial"/>
          <w:sz w:val="24"/>
          <w:szCs w:val="24"/>
        </w:rPr>
        <w:t xml:space="preserve">of new callers </w:t>
      </w:r>
      <w:r w:rsidR="00AC1B00">
        <w:rPr>
          <w:rFonts w:ascii="Arial" w:hAnsi="Arial" w:cs="Arial"/>
          <w:sz w:val="24"/>
          <w:szCs w:val="24"/>
        </w:rPr>
        <w:t>had experienced symptoms for &gt;6 wee</w:t>
      </w:r>
      <w:r>
        <w:rPr>
          <w:rFonts w:ascii="Arial" w:hAnsi="Arial" w:cs="Arial"/>
          <w:sz w:val="24"/>
          <w:szCs w:val="24"/>
        </w:rPr>
        <w:t>ks and 50% for &gt;</w:t>
      </w:r>
      <w:r w:rsidR="00AC1B00">
        <w:rPr>
          <w:rFonts w:ascii="Arial" w:hAnsi="Arial" w:cs="Arial"/>
          <w:sz w:val="24"/>
          <w:szCs w:val="24"/>
        </w:rPr>
        <w:t xml:space="preserve">3 months prior to calling. </w:t>
      </w:r>
      <w:r>
        <w:rPr>
          <w:rFonts w:ascii="Arial" w:hAnsi="Arial" w:cs="Arial"/>
          <w:sz w:val="24"/>
          <w:szCs w:val="24"/>
        </w:rPr>
        <w:t>Symptom duration</w:t>
      </w:r>
      <w:r w:rsidR="00AC1B00">
        <w:rPr>
          <w:rFonts w:ascii="Arial" w:hAnsi="Arial" w:cs="Arial"/>
          <w:sz w:val="24"/>
          <w:szCs w:val="24"/>
        </w:rPr>
        <w:t xml:space="preserve"> did not vary by age band, gender, anatomical site or calendar year</w:t>
      </w:r>
      <w:r w:rsidR="003C04FE">
        <w:rPr>
          <w:rFonts w:ascii="Arial" w:hAnsi="Arial" w:cs="Arial"/>
          <w:sz w:val="24"/>
          <w:szCs w:val="24"/>
        </w:rPr>
        <w:t xml:space="preserve"> (data not shown)</w:t>
      </w:r>
      <w:r w:rsidR="00AC1B00">
        <w:rPr>
          <w:rFonts w:ascii="Arial" w:hAnsi="Arial" w:cs="Arial"/>
          <w:sz w:val="24"/>
          <w:szCs w:val="24"/>
        </w:rPr>
        <w:t>.</w:t>
      </w:r>
      <w:r w:rsidR="00622D77">
        <w:rPr>
          <w:rFonts w:ascii="Arial" w:hAnsi="Arial" w:cs="Arial"/>
          <w:sz w:val="24"/>
          <w:szCs w:val="24"/>
        </w:rPr>
        <w:t xml:space="preserve"> When asked </w:t>
      </w:r>
      <w:r w:rsidR="005B6137">
        <w:rPr>
          <w:rFonts w:ascii="Arial" w:hAnsi="Arial" w:cs="Arial"/>
          <w:sz w:val="24"/>
          <w:szCs w:val="24"/>
        </w:rPr>
        <w:t>about the pattern of symptom onset</w:t>
      </w:r>
      <w:r w:rsidR="00622D77">
        <w:rPr>
          <w:rFonts w:ascii="Arial" w:hAnsi="Arial" w:cs="Arial"/>
          <w:sz w:val="24"/>
          <w:szCs w:val="24"/>
        </w:rPr>
        <w:t xml:space="preserve">, the commonest response was gradual onset without specific trigger </w:t>
      </w:r>
      <w:r w:rsidR="006D7ED3">
        <w:rPr>
          <w:rFonts w:ascii="Arial" w:hAnsi="Arial" w:cs="Arial"/>
          <w:sz w:val="24"/>
          <w:szCs w:val="24"/>
        </w:rPr>
        <w:t>(30%)</w:t>
      </w:r>
      <w:r>
        <w:rPr>
          <w:rFonts w:ascii="Arial" w:hAnsi="Arial" w:cs="Arial"/>
          <w:sz w:val="24"/>
          <w:szCs w:val="24"/>
        </w:rPr>
        <w:t>;</w:t>
      </w:r>
      <w:r w:rsidR="00622D77">
        <w:rPr>
          <w:rFonts w:ascii="Arial" w:hAnsi="Arial" w:cs="Arial"/>
          <w:sz w:val="24"/>
          <w:szCs w:val="24"/>
        </w:rPr>
        <w:t xml:space="preserve"> </w:t>
      </w:r>
      <w:r w:rsidR="006D7ED3">
        <w:rPr>
          <w:rFonts w:ascii="Arial" w:hAnsi="Arial" w:cs="Arial"/>
          <w:sz w:val="24"/>
          <w:szCs w:val="24"/>
        </w:rPr>
        <w:t>24</w:t>
      </w:r>
      <w:r w:rsidR="00622D77">
        <w:rPr>
          <w:rFonts w:ascii="Arial" w:hAnsi="Arial" w:cs="Arial"/>
          <w:sz w:val="24"/>
          <w:szCs w:val="24"/>
        </w:rPr>
        <w:t>% ascribed their symptoms to accident/injury; 2</w:t>
      </w:r>
      <w:r w:rsidR="006D7ED3">
        <w:rPr>
          <w:rFonts w:ascii="Arial" w:hAnsi="Arial" w:cs="Arial"/>
          <w:sz w:val="24"/>
          <w:szCs w:val="24"/>
        </w:rPr>
        <w:t>5</w:t>
      </w:r>
      <w:r w:rsidR="00622D77">
        <w:rPr>
          <w:rFonts w:ascii="Arial" w:hAnsi="Arial" w:cs="Arial"/>
          <w:sz w:val="24"/>
          <w:szCs w:val="24"/>
        </w:rPr>
        <w:t>% reported sudden onset without specific trigger</w:t>
      </w:r>
      <w:r>
        <w:rPr>
          <w:rFonts w:ascii="Arial" w:hAnsi="Arial" w:cs="Arial"/>
          <w:sz w:val="24"/>
          <w:szCs w:val="24"/>
        </w:rPr>
        <w:t>;</w:t>
      </w:r>
      <w:r w:rsidR="00622D77">
        <w:rPr>
          <w:rFonts w:ascii="Arial" w:hAnsi="Arial" w:cs="Arial"/>
          <w:sz w:val="24"/>
          <w:szCs w:val="24"/>
        </w:rPr>
        <w:t xml:space="preserve"> and the remainder</w:t>
      </w:r>
      <w:r w:rsidR="006D7ED3">
        <w:rPr>
          <w:rFonts w:ascii="Arial" w:hAnsi="Arial" w:cs="Arial"/>
          <w:sz w:val="24"/>
          <w:szCs w:val="24"/>
        </w:rPr>
        <w:t xml:space="preserve"> (20</w:t>
      </w:r>
      <w:r w:rsidR="00622D77">
        <w:rPr>
          <w:rFonts w:ascii="Arial" w:hAnsi="Arial" w:cs="Arial"/>
          <w:sz w:val="24"/>
          <w:szCs w:val="24"/>
        </w:rPr>
        <w:t>%) reported pain off and on for a long time. The age group</w:t>
      </w:r>
      <w:r w:rsidR="00B93F6F">
        <w:rPr>
          <w:rFonts w:ascii="Arial" w:hAnsi="Arial" w:cs="Arial"/>
          <w:sz w:val="24"/>
          <w:szCs w:val="24"/>
        </w:rPr>
        <w:t>s</w:t>
      </w:r>
      <w:r w:rsidR="00622D77">
        <w:rPr>
          <w:rFonts w:ascii="Arial" w:hAnsi="Arial" w:cs="Arial"/>
          <w:sz w:val="24"/>
          <w:szCs w:val="24"/>
        </w:rPr>
        <w:t xml:space="preserve"> which most commonly reported accidents and injuries as the cause were those aged </w:t>
      </w:r>
      <w:r>
        <w:rPr>
          <w:rFonts w:ascii="Arial" w:hAnsi="Arial" w:cs="Arial"/>
          <w:sz w:val="24"/>
          <w:szCs w:val="24"/>
        </w:rPr>
        <w:t>&lt;4</w:t>
      </w:r>
      <w:r w:rsidR="00622D77">
        <w:rPr>
          <w:rFonts w:ascii="Arial" w:hAnsi="Arial" w:cs="Arial"/>
          <w:sz w:val="24"/>
          <w:szCs w:val="24"/>
        </w:rPr>
        <w:t>0 years</w:t>
      </w:r>
      <w:r w:rsidR="006D7ED3">
        <w:rPr>
          <w:rFonts w:ascii="Arial" w:hAnsi="Arial" w:cs="Arial"/>
          <w:sz w:val="24"/>
          <w:szCs w:val="24"/>
        </w:rPr>
        <w:t xml:space="preserve"> but there was an</w:t>
      </w:r>
      <w:r w:rsidR="00B93F6F">
        <w:rPr>
          <w:rFonts w:ascii="Arial" w:hAnsi="Arial" w:cs="Arial"/>
          <w:sz w:val="24"/>
          <w:szCs w:val="24"/>
        </w:rPr>
        <w:t>other</w:t>
      </w:r>
      <w:r w:rsidR="006D7ED3">
        <w:rPr>
          <w:rFonts w:ascii="Arial" w:hAnsi="Arial" w:cs="Arial"/>
          <w:sz w:val="24"/>
          <w:szCs w:val="24"/>
        </w:rPr>
        <w:t xml:space="preserve"> </w:t>
      </w:r>
      <w:r w:rsidR="005C08F1">
        <w:rPr>
          <w:rFonts w:ascii="Arial" w:hAnsi="Arial" w:cs="Arial"/>
          <w:sz w:val="24"/>
          <w:szCs w:val="24"/>
        </w:rPr>
        <w:t xml:space="preserve">smaller </w:t>
      </w:r>
      <w:r w:rsidR="006D7ED3">
        <w:rPr>
          <w:rFonts w:ascii="Arial" w:hAnsi="Arial" w:cs="Arial"/>
          <w:sz w:val="24"/>
          <w:szCs w:val="24"/>
        </w:rPr>
        <w:t xml:space="preserve">increase in </w:t>
      </w:r>
      <w:r w:rsidR="006D7ED3">
        <w:rPr>
          <w:rFonts w:ascii="Arial" w:hAnsi="Arial" w:cs="Arial"/>
          <w:sz w:val="24"/>
          <w:szCs w:val="24"/>
        </w:rPr>
        <w:lastRenderedPageBreak/>
        <w:t xml:space="preserve">accidents/injuries </w:t>
      </w:r>
      <w:r w:rsidR="00B93F6F">
        <w:rPr>
          <w:rFonts w:ascii="Arial" w:hAnsi="Arial" w:cs="Arial"/>
          <w:sz w:val="24"/>
          <w:szCs w:val="24"/>
        </w:rPr>
        <w:t xml:space="preserve">amongst those </w:t>
      </w:r>
      <w:r w:rsidR="006D7ED3">
        <w:rPr>
          <w:rFonts w:ascii="Arial" w:hAnsi="Arial" w:cs="Arial"/>
          <w:sz w:val="24"/>
          <w:szCs w:val="24"/>
        </w:rPr>
        <w:t xml:space="preserve">aged &gt;70 years compared to those </w:t>
      </w:r>
      <w:r>
        <w:rPr>
          <w:rFonts w:ascii="Arial" w:hAnsi="Arial" w:cs="Arial"/>
          <w:sz w:val="24"/>
          <w:szCs w:val="24"/>
        </w:rPr>
        <w:t>aged</w:t>
      </w:r>
      <w:r w:rsidR="006D7ED3">
        <w:rPr>
          <w:rFonts w:ascii="Arial" w:hAnsi="Arial" w:cs="Arial"/>
          <w:sz w:val="24"/>
          <w:szCs w:val="24"/>
        </w:rPr>
        <w:t xml:space="preserve"> 60-69 years</w:t>
      </w:r>
      <w:r w:rsidR="00622D77">
        <w:rPr>
          <w:rFonts w:ascii="Arial" w:hAnsi="Arial" w:cs="Arial"/>
          <w:sz w:val="24"/>
          <w:szCs w:val="24"/>
        </w:rPr>
        <w:t xml:space="preserve">. </w:t>
      </w:r>
    </w:p>
    <w:p w14:paraId="36B0D8A1" w14:textId="77777777" w:rsidR="006D7ED3" w:rsidRDefault="006D7ED3" w:rsidP="00A62E9E">
      <w:pPr>
        <w:spacing w:line="480" w:lineRule="auto"/>
        <w:jc w:val="both"/>
        <w:rPr>
          <w:rFonts w:ascii="Arial" w:hAnsi="Arial" w:cs="Arial"/>
          <w:sz w:val="24"/>
          <w:szCs w:val="24"/>
        </w:rPr>
      </w:pPr>
    </w:p>
    <w:p w14:paraId="39737C98" w14:textId="296C6AE4" w:rsidR="00B93F6F" w:rsidRDefault="00B93F6F" w:rsidP="00B93F6F">
      <w:pPr>
        <w:spacing w:line="480" w:lineRule="auto"/>
        <w:jc w:val="both"/>
        <w:rPr>
          <w:rFonts w:ascii="Arial" w:hAnsi="Arial" w:cs="Arial"/>
          <w:sz w:val="24"/>
          <w:szCs w:val="24"/>
        </w:rPr>
      </w:pPr>
      <w:r>
        <w:rPr>
          <w:rFonts w:ascii="Arial" w:hAnsi="Arial" w:cs="Arial"/>
          <w:sz w:val="24"/>
          <w:szCs w:val="24"/>
        </w:rPr>
        <w:t xml:space="preserve">Using the modified </w:t>
      </w:r>
      <w:proofErr w:type="spellStart"/>
      <w:r>
        <w:rPr>
          <w:rFonts w:ascii="Arial" w:hAnsi="Arial" w:cs="Arial"/>
          <w:sz w:val="24"/>
          <w:szCs w:val="24"/>
        </w:rPr>
        <w:t>STarT</w:t>
      </w:r>
      <w:proofErr w:type="spellEnd"/>
      <w:r>
        <w:rPr>
          <w:rFonts w:ascii="Arial" w:hAnsi="Arial" w:cs="Arial"/>
          <w:sz w:val="24"/>
          <w:szCs w:val="24"/>
        </w:rPr>
        <w:t xml:space="preserve"> scoring system, </w:t>
      </w:r>
      <w:r w:rsidR="007E4B5D">
        <w:rPr>
          <w:rFonts w:ascii="Arial" w:hAnsi="Arial" w:cs="Arial"/>
          <w:sz w:val="24"/>
          <w:szCs w:val="24"/>
        </w:rPr>
        <w:t>&gt;52,000 cal</w:t>
      </w:r>
      <w:r w:rsidR="005C08F1">
        <w:rPr>
          <w:rFonts w:ascii="Arial" w:hAnsi="Arial" w:cs="Arial"/>
          <w:sz w:val="24"/>
          <w:szCs w:val="24"/>
        </w:rPr>
        <w:t xml:space="preserve">lers were </w:t>
      </w:r>
      <w:r w:rsidR="00F06C8F">
        <w:rPr>
          <w:rFonts w:ascii="Arial" w:hAnsi="Arial" w:cs="Arial"/>
          <w:sz w:val="24"/>
          <w:szCs w:val="24"/>
        </w:rPr>
        <w:t xml:space="preserve">identified </w:t>
      </w:r>
      <w:r w:rsidR="005C08F1">
        <w:rPr>
          <w:rFonts w:ascii="Arial" w:hAnsi="Arial" w:cs="Arial"/>
          <w:sz w:val="24"/>
          <w:szCs w:val="24"/>
        </w:rPr>
        <w:t>as low-</w:t>
      </w:r>
      <w:r w:rsidR="007E4B5D">
        <w:rPr>
          <w:rFonts w:ascii="Arial" w:hAnsi="Arial" w:cs="Arial"/>
          <w:sz w:val="24"/>
          <w:szCs w:val="24"/>
        </w:rPr>
        <w:t>risk (2</w:t>
      </w:r>
      <w:r w:rsidR="00B022D0">
        <w:rPr>
          <w:rFonts w:ascii="Arial" w:hAnsi="Arial" w:cs="Arial"/>
          <w:sz w:val="24"/>
          <w:szCs w:val="24"/>
        </w:rPr>
        <w:t>4</w:t>
      </w:r>
      <w:r w:rsidR="007E4B5D">
        <w:rPr>
          <w:rFonts w:ascii="Arial" w:hAnsi="Arial" w:cs="Arial"/>
          <w:sz w:val="24"/>
          <w:szCs w:val="24"/>
        </w:rPr>
        <w:t xml:space="preserve">%), </w:t>
      </w:r>
      <w:r w:rsidR="005C08F1">
        <w:rPr>
          <w:rFonts w:ascii="Arial" w:hAnsi="Arial" w:cs="Arial"/>
          <w:sz w:val="24"/>
          <w:szCs w:val="24"/>
        </w:rPr>
        <w:t>almost 77,000 (3</w:t>
      </w:r>
      <w:r w:rsidR="00D85AAD">
        <w:rPr>
          <w:rFonts w:ascii="Arial" w:hAnsi="Arial" w:cs="Arial"/>
          <w:sz w:val="24"/>
          <w:szCs w:val="24"/>
        </w:rPr>
        <w:t>5</w:t>
      </w:r>
      <w:r w:rsidR="005C08F1">
        <w:rPr>
          <w:rFonts w:ascii="Arial" w:hAnsi="Arial" w:cs="Arial"/>
          <w:sz w:val="24"/>
          <w:szCs w:val="24"/>
        </w:rPr>
        <w:t>%) as medium-</w:t>
      </w:r>
      <w:r w:rsidR="007E4B5D">
        <w:rPr>
          <w:rFonts w:ascii="Arial" w:hAnsi="Arial" w:cs="Arial"/>
          <w:sz w:val="24"/>
          <w:szCs w:val="24"/>
        </w:rPr>
        <w:t>risk and the r</w:t>
      </w:r>
      <w:r w:rsidR="005C08F1">
        <w:rPr>
          <w:rFonts w:ascii="Arial" w:hAnsi="Arial" w:cs="Arial"/>
          <w:sz w:val="24"/>
          <w:szCs w:val="24"/>
        </w:rPr>
        <w:t>emaining 90,000 (4</w:t>
      </w:r>
      <w:r w:rsidR="00D85AAD">
        <w:rPr>
          <w:rFonts w:ascii="Arial" w:hAnsi="Arial" w:cs="Arial"/>
          <w:sz w:val="24"/>
          <w:szCs w:val="24"/>
        </w:rPr>
        <w:t>1</w:t>
      </w:r>
      <w:r w:rsidR="005C08F1">
        <w:rPr>
          <w:rFonts w:ascii="Arial" w:hAnsi="Arial" w:cs="Arial"/>
          <w:sz w:val="24"/>
          <w:szCs w:val="24"/>
        </w:rPr>
        <w:t>%) as high-</w:t>
      </w:r>
      <w:r w:rsidR="007E4B5D">
        <w:rPr>
          <w:rFonts w:ascii="Arial" w:hAnsi="Arial" w:cs="Arial"/>
          <w:sz w:val="24"/>
          <w:szCs w:val="24"/>
        </w:rPr>
        <w:t xml:space="preserve">risk. </w:t>
      </w:r>
      <w:r w:rsidR="005C08F1">
        <w:rPr>
          <w:rFonts w:ascii="Arial" w:hAnsi="Arial" w:cs="Arial"/>
          <w:sz w:val="24"/>
          <w:szCs w:val="24"/>
        </w:rPr>
        <w:t xml:space="preserve">As </w:t>
      </w:r>
      <w:r w:rsidR="00106B0F">
        <w:rPr>
          <w:rFonts w:ascii="Arial" w:hAnsi="Arial" w:cs="Arial"/>
          <w:sz w:val="24"/>
          <w:szCs w:val="24"/>
        </w:rPr>
        <w:t>mandat</w:t>
      </w:r>
      <w:r w:rsidR="005C08F1">
        <w:rPr>
          <w:rFonts w:ascii="Arial" w:hAnsi="Arial" w:cs="Arial"/>
          <w:sz w:val="24"/>
          <w:szCs w:val="24"/>
        </w:rPr>
        <w:t>ed, most of those in the low-</w:t>
      </w:r>
      <w:r w:rsidR="007E4B5D">
        <w:rPr>
          <w:rFonts w:ascii="Arial" w:hAnsi="Arial" w:cs="Arial"/>
          <w:sz w:val="24"/>
          <w:szCs w:val="24"/>
        </w:rPr>
        <w:t>risk group received advice to self-manage (73%) or advice to self-manage with a referral (1</w:t>
      </w:r>
      <w:r w:rsidR="00D85AAD">
        <w:rPr>
          <w:rFonts w:ascii="Arial" w:hAnsi="Arial" w:cs="Arial"/>
          <w:sz w:val="24"/>
          <w:szCs w:val="24"/>
        </w:rPr>
        <w:t>4</w:t>
      </w:r>
      <w:r w:rsidR="007E4B5D">
        <w:rPr>
          <w:rFonts w:ascii="Arial" w:hAnsi="Arial" w:cs="Arial"/>
          <w:sz w:val="24"/>
          <w:szCs w:val="24"/>
        </w:rPr>
        <w:t>%), 7% received “other” and 6% were provided with a walking aid or splint. In contrast, 98% of those in the medium- and high-risk groups received onward referral</w:t>
      </w:r>
      <w:r w:rsidR="00CE3859">
        <w:rPr>
          <w:rFonts w:ascii="Arial" w:hAnsi="Arial" w:cs="Arial"/>
          <w:sz w:val="24"/>
          <w:szCs w:val="24"/>
        </w:rPr>
        <w:t>,</w:t>
      </w:r>
      <w:r w:rsidR="007E4B5D">
        <w:rPr>
          <w:rFonts w:ascii="Arial" w:hAnsi="Arial" w:cs="Arial"/>
          <w:sz w:val="24"/>
          <w:szCs w:val="24"/>
        </w:rPr>
        <w:t xml:space="preserve"> with just </w:t>
      </w:r>
      <w:r w:rsidR="00D85AAD">
        <w:rPr>
          <w:rFonts w:ascii="Arial" w:hAnsi="Arial" w:cs="Arial"/>
          <w:sz w:val="24"/>
          <w:szCs w:val="24"/>
        </w:rPr>
        <w:t>2</w:t>
      </w:r>
      <w:r w:rsidR="007E4B5D">
        <w:rPr>
          <w:rFonts w:ascii="Arial" w:hAnsi="Arial" w:cs="Arial"/>
          <w:sz w:val="24"/>
          <w:szCs w:val="24"/>
        </w:rPr>
        <w:t>% advi</w:t>
      </w:r>
      <w:r w:rsidR="005C08F1">
        <w:rPr>
          <w:rFonts w:ascii="Arial" w:hAnsi="Arial" w:cs="Arial"/>
          <w:sz w:val="24"/>
          <w:szCs w:val="24"/>
        </w:rPr>
        <w:t>sed</w:t>
      </w:r>
      <w:r w:rsidR="007E4B5D">
        <w:rPr>
          <w:rFonts w:ascii="Arial" w:hAnsi="Arial" w:cs="Arial"/>
          <w:sz w:val="24"/>
          <w:szCs w:val="24"/>
        </w:rPr>
        <w:t xml:space="preserve"> to self-manage or </w:t>
      </w:r>
      <w:r w:rsidR="005C08F1">
        <w:rPr>
          <w:rFonts w:ascii="Arial" w:hAnsi="Arial" w:cs="Arial"/>
          <w:sz w:val="24"/>
          <w:szCs w:val="24"/>
        </w:rPr>
        <w:t xml:space="preserve">provide with </w:t>
      </w:r>
      <w:r w:rsidR="007E4B5D">
        <w:rPr>
          <w:rFonts w:ascii="Arial" w:hAnsi="Arial" w:cs="Arial"/>
          <w:sz w:val="24"/>
          <w:szCs w:val="24"/>
        </w:rPr>
        <w:t>a walking aid/splint.</w:t>
      </w:r>
    </w:p>
    <w:p w14:paraId="1E7FA079" w14:textId="77777777" w:rsidR="00B93F6F" w:rsidRDefault="00B93F6F" w:rsidP="00B93F6F">
      <w:pPr>
        <w:spacing w:line="480" w:lineRule="auto"/>
        <w:jc w:val="both"/>
        <w:rPr>
          <w:rFonts w:ascii="Arial" w:hAnsi="Arial" w:cs="Arial"/>
          <w:sz w:val="24"/>
          <w:szCs w:val="24"/>
        </w:rPr>
      </w:pPr>
    </w:p>
    <w:p w14:paraId="213BFFDA" w14:textId="542F6EE5" w:rsidR="008640E6" w:rsidRDefault="008640E6" w:rsidP="00B93F6F">
      <w:pPr>
        <w:spacing w:line="480" w:lineRule="auto"/>
        <w:jc w:val="both"/>
        <w:rPr>
          <w:rFonts w:ascii="Arial" w:hAnsi="Arial" w:cs="Arial"/>
          <w:sz w:val="24"/>
          <w:szCs w:val="24"/>
        </w:rPr>
      </w:pPr>
      <w:r>
        <w:rPr>
          <w:rFonts w:ascii="Arial" w:hAnsi="Arial" w:cs="Arial"/>
          <w:sz w:val="24"/>
          <w:szCs w:val="24"/>
        </w:rPr>
        <w:t xml:space="preserve">Figure 2 summarises the modified </w:t>
      </w:r>
      <w:proofErr w:type="spellStart"/>
      <w:r>
        <w:rPr>
          <w:rFonts w:ascii="Arial" w:hAnsi="Arial" w:cs="Arial"/>
          <w:sz w:val="24"/>
          <w:szCs w:val="24"/>
        </w:rPr>
        <w:t>STarT</w:t>
      </w:r>
      <w:proofErr w:type="spellEnd"/>
      <w:r>
        <w:rPr>
          <w:rFonts w:ascii="Arial" w:hAnsi="Arial" w:cs="Arial"/>
          <w:sz w:val="24"/>
          <w:szCs w:val="24"/>
        </w:rPr>
        <w:t xml:space="preserve"> scores by quintiles of SIMD. A clear gradation was seen such that those in the three most deprived </w:t>
      </w:r>
      <w:r w:rsidR="00B77176">
        <w:rPr>
          <w:rFonts w:ascii="Arial" w:hAnsi="Arial" w:cs="Arial"/>
          <w:sz w:val="24"/>
          <w:szCs w:val="24"/>
        </w:rPr>
        <w:t xml:space="preserve">quintiles </w:t>
      </w:r>
      <w:r w:rsidR="005A0A3B">
        <w:rPr>
          <w:rFonts w:ascii="Arial" w:hAnsi="Arial" w:cs="Arial"/>
          <w:sz w:val="24"/>
          <w:szCs w:val="24"/>
        </w:rPr>
        <w:t>amongst men and women</w:t>
      </w:r>
      <w:r>
        <w:rPr>
          <w:rFonts w:ascii="Arial" w:hAnsi="Arial" w:cs="Arial"/>
          <w:sz w:val="24"/>
          <w:szCs w:val="24"/>
        </w:rPr>
        <w:t xml:space="preserve"> were considerably more likely to have the highest risk scores. </w:t>
      </w:r>
      <w:r w:rsidR="004064CC">
        <w:rPr>
          <w:rFonts w:ascii="Arial" w:hAnsi="Arial" w:cs="Arial"/>
          <w:sz w:val="24"/>
          <w:szCs w:val="24"/>
        </w:rPr>
        <w:t>In contrast</w:t>
      </w:r>
      <w:r>
        <w:rPr>
          <w:rFonts w:ascii="Arial" w:hAnsi="Arial" w:cs="Arial"/>
          <w:sz w:val="24"/>
          <w:szCs w:val="24"/>
        </w:rPr>
        <w:t>, a</w:t>
      </w:r>
      <w:r w:rsidR="004064CC">
        <w:rPr>
          <w:rFonts w:ascii="Arial" w:hAnsi="Arial" w:cs="Arial"/>
          <w:sz w:val="24"/>
          <w:szCs w:val="24"/>
        </w:rPr>
        <w:t>pproximately</w:t>
      </w:r>
      <w:r>
        <w:rPr>
          <w:rFonts w:ascii="Arial" w:hAnsi="Arial" w:cs="Arial"/>
          <w:sz w:val="24"/>
          <w:szCs w:val="24"/>
        </w:rPr>
        <w:t xml:space="preserve"> one-third of those in the least deprived quintile had high-, medium- and low-risk scores. These relationships are </w:t>
      </w:r>
      <w:r w:rsidR="004064CC">
        <w:rPr>
          <w:rFonts w:ascii="Arial" w:hAnsi="Arial" w:cs="Arial"/>
          <w:sz w:val="24"/>
          <w:szCs w:val="24"/>
        </w:rPr>
        <w:t>also shown</w:t>
      </w:r>
      <w:r>
        <w:rPr>
          <w:rFonts w:ascii="Arial" w:hAnsi="Arial" w:cs="Arial"/>
          <w:sz w:val="24"/>
          <w:szCs w:val="24"/>
        </w:rPr>
        <w:t xml:space="preserve"> in Figure 3, in which the </w:t>
      </w:r>
      <w:proofErr w:type="spellStart"/>
      <w:r>
        <w:rPr>
          <w:rFonts w:ascii="Arial" w:hAnsi="Arial" w:cs="Arial"/>
          <w:sz w:val="24"/>
          <w:szCs w:val="24"/>
        </w:rPr>
        <w:t>STarT</w:t>
      </w:r>
      <w:proofErr w:type="spellEnd"/>
      <w:r>
        <w:rPr>
          <w:rFonts w:ascii="Arial" w:hAnsi="Arial" w:cs="Arial"/>
          <w:sz w:val="24"/>
          <w:szCs w:val="24"/>
        </w:rPr>
        <w:t xml:space="preserve"> scores </w:t>
      </w:r>
      <w:r w:rsidR="004064CC">
        <w:rPr>
          <w:rFonts w:ascii="Arial" w:hAnsi="Arial" w:cs="Arial"/>
          <w:sz w:val="24"/>
          <w:szCs w:val="24"/>
        </w:rPr>
        <w:t xml:space="preserve">amongst callers reporting back pain </w:t>
      </w:r>
      <w:r w:rsidR="00E7587F">
        <w:rPr>
          <w:rFonts w:ascii="Arial" w:hAnsi="Arial" w:cs="Arial"/>
          <w:sz w:val="24"/>
          <w:szCs w:val="24"/>
        </w:rPr>
        <w:t xml:space="preserve">(with or without leg pain) </w:t>
      </w:r>
      <w:r w:rsidR="004064CC">
        <w:rPr>
          <w:rFonts w:ascii="Arial" w:hAnsi="Arial" w:cs="Arial"/>
          <w:sz w:val="24"/>
          <w:szCs w:val="24"/>
        </w:rPr>
        <w:t xml:space="preserve">are summarised </w:t>
      </w:r>
      <w:r>
        <w:rPr>
          <w:rFonts w:ascii="Arial" w:hAnsi="Arial" w:cs="Arial"/>
          <w:sz w:val="24"/>
          <w:szCs w:val="24"/>
        </w:rPr>
        <w:t>by age and quintiles of deprivation (men and women combined).</w:t>
      </w:r>
      <w:r w:rsidR="004064CC">
        <w:rPr>
          <w:rFonts w:ascii="Arial" w:hAnsi="Arial" w:cs="Arial"/>
          <w:sz w:val="24"/>
          <w:szCs w:val="24"/>
        </w:rPr>
        <w:t xml:space="preserve"> </w:t>
      </w:r>
      <w:r w:rsidR="005A0A3B">
        <w:rPr>
          <w:rFonts w:ascii="Arial" w:hAnsi="Arial" w:cs="Arial"/>
          <w:sz w:val="24"/>
          <w:szCs w:val="24"/>
        </w:rPr>
        <w:t>No matter the age or gender of the caller, more calls about back pain were made from people living in the most deprived areas.</w:t>
      </w:r>
    </w:p>
    <w:p w14:paraId="15D30306" w14:textId="77777777" w:rsidR="00702A76" w:rsidRDefault="00702A76" w:rsidP="00B93F6F">
      <w:pPr>
        <w:spacing w:line="480" w:lineRule="auto"/>
        <w:jc w:val="both"/>
        <w:rPr>
          <w:rFonts w:ascii="Arial" w:hAnsi="Arial" w:cs="Arial"/>
          <w:sz w:val="24"/>
          <w:szCs w:val="24"/>
        </w:rPr>
      </w:pPr>
    </w:p>
    <w:p w14:paraId="5B27B2D4" w14:textId="681E1A41" w:rsidR="00CE0C20" w:rsidRDefault="00074698" w:rsidP="00B93F6F">
      <w:pPr>
        <w:spacing w:line="480" w:lineRule="auto"/>
        <w:jc w:val="both"/>
        <w:rPr>
          <w:rFonts w:ascii="Arial" w:hAnsi="Arial" w:cs="Arial"/>
          <w:sz w:val="24"/>
          <w:szCs w:val="24"/>
        </w:rPr>
      </w:pPr>
      <w:r>
        <w:rPr>
          <w:rFonts w:ascii="Arial" w:hAnsi="Arial" w:cs="Arial"/>
          <w:sz w:val="24"/>
          <w:szCs w:val="24"/>
        </w:rPr>
        <w:t>In total, 11</w:t>
      </w:r>
      <w:r w:rsidR="001C7777">
        <w:rPr>
          <w:rFonts w:ascii="Arial" w:hAnsi="Arial" w:cs="Arial"/>
          <w:sz w:val="24"/>
          <w:szCs w:val="24"/>
        </w:rPr>
        <w:t>6,116</w:t>
      </w:r>
      <w:r>
        <w:rPr>
          <w:rFonts w:ascii="Arial" w:hAnsi="Arial" w:cs="Arial"/>
          <w:sz w:val="24"/>
          <w:szCs w:val="24"/>
        </w:rPr>
        <w:t xml:space="preserve"> (</w:t>
      </w:r>
      <w:r w:rsidR="001C7777">
        <w:rPr>
          <w:rFonts w:ascii="Arial" w:hAnsi="Arial" w:cs="Arial"/>
          <w:sz w:val="24"/>
          <w:szCs w:val="24"/>
        </w:rPr>
        <w:t>5</w:t>
      </w:r>
      <w:r w:rsidR="00B022D0">
        <w:rPr>
          <w:rFonts w:ascii="Arial" w:hAnsi="Arial" w:cs="Arial"/>
          <w:sz w:val="24"/>
          <w:szCs w:val="24"/>
        </w:rPr>
        <w:t>7</w:t>
      </w:r>
      <w:r w:rsidR="00702A76" w:rsidRPr="00702A76">
        <w:rPr>
          <w:rFonts w:ascii="Arial" w:hAnsi="Arial" w:cs="Arial"/>
          <w:sz w:val="24"/>
          <w:szCs w:val="24"/>
        </w:rPr>
        <w:t xml:space="preserve">%) new callers reported </w:t>
      </w:r>
      <w:r w:rsidR="004004B6">
        <w:rPr>
          <w:rFonts w:ascii="Arial" w:hAnsi="Arial" w:cs="Arial"/>
          <w:sz w:val="24"/>
          <w:szCs w:val="24"/>
        </w:rPr>
        <w:t>current</w:t>
      </w:r>
      <w:r w:rsidR="00702A76" w:rsidRPr="00702A76">
        <w:rPr>
          <w:rFonts w:ascii="Arial" w:hAnsi="Arial" w:cs="Arial"/>
          <w:sz w:val="24"/>
          <w:szCs w:val="24"/>
        </w:rPr>
        <w:t xml:space="preserve"> employment (5</w:t>
      </w:r>
      <w:r w:rsidR="001C7777">
        <w:rPr>
          <w:rFonts w:ascii="Arial" w:hAnsi="Arial" w:cs="Arial"/>
          <w:sz w:val="24"/>
          <w:szCs w:val="24"/>
        </w:rPr>
        <w:t>5</w:t>
      </w:r>
      <w:r w:rsidR="00702A76" w:rsidRPr="00702A76">
        <w:rPr>
          <w:rFonts w:ascii="Arial" w:hAnsi="Arial" w:cs="Arial"/>
          <w:sz w:val="24"/>
          <w:szCs w:val="24"/>
        </w:rPr>
        <w:t>% of women and 5</w:t>
      </w:r>
      <w:r w:rsidR="001C7777">
        <w:rPr>
          <w:rFonts w:ascii="Arial" w:hAnsi="Arial" w:cs="Arial"/>
          <w:sz w:val="24"/>
          <w:szCs w:val="24"/>
        </w:rPr>
        <w:t>9</w:t>
      </w:r>
      <w:r w:rsidR="00702A76" w:rsidRPr="00702A76">
        <w:rPr>
          <w:rFonts w:ascii="Arial" w:hAnsi="Arial" w:cs="Arial"/>
          <w:sz w:val="24"/>
          <w:szCs w:val="24"/>
        </w:rPr>
        <w:t xml:space="preserve">% of men). </w:t>
      </w:r>
      <w:r w:rsidR="00CB58D4">
        <w:rPr>
          <w:rFonts w:ascii="Arial" w:hAnsi="Arial" w:cs="Arial"/>
          <w:sz w:val="24"/>
          <w:szCs w:val="24"/>
        </w:rPr>
        <w:t xml:space="preserve">Confining to those of traditional working age, 75.5% of </w:t>
      </w:r>
      <w:r w:rsidR="005A0A3B">
        <w:rPr>
          <w:rFonts w:ascii="Arial" w:hAnsi="Arial" w:cs="Arial"/>
          <w:sz w:val="24"/>
          <w:szCs w:val="24"/>
        </w:rPr>
        <w:t>women aged 25-</w:t>
      </w:r>
      <w:r w:rsidR="001C7777">
        <w:rPr>
          <w:rFonts w:ascii="Arial" w:hAnsi="Arial" w:cs="Arial"/>
          <w:sz w:val="24"/>
          <w:szCs w:val="24"/>
        </w:rPr>
        <w:t>59</w:t>
      </w:r>
      <w:r w:rsidR="005A0A3B">
        <w:rPr>
          <w:rFonts w:ascii="Arial" w:hAnsi="Arial" w:cs="Arial"/>
          <w:sz w:val="24"/>
          <w:szCs w:val="24"/>
        </w:rPr>
        <w:t xml:space="preserve"> years</w:t>
      </w:r>
      <w:r w:rsidR="00CB58D4">
        <w:rPr>
          <w:rFonts w:ascii="Arial" w:hAnsi="Arial" w:cs="Arial"/>
          <w:sz w:val="24"/>
          <w:szCs w:val="24"/>
        </w:rPr>
        <w:t xml:space="preserve"> and 76.9% of men </w:t>
      </w:r>
      <w:r w:rsidR="005A0A3B">
        <w:rPr>
          <w:rFonts w:ascii="Arial" w:hAnsi="Arial" w:cs="Arial"/>
          <w:sz w:val="24"/>
          <w:szCs w:val="24"/>
        </w:rPr>
        <w:t>aged 25-6</w:t>
      </w:r>
      <w:r w:rsidR="001C7777">
        <w:rPr>
          <w:rFonts w:ascii="Arial" w:hAnsi="Arial" w:cs="Arial"/>
          <w:sz w:val="24"/>
          <w:szCs w:val="24"/>
        </w:rPr>
        <w:t>4</w:t>
      </w:r>
      <w:r w:rsidR="005A0A3B">
        <w:rPr>
          <w:rFonts w:ascii="Arial" w:hAnsi="Arial" w:cs="Arial"/>
          <w:sz w:val="24"/>
          <w:szCs w:val="24"/>
        </w:rPr>
        <w:t xml:space="preserve"> years were </w:t>
      </w:r>
      <w:r w:rsidR="0054739E">
        <w:rPr>
          <w:rFonts w:ascii="Arial" w:hAnsi="Arial" w:cs="Arial"/>
          <w:sz w:val="24"/>
          <w:szCs w:val="24"/>
        </w:rPr>
        <w:t>working</w:t>
      </w:r>
      <w:r w:rsidR="005A0A3B">
        <w:rPr>
          <w:rFonts w:ascii="Arial" w:hAnsi="Arial" w:cs="Arial"/>
          <w:sz w:val="24"/>
          <w:szCs w:val="24"/>
        </w:rPr>
        <w:t xml:space="preserve">. </w:t>
      </w:r>
      <w:r w:rsidR="006C390F">
        <w:rPr>
          <w:rFonts w:ascii="Arial" w:hAnsi="Arial" w:cs="Arial"/>
          <w:sz w:val="24"/>
          <w:szCs w:val="24"/>
        </w:rPr>
        <w:t>Amongst these,</w:t>
      </w:r>
      <w:r w:rsidR="00702A76" w:rsidRPr="00702A76">
        <w:rPr>
          <w:rFonts w:ascii="Arial" w:hAnsi="Arial" w:cs="Arial"/>
          <w:sz w:val="24"/>
          <w:szCs w:val="24"/>
        </w:rPr>
        <w:t xml:space="preserve"> 22,</w:t>
      </w:r>
      <w:r w:rsidR="001C7777">
        <w:rPr>
          <w:rFonts w:ascii="Arial" w:hAnsi="Arial" w:cs="Arial"/>
          <w:sz w:val="24"/>
          <w:szCs w:val="24"/>
        </w:rPr>
        <w:t>191</w:t>
      </w:r>
      <w:r w:rsidR="00702A76" w:rsidRPr="00702A76">
        <w:rPr>
          <w:rFonts w:ascii="Arial" w:hAnsi="Arial" w:cs="Arial"/>
          <w:sz w:val="24"/>
          <w:szCs w:val="24"/>
        </w:rPr>
        <w:t xml:space="preserve"> </w:t>
      </w:r>
      <w:r w:rsidR="00702A76" w:rsidRPr="00702A76">
        <w:rPr>
          <w:rFonts w:ascii="Arial" w:hAnsi="Arial" w:cs="Arial"/>
          <w:sz w:val="24"/>
          <w:szCs w:val="24"/>
        </w:rPr>
        <w:lastRenderedPageBreak/>
        <w:t xml:space="preserve">(19%) </w:t>
      </w:r>
      <w:r w:rsidR="00702A76">
        <w:rPr>
          <w:rFonts w:ascii="Arial" w:hAnsi="Arial" w:cs="Arial"/>
          <w:sz w:val="24"/>
          <w:szCs w:val="24"/>
        </w:rPr>
        <w:t xml:space="preserve">of callers </w:t>
      </w:r>
      <w:r w:rsidR="004004B6">
        <w:rPr>
          <w:rFonts w:ascii="Arial" w:hAnsi="Arial" w:cs="Arial"/>
          <w:sz w:val="24"/>
          <w:szCs w:val="24"/>
        </w:rPr>
        <w:t>were</w:t>
      </w:r>
      <w:r w:rsidR="00702A76" w:rsidRPr="00702A76">
        <w:rPr>
          <w:rFonts w:ascii="Arial" w:hAnsi="Arial" w:cs="Arial"/>
          <w:sz w:val="24"/>
          <w:szCs w:val="24"/>
        </w:rPr>
        <w:t xml:space="preserve"> off sick because of their MS</w:t>
      </w:r>
      <w:r w:rsidR="004004B6">
        <w:rPr>
          <w:rFonts w:ascii="Arial" w:hAnsi="Arial" w:cs="Arial"/>
          <w:sz w:val="24"/>
          <w:szCs w:val="24"/>
        </w:rPr>
        <w:t>D</w:t>
      </w:r>
      <w:r w:rsidR="00702A76">
        <w:rPr>
          <w:rFonts w:ascii="Arial" w:hAnsi="Arial" w:cs="Arial"/>
          <w:sz w:val="24"/>
          <w:szCs w:val="24"/>
        </w:rPr>
        <w:t xml:space="preserve">. </w:t>
      </w:r>
      <w:r w:rsidR="00FC0B7F">
        <w:rPr>
          <w:rFonts w:ascii="Arial" w:hAnsi="Arial" w:cs="Arial"/>
          <w:sz w:val="24"/>
          <w:szCs w:val="24"/>
        </w:rPr>
        <w:t xml:space="preserve">Table 2 summarises the proportions of </w:t>
      </w:r>
      <w:r w:rsidR="0054739E">
        <w:rPr>
          <w:rFonts w:ascii="Arial" w:hAnsi="Arial" w:cs="Arial"/>
          <w:sz w:val="24"/>
          <w:szCs w:val="24"/>
        </w:rPr>
        <w:t>people</w:t>
      </w:r>
      <w:r w:rsidR="00FC0B7F">
        <w:rPr>
          <w:rFonts w:ascii="Arial" w:hAnsi="Arial" w:cs="Arial"/>
          <w:sz w:val="24"/>
          <w:szCs w:val="24"/>
        </w:rPr>
        <w:t xml:space="preserve"> off sick </w:t>
      </w:r>
      <w:r w:rsidR="00106B0F">
        <w:rPr>
          <w:rFonts w:ascii="Arial" w:hAnsi="Arial" w:cs="Arial"/>
          <w:sz w:val="24"/>
          <w:szCs w:val="24"/>
        </w:rPr>
        <w:t xml:space="preserve">(for </w:t>
      </w:r>
      <w:r w:rsidR="00FC0B7F">
        <w:rPr>
          <w:rFonts w:ascii="Arial" w:hAnsi="Arial" w:cs="Arial"/>
          <w:sz w:val="24"/>
          <w:szCs w:val="24"/>
        </w:rPr>
        <w:t xml:space="preserve">those </w:t>
      </w:r>
      <w:r w:rsidR="00642BAC">
        <w:rPr>
          <w:rFonts w:ascii="Arial" w:hAnsi="Arial" w:cs="Arial"/>
          <w:sz w:val="24"/>
          <w:szCs w:val="24"/>
        </w:rPr>
        <w:t>in employment</w:t>
      </w:r>
      <w:r w:rsidR="00106B0F">
        <w:rPr>
          <w:rFonts w:ascii="Arial" w:hAnsi="Arial" w:cs="Arial"/>
          <w:sz w:val="24"/>
          <w:szCs w:val="24"/>
        </w:rPr>
        <w:t>)</w:t>
      </w:r>
      <w:r w:rsidR="00642BAC">
        <w:rPr>
          <w:rFonts w:ascii="Arial" w:hAnsi="Arial" w:cs="Arial"/>
          <w:sz w:val="24"/>
          <w:szCs w:val="24"/>
        </w:rPr>
        <w:t xml:space="preserve">, </w:t>
      </w:r>
      <w:r w:rsidR="00FC0B7F">
        <w:rPr>
          <w:rFonts w:ascii="Arial" w:hAnsi="Arial" w:cs="Arial"/>
          <w:sz w:val="24"/>
          <w:szCs w:val="24"/>
        </w:rPr>
        <w:t>stratified by modifie</w:t>
      </w:r>
      <w:r w:rsidR="00CE0C20">
        <w:rPr>
          <w:rFonts w:ascii="Arial" w:hAnsi="Arial" w:cs="Arial"/>
          <w:sz w:val="24"/>
          <w:szCs w:val="24"/>
        </w:rPr>
        <w:t>d</w:t>
      </w:r>
      <w:r w:rsidR="00FC0B7F">
        <w:rPr>
          <w:rFonts w:ascii="Arial" w:hAnsi="Arial" w:cs="Arial"/>
          <w:sz w:val="24"/>
          <w:szCs w:val="24"/>
        </w:rPr>
        <w:t xml:space="preserve"> </w:t>
      </w:r>
      <w:proofErr w:type="spellStart"/>
      <w:r w:rsidR="00FC0B7F">
        <w:rPr>
          <w:rFonts w:ascii="Arial" w:hAnsi="Arial" w:cs="Arial"/>
          <w:sz w:val="24"/>
          <w:szCs w:val="24"/>
        </w:rPr>
        <w:t>STarT</w:t>
      </w:r>
      <w:proofErr w:type="spellEnd"/>
      <w:r w:rsidR="00FC0B7F">
        <w:rPr>
          <w:rFonts w:ascii="Arial" w:hAnsi="Arial" w:cs="Arial"/>
          <w:sz w:val="24"/>
          <w:szCs w:val="24"/>
        </w:rPr>
        <w:t xml:space="preserve"> score</w:t>
      </w:r>
      <w:r w:rsidR="00CE0C20">
        <w:rPr>
          <w:rFonts w:ascii="Arial" w:hAnsi="Arial" w:cs="Arial"/>
          <w:sz w:val="24"/>
          <w:szCs w:val="24"/>
        </w:rPr>
        <w:t xml:space="preserve"> and duration of MSK symptoms</w:t>
      </w:r>
      <w:r w:rsidR="00FC0B7F">
        <w:rPr>
          <w:rFonts w:ascii="Arial" w:hAnsi="Arial" w:cs="Arial"/>
          <w:sz w:val="24"/>
          <w:szCs w:val="24"/>
        </w:rPr>
        <w:t xml:space="preserve">. Rates of sickness absence increased with modified </w:t>
      </w:r>
      <w:proofErr w:type="spellStart"/>
      <w:r w:rsidR="00FC0B7F">
        <w:rPr>
          <w:rFonts w:ascii="Arial" w:hAnsi="Arial" w:cs="Arial"/>
          <w:sz w:val="24"/>
          <w:szCs w:val="24"/>
        </w:rPr>
        <w:t>STarT</w:t>
      </w:r>
      <w:proofErr w:type="spellEnd"/>
      <w:r w:rsidR="00FC0B7F">
        <w:rPr>
          <w:rFonts w:ascii="Arial" w:hAnsi="Arial" w:cs="Arial"/>
          <w:sz w:val="24"/>
          <w:szCs w:val="24"/>
        </w:rPr>
        <w:t xml:space="preserve"> score so that </w:t>
      </w:r>
      <w:r w:rsidR="003E6658">
        <w:rPr>
          <w:rFonts w:ascii="Arial" w:hAnsi="Arial" w:cs="Arial"/>
          <w:sz w:val="24"/>
          <w:szCs w:val="24"/>
        </w:rPr>
        <w:t xml:space="preserve">1 </w:t>
      </w:r>
      <w:r w:rsidR="00FC0B7F">
        <w:rPr>
          <w:rFonts w:ascii="Arial" w:hAnsi="Arial" w:cs="Arial"/>
          <w:sz w:val="24"/>
          <w:szCs w:val="24"/>
        </w:rPr>
        <w:t xml:space="preserve">in 4 workers with high risk scores were currently off sick because of their </w:t>
      </w:r>
      <w:r w:rsidR="004004B6">
        <w:rPr>
          <w:rFonts w:ascii="Arial" w:hAnsi="Arial" w:cs="Arial"/>
          <w:sz w:val="24"/>
          <w:szCs w:val="24"/>
        </w:rPr>
        <w:t>MSD</w:t>
      </w:r>
      <w:r w:rsidR="00FC0B7F">
        <w:rPr>
          <w:rFonts w:ascii="Arial" w:hAnsi="Arial" w:cs="Arial"/>
          <w:sz w:val="24"/>
          <w:szCs w:val="24"/>
        </w:rPr>
        <w:t xml:space="preserve">. </w:t>
      </w:r>
      <w:r w:rsidR="00CE0C20">
        <w:rPr>
          <w:rFonts w:ascii="Arial" w:hAnsi="Arial" w:cs="Arial"/>
          <w:sz w:val="24"/>
          <w:szCs w:val="24"/>
        </w:rPr>
        <w:t>Rates of sickness absence were generally higher amongst those with more recent-onset symptoms (46% of those i</w:t>
      </w:r>
      <w:r w:rsidR="004004B6">
        <w:rPr>
          <w:rFonts w:ascii="Arial" w:hAnsi="Arial" w:cs="Arial"/>
          <w:sz w:val="24"/>
          <w:szCs w:val="24"/>
        </w:rPr>
        <w:t>n employment with MSK problem &lt;</w:t>
      </w:r>
      <w:r w:rsidR="00CE0C20">
        <w:rPr>
          <w:rFonts w:ascii="Arial" w:hAnsi="Arial" w:cs="Arial"/>
          <w:sz w:val="24"/>
          <w:szCs w:val="24"/>
        </w:rPr>
        <w:t xml:space="preserve">1 week). However, 12% of employed callers reported </w:t>
      </w:r>
      <w:r w:rsidR="004004B6">
        <w:rPr>
          <w:rFonts w:ascii="Arial" w:hAnsi="Arial" w:cs="Arial"/>
          <w:sz w:val="24"/>
          <w:szCs w:val="24"/>
        </w:rPr>
        <w:t>sickness absence</w:t>
      </w:r>
      <w:r w:rsidR="00CE0C20">
        <w:rPr>
          <w:rFonts w:ascii="Arial" w:hAnsi="Arial" w:cs="Arial"/>
          <w:sz w:val="24"/>
          <w:szCs w:val="24"/>
        </w:rPr>
        <w:t xml:space="preserve"> with symptoms that had been present for &gt;3 months.</w:t>
      </w:r>
    </w:p>
    <w:p w14:paraId="1D044AF5" w14:textId="77777777" w:rsidR="00CE0C20" w:rsidRDefault="00CE0C20" w:rsidP="00B93F6F">
      <w:pPr>
        <w:spacing w:line="480" w:lineRule="auto"/>
        <w:jc w:val="both"/>
        <w:rPr>
          <w:rFonts w:ascii="Arial" w:hAnsi="Arial" w:cs="Arial"/>
          <w:sz w:val="24"/>
          <w:szCs w:val="24"/>
        </w:rPr>
      </w:pPr>
      <w:r>
        <w:rPr>
          <w:rFonts w:ascii="Arial" w:hAnsi="Arial" w:cs="Arial"/>
          <w:sz w:val="24"/>
          <w:szCs w:val="24"/>
        </w:rPr>
        <w:t xml:space="preserve"> </w:t>
      </w:r>
    </w:p>
    <w:p w14:paraId="48BC479C" w14:textId="4C80F305" w:rsidR="00896E93" w:rsidRDefault="00CE0C20" w:rsidP="00B93F6F">
      <w:pPr>
        <w:spacing w:line="480" w:lineRule="auto"/>
        <w:jc w:val="both"/>
        <w:rPr>
          <w:rFonts w:ascii="Arial" w:hAnsi="Arial" w:cs="Arial"/>
          <w:sz w:val="24"/>
          <w:szCs w:val="24"/>
        </w:rPr>
      </w:pPr>
      <w:bookmarkStart w:id="0" w:name="_Hlk98154459"/>
      <w:r>
        <w:rPr>
          <w:rFonts w:ascii="Arial" w:hAnsi="Arial" w:cs="Arial"/>
          <w:sz w:val="24"/>
          <w:szCs w:val="24"/>
        </w:rPr>
        <w:t xml:space="preserve">Figure 4 </w:t>
      </w:r>
      <w:r w:rsidR="00CE3859">
        <w:rPr>
          <w:rFonts w:ascii="Arial" w:hAnsi="Arial" w:cs="Arial"/>
          <w:sz w:val="24"/>
          <w:szCs w:val="24"/>
        </w:rPr>
        <w:t>show</w:t>
      </w:r>
      <w:r>
        <w:rPr>
          <w:rFonts w:ascii="Arial" w:hAnsi="Arial" w:cs="Arial"/>
          <w:sz w:val="24"/>
          <w:szCs w:val="24"/>
        </w:rPr>
        <w:t>s</w:t>
      </w:r>
      <w:r w:rsidR="005344C6">
        <w:rPr>
          <w:rFonts w:ascii="Arial" w:hAnsi="Arial" w:cs="Arial"/>
          <w:sz w:val="24"/>
          <w:szCs w:val="24"/>
        </w:rPr>
        <w:t>, by gender,</w:t>
      </w:r>
      <w:r w:rsidR="00FC0B7F">
        <w:rPr>
          <w:rFonts w:ascii="Arial" w:hAnsi="Arial" w:cs="Arial"/>
          <w:sz w:val="24"/>
          <w:szCs w:val="24"/>
        </w:rPr>
        <w:t xml:space="preserve"> the rates of sickness absence associated with high- medium- and low- </w:t>
      </w:r>
      <w:r w:rsidR="005C08F1">
        <w:rPr>
          <w:rFonts w:ascii="Arial" w:hAnsi="Arial" w:cs="Arial"/>
          <w:sz w:val="24"/>
          <w:szCs w:val="24"/>
        </w:rPr>
        <w:t xml:space="preserve">risk </w:t>
      </w:r>
      <w:r w:rsidR="00FC0B7F">
        <w:rPr>
          <w:rFonts w:ascii="Arial" w:hAnsi="Arial" w:cs="Arial"/>
          <w:sz w:val="24"/>
          <w:szCs w:val="24"/>
        </w:rPr>
        <w:t xml:space="preserve">modified </w:t>
      </w:r>
      <w:proofErr w:type="spellStart"/>
      <w:r w:rsidR="00FC0B7F">
        <w:rPr>
          <w:rFonts w:ascii="Arial" w:hAnsi="Arial" w:cs="Arial"/>
          <w:sz w:val="24"/>
          <w:szCs w:val="24"/>
        </w:rPr>
        <w:t>STarT</w:t>
      </w:r>
      <w:proofErr w:type="spellEnd"/>
      <w:r w:rsidR="00FC0B7F">
        <w:rPr>
          <w:rFonts w:ascii="Arial" w:hAnsi="Arial" w:cs="Arial"/>
          <w:sz w:val="24"/>
          <w:szCs w:val="24"/>
        </w:rPr>
        <w:t xml:space="preserve"> scores </w:t>
      </w:r>
      <w:r>
        <w:rPr>
          <w:rFonts w:ascii="Arial" w:hAnsi="Arial" w:cs="Arial"/>
          <w:sz w:val="24"/>
          <w:szCs w:val="24"/>
        </w:rPr>
        <w:t>comparing</w:t>
      </w:r>
      <w:r w:rsidR="00FC0B7F">
        <w:rPr>
          <w:rFonts w:ascii="Arial" w:hAnsi="Arial" w:cs="Arial"/>
          <w:sz w:val="24"/>
          <w:szCs w:val="24"/>
        </w:rPr>
        <w:t xml:space="preserve"> those i</w:t>
      </w:r>
      <w:r w:rsidR="008A4733">
        <w:rPr>
          <w:rFonts w:ascii="Arial" w:hAnsi="Arial" w:cs="Arial"/>
          <w:sz w:val="24"/>
          <w:szCs w:val="24"/>
        </w:rPr>
        <w:t>n SIMD 1 (most deprived) with those in SIMD 5 (least deprived)</w:t>
      </w:r>
      <w:r w:rsidR="00896E93">
        <w:rPr>
          <w:rFonts w:ascii="Arial" w:hAnsi="Arial" w:cs="Arial"/>
          <w:sz w:val="24"/>
          <w:szCs w:val="24"/>
        </w:rPr>
        <w:t xml:space="preserve">. </w:t>
      </w:r>
      <w:r w:rsidR="00EC3C08">
        <w:rPr>
          <w:rFonts w:ascii="Arial" w:hAnsi="Arial" w:cs="Arial"/>
          <w:sz w:val="24"/>
          <w:szCs w:val="24"/>
        </w:rPr>
        <w:t xml:space="preserve">Whilst </w:t>
      </w:r>
      <w:r>
        <w:rPr>
          <w:rFonts w:ascii="Arial" w:hAnsi="Arial" w:cs="Arial"/>
          <w:sz w:val="24"/>
          <w:szCs w:val="24"/>
        </w:rPr>
        <w:t xml:space="preserve">employment </w:t>
      </w:r>
      <w:r w:rsidR="00CE3859">
        <w:rPr>
          <w:rFonts w:ascii="Arial" w:hAnsi="Arial" w:cs="Arial"/>
          <w:sz w:val="24"/>
          <w:szCs w:val="24"/>
        </w:rPr>
        <w:t xml:space="preserve">rates </w:t>
      </w:r>
      <w:r>
        <w:rPr>
          <w:rFonts w:ascii="Arial" w:hAnsi="Arial" w:cs="Arial"/>
          <w:sz w:val="24"/>
          <w:szCs w:val="24"/>
        </w:rPr>
        <w:t xml:space="preserve">were lower amongst people </w:t>
      </w:r>
      <w:r w:rsidR="0054739E">
        <w:rPr>
          <w:rFonts w:ascii="Arial" w:hAnsi="Arial" w:cs="Arial"/>
          <w:sz w:val="24"/>
          <w:szCs w:val="24"/>
        </w:rPr>
        <w:t>living in more</w:t>
      </w:r>
      <w:r>
        <w:rPr>
          <w:rFonts w:ascii="Arial" w:hAnsi="Arial" w:cs="Arial"/>
          <w:sz w:val="24"/>
          <w:szCs w:val="24"/>
        </w:rPr>
        <w:t xml:space="preserve"> deprived </w:t>
      </w:r>
      <w:r w:rsidR="0054739E">
        <w:rPr>
          <w:rFonts w:ascii="Arial" w:hAnsi="Arial" w:cs="Arial"/>
          <w:sz w:val="24"/>
          <w:szCs w:val="24"/>
        </w:rPr>
        <w:t>area</w:t>
      </w:r>
      <w:r>
        <w:rPr>
          <w:rFonts w:ascii="Arial" w:hAnsi="Arial" w:cs="Arial"/>
          <w:sz w:val="24"/>
          <w:szCs w:val="24"/>
        </w:rPr>
        <w:t>s, higher rates of sickness absence were reported</w:t>
      </w:r>
      <w:r w:rsidR="008A4733">
        <w:rPr>
          <w:rFonts w:ascii="Arial" w:hAnsi="Arial" w:cs="Arial"/>
          <w:sz w:val="24"/>
          <w:szCs w:val="24"/>
        </w:rPr>
        <w:t xml:space="preserve"> </w:t>
      </w:r>
      <w:r w:rsidR="003C04FE">
        <w:rPr>
          <w:rFonts w:ascii="Arial" w:hAnsi="Arial" w:cs="Arial"/>
          <w:sz w:val="24"/>
          <w:szCs w:val="24"/>
        </w:rPr>
        <w:t xml:space="preserve">by </w:t>
      </w:r>
      <w:r w:rsidR="0054739E">
        <w:rPr>
          <w:rFonts w:ascii="Arial" w:hAnsi="Arial" w:cs="Arial"/>
          <w:sz w:val="24"/>
          <w:szCs w:val="24"/>
        </w:rPr>
        <w:t>workers</w:t>
      </w:r>
      <w:r w:rsidR="003C04FE">
        <w:rPr>
          <w:rFonts w:ascii="Arial" w:hAnsi="Arial" w:cs="Arial"/>
          <w:sz w:val="24"/>
          <w:szCs w:val="24"/>
        </w:rPr>
        <w:t xml:space="preserve"> in </w:t>
      </w:r>
      <w:r>
        <w:rPr>
          <w:rFonts w:ascii="Arial" w:hAnsi="Arial" w:cs="Arial"/>
          <w:sz w:val="24"/>
          <w:szCs w:val="24"/>
        </w:rPr>
        <w:t xml:space="preserve">SIMD </w:t>
      </w:r>
      <w:r w:rsidR="003C04FE">
        <w:rPr>
          <w:rFonts w:ascii="Arial" w:hAnsi="Arial" w:cs="Arial"/>
          <w:sz w:val="24"/>
          <w:szCs w:val="24"/>
        </w:rPr>
        <w:t>1</w:t>
      </w:r>
      <w:r w:rsidR="005C08F1">
        <w:rPr>
          <w:rFonts w:ascii="Arial" w:hAnsi="Arial" w:cs="Arial"/>
          <w:sz w:val="24"/>
          <w:szCs w:val="24"/>
        </w:rPr>
        <w:t xml:space="preserve"> with</w:t>
      </w:r>
      <w:r w:rsidR="008A4733">
        <w:rPr>
          <w:rFonts w:ascii="Arial" w:hAnsi="Arial" w:cs="Arial"/>
          <w:sz w:val="24"/>
          <w:szCs w:val="24"/>
        </w:rPr>
        <w:t xml:space="preserve"> effects </w:t>
      </w:r>
      <w:r>
        <w:rPr>
          <w:rFonts w:ascii="Arial" w:hAnsi="Arial" w:cs="Arial"/>
          <w:sz w:val="24"/>
          <w:szCs w:val="24"/>
        </w:rPr>
        <w:t>apparently greater</w:t>
      </w:r>
      <w:r w:rsidR="008A4733">
        <w:rPr>
          <w:rFonts w:ascii="Arial" w:hAnsi="Arial" w:cs="Arial"/>
          <w:sz w:val="24"/>
          <w:szCs w:val="24"/>
        </w:rPr>
        <w:t xml:space="preserve"> among men </w:t>
      </w:r>
      <w:r w:rsidR="005C08F1">
        <w:rPr>
          <w:rFonts w:ascii="Arial" w:hAnsi="Arial" w:cs="Arial"/>
          <w:sz w:val="24"/>
          <w:szCs w:val="24"/>
        </w:rPr>
        <w:t xml:space="preserve">(72% vs 50% off sick with highest-risk scores duration of symptoms &lt; 1 week) </w:t>
      </w:r>
      <w:r w:rsidR="008A4733">
        <w:rPr>
          <w:rFonts w:ascii="Arial" w:hAnsi="Arial" w:cs="Arial"/>
          <w:sz w:val="24"/>
          <w:szCs w:val="24"/>
        </w:rPr>
        <w:t>than women</w:t>
      </w:r>
      <w:r w:rsidR="005C08F1">
        <w:rPr>
          <w:rFonts w:ascii="Arial" w:hAnsi="Arial" w:cs="Arial"/>
          <w:sz w:val="24"/>
          <w:szCs w:val="24"/>
        </w:rPr>
        <w:t xml:space="preserve"> (58% vs 48% off sick with highest-risk scores and duration of symptoms &lt; 1 week)</w:t>
      </w:r>
      <w:r w:rsidR="008A4733">
        <w:rPr>
          <w:rFonts w:ascii="Arial" w:hAnsi="Arial" w:cs="Arial"/>
          <w:sz w:val="24"/>
          <w:szCs w:val="24"/>
        </w:rPr>
        <w:t>.</w:t>
      </w:r>
    </w:p>
    <w:bookmarkEnd w:id="0"/>
    <w:p w14:paraId="7A1404C2" w14:textId="77777777" w:rsidR="007562A8" w:rsidRDefault="007562A8" w:rsidP="00A62E9E">
      <w:pPr>
        <w:spacing w:line="480" w:lineRule="auto"/>
        <w:jc w:val="both"/>
        <w:rPr>
          <w:rFonts w:ascii="Arial" w:hAnsi="Arial" w:cs="Arial"/>
          <w:b/>
          <w:sz w:val="24"/>
          <w:szCs w:val="24"/>
        </w:rPr>
      </w:pPr>
    </w:p>
    <w:p w14:paraId="6D07858D" w14:textId="77777777" w:rsidR="00F30CBB" w:rsidRDefault="00F30CBB" w:rsidP="00A62E9E">
      <w:pPr>
        <w:spacing w:line="480" w:lineRule="auto"/>
        <w:jc w:val="both"/>
        <w:rPr>
          <w:rFonts w:ascii="Arial" w:hAnsi="Arial" w:cs="Arial"/>
          <w:b/>
          <w:sz w:val="24"/>
          <w:szCs w:val="24"/>
        </w:rPr>
      </w:pPr>
      <w:r>
        <w:rPr>
          <w:rFonts w:ascii="Arial" w:hAnsi="Arial" w:cs="Arial"/>
          <w:b/>
          <w:sz w:val="24"/>
          <w:szCs w:val="24"/>
        </w:rPr>
        <w:t>Discussion</w:t>
      </w:r>
    </w:p>
    <w:p w14:paraId="549B74D2" w14:textId="53BFD960" w:rsidR="003C04FE" w:rsidRDefault="00074698" w:rsidP="00F30CBB">
      <w:pPr>
        <w:spacing w:line="480" w:lineRule="auto"/>
        <w:jc w:val="both"/>
        <w:rPr>
          <w:rFonts w:ascii="Arial" w:hAnsi="Arial" w:cs="Arial"/>
          <w:sz w:val="24"/>
          <w:szCs w:val="24"/>
        </w:rPr>
      </w:pPr>
      <w:r>
        <w:rPr>
          <w:rFonts w:ascii="Arial" w:hAnsi="Arial" w:cs="Arial"/>
          <w:sz w:val="24"/>
          <w:szCs w:val="24"/>
        </w:rPr>
        <w:t>This analysis of s</w:t>
      </w:r>
      <w:r w:rsidR="005863A3">
        <w:rPr>
          <w:rFonts w:ascii="Arial" w:hAnsi="Arial" w:cs="Arial"/>
          <w:sz w:val="24"/>
          <w:szCs w:val="24"/>
        </w:rPr>
        <w:t xml:space="preserve">ystematically-collected data </w:t>
      </w:r>
      <w:r w:rsidR="003C04FE">
        <w:rPr>
          <w:rFonts w:ascii="Arial" w:hAnsi="Arial" w:cs="Arial"/>
          <w:sz w:val="24"/>
          <w:szCs w:val="24"/>
        </w:rPr>
        <w:t>from</w:t>
      </w:r>
      <w:r w:rsidR="005863A3">
        <w:rPr>
          <w:rFonts w:ascii="Arial" w:hAnsi="Arial" w:cs="Arial"/>
          <w:sz w:val="24"/>
          <w:szCs w:val="24"/>
        </w:rPr>
        <w:t xml:space="preserve"> new call</w:t>
      </w:r>
      <w:r w:rsidR="00E61D4F">
        <w:rPr>
          <w:rFonts w:ascii="Arial" w:hAnsi="Arial" w:cs="Arial"/>
          <w:sz w:val="24"/>
          <w:szCs w:val="24"/>
        </w:rPr>
        <w:t>er</w:t>
      </w:r>
      <w:r w:rsidR="005863A3">
        <w:rPr>
          <w:rFonts w:ascii="Arial" w:hAnsi="Arial" w:cs="Arial"/>
          <w:sz w:val="24"/>
          <w:szCs w:val="24"/>
        </w:rPr>
        <w:t xml:space="preserve">s to the MSK helpline </w:t>
      </w:r>
      <w:r w:rsidR="004004B6">
        <w:rPr>
          <w:rFonts w:ascii="Arial" w:hAnsi="Arial" w:cs="Arial"/>
          <w:sz w:val="24"/>
          <w:szCs w:val="24"/>
        </w:rPr>
        <w:t>provides insight about</w:t>
      </w:r>
      <w:r>
        <w:rPr>
          <w:rFonts w:ascii="Arial" w:hAnsi="Arial" w:cs="Arial"/>
          <w:sz w:val="24"/>
          <w:szCs w:val="24"/>
        </w:rPr>
        <w:t xml:space="preserve"> the </w:t>
      </w:r>
      <w:r w:rsidR="007562A8">
        <w:rPr>
          <w:rFonts w:ascii="Arial" w:hAnsi="Arial" w:cs="Arial"/>
          <w:sz w:val="24"/>
          <w:szCs w:val="24"/>
        </w:rPr>
        <w:t>size of the burden o</w:t>
      </w:r>
      <w:r>
        <w:rPr>
          <w:rFonts w:ascii="Arial" w:hAnsi="Arial" w:cs="Arial"/>
          <w:sz w:val="24"/>
          <w:szCs w:val="24"/>
        </w:rPr>
        <w:t xml:space="preserve">f MSDs in </w:t>
      </w:r>
      <w:r w:rsidR="004004B6">
        <w:rPr>
          <w:rFonts w:ascii="Arial" w:hAnsi="Arial" w:cs="Arial"/>
          <w:sz w:val="24"/>
          <w:szCs w:val="24"/>
        </w:rPr>
        <w:t>a defined</w:t>
      </w:r>
      <w:r w:rsidR="0054739E">
        <w:rPr>
          <w:rFonts w:ascii="Arial" w:hAnsi="Arial" w:cs="Arial"/>
          <w:sz w:val="24"/>
          <w:szCs w:val="24"/>
        </w:rPr>
        <w:t xml:space="preserve"> adult</w:t>
      </w:r>
      <w:r>
        <w:rPr>
          <w:rFonts w:ascii="Arial" w:hAnsi="Arial" w:cs="Arial"/>
          <w:sz w:val="24"/>
          <w:szCs w:val="24"/>
        </w:rPr>
        <w:t xml:space="preserve"> population</w:t>
      </w:r>
      <w:r w:rsidR="004004B6">
        <w:rPr>
          <w:rFonts w:ascii="Arial" w:hAnsi="Arial" w:cs="Arial"/>
          <w:sz w:val="24"/>
          <w:szCs w:val="24"/>
        </w:rPr>
        <w:t xml:space="preserve"> of </w:t>
      </w:r>
      <w:r w:rsidR="005863A3">
        <w:rPr>
          <w:rFonts w:ascii="Arial" w:hAnsi="Arial" w:cs="Arial"/>
          <w:sz w:val="24"/>
          <w:szCs w:val="24"/>
        </w:rPr>
        <w:t>3.2 million people</w:t>
      </w:r>
      <w:r w:rsidR="004004B6">
        <w:rPr>
          <w:rFonts w:ascii="Arial" w:hAnsi="Arial" w:cs="Arial"/>
          <w:sz w:val="24"/>
          <w:szCs w:val="24"/>
        </w:rPr>
        <w:t xml:space="preserve"> (</w:t>
      </w:r>
      <w:r>
        <w:rPr>
          <w:rFonts w:ascii="Arial" w:hAnsi="Arial" w:cs="Arial"/>
          <w:sz w:val="24"/>
          <w:szCs w:val="24"/>
        </w:rPr>
        <w:t>&gt;</w:t>
      </w:r>
      <w:r w:rsidR="005863A3">
        <w:rPr>
          <w:rFonts w:ascii="Arial" w:hAnsi="Arial" w:cs="Arial"/>
          <w:sz w:val="24"/>
          <w:szCs w:val="24"/>
        </w:rPr>
        <w:t>70</w:t>
      </w:r>
      <w:r w:rsidR="004004B6">
        <w:rPr>
          <w:rFonts w:ascii="Arial" w:hAnsi="Arial" w:cs="Arial"/>
          <w:sz w:val="24"/>
          <w:szCs w:val="24"/>
        </w:rPr>
        <w:t>% of the total) in Scotland</w:t>
      </w:r>
      <w:r w:rsidR="00C235C1">
        <w:rPr>
          <w:rFonts w:ascii="Arial" w:hAnsi="Arial" w:cs="Arial"/>
          <w:sz w:val="24"/>
          <w:szCs w:val="24"/>
        </w:rPr>
        <w:t xml:space="preserve">. </w:t>
      </w:r>
      <w:r w:rsidR="00CB58D4">
        <w:rPr>
          <w:rFonts w:ascii="Arial" w:hAnsi="Arial" w:cs="Arial"/>
          <w:sz w:val="24"/>
          <w:szCs w:val="24"/>
        </w:rPr>
        <w:t xml:space="preserve">In total, over 3 years, </w:t>
      </w:r>
      <w:r w:rsidR="00B022D0">
        <w:rPr>
          <w:rFonts w:ascii="Arial" w:hAnsi="Arial" w:cs="Arial"/>
          <w:sz w:val="24"/>
          <w:szCs w:val="24"/>
        </w:rPr>
        <w:t xml:space="preserve">1.7% </w:t>
      </w:r>
      <w:r w:rsidR="00CB58D4">
        <w:rPr>
          <w:rFonts w:ascii="Arial" w:hAnsi="Arial" w:cs="Arial"/>
          <w:sz w:val="24"/>
          <w:szCs w:val="24"/>
        </w:rPr>
        <w:t xml:space="preserve">of the eligible population made a new call. </w:t>
      </w:r>
      <w:r w:rsidR="003C04FE">
        <w:rPr>
          <w:rFonts w:ascii="Arial" w:hAnsi="Arial" w:cs="Arial"/>
          <w:sz w:val="24"/>
          <w:szCs w:val="24"/>
        </w:rPr>
        <w:t>More calls were made by women tha</w:t>
      </w:r>
      <w:r w:rsidR="00261A19">
        <w:rPr>
          <w:rFonts w:ascii="Arial" w:hAnsi="Arial" w:cs="Arial"/>
          <w:sz w:val="24"/>
          <w:szCs w:val="24"/>
        </w:rPr>
        <w:t xml:space="preserve">n men (60% vs 40%) and </w:t>
      </w:r>
      <w:r w:rsidR="003C04FE">
        <w:rPr>
          <w:rFonts w:ascii="Arial" w:hAnsi="Arial" w:cs="Arial"/>
          <w:sz w:val="24"/>
          <w:szCs w:val="24"/>
        </w:rPr>
        <w:t xml:space="preserve">the </w:t>
      </w:r>
      <w:r w:rsidR="00261A19">
        <w:rPr>
          <w:rFonts w:ascii="Arial" w:hAnsi="Arial" w:cs="Arial"/>
          <w:sz w:val="24"/>
          <w:szCs w:val="24"/>
        </w:rPr>
        <w:t xml:space="preserve">commonest </w:t>
      </w:r>
      <w:r w:rsidR="004004B6">
        <w:rPr>
          <w:rFonts w:ascii="Arial" w:hAnsi="Arial" w:cs="Arial"/>
          <w:sz w:val="24"/>
          <w:szCs w:val="24"/>
        </w:rPr>
        <w:t>symptom</w:t>
      </w:r>
      <w:r w:rsidR="00261A19">
        <w:rPr>
          <w:rFonts w:ascii="Arial" w:hAnsi="Arial" w:cs="Arial"/>
          <w:sz w:val="24"/>
          <w:szCs w:val="24"/>
        </w:rPr>
        <w:t xml:space="preserve"> was</w:t>
      </w:r>
      <w:r w:rsidR="003C04FE">
        <w:rPr>
          <w:rFonts w:ascii="Arial" w:hAnsi="Arial" w:cs="Arial"/>
          <w:sz w:val="24"/>
          <w:szCs w:val="24"/>
        </w:rPr>
        <w:t xml:space="preserve"> back pain (with/without leg pain). Most callers reported long-term symptoms (66% &gt; 6 weeks and 50% &gt;</w:t>
      </w:r>
      <w:r w:rsidR="00476754">
        <w:rPr>
          <w:rFonts w:ascii="Arial" w:hAnsi="Arial" w:cs="Arial"/>
          <w:sz w:val="24"/>
          <w:szCs w:val="24"/>
        </w:rPr>
        <w:t xml:space="preserve">3 months). </w:t>
      </w:r>
      <w:r w:rsidR="0054739E">
        <w:rPr>
          <w:rFonts w:ascii="Arial" w:hAnsi="Arial" w:cs="Arial"/>
          <w:sz w:val="24"/>
          <w:szCs w:val="24"/>
        </w:rPr>
        <w:t xml:space="preserve">Grading </w:t>
      </w:r>
      <w:r w:rsidR="0054739E">
        <w:rPr>
          <w:rFonts w:ascii="Arial" w:hAnsi="Arial" w:cs="Arial"/>
          <w:sz w:val="24"/>
          <w:szCs w:val="24"/>
        </w:rPr>
        <w:lastRenderedPageBreak/>
        <w:t>impact</w:t>
      </w:r>
      <w:r w:rsidR="0039589B">
        <w:rPr>
          <w:rFonts w:ascii="Arial" w:hAnsi="Arial" w:cs="Arial"/>
          <w:sz w:val="24"/>
          <w:szCs w:val="24"/>
        </w:rPr>
        <w:t>/risk</w:t>
      </w:r>
      <w:r w:rsidR="0054739E">
        <w:rPr>
          <w:rFonts w:ascii="Arial" w:hAnsi="Arial" w:cs="Arial"/>
          <w:sz w:val="24"/>
          <w:szCs w:val="24"/>
        </w:rPr>
        <w:t xml:space="preserve"> using a modified </w:t>
      </w:r>
      <w:proofErr w:type="spellStart"/>
      <w:r w:rsidR="0054739E">
        <w:rPr>
          <w:rFonts w:ascii="Arial" w:hAnsi="Arial" w:cs="Arial"/>
          <w:sz w:val="24"/>
          <w:szCs w:val="24"/>
        </w:rPr>
        <w:t>STa</w:t>
      </w:r>
      <w:r w:rsidR="0039589B">
        <w:rPr>
          <w:rFonts w:ascii="Arial" w:hAnsi="Arial" w:cs="Arial"/>
          <w:sz w:val="24"/>
          <w:szCs w:val="24"/>
        </w:rPr>
        <w:t>r</w:t>
      </w:r>
      <w:r w:rsidR="0054739E">
        <w:rPr>
          <w:rFonts w:ascii="Arial" w:hAnsi="Arial" w:cs="Arial"/>
          <w:sz w:val="24"/>
          <w:szCs w:val="24"/>
        </w:rPr>
        <w:t>T</w:t>
      </w:r>
      <w:proofErr w:type="spellEnd"/>
      <w:r w:rsidR="0054739E">
        <w:rPr>
          <w:rFonts w:ascii="Arial" w:hAnsi="Arial" w:cs="Arial"/>
          <w:sz w:val="24"/>
          <w:szCs w:val="24"/>
        </w:rPr>
        <w:t xml:space="preserve"> score (14,15)</w:t>
      </w:r>
      <w:r w:rsidR="00476754">
        <w:rPr>
          <w:rFonts w:ascii="Arial" w:hAnsi="Arial" w:cs="Arial"/>
          <w:sz w:val="24"/>
          <w:szCs w:val="24"/>
        </w:rPr>
        <w:t>, only a minority o</w:t>
      </w:r>
      <w:r>
        <w:rPr>
          <w:rFonts w:ascii="Arial" w:hAnsi="Arial" w:cs="Arial"/>
          <w:sz w:val="24"/>
          <w:szCs w:val="24"/>
        </w:rPr>
        <w:t>f callers (</w:t>
      </w:r>
      <w:r w:rsidR="009208BB">
        <w:rPr>
          <w:rFonts w:ascii="Arial" w:hAnsi="Arial" w:cs="Arial"/>
          <w:sz w:val="24"/>
          <w:szCs w:val="24"/>
        </w:rPr>
        <w:t>24</w:t>
      </w:r>
      <w:r>
        <w:rPr>
          <w:rFonts w:ascii="Arial" w:hAnsi="Arial" w:cs="Arial"/>
          <w:sz w:val="24"/>
          <w:szCs w:val="24"/>
        </w:rPr>
        <w:t xml:space="preserve">%) were </w:t>
      </w:r>
      <w:r w:rsidR="0054739E">
        <w:rPr>
          <w:rFonts w:ascii="Arial" w:hAnsi="Arial" w:cs="Arial"/>
          <w:sz w:val="24"/>
          <w:szCs w:val="24"/>
        </w:rPr>
        <w:t xml:space="preserve">defined as </w:t>
      </w:r>
      <w:r w:rsidR="00476754">
        <w:rPr>
          <w:rFonts w:ascii="Arial" w:hAnsi="Arial" w:cs="Arial"/>
          <w:sz w:val="24"/>
          <w:szCs w:val="24"/>
        </w:rPr>
        <w:t>low risk and the largest group (4</w:t>
      </w:r>
      <w:r w:rsidR="009208BB">
        <w:rPr>
          <w:rFonts w:ascii="Arial" w:hAnsi="Arial" w:cs="Arial"/>
          <w:sz w:val="24"/>
          <w:szCs w:val="24"/>
        </w:rPr>
        <w:t>1</w:t>
      </w:r>
      <w:r w:rsidR="00476754">
        <w:rPr>
          <w:rFonts w:ascii="Arial" w:hAnsi="Arial" w:cs="Arial"/>
          <w:sz w:val="24"/>
          <w:szCs w:val="24"/>
        </w:rPr>
        <w:t xml:space="preserve">%) were high risk. </w:t>
      </w:r>
      <w:r w:rsidR="004004B6">
        <w:rPr>
          <w:rFonts w:ascii="Arial" w:hAnsi="Arial" w:cs="Arial"/>
          <w:sz w:val="24"/>
          <w:szCs w:val="24"/>
        </w:rPr>
        <w:t>Considering</w:t>
      </w:r>
      <w:r w:rsidR="00476754">
        <w:rPr>
          <w:rFonts w:ascii="Arial" w:hAnsi="Arial" w:cs="Arial"/>
          <w:sz w:val="24"/>
          <w:szCs w:val="24"/>
        </w:rPr>
        <w:t xml:space="preserve"> the </w:t>
      </w:r>
      <w:proofErr w:type="spellStart"/>
      <w:r w:rsidR="00476754">
        <w:rPr>
          <w:rFonts w:ascii="Arial" w:hAnsi="Arial" w:cs="Arial"/>
          <w:sz w:val="24"/>
          <w:szCs w:val="24"/>
        </w:rPr>
        <w:t>STarT</w:t>
      </w:r>
      <w:proofErr w:type="spellEnd"/>
      <w:r w:rsidR="00476754">
        <w:rPr>
          <w:rFonts w:ascii="Arial" w:hAnsi="Arial" w:cs="Arial"/>
          <w:sz w:val="24"/>
          <w:szCs w:val="24"/>
        </w:rPr>
        <w:t xml:space="preserve"> scores </w:t>
      </w:r>
      <w:r w:rsidR="004004B6">
        <w:rPr>
          <w:rFonts w:ascii="Arial" w:hAnsi="Arial" w:cs="Arial"/>
          <w:sz w:val="24"/>
          <w:szCs w:val="24"/>
        </w:rPr>
        <w:t>alongside</w:t>
      </w:r>
      <w:r w:rsidR="00476754">
        <w:rPr>
          <w:rFonts w:ascii="Arial" w:hAnsi="Arial" w:cs="Arial"/>
          <w:sz w:val="24"/>
          <w:szCs w:val="24"/>
        </w:rPr>
        <w:t xml:space="preserve"> SIMD showed a consistent relationship between higher risk scores and </w:t>
      </w:r>
      <w:r w:rsidR="00A401EE">
        <w:rPr>
          <w:rFonts w:ascii="Arial" w:hAnsi="Arial" w:cs="Arial"/>
          <w:sz w:val="24"/>
          <w:szCs w:val="24"/>
        </w:rPr>
        <w:t>living in</w:t>
      </w:r>
      <w:r w:rsidR="00261A19">
        <w:rPr>
          <w:rFonts w:ascii="Arial" w:hAnsi="Arial" w:cs="Arial"/>
          <w:sz w:val="24"/>
          <w:szCs w:val="24"/>
        </w:rPr>
        <w:t xml:space="preserve"> a </w:t>
      </w:r>
      <w:r w:rsidR="00476754">
        <w:rPr>
          <w:rFonts w:ascii="Arial" w:hAnsi="Arial" w:cs="Arial"/>
          <w:sz w:val="24"/>
          <w:szCs w:val="24"/>
        </w:rPr>
        <w:t>more depriv</w:t>
      </w:r>
      <w:r w:rsidR="00261A19">
        <w:rPr>
          <w:rFonts w:ascii="Arial" w:hAnsi="Arial" w:cs="Arial"/>
          <w:sz w:val="24"/>
          <w:szCs w:val="24"/>
        </w:rPr>
        <w:t>ed area</w:t>
      </w:r>
      <w:r w:rsidR="00476754">
        <w:rPr>
          <w:rFonts w:ascii="Arial" w:hAnsi="Arial" w:cs="Arial"/>
          <w:sz w:val="24"/>
          <w:szCs w:val="24"/>
        </w:rPr>
        <w:t xml:space="preserve"> amongst male and female callers up until age 6</w:t>
      </w:r>
      <w:r w:rsidR="007562A8">
        <w:rPr>
          <w:rFonts w:ascii="Arial" w:hAnsi="Arial" w:cs="Arial"/>
          <w:sz w:val="24"/>
          <w:szCs w:val="24"/>
        </w:rPr>
        <w:t>5</w:t>
      </w:r>
      <w:r w:rsidR="00476754">
        <w:rPr>
          <w:rFonts w:ascii="Arial" w:hAnsi="Arial" w:cs="Arial"/>
          <w:sz w:val="24"/>
          <w:szCs w:val="24"/>
        </w:rPr>
        <w:t xml:space="preserve"> years but </w:t>
      </w:r>
      <w:r>
        <w:rPr>
          <w:rFonts w:ascii="Arial" w:hAnsi="Arial" w:cs="Arial"/>
          <w:sz w:val="24"/>
          <w:szCs w:val="24"/>
        </w:rPr>
        <w:t>beyond</w:t>
      </w:r>
      <w:r w:rsidR="00476754">
        <w:rPr>
          <w:rFonts w:ascii="Arial" w:hAnsi="Arial" w:cs="Arial"/>
          <w:sz w:val="24"/>
          <w:szCs w:val="24"/>
        </w:rPr>
        <w:t>, the opposite relationship was seen.</w:t>
      </w:r>
      <w:r w:rsidR="001566FF">
        <w:rPr>
          <w:rFonts w:ascii="Arial" w:hAnsi="Arial" w:cs="Arial"/>
          <w:sz w:val="24"/>
          <w:szCs w:val="24"/>
        </w:rPr>
        <w:t xml:space="preserve"> Confining the analysis only to callers with back pain, and using the </w:t>
      </w:r>
      <w:proofErr w:type="spellStart"/>
      <w:r w:rsidR="001566FF">
        <w:rPr>
          <w:rFonts w:ascii="Arial" w:hAnsi="Arial" w:cs="Arial"/>
          <w:sz w:val="24"/>
          <w:szCs w:val="24"/>
        </w:rPr>
        <w:t>STarT</w:t>
      </w:r>
      <w:proofErr w:type="spellEnd"/>
      <w:r w:rsidR="001566FF">
        <w:rPr>
          <w:rFonts w:ascii="Arial" w:hAnsi="Arial" w:cs="Arial"/>
          <w:sz w:val="24"/>
          <w:szCs w:val="24"/>
        </w:rPr>
        <w:t xml:space="preserve"> Back scoring system as validated </w:t>
      </w:r>
      <w:r w:rsidR="007562A8">
        <w:rPr>
          <w:rFonts w:ascii="Arial" w:hAnsi="Arial" w:cs="Arial"/>
          <w:sz w:val="24"/>
          <w:szCs w:val="24"/>
        </w:rPr>
        <w:t>(1</w:t>
      </w:r>
      <w:r w:rsidR="00232F17">
        <w:rPr>
          <w:rFonts w:ascii="Arial" w:hAnsi="Arial" w:cs="Arial"/>
          <w:sz w:val="24"/>
          <w:szCs w:val="24"/>
        </w:rPr>
        <w:t>4-19</w:t>
      </w:r>
      <w:r w:rsidR="007562A8">
        <w:rPr>
          <w:rFonts w:ascii="Arial" w:hAnsi="Arial" w:cs="Arial"/>
          <w:sz w:val="24"/>
          <w:szCs w:val="24"/>
        </w:rPr>
        <w:t>)</w:t>
      </w:r>
      <w:r w:rsidR="001566FF">
        <w:rPr>
          <w:rFonts w:ascii="Arial" w:hAnsi="Arial" w:cs="Arial"/>
          <w:sz w:val="24"/>
          <w:szCs w:val="24"/>
        </w:rPr>
        <w:t xml:space="preserve">, similar relationships were seen between highest risk scores and deprivation throughout the age range. Just over half of callers were in employment and, of these, almost one in </w:t>
      </w:r>
      <w:r w:rsidR="00A401EE">
        <w:rPr>
          <w:rFonts w:ascii="Arial" w:hAnsi="Arial" w:cs="Arial"/>
          <w:sz w:val="24"/>
          <w:szCs w:val="24"/>
        </w:rPr>
        <w:t>five</w:t>
      </w:r>
      <w:r w:rsidR="001566FF">
        <w:rPr>
          <w:rFonts w:ascii="Arial" w:hAnsi="Arial" w:cs="Arial"/>
          <w:sz w:val="24"/>
          <w:szCs w:val="24"/>
        </w:rPr>
        <w:t xml:space="preserve"> (19%) were currently off sick because of their MSD. Sickness absence was more common amongst those with shorter duration of symptoms (particularly &lt;1 week) but, no matter what the duration of symptoms, was consistently more common amongst those</w:t>
      </w:r>
      <w:r w:rsidR="00261A19">
        <w:rPr>
          <w:rFonts w:ascii="Arial" w:hAnsi="Arial" w:cs="Arial"/>
          <w:sz w:val="24"/>
          <w:szCs w:val="24"/>
        </w:rPr>
        <w:t xml:space="preserve"> with high-risk modified </w:t>
      </w:r>
      <w:proofErr w:type="spellStart"/>
      <w:r w:rsidR="00261A19">
        <w:rPr>
          <w:rFonts w:ascii="Arial" w:hAnsi="Arial" w:cs="Arial"/>
          <w:sz w:val="24"/>
          <w:szCs w:val="24"/>
        </w:rPr>
        <w:t>STarT</w:t>
      </w:r>
      <w:proofErr w:type="spellEnd"/>
      <w:r w:rsidR="00261A19">
        <w:rPr>
          <w:rFonts w:ascii="Arial" w:hAnsi="Arial" w:cs="Arial"/>
          <w:sz w:val="24"/>
          <w:szCs w:val="24"/>
        </w:rPr>
        <w:t xml:space="preserve"> scores and amongst people</w:t>
      </w:r>
      <w:r w:rsidR="001566FF">
        <w:rPr>
          <w:rFonts w:ascii="Arial" w:hAnsi="Arial" w:cs="Arial"/>
          <w:sz w:val="24"/>
          <w:szCs w:val="24"/>
        </w:rPr>
        <w:t xml:space="preserve"> </w:t>
      </w:r>
      <w:r>
        <w:rPr>
          <w:rFonts w:ascii="Arial" w:hAnsi="Arial" w:cs="Arial"/>
          <w:sz w:val="24"/>
          <w:szCs w:val="24"/>
        </w:rPr>
        <w:t>living in</w:t>
      </w:r>
      <w:r w:rsidR="001566FF">
        <w:rPr>
          <w:rFonts w:ascii="Arial" w:hAnsi="Arial" w:cs="Arial"/>
          <w:sz w:val="24"/>
          <w:szCs w:val="24"/>
        </w:rPr>
        <w:t xml:space="preserve"> </w:t>
      </w:r>
      <w:r w:rsidR="0054739E">
        <w:rPr>
          <w:rFonts w:ascii="Arial" w:hAnsi="Arial" w:cs="Arial"/>
          <w:sz w:val="24"/>
          <w:szCs w:val="24"/>
        </w:rPr>
        <w:t xml:space="preserve">more deprived </w:t>
      </w:r>
      <w:r w:rsidR="001566FF">
        <w:rPr>
          <w:rFonts w:ascii="Arial" w:hAnsi="Arial" w:cs="Arial"/>
          <w:sz w:val="24"/>
          <w:szCs w:val="24"/>
        </w:rPr>
        <w:t>areas.</w:t>
      </w:r>
      <w:r w:rsidR="00261A19">
        <w:rPr>
          <w:rFonts w:ascii="Arial" w:hAnsi="Arial" w:cs="Arial"/>
          <w:sz w:val="24"/>
          <w:szCs w:val="24"/>
        </w:rPr>
        <w:t xml:space="preserve"> </w:t>
      </w:r>
    </w:p>
    <w:p w14:paraId="6ADD8D34" w14:textId="77777777" w:rsidR="00261A19" w:rsidRDefault="00261A19" w:rsidP="00F30CBB">
      <w:pPr>
        <w:spacing w:line="480" w:lineRule="auto"/>
        <w:jc w:val="both"/>
        <w:rPr>
          <w:rFonts w:ascii="Arial" w:hAnsi="Arial" w:cs="Arial"/>
          <w:sz w:val="24"/>
          <w:szCs w:val="24"/>
        </w:rPr>
      </w:pPr>
    </w:p>
    <w:p w14:paraId="507EF9D4" w14:textId="19C8B265" w:rsidR="00E04715" w:rsidRDefault="00261A19" w:rsidP="00E04715">
      <w:pPr>
        <w:spacing w:line="480" w:lineRule="auto"/>
        <w:jc w:val="both"/>
        <w:rPr>
          <w:rFonts w:ascii="Arial" w:hAnsi="Arial" w:cs="Arial"/>
          <w:sz w:val="24"/>
          <w:szCs w:val="24"/>
        </w:rPr>
      </w:pPr>
      <w:bookmarkStart w:id="1" w:name="_Hlk98154981"/>
      <w:r>
        <w:rPr>
          <w:rFonts w:ascii="Arial" w:hAnsi="Arial" w:cs="Arial"/>
          <w:sz w:val="24"/>
          <w:szCs w:val="24"/>
        </w:rPr>
        <w:t xml:space="preserve">These data must be considered alongside some limitations. </w:t>
      </w:r>
      <w:r w:rsidR="005842CD">
        <w:rPr>
          <w:rFonts w:ascii="Arial" w:hAnsi="Arial" w:cs="Arial"/>
          <w:sz w:val="24"/>
          <w:szCs w:val="24"/>
        </w:rPr>
        <w:t>Musculoskeletal pain is known to be highly prevalent in the general population</w:t>
      </w:r>
      <w:r w:rsidR="001959E6">
        <w:rPr>
          <w:rFonts w:ascii="Arial" w:hAnsi="Arial" w:cs="Arial"/>
          <w:sz w:val="24"/>
          <w:szCs w:val="24"/>
        </w:rPr>
        <w:t xml:space="preserve"> and there are multiple ways in which people can access primary care for MSDs</w:t>
      </w:r>
      <w:r w:rsidR="005842CD">
        <w:rPr>
          <w:rFonts w:ascii="Arial" w:hAnsi="Arial" w:cs="Arial"/>
          <w:sz w:val="24"/>
          <w:szCs w:val="24"/>
        </w:rPr>
        <w:t xml:space="preserve">. </w:t>
      </w:r>
      <w:r w:rsidR="001959E6">
        <w:rPr>
          <w:rFonts w:ascii="Arial" w:hAnsi="Arial" w:cs="Arial"/>
          <w:sz w:val="24"/>
          <w:szCs w:val="24"/>
        </w:rPr>
        <w:t xml:space="preserve">For example, some patients may have chosen to see their GP, private provider, or to attend A&amp;E services, rather </w:t>
      </w:r>
      <w:proofErr w:type="spellStart"/>
      <w:r w:rsidR="001959E6">
        <w:rPr>
          <w:rFonts w:ascii="Arial" w:hAnsi="Arial" w:cs="Arial"/>
          <w:sz w:val="24"/>
          <w:szCs w:val="24"/>
        </w:rPr>
        <w:t>then</w:t>
      </w:r>
      <w:proofErr w:type="spellEnd"/>
      <w:r w:rsidR="001959E6">
        <w:rPr>
          <w:rFonts w:ascii="Arial" w:hAnsi="Arial" w:cs="Arial"/>
          <w:sz w:val="24"/>
          <w:szCs w:val="24"/>
        </w:rPr>
        <w:t xml:space="preserve"> use the telephone helpline, </w:t>
      </w:r>
      <w:proofErr w:type="gramStart"/>
      <w:r w:rsidR="005842CD">
        <w:rPr>
          <w:rFonts w:ascii="Arial" w:hAnsi="Arial" w:cs="Arial"/>
          <w:sz w:val="24"/>
          <w:szCs w:val="24"/>
        </w:rPr>
        <w:t>It</w:t>
      </w:r>
      <w:proofErr w:type="gramEnd"/>
      <w:r w:rsidR="005842CD">
        <w:rPr>
          <w:rFonts w:ascii="Arial" w:hAnsi="Arial" w:cs="Arial"/>
          <w:sz w:val="24"/>
          <w:szCs w:val="24"/>
        </w:rPr>
        <w:t xml:space="preserve"> is clear therefore that 2</w:t>
      </w:r>
      <w:r w:rsidR="001959E6">
        <w:rPr>
          <w:rFonts w:ascii="Arial" w:hAnsi="Arial" w:cs="Arial"/>
          <w:sz w:val="24"/>
          <w:szCs w:val="24"/>
        </w:rPr>
        <w:t>2</w:t>
      </w:r>
      <w:r w:rsidR="005842CD">
        <w:rPr>
          <w:rFonts w:ascii="Arial" w:hAnsi="Arial" w:cs="Arial"/>
          <w:sz w:val="24"/>
          <w:szCs w:val="24"/>
        </w:rPr>
        <w:t xml:space="preserve">0,000 calls from new callers over 3 years from 3 million people will not be capturing all people with MSK symptoms who were seeking care. </w:t>
      </w:r>
      <w:r w:rsidR="001959E6">
        <w:rPr>
          <w:rFonts w:ascii="Arial" w:hAnsi="Arial" w:cs="Arial"/>
          <w:sz w:val="24"/>
          <w:szCs w:val="24"/>
        </w:rPr>
        <w:t>In addition</w:t>
      </w:r>
      <w:r>
        <w:rPr>
          <w:rFonts w:ascii="Arial" w:hAnsi="Arial" w:cs="Arial"/>
          <w:sz w:val="24"/>
          <w:szCs w:val="24"/>
        </w:rPr>
        <w:t xml:space="preserve">, the helpline was not adopted simultaneously across all of Scotland </w:t>
      </w:r>
      <w:r w:rsidR="0054739E">
        <w:rPr>
          <w:rFonts w:ascii="Arial" w:hAnsi="Arial" w:cs="Arial"/>
          <w:sz w:val="24"/>
          <w:szCs w:val="24"/>
        </w:rPr>
        <w:t>in</w:t>
      </w:r>
      <w:r>
        <w:rPr>
          <w:rFonts w:ascii="Arial" w:hAnsi="Arial" w:cs="Arial"/>
          <w:sz w:val="24"/>
          <w:szCs w:val="24"/>
        </w:rPr>
        <w:t xml:space="preserve"> 2015</w:t>
      </w:r>
      <w:r w:rsidR="007562A8">
        <w:rPr>
          <w:rFonts w:ascii="Arial" w:hAnsi="Arial" w:cs="Arial"/>
          <w:sz w:val="24"/>
          <w:szCs w:val="24"/>
        </w:rPr>
        <w:t xml:space="preserve"> and</w:t>
      </w:r>
      <w:r>
        <w:rPr>
          <w:rFonts w:ascii="Arial" w:hAnsi="Arial" w:cs="Arial"/>
          <w:sz w:val="24"/>
          <w:szCs w:val="24"/>
        </w:rPr>
        <w:t xml:space="preserve"> </w:t>
      </w:r>
      <w:r w:rsidR="00E04715">
        <w:rPr>
          <w:rFonts w:ascii="Arial" w:hAnsi="Arial" w:cs="Arial"/>
          <w:sz w:val="24"/>
          <w:szCs w:val="24"/>
        </w:rPr>
        <w:t xml:space="preserve">some of the health boards </w:t>
      </w:r>
      <w:r w:rsidR="0054739E">
        <w:rPr>
          <w:rFonts w:ascii="Arial" w:hAnsi="Arial" w:cs="Arial"/>
          <w:sz w:val="24"/>
          <w:szCs w:val="24"/>
        </w:rPr>
        <w:t>incepted</w:t>
      </w:r>
      <w:r w:rsidR="00E04715">
        <w:rPr>
          <w:rFonts w:ascii="Arial" w:hAnsi="Arial" w:cs="Arial"/>
          <w:sz w:val="24"/>
          <w:szCs w:val="24"/>
        </w:rPr>
        <w:t xml:space="preserve"> the service during the period of data collection. Therefore, </w:t>
      </w:r>
      <w:r w:rsidR="00074698">
        <w:rPr>
          <w:rFonts w:ascii="Arial" w:hAnsi="Arial" w:cs="Arial"/>
          <w:sz w:val="24"/>
          <w:szCs w:val="24"/>
        </w:rPr>
        <w:t>the data are presented per 1000 population who had access to the service at each point in time</w:t>
      </w:r>
      <w:r w:rsidR="00E04715">
        <w:rPr>
          <w:rFonts w:ascii="Arial" w:hAnsi="Arial" w:cs="Arial"/>
          <w:sz w:val="24"/>
          <w:szCs w:val="24"/>
        </w:rPr>
        <w:t xml:space="preserve">. </w:t>
      </w:r>
      <w:r w:rsidR="00584722">
        <w:rPr>
          <w:rFonts w:ascii="Arial" w:hAnsi="Arial" w:cs="Arial"/>
          <w:sz w:val="24"/>
          <w:szCs w:val="24"/>
        </w:rPr>
        <w:t xml:space="preserve">However, not only was the commissioning of the service variable by health board but so was the method of </w:t>
      </w:r>
      <w:r w:rsidR="00584722">
        <w:rPr>
          <w:rFonts w:ascii="Arial" w:hAnsi="Arial" w:cs="Arial"/>
          <w:sz w:val="24"/>
          <w:szCs w:val="24"/>
        </w:rPr>
        <w:lastRenderedPageBreak/>
        <w:t xml:space="preserve">dissemination or publicising of the helpline. In some health boards, the service was </w:t>
      </w:r>
      <w:r w:rsidR="00CB58D4">
        <w:rPr>
          <w:rFonts w:ascii="Arial" w:hAnsi="Arial" w:cs="Arial"/>
          <w:sz w:val="24"/>
          <w:szCs w:val="24"/>
        </w:rPr>
        <w:t>implemented so</w:t>
      </w:r>
      <w:r w:rsidR="00584722">
        <w:rPr>
          <w:rFonts w:ascii="Arial" w:hAnsi="Arial" w:cs="Arial"/>
          <w:sz w:val="24"/>
          <w:szCs w:val="24"/>
        </w:rPr>
        <w:t xml:space="preserve"> that people with MSDs could only get </w:t>
      </w:r>
      <w:r w:rsidR="00CB58D4">
        <w:rPr>
          <w:rFonts w:ascii="Arial" w:hAnsi="Arial" w:cs="Arial"/>
          <w:sz w:val="24"/>
          <w:szCs w:val="24"/>
        </w:rPr>
        <w:t xml:space="preserve">musculoskeletal </w:t>
      </w:r>
      <w:r w:rsidR="00584722">
        <w:rPr>
          <w:rFonts w:ascii="Arial" w:hAnsi="Arial" w:cs="Arial"/>
          <w:sz w:val="24"/>
          <w:szCs w:val="24"/>
        </w:rPr>
        <w:t xml:space="preserve">healthcare if they contacted the helpline, </w:t>
      </w:r>
      <w:r w:rsidR="00CB58D4">
        <w:rPr>
          <w:rFonts w:ascii="Arial" w:hAnsi="Arial" w:cs="Arial"/>
          <w:sz w:val="24"/>
          <w:szCs w:val="24"/>
        </w:rPr>
        <w:t xml:space="preserve">but this was not the case </w:t>
      </w:r>
      <w:r w:rsidR="00CE3859">
        <w:rPr>
          <w:rFonts w:ascii="Arial" w:hAnsi="Arial" w:cs="Arial"/>
          <w:sz w:val="24"/>
          <w:szCs w:val="24"/>
        </w:rPr>
        <w:t>everywhere</w:t>
      </w:r>
      <w:r w:rsidR="00584722">
        <w:rPr>
          <w:rFonts w:ascii="Arial" w:hAnsi="Arial" w:cs="Arial"/>
          <w:sz w:val="24"/>
          <w:szCs w:val="24"/>
        </w:rPr>
        <w:t xml:space="preserve">. </w:t>
      </w:r>
      <w:bookmarkStart w:id="2" w:name="_Hlk98342318"/>
      <w:r w:rsidR="00584722">
        <w:rPr>
          <w:rFonts w:ascii="Arial" w:hAnsi="Arial" w:cs="Arial"/>
          <w:sz w:val="24"/>
          <w:szCs w:val="24"/>
        </w:rPr>
        <w:t>Therefore, although the denominator is accurate in terms of exactly which population groups were able to access the service, the</w:t>
      </w:r>
      <w:r w:rsidR="0054739E">
        <w:rPr>
          <w:rFonts w:ascii="Arial" w:hAnsi="Arial" w:cs="Arial"/>
          <w:sz w:val="24"/>
          <w:szCs w:val="24"/>
        </w:rPr>
        <w:t>se</w:t>
      </w:r>
      <w:r w:rsidR="00584722">
        <w:rPr>
          <w:rFonts w:ascii="Arial" w:hAnsi="Arial" w:cs="Arial"/>
          <w:sz w:val="24"/>
          <w:szCs w:val="24"/>
        </w:rPr>
        <w:t xml:space="preserve"> will be relative under-estimates of the actual demand. </w:t>
      </w:r>
      <w:r w:rsidR="00E04715">
        <w:rPr>
          <w:rFonts w:ascii="Arial" w:hAnsi="Arial" w:cs="Arial"/>
          <w:sz w:val="24"/>
          <w:szCs w:val="24"/>
        </w:rPr>
        <w:t xml:space="preserve">Notably, because Greater Glasgow and Clyde was one of the 5 health boards </w:t>
      </w:r>
      <w:r w:rsidR="00584722">
        <w:rPr>
          <w:rFonts w:ascii="Arial" w:hAnsi="Arial" w:cs="Arial"/>
          <w:sz w:val="24"/>
          <w:szCs w:val="24"/>
        </w:rPr>
        <w:t>who did not commission this service</w:t>
      </w:r>
      <w:r w:rsidR="00E04715">
        <w:rPr>
          <w:rFonts w:ascii="Arial" w:hAnsi="Arial" w:cs="Arial"/>
          <w:sz w:val="24"/>
          <w:szCs w:val="24"/>
        </w:rPr>
        <w:t xml:space="preserve">, </w:t>
      </w:r>
      <w:r w:rsidR="00584722">
        <w:rPr>
          <w:rFonts w:ascii="Arial" w:hAnsi="Arial" w:cs="Arial"/>
          <w:sz w:val="24"/>
          <w:szCs w:val="24"/>
        </w:rPr>
        <w:t xml:space="preserve">the total adult population living in </w:t>
      </w:r>
      <w:r w:rsidR="00E04715">
        <w:rPr>
          <w:rFonts w:ascii="Arial" w:hAnsi="Arial" w:cs="Arial"/>
          <w:sz w:val="24"/>
          <w:szCs w:val="24"/>
        </w:rPr>
        <w:t>SIMD1 (most deprived) were slightly under-represented (15%</w:t>
      </w:r>
      <w:r w:rsidR="00CB58D4">
        <w:rPr>
          <w:rFonts w:ascii="Arial" w:hAnsi="Arial" w:cs="Arial"/>
          <w:sz w:val="24"/>
          <w:szCs w:val="24"/>
        </w:rPr>
        <w:t xml:space="preserve"> of the population were in SIMD1 in these analyses</w:t>
      </w:r>
      <w:r w:rsidR="00E04715">
        <w:rPr>
          <w:rFonts w:ascii="Arial" w:hAnsi="Arial" w:cs="Arial"/>
          <w:sz w:val="24"/>
          <w:szCs w:val="24"/>
        </w:rPr>
        <w:t xml:space="preserve"> vs 19%</w:t>
      </w:r>
      <w:r w:rsidR="00CB58D4">
        <w:rPr>
          <w:rFonts w:ascii="Arial" w:hAnsi="Arial" w:cs="Arial"/>
          <w:sz w:val="24"/>
          <w:szCs w:val="24"/>
        </w:rPr>
        <w:t xml:space="preserve"> for the entire Scottish population</w:t>
      </w:r>
      <w:r w:rsidR="00E04715">
        <w:rPr>
          <w:rFonts w:ascii="Arial" w:hAnsi="Arial" w:cs="Arial"/>
          <w:sz w:val="24"/>
          <w:szCs w:val="24"/>
        </w:rPr>
        <w:t xml:space="preserve">). </w:t>
      </w:r>
      <w:bookmarkEnd w:id="2"/>
      <w:r w:rsidR="00394937">
        <w:rPr>
          <w:rFonts w:ascii="Arial" w:hAnsi="Arial" w:cs="Arial"/>
          <w:sz w:val="24"/>
          <w:szCs w:val="24"/>
        </w:rPr>
        <w:t>Importantly, this analysis focused only on new callers</w:t>
      </w:r>
      <w:r w:rsidR="0054739E">
        <w:rPr>
          <w:rFonts w:ascii="Arial" w:hAnsi="Arial" w:cs="Arial"/>
          <w:sz w:val="24"/>
          <w:szCs w:val="24"/>
        </w:rPr>
        <w:t xml:space="preserve"> (73% of total calls)</w:t>
      </w:r>
      <w:r w:rsidR="00394937">
        <w:rPr>
          <w:rFonts w:ascii="Arial" w:hAnsi="Arial" w:cs="Arial"/>
          <w:sz w:val="24"/>
          <w:szCs w:val="24"/>
        </w:rPr>
        <w:t xml:space="preserve">. </w:t>
      </w:r>
      <w:r w:rsidR="00CE3859">
        <w:rPr>
          <w:rFonts w:ascii="Arial" w:hAnsi="Arial" w:cs="Arial"/>
          <w:sz w:val="24"/>
          <w:szCs w:val="24"/>
        </w:rPr>
        <w:t>R</w:t>
      </w:r>
      <w:r w:rsidR="00394937">
        <w:rPr>
          <w:rFonts w:ascii="Arial" w:hAnsi="Arial" w:cs="Arial"/>
          <w:sz w:val="24"/>
          <w:szCs w:val="24"/>
        </w:rPr>
        <w:t xml:space="preserve">epeat callers may be more likely to have long-term conditions, chronic pain or more troublesome symptoms and it is important to bear in mind therefore that the data presented here represent only a tip of the iceberg. </w:t>
      </w:r>
      <w:bookmarkStart w:id="3" w:name="_Hlk98160144"/>
      <w:r w:rsidR="00A520EF">
        <w:rPr>
          <w:rFonts w:ascii="Arial" w:hAnsi="Arial" w:cs="Arial"/>
          <w:sz w:val="24"/>
          <w:szCs w:val="24"/>
        </w:rPr>
        <w:t xml:space="preserve">The Commissioners of the Scotland MSK helpline chose to adapt the </w:t>
      </w:r>
      <w:proofErr w:type="spellStart"/>
      <w:r w:rsidR="00A520EF">
        <w:rPr>
          <w:rFonts w:ascii="Arial" w:hAnsi="Arial" w:cs="Arial"/>
          <w:sz w:val="24"/>
          <w:szCs w:val="24"/>
        </w:rPr>
        <w:t>STarT</w:t>
      </w:r>
      <w:proofErr w:type="spellEnd"/>
      <w:r w:rsidR="00A520EF">
        <w:rPr>
          <w:rFonts w:ascii="Arial" w:hAnsi="Arial" w:cs="Arial"/>
          <w:sz w:val="24"/>
          <w:szCs w:val="24"/>
        </w:rPr>
        <w:t xml:space="preserve"> Back tool to make it suitable for callers with any type of musculoskeletal pain condition. Whilst </w:t>
      </w:r>
      <w:proofErr w:type="spellStart"/>
      <w:r w:rsidR="00A520EF">
        <w:rPr>
          <w:rFonts w:ascii="Arial" w:hAnsi="Arial" w:cs="Arial"/>
          <w:sz w:val="24"/>
          <w:szCs w:val="24"/>
        </w:rPr>
        <w:t>STarT</w:t>
      </w:r>
      <w:proofErr w:type="spellEnd"/>
      <w:r w:rsidR="00A520EF">
        <w:rPr>
          <w:rFonts w:ascii="Arial" w:hAnsi="Arial" w:cs="Arial"/>
          <w:sz w:val="24"/>
          <w:szCs w:val="24"/>
        </w:rPr>
        <w:t xml:space="preserve"> Back has been well-validated and widely used, this modified tool has not been validated. However, colleagues at the University of </w:t>
      </w:r>
      <w:proofErr w:type="spellStart"/>
      <w:r w:rsidR="00A520EF">
        <w:rPr>
          <w:rFonts w:ascii="Arial" w:hAnsi="Arial" w:cs="Arial"/>
          <w:sz w:val="24"/>
          <w:szCs w:val="24"/>
        </w:rPr>
        <w:t>Keele</w:t>
      </w:r>
      <w:proofErr w:type="spellEnd"/>
      <w:r w:rsidR="00A520EF">
        <w:rPr>
          <w:rFonts w:ascii="Arial" w:hAnsi="Arial" w:cs="Arial"/>
          <w:sz w:val="24"/>
          <w:szCs w:val="24"/>
        </w:rPr>
        <w:t xml:space="preserve"> </w:t>
      </w:r>
      <w:r w:rsidR="001959E6">
        <w:rPr>
          <w:rFonts w:ascii="Arial" w:hAnsi="Arial" w:cs="Arial"/>
          <w:sz w:val="24"/>
          <w:szCs w:val="24"/>
        </w:rPr>
        <w:t>have recently developed and validated</w:t>
      </w:r>
      <w:r w:rsidR="00A520EF">
        <w:rPr>
          <w:rFonts w:ascii="Arial" w:hAnsi="Arial" w:cs="Arial"/>
          <w:sz w:val="24"/>
          <w:szCs w:val="24"/>
        </w:rPr>
        <w:t xml:space="preserve"> the </w:t>
      </w:r>
      <w:proofErr w:type="spellStart"/>
      <w:r w:rsidR="00A520EF">
        <w:rPr>
          <w:rFonts w:ascii="Arial" w:hAnsi="Arial" w:cs="Arial"/>
          <w:sz w:val="24"/>
          <w:szCs w:val="24"/>
        </w:rPr>
        <w:t>Keele</w:t>
      </w:r>
      <w:proofErr w:type="spellEnd"/>
      <w:r w:rsidR="00A520EF">
        <w:rPr>
          <w:rFonts w:ascii="Arial" w:hAnsi="Arial" w:cs="Arial"/>
          <w:sz w:val="24"/>
          <w:szCs w:val="24"/>
        </w:rPr>
        <w:t xml:space="preserve"> </w:t>
      </w:r>
      <w:proofErr w:type="spellStart"/>
      <w:r w:rsidR="00A520EF">
        <w:rPr>
          <w:rFonts w:ascii="Arial" w:hAnsi="Arial" w:cs="Arial"/>
          <w:sz w:val="24"/>
          <w:szCs w:val="24"/>
        </w:rPr>
        <w:t>STarT</w:t>
      </w:r>
      <w:proofErr w:type="spellEnd"/>
      <w:r w:rsidR="00A520EF">
        <w:rPr>
          <w:rFonts w:ascii="Arial" w:hAnsi="Arial" w:cs="Arial"/>
          <w:sz w:val="24"/>
          <w:szCs w:val="24"/>
        </w:rPr>
        <w:t xml:space="preserve"> MSK tool with 10 questions aiming to rate risk of poor outcomes in 3 categories (low, medium and high) creating a</w:t>
      </w:r>
      <w:r w:rsidR="001959E6">
        <w:rPr>
          <w:rFonts w:ascii="Arial" w:hAnsi="Arial" w:cs="Arial"/>
          <w:sz w:val="24"/>
          <w:szCs w:val="24"/>
        </w:rPr>
        <w:t xml:space="preserve"> valid</w:t>
      </w:r>
      <w:r w:rsidR="00A520EF">
        <w:rPr>
          <w:rFonts w:ascii="Arial" w:hAnsi="Arial" w:cs="Arial"/>
          <w:sz w:val="24"/>
          <w:szCs w:val="24"/>
        </w:rPr>
        <w:t xml:space="preserve"> tool similar to that employed here</w:t>
      </w:r>
      <w:r w:rsidR="001959E6">
        <w:rPr>
          <w:rFonts w:ascii="Arial" w:hAnsi="Arial" w:cs="Arial"/>
          <w:sz w:val="24"/>
          <w:szCs w:val="24"/>
        </w:rPr>
        <w:t xml:space="preserve"> (20)</w:t>
      </w:r>
      <w:r w:rsidR="00A520EF">
        <w:rPr>
          <w:rFonts w:ascii="Arial" w:hAnsi="Arial" w:cs="Arial"/>
          <w:sz w:val="24"/>
          <w:szCs w:val="24"/>
        </w:rPr>
        <w:t xml:space="preserve">. </w:t>
      </w:r>
      <w:bookmarkEnd w:id="3"/>
      <w:r w:rsidR="00A520EF">
        <w:rPr>
          <w:rFonts w:ascii="Arial" w:hAnsi="Arial" w:cs="Arial"/>
          <w:sz w:val="24"/>
          <w:szCs w:val="24"/>
        </w:rPr>
        <w:t>T</w:t>
      </w:r>
      <w:r w:rsidR="00584722">
        <w:rPr>
          <w:rFonts w:ascii="Arial" w:hAnsi="Arial" w:cs="Arial"/>
          <w:sz w:val="24"/>
          <w:szCs w:val="24"/>
        </w:rPr>
        <w:t>here were some missing data</w:t>
      </w:r>
      <w:r w:rsidR="00A520EF">
        <w:rPr>
          <w:rFonts w:ascii="Arial" w:hAnsi="Arial" w:cs="Arial"/>
          <w:sz w:val="24"/>
          <w:szCs w:val="24"/>
        </w:rPr>
        <w:t xml:space="preserve"> from the helpline</w:t>
      </w:r>
      <w:r w:rsidR="00584722">
        <w:rPr>
          <w:rFonts w:ascii="Arial" w:hAnsi="Arial" w:cs="Arial"/>
          <w:sz w:val="24"/>
          <w:szCs w:val="24"/>
        </w:rPr>
        <w:t xml:space="preserve">. For these analyses, calls missing a “new caller” status were excluded but we included all other calls. For </w:t>
      </w:r>
      <w:r w:rsidR="007562A8">
        <w:rPr>
          <w:rFonts w:ascii="Arial" w:hAnsi="Arial" w:cs="Arial"/>
          <w:sz w:val="24"/>
          <w:szCs w:val="24"/>
        </w:rPr>
        <w:t>most variables</w:t>
      </w:r>
      <w:r w:rsidR="00584722">
        <w:rPr>
          <w:rFonts w:ascii="Arial" w:hAnsi="Arial" w:cs="Arial"/>
          <w:sz w:val="24"/>
          <w:szCs w:val="24"/>
        </w:rPr>
        <w:t xml:space="preserve">, few data were missing (&lt;5%) but in 2018, one health board elected to stop asking about employment and this resulted in 13% of all callers that year having missing data </w:t>
      </w:r>
      <w:r w:rsidR="00CA0C0E">
        <w:rPr>
          <w:rFonts w:ascii="Arial" w:hAnsi="Arial" w:cs="Arial"/>
          <w:sz w:val="24"/>
          <w:szCs w:val="24"/>
        </w:rPr>
        <w:t>about</w:t>
      </w:r>
      <w:r w:rsidR="00584722">
        <w:rPr>
          <w:rFonts w:ascii="Arial" w:hAnsi="Arial" w:cs="Arial"/>
          <w:sz w:val="24"/>
          <w:szCs w:val="24"/>
        </w:rPr>
        <w:t xml:space="preserve"> employment status</w:t>
      </w:r>
      <w:r w:rsidR="007562A8">
        <w:rPr>
          <w:rFonts w:ascii="Arial" w:hAnsi="Arial" w:cs="Arial"/>
          <w:sz w:val="24"/>
          <w:szCs w:val="24"/>
        </w:rPr>
        <w:t xml:space="preserve"> and sick leave</w:t>
      </w:r>
      <w:r w:rsidR="00584722">
        <w:rPr>
          <w:rFonts w:ascii="Arial" w:hAnsi="Arial" w:cs="Arial"/>
          <w:sz w:val="24"/>
          <w:szCs w:val="24"/>
        </w:rPr>
        <w:t xml:space="preserve">. In consequence, the rates of sickness absence </w:t>
      </w:r>
      <w:r w:rsidR="00CA0C0E">
        <w:rPr>
          <w:rFonts w:ascii="Arial" w:hAnsi="Arial" w:cs="Arial"/>
          <w:sz w:val="24"/>
          <w:szCs w:val="24"/>
        </w:rPr>
        <w:t>attributable to</w:t>
      </w:r>
      <w:r w:rsidR="00584722">
        <w:rPr>
          <w:rFonts w:ascii="Arial" w:hAnsi="Arial" w:cs="Arial"/>
          <w:sz w:val="24"/>
          <w:szCs w:val="24"/>
        </w:rPr>
        <w:t xml:space="preserve"> MSDs </w:t>
      </w:r>
      <w:r w:rsidR="00CA0C0E">
        <w:rPr>
          <w:rFonts w:ascii="Arial" w:hAnsi="Arial" w:cs="Arial"/>
          <w:sz w:val="24"/>
          <w:szCs w:val="24"/>
        </w:rPr>
        <w:t xml:space="preserve">presented here </w:t>
      </w:r>
      <w:r w:rsidR="00584722">
        <w:rPr>
          <w:rFonts w:ascii="Arial" w:hAnsi="Arial" w:cs="Arial"/>
          <w:sz w:val="24"/>
          <w:szCs w:val="24"/>
        </w:rPr>
        <w:t xml:space="preserve">are likely to be an under-estimate </w:t>
      </w:r>
      <w:r w:rsidR="00CA0C0E">
        <w:rPr>
          <w:rFonts w:ascii="Arial" w:hAnsi="Arial" w:cs="Arial"/>
          <w:sz w:val="24"/>
          <w:szCs w:val="24"/>
        </w:rPr>
        <w:t>although we do not</w:t>
      </w:r>
      <w:r w:rsidR="00584722">
        <w:rPr>
          <w:rFonts w:ascii="Arial" w:hAnsi="Arial" w:cs="Arial"/>
          <w:sz w:val="24"/>
          <w:szCs w:val="24"/>
        </w:rPr>
        <w:t xml:space="preserve"> believe that this </w:t>
      </w:r>
      <w:r w:rsidR="00CA0C0E">
        <w:rPr>
          <w:rFonts w:ascii="Arial" w:hAnsi="Arial" w:cs="Arial"/>
          <w:sz w:val="24"/>
          <w:szCs w:val="24"/>
        </w:rPr>
        <w:t xml:space="preserve">will have had a </w:t>
      </w:r>
      <w:r w:rsidR="00CA0C0E">
        <w:rPr>
          <w:rFonts w:ascii="Arial" w:hAnsi="Arial" w:cs="Arial"/>
          <w:sz w:val="24"/>
          <w:szCs w:val="24"/>
        </w:rPr>
        <w:lastRenderedPageBreak/>
        <w:t>selective effect on the rates of sickness absence by SIMD</w:t>
      </w:r>
      <w:r w:rsidR="00584722">
        <w:rPr>
          <w:rFonts w:ascii="Arial" w:hAnsi="Arial" w:cs="Arial"/>
          <w:sz w:val="24"/>
          <w:szCs w:val="24"/>
        </w:rPr>
        <w:t>.</w:t>
      </w:r>
      <w:r w:rsidR="00CA0C0E">
        <w:rPr>
          <w:rFonts w:ascii="Arial" w:hAnsi="Arial" w:cs="Arial"/>
          <w:sz w:val="24"/>
          <w:szCs w:val="24"/>
        </w:rPr>
        <w:t xml:space="preserve"> Finally, area-level deprivation scores such as SIMD can be criticised as not every person living in any one area will be the same. </w:t>
      </w:r>
      <w:bookmarkEnd w:id="1"/>
      <w:r w:rsidR="00CA0C0E">
        <w:rPr>
          <w:rFonts w:ascii="Arial" w:hAnsi="Arial" w:cs="Arial"/>
          <w:sz w:val="24"/>
          <w:szCs w:val="24"/>
        </w:rPr>
        <w:t>Socio-economic position varies widely depending upon pre- and post</w:t>
      </w:r>
      <w:r w:rsidR="00A401EE">
        <w:rPr>
          <w:rFonts w:ascii="Arial" w:hAnsi="Arial" w:cs="Arial"/>
          <w:sz w:val="24"/>
          <w:szCs w:val="24"/>
        </w:rPr>
        <w:t>-</w:t>
      </w:r>
      <w:r w:rsidR="00CE3859">
        <w:rPr>
          <w:rFonts w:ascii="Arial" w:hAnsi="Arial" w:cs="Arial"/>
          <w:sz w:val="24"/>
          <w:szCs w:val="24"/>
        </w:rPr>
        <w:t>natal environment and</w:t>
      </w:r>
      <w:r w:rsidR="00CA0C0E">
        <w:rPr>
          <w:rFonts w:ascii="Arial" w:hAnsi="Arial" w:cs="Arial"/>
          <w:sz w:val="24"/>
          <w:szCs w:val="24"/>
        </w:rPr>
        <w:t xml:space="preserve"> parental circumstances, as well as the domains captured and summarised in SIMD. </w:t>
      </w:r>
      <w:r w:rsidR="00D81A29">
        <w:rPr>
          <w:rFonts w:ascii="Arial" w:hAnsi="Arial" w:cs="Arial"/>
          <w:sz w:val="24"/>
          <w:szCs w:val="24"/>
        </w:rPr>
        <w:t xml:space="preserve">Reassuringly, </w:t>
      </w:r>
      <w:r w:rsidR="0054739E">
        <w:rPr>
          <w:rFonts w:ascii="Arial" w:hAnsi="Arial" w:cs="Arial"/>
          <w:sz w:val="24"/>
          <w:szCs w:val="24"/>
        </w:rPr>
        <w:t>one US study</w:t>
      </w:r>
      <w:r w:rsidR="00A172E3">
        <w:rPr>
          <w:rFonts w:ascii="Arial" w:hAnsi="Arial" w:cs="Arial"/>
          <w:sz w:val="24"/>
          <w:szCs w:val="24"/>
        </w:rPr>
        <w:t xml:space="preserve"> of relocations</w:t>
      </w:r>
      <w:r w:rsidR="0054739E">
        <w:rPr>
          <w:rFonts w:ascii="Arial" w:hAnsi="Arial" w:cs="Arial"/>
          <w:sz w:val="24"/>
          <w:szCs w:val="24"/>
        </w:rPr>
        <w:t xml:space="preserve"> found</w:t>
      </w:r>
      <w:r w:rsidR="00D81A29">
        <w:rPr>
          <w:rFonts w:ascii="Arial" w:hAnsi="Arial" w:cs="Arial"/>
          <w:sz w:val="24"/>
          <w:szCs w:val="24"/>
        </w:rPr>
        <w:t xml:space="preserve"> that 78% of people moved to a neighbourhood in a similar deprivation quintile with only a 2-13% chance that a</w:t>
      </w:r>
      <w:r w:rsidR="00CE3859">
        <w:rPr>
          <w:rFonts w:ascii="Arial" w:hAnsi="Arial" w:cs="Arial"/>
          <w:sz w:val="24"/>
          <w:szCs w:val="24"/>
        </w:rPr>
        <w:t>n individual</w:t>
      </w:r>
      <w:r w:rsidR="00D81A29">
        <w:rPr>
          <w:rFonts w:ascii="Arial" w:hAnsi="Arial" w:cs="Arial"/>
          <w:sz w:val="24"/>
          <w:szCs w:val="24"/>
        </w:rPr>
        <w:t xml:space="preserve"> moved outside their quintile </w:t>
      </w:r>
      <w:r w:rsidR="00A172E3">
        <w:rPr>
          <w:rFonts w:ascii="Arial" w:hAnsi="Arial" w:cs="Arial"/>
          <w:sz w:val="24"/>
          <w:szCs w:val="24"/>
        </w:rPr>
        <w:t>annually</w:t>
      </w:r>
      <w:r w:rsidR="00D81A29">
        <w:rPr>
          <w:rFonts w:ascii="Arial" w:hAnsi="Arial" w:cs="Arial"/>
          <w:sz w:val="24"/>
          <w:szCs w:val="24"/>
        </w:rPr>
        <w:t xml:space="preserve"> (</w:t>
      </w:r>
      <w:r w:rsidR="00232F17">
        <w:rPr>
          <w:rFonts w:ascii="Arial" w:hAnsi="Arial" w:cs="Arial"/>
          <w:sz w:val="24"/>
          <w:szCs w:val="24"/>
        </w:rPr>
        <w:t>2</w:t>
      </w:r>
      <w:r w:rsidR="00DD3800">
        <w:rPr>
          <w:rFonts w:ascii="Arial" w:hAnsi="Arial" w:cs="Arial"/>
          <w:sz w:val="24"/>
          <w:szCs w:val="24"/>
        </w:rPr>
        <w:t>1</w:t>
      </w:r>
      <w:r w:rsidR="00D81A29">
        <w:rPr>
          <w:rFonts w:ascii="Arial" w:hAnsi="Arial" w:cs="Arial"/>
          <w:sz w:val="24"/>
          <w:szCs w:val="24"/>
        </w:rPr>
        <w:t>).  However, c</w:t>
      </w:r>
      <w:r w:rsidR="00CA0C0E">
        <w:rPr>
          <w:rFonts w:ascii="Arial" w:hAnsi="Arial" w:cs="Arial"/>
          <w:sz w:val="24"/>
          <w:szCs w:val="24"/>
        </w:rPr>
        <w:t xml:space="preserve">learly the 760 people living in one area cannot all be the same. </w:t>
      </w:r>
      <w:r w:rsidR="00D81A29">
        <w:rPr>
          <w:rFonts w:ascii="Arial" w:hAnsi="Arial" w:cs="Arial"/>
          <w:sz w:val="24"/>
          <w:szCs w:val="24"/>
        </w:rPr>
        <w:t>Of course</w:t>
      </w:r>
      <w:r w:rsidR="00CA0C0E">
        <w:rPr>
          <w:rFonts w:ascii="Arial" w:hAnsi="Arial" w:cs="Arial"/>
          <w:sz w:val="24"/>
          <w:szCs w:val="24"/>
        </w:rPr>
        <w:t xml:space="preserve"> this</w:t>
      </w:r>
      <w:r w:rsidR="00A401EE">
        <w:rPr>
          <w:rFonts w:ascii="Arial" w:hAnsi="Arial" w:cs="Arial"/>
          <w:sz w:val="24"/>
          <w:szCs w:val="24"/>
        </w:rPr>
        <w:t xml:space="preserve"> limitation</w:t>
      </w:r>
      <w:r w:rsidR="00CA0C0E">
        <w:rPr>
          <w:rFonts w:ascii="Arial" w:hAnsi="Arial" w:cs="Arial"/>
          <w:sz w:val="24"/>
          <w:szCs w:val="24"/>
        </w:rPr>
        <w:t xml:space="preserve"> would tend to </w:t>
      </w:r>
      <w:r w:rsidR="00A401EE">
        <w:rPr>
          <w:rFonts w:ascii="Arial" w:hAnsi="Arial" w:cs="Arial"/>
          <w:sz w:val="24"/>
          <w:szCs w:val="24"/>
        </w:rPr>
        <w:t>push our findings</w:t>
      </w:r>
      <w:r w:rsidR="00CA0C0E">
        <w:rPr>
          <w:rFonts w:ascii="Arial" w:hAnsi="Arial" w:cs="Arial"/>
          <w:sz w:val="24"/>
          <w:szCs w:val="24"/>
        </w:rPr>
        <w:t xml:space="preserve"> towards the null hypothesis (that deprivation was not important),</w:t>
      </w:r>
      <w:r w:rsidR="00D81A29">
        <w:rPr>
          <w:rFonts w:ascii="Arial" w:hAnsi="Arial" w:cs="Arial"/>
          <w:sz w:val="24"/>
          <w:szCs w:val="24"/>
        </w:rPr>
        <w:t xml:space="preserve"> so that</w:t>
      </w:r>
      <w:r w:rsidR="00CA0C0E">
        <w:rPr>
          <w:rFonts w:ascii="Arial" w:hAnsi="Arial" w:cs="Arial"/>
          <w:sz w:val="24"/>
          <w:szCs w:val="24"/>
        </w:rPr>
        <w:t xml:space="preserve"> it is striking that we have found the trends summarised here with quintiles of deprivation. </w:t>
      </w:r>
    </w:p>
    <w:p w14:paraId="32431042" w14:textId="5BA2BE64" w:rsidR="00CA0C0E" w:rsidRDefault="00CA0C0E" w:rsidP="00E04715">
      <w:pPr>
        <w:spacing w:line="480" w:lineRule="auto"/>
        <w:jc w:val="both"/>
        <w:rPr>
          <w:rFonts w:ascii="Arial" w:hAnsi="Arial" w:cs="Arial"/>
          <w:sz w:val="24"/>
          <w:szCs w:val="24"/>
        </w:rPr>
      </w:pPr>
    </w:p>
    <w:p w14:paraId="2708A370" w14:textId="063C77BF" w:rsidR="00C272EC" w:rsidRDefault="00C272EC" w:rsidP="00C272EC">
      <w:pPr>
        <w:spacing w:line="480" w:lineRule="auto"/>
        <w:jc w:val="both"/>
        <w:rPr>
          <w:rFonts w:ascii="Arial" w:hAnsi="Arial" w:cs="Arial"/>
          <w:sz w:val="24"/>
          <w:szCs w:val="24"/>
        </w:rPr>
      </w:pPr>
      <w:r>
        <w:rPr>
          <w:rFonts w:ascii="Arial" w:hAnsi="Arial" w:cs="Arial"/>
          <w:sz w:val="24"/>
          <w:szCs w:val="24"/>
        </w:rPr>
        <w:t xml:space="preserve">The finding that such a high proportion of callers were graded as “high risk” according to the modified </w:t>
      </w:r>
      <w:proofErr w:type="spellStart"/>
      <w:r w:rsidR="0039589B">
        <w:rPr>
          <w:rFonts w:ascii="Arial" w:hAnsi="Arial" w:cs="Arial"/>
          <w:sz w:val="24"/>
          <w:szCs w:val="24"/>
        </w:rPr>
        <w:t>STarT</w:t>
      </w:r>
      <w:proofErr w:type="spellEnd"/>
      <w:r w:rsidR="0039589B">
        <w:rPr>
          <w:rFonts w:ascii="Arial" w:hAnsi="Arial" w:cs="Arial"/>
          <w:sz w:val="24"/>
          <w:szCs w:val="24"/>
        </w:rPr>
        <w:t xml:space="preserve"> </w:t>
      </w:r>
      <w:r>
        <w:rPr>
          <w:rFonts w:ascii="Arial" w:hAnsi="Arial" w:cs="Arial"/>
          <w:sz w:val="24"/>
          <w:szCs w:val="24"/>
        </w:rPr>
        <w:t>tool was interesting and unexpected when compared with findings from other studies in which the largest group are usually “low risk” (14-19). Of course, the tool was modified in its administration</w:t>
      </w:r>
      <w:r w:rsidR="0039589B">
        <w:rPr>
          <w:rFonts w:ascii="Arial" w:hAnsi="Arial" w:cs="Arial"/>
          <w:sz w:val="24"/>
          <w:szCs w:val="24"/>
        </w:rPr>
        <w:t>/</w:t>
      </w:r>
      <w:r>
        <w:rPr>
          <w:rFonts w:ascii="Arial" w:hAnsi="Arial" w:cs="Arial"/>
          <w:sz w:val="24"/>
          <w:szCs w:val="24"/>
        </w:rPr>
        <w:t>questions and this may have impacted our findings. Certainly, for this population-based screening tool, the developers were aiming not to reassure too many callers inappropriately. However, another possibility is that people with more trivial symptoms trying to access care do not choose to telephone the helpline and opt instead to self-manage their symptoms or access care privately or choose complementary or alternative healthcare.</w:t>
      </w:r>
    </w:p>
    <w:p w14:paraId="0D6EDF9E" w14:textId="77777777" w:rsidR="00C272EC" w:rsidRDefault="00C272EC" w:rsidP="00E04715">
      <w:pPr>
        <w:spacing w:line="480" w:lineRule="auto"/>
        <w:jc w:val="both"/>
        <w:rPr>
          <w:rFonts w:ascii="Arial" w:hAnsi="Arial" w:cs="Arial"/>
          <w:sz w:val="24"/>
          <w:szCs w:val="24"/>
        </w:rPr>
      </w:pPr>
    </w:p>
    <w:p w14:paraId="51D39070" w14:textId="6832CBEB" w:rsidR="00D9597C" w:rsidRDefault="00D81A29" w:rsidP="00236A72">
      <w:pPr>
        <w:spacing w:line="480" w:lineRule="auto"/>
        <w:jc w:val="both"/>
        <w:rPr>
          <w:rFonts w:ascii="Arial" w:hAnsi="Arial" w:cs="Arial"/>
          <w:sz w:val="24"/>
          <w:szCs w:val="24"/>
        </w:rPr>
      </w:pPr>
      <w:bookmarkStart w:id="4" w:name="_Hlk98153824"/>
      <w:r>
        <w:rPr>
          <w:rFonts w:ascii="Arial" w:hAnsi="Arial" w:cs="Arial"/>
          <w:sz w:val="24"/>
          <w:szCs w:val="24"/>
        </w:rPr>
        <w:t>Whilst a social gradient was not unexpected, i</w:t>
      </w:r>
      <w:r w:rsidR="00D9597C">
        <w:rPr>
          <w:rFonts w:ascii="Arial" w:hAnsi="Arial" w:cs="Arial"/>
          <w:sz w:val="24"/>
          <w:szCs w:val="24"/>
        </w:rPr>
        <w:t xml:space="preserve">t is interesting </w:t>
      </w:r>
      <w:r w:rsidR="00A401EE">
        <w:rPr>
          <w:rFonts w:ascii="Arial" w:hAnsi="Arial" w:cs="Arial"/>
          <w:sz w:val="24"/>
          <w:szCs w:val="24"/>
        </w:rPr>
        <w:t>that the social gradient of calls appeared to switch at around age 65 years</w:t>
      </w:r>
      <w:r w:rsidR="00604436">
        <w:rPr>
          <w:rFonts w:ascii="Arial" w:hAnsi="Arial" w:cs="Arial"/>
          <w:sz w:val="24"/>
          <w:szCs w:val="24"/>
        </w:rPr>
        <w:t xml:space="preserve"> (more calls from least deprived </w:t>
      </w:r>
      <w:r w:rsidR="00604436">
        <w:rPr>
          <w:rFonts w:ascii="Arial" w:hAnsi="Arial" w:cs="Arial"/>
          <w:sz w:val="24"/>
          <w:szCs w:val="24"/>
        </w:rPr>
        <w:lastRenderedPageBreak/>
        <w:t xml:space="preserve">quintiles </w:t>
      </w:r>
      <w:r w:rsidR="00CE3859">
        <w:rPr>
          <w:rFonts w:ascii="Arial" w:hAnsi="Arial" w:cs="Arial"/>
          <w:sz w:val="24"/>
          <w:szCs w:val="24"/>
        </w:rPr>
        <w:t>&gt;</w:t>
      </w:r>
      <w:r w:rsidR="00604436">
        <w:rPr>
          <w:rFonts w:ascii="Arial" w:hAnsi="Arial" w:cs="Arial"/>
          <w:sz w:val="24"/>
          <w:szCs w:val="24"/>
        </w:rPr>
        <w:t>65 years)</w:t>
      </w:r>
      <w:r w:rsidR="00A401EE">
        <w:rPr>
          <w:rFonts w:ascii="Arial" w:hAnsi="Arial" w:cs="Arial"/>
          <w:sz w:val="24"/>
          <w:szCs w:val="24"/>
        </w:rPr>
        <w:t xml:space="preserve">. </w:t>
      </w:r>
      <w:r w:rsidR="00F0070D">
        <w:rPr>
          <w:rFonts w:ascii="Arial" w:hAnsi="Arial" w:cs="Arial"/>
          <w:sz w:val="24"/>
          <w:szCs w:val="24"/>
        </w:rPr>
        <w:t>It could be that this is explained by higher rates of mortality amongst those from deprived backgrounds</w:t>
      </w:r>
      <w:r w:rsidR="00C738E2">
        <w:rPr>
          <w:rFonts w:ascii="Arial" w:hAnsi="Arial" w:cs="Arial"/>
          <w:sz w:val="24"/>
          <w:szCs w:val="24"/>
        </w:rPr>
        <w:t>, or that older people from deprived areas are less aware of, or less able to access, this service</w:t>
      </w:r>
      <w:r>
        <w:rPr>
          <w:rFonts w:ascii="Arial" w:hAnsi="Arial" w:cs="Arial"/>
          <w:sz w:val="24"/>
          <w:szCs w:val="24"/>
        </w:rPr>
        <w:t xml:space="preserve">. </w:t>
      </w:r>
      <w:r w:rsidR="00CD2B6F">
        <w:rPr>
          <w:rFonts w:ascii="Arial" w:hAnsi="Arial" w:cs="Arial"/>
          <w:sz w:val="24"/>
          <w:szCs w:val="24"/>
        </w:rPr>
        <w:t xml:space="preserve">An alternative explanation might be that individuals with higher levels of deprivation have already been identified elsewhere in the healthcare system as “high risk” and been referred through other channels for care (e.g. pain clinics, elderly medicine, orthopaedics or rheumatology). </w:t>
      </w:r>
      <w:r>
        <w:rPr>
          <w:rFonts w:ascii="Arial" w:hAnsi="Arial" w:cs="Arial"/>
          <w:sz w:val="24"/>
          <w:szCs w:val="24"/>
        </w:rPr>
        <w:t>Another hypothesis is that</w:t>
      </w:r>
      <w:r w:rsidR="00F0070D">
        <w:rPr>
          <w:rFonts w:ascii="Arial" w:hAnsi="Arial" w:cs="Arial"/>
          <w:sz w:val="24"/>
          <w:szCs w:val="24"/>
        </w:rPr>
        <w:t xml:space="preserve"> after retirement, social factors </w:t>
      </w:r>
      <w:r>
        <w:rPr>
          <w:rFonts w:ascii="Arial" w:hAnsi="Arial" w:cs="Arial"/>
          <w:sz w:val="24"/>
          <w:szCs w:val="24"/>
        </w:rPr>
        <w:t>become</w:t>
      </w:r>
      <w:r w:rsidR="00F0070D">
        <w:rPr>
          <w:rFonts w:ascii="Arial" w:hAnsi="Arial" w:cs="Arial"/>
          <w:sz w:val="24"/>
          <w:szCs w:val="24"/>
        </w:rPr>
        <w:t xml:space="preserve"> less important and biological factors become more </w:t>
      </w:r>
      <w:r>
        <w:rPr>
          <w:rFonts w:ascii="Arial" w:hAnsi="Arial" w:cs="Arial"/>
          <w:sz w:val="24"/>
          <w:szCs w:val="24"/>
        </w:rPr>
        <w:t>important</w:t>
      </w:r>
      <w:r w:rsidR="00091A76">
        <w:rPr>
          <w:rFonts w:ascii="Arial" w:hAnsi="Arial" w:cs="Arial"/>
          <w:sz w:val="24"/>
          <w:szCs w:val="24"/>
        </w:rPr>
        <w:t>,</w:t>
      </w:r>
      <w:r w:rsidR="00F0070D">
        <w:rPr>
          <w:rFonts w:ascii="Arial" w:hAnsi="Arial" w:cs="Arial"/>
          <w:sz w:val="24"/>
          <w:szCs w:val="24"/>
        </w:rPr>
        <w:t xml:space="preserve"> </w:t>
      </w:r>
      <w:r>
        <w:rPr>
          <w:rFonts w:ascii="Arial" w:hAnsi="Arial" w:cs="Arial"/>
          <w:sz w:val="24"/>
          <w:szCs w:val="24"/>
        </w:rPr>
        <w:t xml:space="preserve">or </w:t>
      </w:r>
      <w:r w:rsidR="00F0070D">
        <w:rPr>
          <w:rFonts w:ascii="Arial" w:hAnsi="Arial" w:cs="Arial"/>
          <w:sz w:val="24"/>
          <w:szCs w:val="24"/>
        </w:rPr>
        <w:t>that inequalities at older ages are more effectively narrowed by welfare programmes and/or social policies</w:t>
      </w:r>
      <w:r w:rsidR="00091A76">
        <w:rPr>
          <w:rFonts w:ascii="Arial" w:hAnsi="Arial" w:cs="Arial"/>
          <w:sz w:val="24"/>
          <w:szCs w:val="24"/>
        </w:rPr>
        <w:t xml:space="preserve"> (</w:t>
      </w:r>
      <w:r w:rsidR="00232F17">
        <w:rPr>
          <w:rFonts w:ascii="Arial" w:hAnsi="Arial" w:cs="Arial"/>
          <w:sz w:val="24"/>
          <w:szCs w:val="24"/>
        </w:rPr>
        <w:t>2</w:t>
      </w:r>
      <w:r w:rsidR="00DD3800">
        <w:rPr>
          <w:rFonts w:ascii="Arial" w:hAnsi="Arial" w:cs="Arial"/>
          <w:sz w:val="24"/>
          <w:szCs w:val="24"/>
        </w:rPr>
        <w:t>2</w:t>
      </w:r>
      <w:r w:rsidR="00091A76">
        <w:rPr>
          <w:rFonts w:ascii="Arial" w:hAnsi="Arial" w:cs="Arial"/>
          <w:sz w:val="24"/>
          <w:szCs w:val="24"/>
        </w:rPr>
        <w:t>)</w:t>
      </w:r>
      <w:r w:rsidR="00F0070D">
        <w:rPr>
          <w:rFonts w:ascii="Arial" w:hAnsi="Arial" w:cs="Arial"/>
          <w:sz w:val="24"/>
          <w:szCs w:val="24"/>
        </w:rPr>
        <w:t>. Ho</w:t>
      </w:r>
      <w:bookmarkEnd w:id="4"/>
      <w:r w:rsidR="00F0070D">
        <w:rPr>
          <w:rFonts w:ascii="Arial" w:hAnsi="Arial" w:cs="Arial"/>
          <w:sz w:val="24"/>
          <w:szCs w:val="24"/>
        </w:rPr>
        <w:t xml:space="preserve">wever, the cumulative inequality theory would suggest that rates of inequality increase throughout the life-course </w:t>
      </w:r>
      <w:r w:rsidR="00CE3859">
        <w:rPr>
          <w:rFonts w:ascii="Arial" w:hAnsi="Arial" w:cs="Arial"/>
          <w:sz w:val="24"/>
          <w:szCs w:val="24"/>
        </w:rPr>
        <w:t>as</w:t>
      </w:r>
      <w:r w:rsidR="00F0070D">
        <w:rPr>
          <w:rFonts w:ascii="Arial" w:hAnsi="Arial" w:cs="Arial"/>
          <w:sz w:val="24"/>
          <w:szCs w:val="24"/>
        </w:rPr>
        <w:t xml:space="preserve"> risk factors</w:t>
      </w:r>
      <w:r w:rsidR="00CE3859">
        <w:rPr>
          <w:rFonts w:ascii="Arial" w:hAnsi="Arial" w:cs="Arial"/>
          <w:sz w:val="24"/>
          <w:szCs w:val="24"/>
        </w:rPr>
        <w:t xml:space="preserve"> accumulate</w:t>
      </w:r>
      <w:r w:rsidR="00F0070D">
        <w:rPr>
          <w:rFonts w:ascii="Arial" w:hAnsi="Arial" w:cs="Arial"/>
          <w:sz w:val="24"/>
          <w:szCs w:val="24"/>
        </w:rPr>
        <w:t xml:space="preserve"> </w:t>
      </w:r>
      <w:r w:rsidR="00091A76">
        <w:rPr>
          <w:rFonts w:ascii="Arial" w:hAnsi="Arial" w:cs="Arial"/>
          <w:sz w:val="24"/>
          <w:szCs w:val="24"/>
        </w:rPr>
        <w:t>(</w:t>
      </w:r>
      <w:r w:rsidR="00232F17">
        <w:rPr>
          <w:rFonts w:ascii="Arial" w:hAnsi="Arial" w:cs="Arial"/>
          <w:sz w:val="24"/>
          <w:szCs w:val="24"/>
        </w:rPr>
        <w:t>2</w:t>
      </w:r>
      <w:r w:rsidR="00DD3800">
        <w:rPr>
          <w:rFonts w:ascii="Arial" w:hAnsi="Arial" w:cs="Arial"/>
          <w:sz w:val="24"/>
          <w:szCs w:val="24"/>
        </w:rPr>
        <w:t>3</w:t>
      </w:r>
      <w:r w:rsidR="00232F17">
        <w:rPr>
          <w:rFonts w:ascii="Arial" w:hAnsi="Arial" w:cs="Arial"/>
          <w:sz w:val="24"/>
          <w:szCs w:val="24"/>
        </w:rPr>
        <w:t>,2</w:t>
      </w:r>
      <w:r w:rsidR="00DD3800">
        <w:rPr>
          <w:rFonts w:ascii="Arial" w:hAnsi="Arial" w:cs="Arial"/>
          <w:sz w:val="24"/>
          <w:szCs w:val="24"/>
        </w:rPr>
        <w:t>4</w:t>
      </w:r>
      <w:r w:rsidR="00091A76">
        <w:rPr>
          <w:rFonts w:ascii="Arial" w:hAnsi="Arial" w:cs="Arial"/>
          <w:sz w:val="24"/>
          <w:szCs w:val="24"/>
        </w:rPr>
        <w:t>)</w:t>
      </w:r>
      <w:r w:rsidR="00F0070D">
        <w:rPr>
          <w:rFonts w:ascii="Arial" w:hAnsi="Arial" w:cs="Arial"/>
          <w:sz w:val="24"/>
          <w:szCs w:val="24"/>
        </w:rPr>
        <w:t xml:space="preserve">. </w:t>
      </w:r>
      <w:r w:rsidR="00CE3859">
        <w:rPr>
          <w:rFonts w:ascii="Arial" w:hAnsi="Arial" w:cs="Arial"/>
          <w:sz w:val="24"/>
          <w:szCs w:val="24"/>
        </w:rPr>
        <w:t>Interestingly, Swedish researchers</w:t>
      </w:r>
      <w:r w:rsidR="00F0070D">
        <w:rPr>
          <w:rFonts w:ascii="Arial" w:hAnsi="Arial" w:cs="Arial"/>
          <w:sz w:val="24"/>
          <w:szCs w:val="24"/>
        </w:rPr>
        <w:t xml:space="preserve"> </w:t>
      </w:r>
      <w:r w:rsidR="00C272EC">
        <w:rPr>
          <w:rFonts w:ascii="Arial" w:hAnsi="Arial" w:cs="Arial"/>
          <w:sz w:val="24"/>
          <w:szCs w:val="24"/>
        </w:rPr>
        <w:t xml:space="preserve">who </w:t>
      </w:r>
      <w:r w:rsidR="00604436">
        <w:rPr>
          <w:rFonts w:ascii="Arial" w:hAnsi="Arial" w:cs="Arial"/>
          <w:sz w:val="24"/>
          <w:szCs w:val="24"/>
        </w:rPr>
        <w:t>explored</w:t>
      </w:r>
      <w:r w:rsidR="00F0070D">
        <w:rPr>
          <w:rFonts w:ascii="Arial" w:hAnsi="Arial" w:cs="Arial"/>
          <w:sz w:val="24"/>
          <w:szCs w:val="24"/>
        </w:rPr>
        <w:t xml:space="preserve"> the effects of age, socio-economic factors and </w:t>
      </w:r>
      <w:r w:rsidR="00091A76">
        <w:rPr>
          <w:rFonts w:ascii="Arial" w:hAnsi="Arial" w:cs="Arial"/>
          <w:sz w:val="24"/>
          <w:szCs w:val="24"/>
        </w:rPr>
        <w:t xml:space="preserve">birth </w:t>
      </w:r>
      <w:r w:rsidR="00F0070D">
        <w:rPr>
          <w:rFonts w:ascii="Arial" w:hAnsi="Arial" w:cs="Arial"/>
          <w:sz w:val="24"/>
          <w:szCs w:val="24"/>
        </w:rPr>
        <w:t xml:space="preserve">cohort </w:t>
      </w:r>
      <w:r w:rsidR="00604436">
        <w:rPr>
          <w:rFonts w:ascii="Arial" w:hAnsi="Arial" w:cs="Arial"/>
          <w:sz w:val="24"/>
          <w:szCs w:val="24"/>
        </w:rPr>
        <w:t>on pain, distress and dental health</w:t>
      </w:r>
      <w:r w:rsidR="00091A76">
        <w:rPr>
          <w:rFonts w:ascii="Arial" w:hAnsi="Arial" w:cs="Arial"/>
          <w:sz w:val="24"/>
          <w:szCs w:val="24"/>
        </w:rPr>
        <w:t xml:space="preserve"> </w:t>
      </w:r>
      <w:r w:rsidR="00CE3859">
        <w:rPr>
          <w:rFonts w:ascii="Arial" w:hAnsi="Arial" w:cs="Arial"/>
          <w:sz w:val="24"/>
          <w:szCs w:val="24"/>
        </w:rPr>
        <w:t>found similar results for pain</w:t>
      </w:r>
      <w:r w:rsidR="00C272EC">
        <w:rPr>
          <w:rFonts w:ascii="Arial" w:hAnsi="Arial" w:cs="Arial"/>
          <w:sz w:val="24"/>
          <w:szCs w:val="24"/>
        </w:rPr>
        <w:t xml:space="preserve"> (2</w:t>
      </w:r>
      <w:r w:rsidR="00DD3800">
        <w:rPr>
          <w:rFonts w:ascii="Arial" w:hAnsi="Arial" w:cs="Arial"/>
          <w:sz w:val="24"/>
          <w:szCs w:val="24"/>
        </w:rPr>
        <w:t>5</w:t>
      </w:r>
      <w:r w:rsidR="00C272EC">
        <w:rPr>
          <w:rFonts w:ascii="Arial" w:hAnsi="Arial" w:cs="Arial"/>
          <w:sz w:val="24"/>
          <w:szCs w:val="24"/>
        </w:rPr>
        <w:t>)</w:t>
      </w:r>
      <w:r w:rsidR="00F0070D">
        <w:rPr>
          <w:rFonts w:ascii="Arial" w:hAnsi="Arial" w:cs="Arial"/>
          <w:sz w:val="24"/>
          <w:szCs w:val="24"/>
        </w:rPr>
        <w:t xml:space="preserve">. </w:t>
      </w:r>
      <w:r w:rsidR="00604436">
        <w:rPr>
          <w:rFonts w:ascii="Arial" w:hAnsi="Arial" w:cs="Arial"/>
          <w:sz w:val="24"/>
          <w:szCs w:val="24"/>
        </w:rPr>
        <w:t>T</w:t>
      </w:r>
      <w:r w:rsidR="00F0070D">
        <w:rPr>
          <w:rFonts w:ascii="Arial" w:hAnsi="Arial" w:cs="Arial"/>
          <w:sz w:val="24"/>
          <w:szCs w:val="24"/>
        </w:rPr>
        <w:t>heir analysis showed that</w:t>
      </w:r>
      <w:r w:rsidR="00236A72">
        <w:rPr>
          <w:rFonts w:ascii="Arial" w:hAnsi="Arial" w:cs="Arial"/>
          <w:sz w:val="24"/>
          <w:szCs w:val="24"/>
        </w:rPr>
        <w:t>, although</w:t>
      </w:r>
      <w:r w:rsidR="00F0070D">
        <w:rPr>
          <w:rFonts w:ascii="Arial" w:hAnsi="Arial" w:cs="Arial"/>
          <w:sz w:val="24"/>
          <w:szCs w:val="24"/>
        </w:rPr>
        <w:t xml:space="preserve"> relative inequalities decline</w:t>
      </w:r>
      <w:r w:rsidR="00091A76">
        <w:rPr>
          <w:rFonts w:ascii="Arial" w:hAnsi="Arial" w:cs="Arial"/>
          <w:sz w:val="24"/>
          <w:szCs w:val="24"/>
        </w:rPr>
        <w:t>d</w:t>
      </w:r>
      <w:r w:rsidR="00F0070D">
        <w:rPr>
          <w:rFonts w:ascii="Arial" w:hAnsi="Arial" w:cs="Arial"/>
          <w:sz w:val="24"/>
          <w:szCs w:val="24"/>
        </w:rPr>
        <w:t xml:space="preserve"> in later life</w:t>
      </w:r>
      <w:r w:rsidR="00C272EC">
        <w:rPr>
          <w:rFonts w:ascii="Arial" w:hAnsi="Arial" w:cs="Arial"/>
          <w:sz w:val="24"/>
          <w:szCs w:val="24"/>
        </w:rPr>
        <w:t xml:space="preserve"> (&gt;75 years)</w:t>
      </w:r>
      <w:r w:rsidR="00236A72">
        <w:rPr>
          <w:rFonts w:ascii="Arial" w:hAnsi="Arial" w:cs="Arial"/>
          <w:sz w:val="24"/>
          <w:szCs w:val="24"/>
        </w:rPr>
        <w:t>, absolute inequalities remain</w:t>
      </w:r>
      <w:r w:rsidR="00091A76">
        <w:rPr>
          <w:rFonts w:ascii="Arial" w:hAnsi="Arial" w:cs="Arial"/>
          <w:sz w:val="24"/>
          <w:szCs w:val="24"/>
        </w:rPr>
        <w:t>ed</w:t>
      </w:r>
      <w:r w:rsidR="00236A72">
        <w:rPr>
          <w:rFonts w:ascii="Arial" w:hAnsi="Arial" w:cs="Arial"/>
          <w:sz w:val="24"/>
          <w:szCs w:val="24"/>
        </w:rPr>
        <w:t xml:space="preserve"> substantial </w:t>
      </w:r>
      <w:r w:rsidR="00CE3859">
        <w:rPr>
          <w:rFonts w:ascii="Arial" w:hAnsi="Arial" w:cs="Arial"/>
          <w:sz w:val="24"/>
          <w:szCs w:val="24"/>
        </w:rPr>
        <w:t>but that c</w:t>
      </w:r>
      <w:r w:rsidR="00236A72">
        <w:rPr>
          <w:rFonts w:ascii="Arial" w:hAnsi="Arial" w:cs="Arial"/>
          <w:sz w:val="24"/>
          <w:szCs w:val="24"/>
        </w:rPr>
        <w:t xml:space="preserve">umulative disadvantage </w:t>
      </w:r>
      <w:r w:rsidR="00604436">
        <w:rPr>
          <w:rFonts w:ascii="Arial" w:hAnsi="Arial" w:cs="Arial"/>
          <w:sz w:val="24"/>
          <w:szCs w:val="24"/>
        </w:rPr>
        <w:t>continued</w:t>
      </w:r>
      <w:r w:rsidR="00236A72">
        <w:rPr>
          <w:rFonts w:ascii="Arial" w:hAnsi="Arial" w:cs="Arial"/>
          <w:sz w:val="24"/>
          <w:szCs w:val="24"/>
        </w:rPr>
        <w:t xml:space="preserve"> to drive differences u</w:t>
      </w:r>
      <w:r w:rsidR="00236A72" w:rsidRPr="00236A72">
        <w:rPr>
          <w:rFonts w:ascii="Arial" w:hAnsi="Arial" w:cs="Arial"/>
          <w:sz w:val="24"/>
          <w:szCs w:val="24"/>
        </w:rPr>
        <w:t xml:space="preserve">p to 45–64 years, </w:t>
      </w:r>
      <w:r w:rsidR="00236A72">
        <w:rPr>
          <w:rFonts w:ascii="Arial" w:hAnsi="Arial" w:cs="Arial"/>
          <w:sz w:val="24"/>
          <w:szCs w:val="24"/>
        </w:rPr>
        <w:t xml:space="preserve">but beyond this, </w:t>
      </w:r>
      <w:r w:rsidR="00236A72" w:rsidRPr="00236A72">
        <w:rPr>
          <w:rFonts w:ascii="Arial" w:hAnsi="Arial" w:cs="Arial"/>
          <w:sz w:val="24"/>
          <w:szCs w:val="24"/>
        </w:rPr>
        <w:t>factors related to ageing</w:t>
      </w:r>
      <w:r w:rsidR="00236A72">
        <w:rPr>
          <w:rFonts w:ascii="Arial" w:hAnsi="Arial" w:cs="Arial"/>
          <w:sz w:val="24"/>
          <w:szCs w:val="24"/>
        </w:rPr>
        <w:t xml:space="preserve"> </w:t>
      </w:r>
      <w:r w:rsidR="00236A72" w:rsidRPr="00236A72">
        <w:rPr>
          <w:rFonts w:ascii="Arial" w:hAnsi="Arial" w:cs="Arial"/>
          <w:sz w:val="24"/>
          <w:szCs w:val="24"/>
        </w:rPr>
        <w:t>start</w:t>
      </w:r>
      <w:r w:rsidR="00604436">
        <w:rPr>
          <w:rFonts w:ascii="Arial" w:hAnsi="Arial" w:cs="Arial"/>
          <w:sz w:val="24"/>
          <w:szCs w:val="24"/>
        </w:rPr>
        <w:t>ed</w:t>
      </w:r>
      <w:r w:rsidR="00236A72" w:rsidRPr="00236A72">
        <w:rPr>
          <w:rFonts w:ascii="Arial" w:hAnsi="Arial" w:cs="Arial"/>
          <w:sz w:val="24"/>
          <w:szCs w:val="24"/>
        </w:rPr>
        <w:t xml:space="preserve"> </w:t>
      </w:r>
      <w:r w:rsidR="00236A72">
        <w:rPr>
          <w:rFonts w:ascii="Arial" w:hAnsi="Arial" w:cs="Arial"/>
          <w:sz w:val="24"/>
          <w:szCs w:val="24"/>
        </w:rPr>
        <w:t>to impact</w:t>
      </w:r>
      <w:r w:rsidR="00236A72" w:rsidRPr="00236A72">
        <w:rPr>
          <w:rFonts w:ascii="Arial" w:hAnsi="Arial" w:cs="Arial"/>
          <w:sz w:val="24"/>
          <w:szCs w:val="24"/>
        </w:rPr>
        <w:t xml:space="preserve"> in the opposite direction</w:t>
      </w:r>
      <w:r w:rsidR="00236A72">
        <w:rPr>
          <w:rFonts w:ascii="Arial" w:hAnsi="Arial" w:cs="Arial"/>
          <w:sz w:val="24"/>
          <w:szCs w:val="24"/>
        </w:rPr>
        <w:t>, thereby somewhat</w:t>
      </w:r>
      <w:r w:rsidR="00236A72" w:rsidRPr="00236A72">
        <w:rPr>
          <w:rFonts w:ascii="Arial" w:hAnsi="Arial" w:cs="Arial"/>
          <w:sz w:val="24"/>
          <w:szCs w:val="24"/>
        </w:rPr>
        <w:t xml:space="preserve"> reducing</w:t>
      </w:r>
      <w:r w:rsidR="00236A72">
        <w:rPr>
          <w:rFonts w:ascii="Arial" w:hAnsi="Arial" w:cs="Arial"/>
          <w:sz w:val="24"/>
          <w:szCs w:val="24"/>
        </w:rPr>
        <w:t xml:space="preserve"> </w:t>
      </w:r>
      <w:r w:rsidR="00236A72" w:rsidRPr="00236A72">
        <w:rPr>
          <w:rFonts w:ascii="Arial" w:hAnsi="Arial" w:cs="Arial"/>
          <w:sz w:val="24"/>
          <w:szCs w:val="24"/>
        </w:rPr>
        <w:t>the socioeconomic gap</w:t>
      </w:r>
      <w:r w:rsidR="00D219EC">
        <w:rPr>
          <w:rFonts w:ascii="Arial" w:hAnsi="Arial" w:cs="Arial"/>
          <w:sz w:val="24"/>
          <w:szCs w:val="24"/>
        </w:rPr>
        <w:t xml:space="preserve"> (</w:t>
      </w:r>
      <w:r w:rsidR="00232F17">
        <w:rPr>
          <w:rFonts w:ascii="Arial" w:hAnsi="Arial" w:cs="Arial"/>
          <w:sz w:val="24"/>
          <w:szCs w:val="24"/>
        </w:rPr>
        <w:t>2</w:t>
      </w:r>
      <w:r w:rsidR="00DD3800">
        <w:rPr>
          <w:rFonts w:ascii="Arial" w:hAnsi="Arial" w:cs="Arial"/>
          <w:sz w:val="24"/>
          <w:szCs w:val="24"/>
        </w:rPr>
        <w:t>5</w:t>
      </w:r>
      <w:r w:rsidR="00D219EC">
        <w:rPr>
          <w:rFonts w:ascii="Arial" w:hAnsi="Arial" w:cs="Arial"/>
          <w:sz w:val="24"/>
          <w:szCs w:val="24"/>
        </w:rPr>
        <w:t>)</w:t>
      </w:r>
      <w:r w:rsidR="00236A72" w:rsidRPr="00236A72">
        <w:rPr>
          <w:rFonts w:ascii="Arial" w:hAnsi="Arial" w:cs="Arial"/>
          <w:sz w:val="24"/>
          <w:szCs w:val="24"/>
        </w:rPr>
        <w:t>.</w:t>
      </w:r>
      <w:r w:rsidR="00604436">
        <w:rPr>
          <w:rFonts w:ascii="Arial" w:hAnsi="Arial" w:cs="Arial"/>
          <w:sz w:val="24"/>
          <w:szCs w:val="24"/>
        </w:rPr>
        <w:t xml:space="preserve"> </w:t>
      </w:r>
    </w:p>
    <w:p w14:paraId="3C58F812" w14:textId="77777777" w:rsidR="00604436" w:rsidRDefault="00604436" w:rsidP="00236A72">
      <w:pPr>
        <w:spacing w:line="480" w:lineRule="auto"/>
        <w:jc w:val="both"/>
        <w:rPr>
          <w:rFonts w:ascii="Arial" w:hAnsi="Arial" w:cs="Arial"/>
          <w:sz w:val="24"/>
          <w:szCs w:val="24"/>
        </w:rPr>
      </w:pPr>
    </w:p>
    <w:p w14:paraId="3C31AD25" w14:textId="7298F9D1" w:rsidR="007C79F3" w:rsidRDefault="007C79F3" w:rsidP="007C79F3">
      <w:pPr>
        <w:spacing w:line="480" w:lineRule="auto"/>
        <w:jc w:val="both"/>
        <w:rPr>
          <w:rFonts w:ascii="Arial" w:hAnsi="Arial" w:cs="Arial"/>
          <w:sz w:val="24"/>
          <w:szCs w:val="24"/>
        </w:rPr>
      </w:pPr>
      <w:r>
        <w:rPr>
          <w:rFonts w:ascii="Arial" w:hAnsi="Arial" w:cs="Arial"/>
          <w:sz w:val="24"/>
          <w:szCs w:val="24"/>
        </w:rPr>
        <w:t>That there is a socio-economic gradient in MSDs is not a new finding.</w:t>
      </w:r>
      <w:r w:rsidRPr="00CA0C0E">
        <w:rPr>
          <w:rFonts w:ascii="Arial" w:hAnsi="Arial" w:cs="Arial"/>
          <w:sz w:val="24"/>
          <w:szCs w:val="24"/>
        </w:rPr>
        <w:t xml:space="preserve"> </w:t>
      </w:r>
      <w:r w:rsidR="00C272EC">
        <w:rPr>
          <w:rFonts w:ascii="Arial" w:hAnsi="Arial" w:cs="Arial"/>
          <w:sz w:val="24"/>
          <w:szCs w:val="24"/>
        </w:rPr>
        <w:t>Chronic pain, for example,</w:t>
      </w:r>
      <w:r>
        <w:rPr>
          <w:rFonts w:ascii="Arial" w:hAnsi="Arial" w:cs="Arial"/>
          <w:sz w:val="24"/>
          <w:szCs w:val="24"/>
        </w:rPr>
        <w:t xml:space="preserve"> is more prevalent and burdensome amongst people with poorer socio-economic circumstances </w:t>
      </w:r>
      <w:r w:rsidR="00D219EC">
        <w:rPr>
          <w:rFonts w:ascii="Arial" w:hAnsi="Arial" w:cs="Arial"/>
          <w:sz w:val="24"/>
          <w:szCs w:val="24"/>
        </w:rPr>
        <w:t>(</w:t>
      </w:r>
      <w:r w:rsidR="00232F17">
        <w:rPr>
          <w:rFonts w:ascii="Arial" w:hAnsi="Arial" w:cs="Arial"/>
          <w:sz w:val="24"/>
          <w:szCs w:val="24"/>
        </w:rPr>
        <w:t>2</w:t>
      </w:r>
      <w:r w:rsidR="00DD3800">
        <w:rPr>
          <w:rFonts w:ascii="Arial" w:hAnsi="Arial" w:cs="Arial"/>
          <w:sz w:val="24"/>
          <w:szCs w:val="24"/>
        </w:rPr>
        <w:t>6</w:t>
      </w:r>
      <w:r w:rsidR="00D219EC">
        <w:rPr>
          <w:rFonts w:ascii="Arial" w:hAnsi="Arial" w:cs="Arial"/>
          <w:sz w:val="24"/>
          <w:szCs w:val="24"/>
        </w:rPr>
        <w:t>)</w:t>
      </w:r>
      <w:r w:rsidR="007371FD">
        <w:rPr>
          <w:rFonts w:ascii="Arial" w:hAnsi="Arial" w:cs="Arial"/>
          <w:sz w:val="24"/>
          <w:szCs w:val="24"/>
        </w:rPr>
        <w:t>. Back pain has been found more disabling amongst</w:t>
      </w:r>
      <w:r w:rsidR="00D219EC">
        <w:rPr>
          <w:rFonts w:ascii="Arial" w:hAnsi="Arial" w:cs="Arial"/>
          <w:sz w:val="24"/>
          <w:szCs w:val="24"/>
        </w:rPr>
        <w:t xml:space="preserve"> </w:t>
      </w:r>
      <w:r w:rsidR="00D219EC" w:rsidRPr="00D219EC">
        <w:rPr>
          <w:rFonts w:ascii="Arial" w:hAnsi="Arial" w:cs="Arial"/>
          <w:sz w:val="24"/>
          <w:szCs w:val="24"/>
        </w:rPr>
        <w:t xml:space="preserve">less </w:t>
      </w:r>
      <w:proofErr w:type="gramStart"/>
      <w:r w:rsidR="00D219EC" w:rsidRPr="00D219EC">
        <w:rPr>
          <w:rFonts w:ascii="Arial" w:hAnsi="Arial" w:cs="Arial"/>
          <w:sz w:val="24"/>
          <w:szCs w:val="24"/>
        </w:rPr>
        <w:t>well educated</w:t>
      </w:r>
      <w:proofErr w:type="gramEnd"/>
      <w:r w:rsidR="00D219EC" w:rsidRPr="00D219EC">
        <w:rPr>
          <w:rFonts w:ascii="Arial" w:hAnsi="Arial" w:cs="Arial"/>
          <w:sz w:val="24"/>
          <w:szCs w:val="24"/>
        </w:rPr>
        <w:t xml:space="preserve"> people </w:t>
      </w:r>
      <w:r w:rsidR="007371FD">
        <w:rPr>
          <w:rFonts w:ascii="Arial" w:hAnsi="Arial" w:cs="Arial"/>
          <w:sz w:val="24"/>
          <w:szCs w:val="24"/>
        </w:rPr>
        <w:t>(</w:t>
      </w:r>
      <w:r w:rsidR="00232F17">
        <w:rPr>
          <w:rFonts w:ascii="Arial" w:hAnsi="Arial" w:cs="Arial"/>
          <w:sz w:val="24"/>
          <w:szCs w:val="24"/>
        </w:rPr>
        <w:t>2</w:t>
      </w:r>
      <w:r w:rsidR="00DD3800">
        <w:rPr>
          <w:rFonts w:ascii="Arial" w:hAnsi="Arial" w:cs="Arial"/>
          <w:sz w:val="24"/>
          <w:szCs w:val="24"/>
        </w:rPr>
        <w:t>7</w:t>
      </w:r>
      <w:r w:rsidR="007371FD">
        <w:rPr>
          <w:rFonts w:ascii="Arial" w:hAnsi="Arial" w:cs="Arial"/>
          <w:sz w:val="24"/>
          <w:szCs w:val="24"/>
        </w:rPr>
        <w:t>) and more intense with less advantaged job position (</w:t>
      </w:r>
      <w:r w:rsidR="00232F17">
        <w:rPr>
          <w:rFonts w:ascii="Arial" w:hAnsi="Arial" w:cs="Arial"/>
          <w:sz w:val="24"/>
          <w:szCs w:val="24"/>
        </w:rPr>
        <w:t>2</w:t>
      </w:r>
      <w:r w:rsidR="00DD3800">
        <w:rPr>
          <w:rFonts w:ascii="Arial" w:hAnsi="Arial" w:cs="Arial"/>
          <w:sz w:val="24"/>
          <w:szCs w:val="24"/>
        </w:rPr>
        <w:t>8</w:t>
      </w:r>
      <w:r w:rsidR="00D219EC">
        <w:rPr>
          <w:rFonts w:ascii="Arial" w:hAnsi="Arial" w:cs="Arial"/>
          <w:sz w:val="24"/>
          <w:szCs w:val="24"/>
        </w:rPr>
        <w:t>)</w:t>
      </w:r>
      <w:r w:rsidR="00D219EC" w:rsidRPr="00D219EC">
        <w:rPr>
          <w:rFonts w:ascii="Arial" w:hAnsi="Arial" w:cs="Arial"/>
          <w:sz w:val="24"/>
          <w:szCs w:val="24"/>
        </w:rPr>
        <w:t>.</w:t>
      </w:r>
      <w:r>
        <w:rPr>
          <w:rFonts w:ascii="Arial" w:hAnsi="Arial" w:cs="Arial"/>
          <w:sz w:val="24"/>
          <w:szCs w:val="24"/>
        </w:rPr>
        <w:t xml:space="preserve"> Moreover, </w:t>
      </w:r>
      <w:r w:rsidR="00C272EC">
        <w:rPr>
          <w:rFonts w:ascii="Arial" w:hAnsi="Arial" w:cs="Arial"/>
          <w:sz w:val="24"/>
          <w:szCs w:val="24"/>
        </w:rPr>
        <w:t xml:space="preserve">people with rheumatoid arthritis and other chronic musculoskeletal conditions having poorer educational attainment were found to have </w:t>
      </w:r>
      <w:r>
        <w:rPr>
          <w:rFonts w:ascii="Arial" w:hAnsi="Arial" w:cs="Arial"/>
          <w:sz w:val="24"/>
          <w:szCs w:val="24"/>
        </w:rPr>
        <w:t xml:space="preserve">2-3 times higher </w:t>
      </w:r>
      <w:r w:rsidR="00C272EC">
        <w:rPr>
          <w:rFonts w:ascii="Arial" w:hAnsi="Arial" w:cs="Arial"/>
          <w:sz w:val="24"/>
          <w:szCs w:val="24"/>
        </w:rPr>
        <w:lastRenderedPageBreak/>
        <w:t>mortality rates</w:t>
      </w:r>
      <w:r>
        <w:rPr>
          <w:rFonts w:ascii="Arial" w:hAnsi="Arial" w:cs="Arial"/>
          <w:sz w:val="24"/>
          <w:szCs w:val="24"/>
        </w:rPr>
        <w:t xml:space="preserve"> </w:t>
      </w:r>
      <w:r w:rsidR="00D219EC">
        <w:rPr>
          <w:rFonts w:ascii="Arial" w:hAnsi="Arial" w:cs="Arial"/>
          <w:sz w:val="24"/>
          <w:szCs w:val="24"/>
        </w:rPr>
        <w:t>(</w:t>
      </w:r>
      <w:r w:rsidR="007371FD">
        <w:rPr>
          <w:rFonts w:ascii="Arial" w:hAnsi="Arial" w:cs="Arial"/>
          <w:sz w:val="24"/>
          <w:szCs w:val="24"/>
        </w:rPr>
        <w:t>2</w:t>
      </w:r>
      <w:r w:rsidR="00DD3800">
        <w:rPr>
          <w:rFonts w:ascii="Arial" w:hAnsi="Arial" w:cs="Arial"/>
          <w:sz w:val="24"/>
          <w:szCs w:val="24"/>
        </w:rPr>
        <w:t>9</w:t>
      </w:r>
      <w:r w:rsidR="00232F17">
        <w:rPr>
          <w:rFonts w:ascii="Arial" w:hAnsi="Arial" w:cs="Arial"/>
          <w:sz w:val="24"/>
          <w:szCs w:val="24"/>
        </w:rPr>
        <w:t>,</w:t>
      </w:r>
      <w:r w:rsidR="00DD3800">
        <w:rPr>
          <w:rFonts w:ascii="Arial" w:hAnsi="Arial" w:cs="Arial"/>
          <w:sz w:val="24"/>
          <w:szCs w:val="24"/>
        </w:rPr>
        <w:t>30</w:t>
      </w:r>
      <w:r w:rsidR="00D219EC">
        <w:rPr>
          <w:rFonts w:ascii="Arial" w:hAnsi="Arial" w:cs="Arial"/>
          <w:sz w:val="24"/>
          <w:szCs w:val="24"/>
        </w:rPr>
        <w:t>)</w:t>
      </w:r>
      <w:r>
        <w:rPr>
          <w:rFonts w:ascii="Arial" w:hAnsi="Arial" w:cs="Arial"/>
          <w:sz w:val="24"/>
          <w:szCs w:val="24"/>
        </w:rPr>
        <w:t xml:space="preserve">. </w:t>
      </w:r>
      <w:r w:rsidR="00C272EC">
        <w:rPr>
          <w:rFonts w:ascii="Arial" w:hAnsi="Arial" w:cs="Arial"/>
          <w:sz w:val="24"/>
          <w:szCs w:val="24"/>
        </w:rPr>
        <w:t>Likewise</w:t>
      </w:r>
      <w:r>
        <w:rPr>
          <w:rFonts w:ascii="Arial" w:hAnsi="Arial" w:cs="Arial"/>
          <w:sz w:val="24"/>
          <w:szCs w:val="24"/>
        </w:rPr>
        <w:t xml:space="preserve">, higher rates of mortality </w:t>
      </w:r>
      <w:r w:rsidR="00C272EC">
        <w:rPr>
          <w:rFonts w:ascii="Arial" w:hAnsi="Arial" w:cs="Arial"/>
          <w:sz w:val="24"/>
          <w:szCs w:val="24"/>
        </w:rPr>
        <w:t xml:space="preserve">were found </w:t>
      </w:r>
      <w:r>
        <w:rPr>
          <w:rFonts w:ascii="Arial" w:hAnsi="Arial" w:cs="Arial"/>
          <w:sz w:val="24"/>
          <w:szCs w:val="24"/>
        </w:rPr>
        <w:t xml:space="preserve">amongst white people aged 25-64 years with SLE with poorer educational attainment </w:t>
      </w:r>
      <w:r w:rsidR="007371FD">
        <w:rPr>
          <w:rFonts w:ascii="Arial" w:hAnsi="Arial" w:cs="Arial"/>
          <w:sz w:val="24"/>
          <w:szCs w:val="24"/>
        </w:rPr>
        <w:t>(</w:t>
      </w:r>
      <w:r w:rsidR="00232F17">
        <w:rPr>
          <w:rFonts w:ascii="Arial" w:hAnsi="Arial" w:cs="Arial"/>
          <w:sz w:val="24"/>
          <w:szCs w:val="24"/>
        </w:rPr>
        <w:t>3</w:t>
      </w:r>
      <w:r w:rsidR="00DD3800">
        <w:rPr>
          <w:rFonts w:ascii="Arial" w:hAnsi="Arial" w:cs="Arial"/>
          <w:sz w:val="24"/>
          <w:szCs w:val="24"/>
        </w:rPr>
        <w:t>1</w:t>
      </w:r>
      <w:r w:rsidR="00D219EC">
        <w:rPr>
          <w:rFonts w:ascii="Arial" w:hAnsi="Arial" w:cs="Arial"/>
          <w:sz w:val="24"/>
          <w:szCs w:val="24"/>
        </w:rPr>
        <w:t>)</w:t>
      </w:r>
      <w:r>
        <w:rPr>
          <w:rFonts w:ascii="Arial" w:hAnsi="Arial" w:cs="Arial"/>
          <w:sz w:val="24"/>
          <w:szCs w:val="24"/>
        </w:rPr>
        <w:t>. However, rarely are data available for the whole breadth of MSDs for a population &gt;3 million people. The socio-economic gradient shown here both for rates of new calls to the helpline but also for impac</w:t>
      </w:r>
      <w:r w:rsidR="00C272EC">
        <w:rPr>
          <w:rFonts w:ascii="Arial" w:hAnsi="Arial" w:cs="Arial"/>
          <w:sz w:val="24"/>
          <w:szCs w:val="24"/>
        </w:rPr>
        <w:t xml:space="preserve">t according to the modified </w:t>
      </w:r>
      <w:proofErr w:type="spellStart"/>
      <w:r w:rsidR="00C272EC">
        <w:rPr>
          <w:rFonts w:ascii="Arial" w:hAnsi="Arial" w:cs="Arial"/>
          <w:sz w:val="24"/>
          <w:szCs w:val="24"/>
        </w:rPr>
        <w:t>STa</w:t>
      </w:r>
      <w:r w:rsidR="0039589B">
        <w:rPr>
          <w:rFonts w:ascii="Arial" w:hAnsi="Arial" w:cs="Arial"/>
          <w:sz w:val="24"/>
          <w:szCs w:val="24"/>
        </w:rPr>
        <w:t>r</w:t>
      </w:r>
      <w:r>
        <w:rPr>
          <w:rFonts w:ascii="Arial" w:hAnsi="Arial" w:cs="Arial"/>
          <w:sz w:val="24"/>
          <w:szCs w:val="24"/>
        </w:rPr>
        <w:t>T</w:t>
      </w:r>
      <w:proofErr w:type="spellEnd"/>
      <w:r>
        <w:rPr>
          <w:rFonts w:ascii="Arial" w:hAnsi="Arial" w:cs="Arial"/>
          <w:sz w:val="24"/>
          <w:szCs w:val="24"/>
        </w:rPr>
        <w:t xml:space="preserve"> score is striking. Moreover, </w:t>
      </w:r>
      <w:r w:rsidR="00A172E3">
        <w:rPr>
          <w:rFonts w:ascii="Arial" w:hAnsi="Arial" w:cs="Arial"/>
          <w:sz w:val="24"/>
          <w:szCs w:val="24"/>
        </w:rPr>
        <w:t xml:space="preserve">although </w:t>
      </w:r>
      <w:r>
        <w:rPr>
          <w:rFonts w:ascii="Arial" w:hAnsi="Arial" w:cs="Arial"/>
          <w:sz w:val="24"/>
          <w:szCs w:val="24"/>
        </w:rPr>
        <w:t xml:space="preserve">rates of employment were lower amongst those </w:t>
      </w:r>
      <w:r w:rsidR="00A172E3">
        <w:rPr>
          <w:rFonts w:ascii="Arial" w:hAnsi="Arial" w:cs="Arial"/>
          <w:sz w:val="24"/>
          <w:szCs w:val="24"/>
        </w:rPr>
        <w:t>from</w:t>
      </w:r>
      <w:r>
        <w:rPr>
          <w:rFonts w:ascii="Arial" w:hAnsi="Arial" w:cs="Arial"/>
          <w:sz w:val="24"/>
          <w:szCs w:val="24"/>
        </w:rPr>
        <w:t xml:space="preserve"> more de</w:t>
      </w:r>
      <w:r w:rsidR="007371FD">
        <w:rPr>
          <w:rFonts w:ascii="Arial" w:hAnsi="Arial" w:cs="Arial"/>
          <w:sz w:val="24"/>
          <w:szCs w:val="24"/>
        </w:rPr>
        <w:t>p</w:t>
      </w:r>
      <w:r>
        <w:rPr>
          <w:rFonts w:ascii="Arial" w:hAnsi="Arial" w:cs="Arial"/>
          <w:sz w:val="24"/>
          <w:szCs w:val="24"/>
        </w:rPr>
        <w:t>rived areas</w:t>
      </w:r>
      <w:r w:rsidR="00A172E3">
        <w:rPr>
          <w:rFonts w:ascii="Arial" w:hAnsi="Arial" w:cs="Arial"/>
          <w:sz w:val="24"/>
          <w:szCs w:val="24"/>
        </w:rPr>
        <w:t>,</w:t>
      </w:r>
      <w:r>
        <w:rPr>
          <w:rFonts w:ascii="Arial" w:hAnsi="Arial" w:cs="Arial"/>
          <w:sz w:val="24"/>
          <w:szCs w:val="24"/>
        </w:rPr>
        <w:t xml:space="preserve"> rates of sickness absence caused by MSDs were higher. This</w:t>
      </w:r>
      <w:r w:rsidR="00C272EC">
        <w:rPr>
          <w:rFonts w:ascii="Arial" w:hAnsi="Arial" w:cs="Arial"/>
          <w:sz w:val="24"/>
          <w:szCs w:val="24"/>
        </w:rPr>
        <w:t xml:space="preserve"> funding </w:t>
      </w:r>
      <w:r>
        <w:rPr>
          <w:rFonts w:ascii="Arial" w:hAnsi="Arial" w:cs="Arial"/>
          <w:sz w:val="24"/>
          <w:szCs w:val="24"/>
        </w:rPr>
        <w:t xml:space="preserve">is important since, </w:t>
      </w:r>
      <w:r w:rsidR="00A35C96">
        <w:rPr>
          <w:rFonts w:ascii="Arial" w:hAnsi="Arial" w:cs="Arial"/>
          <w:sz w:val="24"/>
          <w:szCs w:val="24"/>
        </w:rPr>
        <w:t xml:space="preserve">at least </w:t>
      </w:r>
      <w:r>
        <w:rPr>
          <w:rFonts w:ascii="Arial" w:hAnsi="Arial" w:cs="Arial"/>
          <w:sz w:val="24"/>
          <w:szCs w:val="24"/>
        </w:rPr>
        <w:t xml:space="preserve">amongst people off sick with </w:t>
      </w:r>
      <w:r w:rsidR="00A35C96">
        <w:rPr>
          <w:rFonts w:ascii="Arial" w:hAnsi="Arial" w:cs="Arial"/>
          <w:sz w:val="24"/>
          <w:szCs w:val="24"/>
        </w:rPr>
        <w:t>low back pain, duration of absence wa</w:t>
      </w:r>
      <w:r>
        <w:rPr>
          <w:rFonts w:ascii="Arial" w:hAnsi="Arial" w:cs="Arial"/>
          <w:sz w:val="24"/>
          <w:szCs w:val="24"/>
        </w:rPr>
        <w:t xml:space="preserve">s </w:t>
      </w:r>
      <w:r w:rsidR="00A35C96">
        <w:rPr>
          <w:rFonts w:ascii="Arial" w:hAnsi="Arial" w:cs="Arial"/>
          <w:sz w:val="24"/>
          <w:szCs w:val="24"/>
        </w:rPr>
        <w:t>importantly associated with</w:t>
      </w:r>
      <w:r>
        <w:rPr>
          <w:rFonts w:ascii="Arial" w:hAnsi="Arial" w:cs="Arial"/>
          <w:sz w:val="24"/>
          <w:szCs w:val="24"/>
        </w:rPr>
        <w:t xml:space="preserve"> the chances of ever </w:t>
      </w:r>
      <w:r w:rsidR="004077A9">
        <w:rPr>
          <w:rFonts w:ascii="Arial" w:hAnsi="Arial" w:cs="Arial"/>
          <w:sz w:val="24"/>
          <w:szCs w:val="24"/>
        </w:rPr>
        <w:t>working again</w:t>
      </w:r>
      <w:r>
        <w:rPr>
          <w:rFonts w:ascii="Arial" w:hAnsi="Arial" w:cs="Arial"/>
          <w:sz w:val="24"/>
          <w:szCs w:val="24"/>
        </w:rPr>
        <w:t>: people off sick &lt;4 weeks ha</w:t>
      </w:r>
      <w:r w:rsidR="00A172E3">
        <w:rPr>
          <w:rFonts w:ascii="Arial" w:hAnsi="Arial" w:cs="Arial"/>
          <w:sz w:val="24"/>
          <w:szCs w:val="24"/>
        </w:rPr>
        <w:t>d</w:t>
      </w:r>
      <w:r>
        <w:rPr>
          <w:rFonts w:ascii="Arial" w:hAnsi="Arial" w:cs="Arial"/>
          <w:sz w:val="24"/>
          <w:szCs w:val="24"/>
        </w:rPr>
        <w:t xml:space="preserve"> a </w:t>
      </w:r>
      <w:r w:rsidR="00A35C96">
        <w:rPr>
          <w:rFonts w:ascii="Arial" w:hAnsi="Arial" w:cs="Arial"/>
          <w:sz w:val="24"/>
          <w:szCs w:val="24"/>
        </w:rPr>
        <w:t>93</w:t>
      </w:r>
      <w:r>
        <w:rPr>
          <w:rFonts w:ascii="Arial" w:hAnsi="Arial" w:cs="Arial"/>
          <w:sz w:val="24"/>
          <w:szCs w:val="24"/>
        </w:rPr>
        <w:t>% chance of returning whilst people absent &gt;6 months ha</w:t>
      </w:r>
      <w:r w:rsidR="00A172E3">
        <w:rPr>
          <w:rFonts w:ascii="Arial" w:hAnsi="Arial" w:cs="Arial"/>
          <w:sz w:val="24"/>
          <w:szCs w:val="24"/>
        </w:rPr>
        <w:t>d</w:t>
      </w:r>
      <w:r>
        <w:rPr>
          <w:rFonts w:ascii="Arial" w:hAnsi="Arial" w:cs="Arial"/>
          <w:sz w:val="24"/>
          <w:szCs w:val="24"/>
        </w:rPr>
        <w:t xml:space="preserve"> a </w:t>
      </w:r>
      <w:r w:rsidR="00A35C96">
        <w:rPr>
          <w:rFonts w:ascii="Arial" w:hAnsi="Arial" w:cs="Arial"/>
          <w:sz w:val="24"/>
          <w:szCs w:val="24"/>
        </w:rPr>
        <w:t>68</w:t>
      </w:r>
      <w:r>
        <w:rPr>
          <w:rFonts w:ascii="Arial" w:hAnsi="Arial" w:cs="Arial"/>
          <w:sz w:val="24"/>
          <w:szCs w:val="24"/>
        </w:rPr>
        <w:t xml:space="preserve">% chance of ever </w:t>
      </w:r>
      <w:r w:rsidR="004077A9">
        <w:rPr>
          <w:rFonts w:ascii="Arial" w:hAnsi="Arial" w:cs="Arial"/>
          <w:sz w:val="24"/>
          <w:szCs w:val="24"/>
        </w:rPr>
        <w:t>returning</w:t>
      </w:r>
      <w:r>
        <w:rPr>
          <w:rFonts w:ascii="Arial" w:hAnsi="Arial" w:cs="Arial"/>
          <w:sz w:val="24"/>
          <w:szCs w:val="24"/>
        </w:rPr>
        <w:t xml:space="preserve"> </w:t>
      </w:r>
      <w:r w:rsidR="00A35C96">
        <w:rPr>
          <w:rFonts w:ascii="Arial" w:hAnsi="Arial" w:cs="Arial"/>
          <w:sz w:val="24"/>
          <w:szCs w:val="24"/>
        </w:rPr>
        <w:t>(</w:t>
      </w:r>
      <w:r w:rsidR="00232F17">
        <w:rPr>
          <w:rFonts w:ascii="Arial" w:hAnsi="Arial" w:cs="Arial"/>
          <w:sz w:val="24"/>
          <w:szCs w:val="24"/>
        </w:rPr>
        <w:t>3</w:t>
      </w:r>
      <w:r w:rsidR="00DD3800">
        <w:rPr>
          <w:rFonts w:ascii="Arial" w:hAnsi="Arial" w:cs="Arial"/>
          <w:sz w:val="24"/>
          <w:szCs w:val="24"/>
        </w:rPr>
        <w:t>2</w:t>
      </w:r>
      <w:r w:rsidR="00A35C96">
        <w:rPr>
          <w:rFonts w:ascii="Arial" w:hAnsi="Arial" w:cs="Arial"/>
          <w:sz w:val="24"/>
          <w:szCs w:val="24"/>
        </w:rPr>
        <w:t>)</w:t>
      </w:r>
      <w:r>
        <w:rPr>
          <w:rFonts w:ascii="Arial" w:hAnsi="Arial" w:cs="Arial"/>
          <w:sz w:val="24"/>
          <w:szCs w:val="24"/>
        </w:rPr>
        <w:t xml:space="preserve">. Employment has a pivotal role in reducing health inequalities </w:t>
      </w:r>
      <w:r w:rsidR="00A35C96">
        <w:rPr>
          <w:rFonts w:ascii="Arial" w:hAnsi="Arial" w:cs="Arial"/>
          <w:sz w:val="24"/>
          <w:szCs w:val="24"/>
        </w:rPr>
        <w:t>(</w:t>
      </w:r>
      <w:r w:rsidR="00232F17">
        <w:rPr>
          <w:rFonts w:ascii="Arial" w:hAnsi="Arial" w:cs="Arial"/>
          <w:sz w:val="24"/>
          <w:szCs w:val="24"/>
        </w:rPr>
        <w:t>3</w:t>
      </w:r>
      <w:r w:rsidR="00DD3800">
        <w:rPr>
          <w:rFonts w:ascii="Arial" w:hAnsi="Arial" w:cs="Arial"/>
          <w:sz w:val="24"/>
          <w:szCs w:val="24"/>
        </w:rPr>
        <w:t>3</w:t>
      </w:r>
      <w:r w:rsidR="00A35C96">
        <w:rPr>
          <w:rFonts w:ascii="Arial" w:hAnsi="Arial" w:cs="Arial"/>
          <w:sz w:val="24"/>
          <w:szCs w:val="24"/>
        </w:rPr>
        <w:t>)</w:t>
      </w:r>
      <w:r>
        <w:rPr>
          <w:rFonts w:ascii="Arial" w:hAnsi="Arial" w:cs="Arial"/>
          <w:sz w:val="24"/>
          <w:szCs w:val="24"/>
        </w:rPr>
        <w:t xml:space="preserve"> and unemployment is associated with poorer health, increased risk of self-harm and suicide and increased healthcare needs </w:t>
      </w:r>
      <w:r w:rsidR="002C4728">
        <w:rPr>
          <w:rFonts w:ascii="Arial" w:hAnsi="Arial" w:cs="Arial"/>
          <w:sz w:val="24"/>
          <w:szCs w:val="24"/>
        </w:rPr>
        <w:t>(</w:t>
      </w:r>
      <w:r w:rsidR="00232F17">
        <w:rPr>
          <w:rFonts w:ascii="Arial" w:hAnsi="Arial" w:cs="Arial"/>
          <w:sz w:val="24"/>
          <w:szCs w:val="24"/>
        </w:rPr>
        <w:t>3</w:t>
      </w:r>
      <w:r w:rsidR="00DD3800">
        <w:rPr>
          <w:rFonts w:ascii="Arial" w:hAnsi="Arial" w:cs="Arial"/>
          <w:sz w:val="24"/>
          <w:szCs w:val="24"/>
        </w:rPr>
        <w:t>4</w:t>
      </w:r>
      <w:r w:rsidR="00232F17">
        <w:rPr>
          <w:rFonts w:ascii="Arial" w:hAnsi="Arial" w:cs="Arial"/>
          <w:sz w:val="24"/>
          <w:szCs w:val="24"/>
        </w:rPr>
        <w:t>-3</w:t>
      </w:r>
      <w:r w:rsidR="00DD3800">
        <w:rPr>
          <w:rFonts w:ascii="Arial" w:hAnsi="Arial" w:cs="Arial"/>
          <w:sz w:val="24"/>
          <w:szCs w:val="24"/>
        </w:rPr>
        <w:t>8</w:t>
      </w:r>
      <w:r w:rsidR="002C4728">
        <w:rPr>
          <w:rFonts w:ascii="Arial" w:hAnsi="Arial" w:cs="Arial"/>
          <w:sz w:val="24"/>
          <w:szCs w:val="24"/>
        </w:rPr>
        <w:t>)</w:t>
      </w:r>
      <w:r>
        <w:rPr>
          <w:rFonts w:ascii="Arial" w:hAnsi="Arial" w:cs="Arial"/>
          <w:sz w:val="24"/>
          <w:szCs w:val="24"/>
        </w:rPr>
        <w:t xml:space="preserve">. For this reason, early intervention amongst people off sick with MSDs </w:t>
      </w:r>
      <w:r w:rsidR="00A172E3">
        <w:rPr>
          <w:rFonts w:ascii="Arial" w:hAnsi="Arial" w:cs="Arial"/>
          <w:sz w:val="24"/>
          <w:szCs w:val="24"/>
        </w:rPr>
        <w:t>is</w:t>
      </w:r>
      <w:r>
        <w:rPr>
          <w:rFonts w:ascii="Arial" w:hAnsi="Arial" w:cs="Arial"/>
          <w:sz w:val="24"/>
          <w:szCs w:val="24"/>
        </w:rPr>
        <w:t xml:space="preserve"> </w:t>
      </w:r>
      <w:r w:rsidR="004077A9">
        <w:rPr>
          <w:rFonts w:ascii="Arial" w:hAnsi="Arial" w:cs="Arial"/>
          <w:sz w:val="24"/>
          <w:szCs w:val="24"/>
        </w:rPr>
        <w:t>emphasised</w:t>
      </w:r>
      <w:r>
        <w:rPr>
          <w:rFonts w:ascii="Arial" w:hAnsi="Arial" w:cs="Arial"/>
          <w:sz w:val="24"/>
          <w:szCs w:val="24"/>
        </w:rPr>
        <w:t xml:space="preserve"> </w:t>
      </w:r>
      <w:r w:rsidR="002C4728">
        <w:rPr>
          <w:rFonts w:ascii="Arial" w:hAnsi="Arial" w:cs="Arial"/>
          <w:sz w:val="24"/>
          <w:szCs w:val="24"/>
        </w:rPr>
        <w:t>(</w:t>
      </w:r>
      <w:r w:rsidR="00232F17">
        <w:rPr>
          <w:rFonts w:ascii="Arial" w:hAnsi="Arial" w:cs="Arial"/>
          <w:sz w:val="24"/>
          <w:szCs w:val="24"/>
        </w:rPr>
        <w:t>3</w:t>
      </w:r>
      <w:r w:rsidR="00DD3800">
        <w:rPr>
          <w:rFonts w:ascii="Arial" w:hAnsi="Arial" w:cs="Arial"/>
          <w:sz w:val="24"/>
          <w:szCs w:val="24"/>
        </w:rPr>
        <w:t>9</w:t>
      </w:r>
      <w:r w:rsidR="002C4728">
        <w:rPr>
          <w:rFonts w:ascii="Arial" w:hAnsi="Arial" w:cs="Arial"/>
          <w:sz w:val="24"/>
          <w:szCs w:val="24"/>
        </w:rPr>
        <w:t>)</w:t>
      </w:r>
      <w:r>
        <w:rPr>
          <w:rFonts w:ascii="Arial" w:hAnsi="Arial" w:cs="Arial"/>
          <w:sz w:val="24"/>
          <w:szCs w:val="24"/>
        </w:rPr>
        <w:t xml:space="preserve">. </w:t>
      </w:r>
      <w:r w:rsidR="002C4728">
        <w:rPr>
          <w:rFonts w:ascii="Arial" w:hAnsi="Arial" w:cs="Arial"/>
          <w:sz w:val="24"/>
          <w:szCs w:val="24"/>
        </w:rPr>
        <w:t xml:space="preserve">According to </w:t>
      </w:r>
      <w:r>
        <w:rPr>
          <w:rFonts w:ascii="Arial" w:hAnsi="Arial" w:cs="Arial"/>
          <w:sz w:val="24"/>
          <w:szCs w:val="24"/>
        </w:rPr>
        <w:t xml:space="preserve">our </w:t>
      </w:r>
      <w:r w:rsidR="002C4728">
        <w:rPr>
          <w:rFonts w:ascii="Arial" w:hAnsi="Arial" w:cs="Arial"/>
          <w:sz w:val="24"/>
          <w:szCs w:val="24"/>
        </w:rPr>
        <w:t>result</w:t>
      </w:r>
      <w:r>
        <w:rPr>
          <w:rFonts w:ascii="Arial" w:hAnsi="Arial" w:cs="Arial"/>
          <w:sz w:val="24"/>
          <w:szCs w:val="24"/>
        </w:rPr>
        <w:t xml:space="preserve">s, over 22,000 people were off sick with MSDs </w:t>
      </w:r>
      <w:r w:rsidR="00C272EC">
        <w:rPr>
          <w:rFonts w:ascii="Arial" w:hAnsi="Arial" w:cs="Arial"/>
          <w:sz w:val="24"/>
          <w:szCs w:val="24"/>
        </w:rPr>
        <w:t xml:space="preserve">in Scotland </w:t>
      </w:r>
      <w:r>
        <w:rPr>
          <w:rFonts w:ascii="Arial" w:hAnsi="Arial" w:cs="Arial"/>
          <w:sz w:val="24"/>
          <w:szCs w:val="24"/>
        </w:rPr>
        <w:t xml:space="preserve">2015-18 and 12% of these reported an MSD of &gt;3 months’ duration </w:t>
      </w:r>
      <w:r w:rsidR="00C272EC">
        <w:rPr>
          <w:rFonts w:ascii="Arial" w:hAnsi="Arial" w:cs="Arial"/>
          <w:sz w:val="24"/>
          <w:szCs w:val="24"/>
        </w:rPr>
        <w:t>with</w:t>
      </w:r>
      <w:r>
        <w:rPr>
          <w:rFonts w:ascii="Arial" w:hAnsi="Arial" w:cs="Arial"/>
          <w:sz w:val="24"/>
          <w:szCs w:val="24"/>
        </w:rPr>
        <w:t xml:space="preserve"> a social gradient in sickness absence. Th</w:t>
      </w:r>
      <w:r w:rsidR="002C4728">
        <w:rPr>
          <w:rFonts w:ascii="Arial" w:hAnsi="Arial" w:cs="Arial"/>
          <w:sz w:val="24"/>
          <w:szCs w:val="24"/>
        </w:rPr>
        <w:t>ere are two possible explanations for this: firstly, physically demanding jobs have been found to increase the risk of consultation for MSDs (</w:t>
      </w:r>
      <w:r w:rsidR="00DD3800">
        <w:rPr>
          <w:rFonts w:ascii="Arial" w:hAnsi="Arial" w:cs="Arial"/>
          <w:sz w:val="24"/>
          <w:szCs w:val="24"/>
        </w:rPr>
        <w:t>40</w:t>
      </w:r>
      <w:r w:rsidR="002C4728">
        <w:rPr>
          <w:rFonts w:ascii="Arial" w:hAnsi="Arial" w:cs="Arial"/>
          <w:sz w:val="24"/>
          <w:szCs w:val="24"/>
        </w:rPr>
        <w:t>). Secondly, p</w:t>
      </w:r>
      <w:r>
        <w:rPr>
          <w:rFonts w:ascii="Arial" w:hAnsi="Arial" w:cs="Arial"/>
          <w:sz w:val="24"/>
          <w:szCs w:val="24"/>
        </w:rPr>
        <w:t xml:space="preserve">eople with </w:t>
      </w:r>
      <w:r w:rsidR="00C272EC">
        <w:rPr>
          <w:rFonts w:ascii="Arial" w:hAnsi="Arial" w:cs="Arial"/>
          <w:sz w:val="24"/>
          <w:szCs w:val="24"/>
        </w:rPr>
        <w:t>poorer</w:t>
      </w:r>
      <w:r>
        <w:rPr>
          <w:rFonts w:ascii="Arial" w:hAnsi="Arial" w:cs="Arial"/>
          <w:sz w:val="24"/>
          <w:szCs w:val="24"/>
        </w:rPr>
        <w:t xml:space="preserve"> educational attainment are more likely to </w:t>
      </w:r>
      <w:r w:rsidR="00C272EC">
        <w:rPr>
          <w:rFonts w:ascii="Arial" w:hAnsi="Arial" w:cs="Arial"/>
          <w:sz w:val="24"/>
          <w:szCs w:val="24"/>
        </w:rPr>
        <w:t>be employed</w:t>
      </w:r>
      <w:r>
        <w:rPr>
          <w:rFonts w:ascii="Arial" w:hAnsi="Arial" w:cs="Arial"/>
          <w:sz w:val="24"/>
          <w:szCs w:val="24"/>
        </w:rPr>
        <w:t xml:space="preserve"> </w:t>
      </w:r>
      <w:r w:rsidR="00C272EC">
        <w:rPr>
          <w:rFonts w:ascii="Arial" w:hAnsi="Arial" w:cs="Arial"/>
          <w:sz w:val="24"/>
          <w:szCs w:val="24"/>
        </w:rPr>
        <w:t>in</w:t>
      </w:r>
      <w:r>
        <w:rPr>
          <w:rFonts w:ascii="Arial" w:hAnsi="Arial" w:cs="Arial"/>
          <w:sz w:val="24"/>
          <w:szCs w:val="24"/>
        </w:rPr>
        <w:t xml:space="preserve"> physically-demanding jobs (e.g. construction, manufacturing) and could find themselves more work-disabled by a painful MSD tha</w:t>
      </w:r>
      <w:r w:rsidR="00A172E3">
        <w:rPr>
          <w:rFonts w:ascii="Arial" w:hAnsi="Arial" w:cs="Arial"/>
          <w:sz w:val="24"/>
          <w:szCs w:val="24"/>
        </w:rPr>
        <w:t>n</w:t>
      </w:r>
      <w:r>
        <w:rPr>
          <w:rFonts w:ascii="Arial" w:hAnsi="Arial" w:cs="Arial"/>
          <w:sz w:val="24"/>
          <w:szCs w:val="24"/>
        </w:rPr>
        <w:t xml:space="preserve"> an individual who</w:t>
      </w:r>
      <w:r w:rsidR="00C272EC">
        <w:rPr>
          <w:rFonts w:ascii="Arial" w:hAnsi="Arial" w:cs="Arial"/>
          <w:sz w:val="24"/>
          <w:szCs w:val="24"/>
        </w:rPr>
        <w:t xml:space="preserve">se job is </w:t>
      </w:r>
      <w:r>
        <w:rPr>
          <w:rFonts w:ascii="Arial" w:hAnsi="Arial" w:cs="Arial"/>
          <w:sz w:val="24"/>
          <w:szCs w:val="24"/>
        </w:rPr>
        <w:t xml:space="preserve">sedentary and </w:t>
      </w:r>
      <w:r w:rsidR="004077A9">
        <w:rPr>
          <w:rFonts w:ascii="Arial" w:hAnsi="Arial" w:cs="Arial"/>
          <w:sz w:val="24"/>
          <w:szCs w:val="24"/>
        </w:rPr>
        <w:t xml:space="preserve">who </w:t>
      </w:r>
      <w:r>
        <w:rPr>
          <w:rFonts w:ascii="Arial" w:hAnsi="Arial" w:cs="Arial"/>
          <w:sz w:val="24"/>
          <w:szCs w:val="24"/>
        </w:rPr>
        <w:t xml:space="preserve">has some flexibility and/or autonomy </w:t>
      </w:r>
      <w:r w:rsidR="00604436">
        <w:rPr>
          <w:rFonts w:ascii="Arial" w:hAnsi="Arial" w:cs="Arial"/>
          <w:sz w:val="24"/>
          <w:szCs w:val="24"/>
        </w:rPr>
        <w:t>at work</w:t>
      </w:r>
      <w:r>
        <w:rPr>
          <w:rFonts w:ascii="Arial" w:hAnsi="Arial" w:cs="Arial"/>
          <w:sz w:val="24"/>
          <w:szCs w:val="24"/>
        </w:rPr>
        <w:t xml:space="preserve">. Overall, these analyses suggest a substantial need for services </w:t>
      </w:r>
      <w:r w:rsidR="004077A9">
        <w:rPr>
          <w:rFonts w:ascii="Arial" w:hAnsi="Arial" w:cs="Arial"/>
          <w:sz w:val="24"/>
          <w:szCs w:val="24"/>
        </w:rPr>
        <w:t>to prevent</w:t>
      </w:r>
      <w:r>
        <w:rPr>
          <w:rFonts w:ascii="Arial" w:hAnsi="Arial" w:cs="Arial"/>
          <w:sz w:val="24"/>
          <w:szCs w:val="24"/>
        </w:rPr>
        <w:t xml:space="preserve"> MSDs and, where necessary, deliver </w:t>
      </w:r>
      <w:r w:rsidR="00C738E2">
        <w:rPr>
          <w:rFonts w:ascii="Arial" w:hAnsi="Arial" w:cs="Arial"/>
          <w:sz w:val="24"/>
          <w:szCs w:val="24"/>
        </w:rPr>
        <w:t>tailored</w:t>
      </w:r>
      <w:r w:rsidR="00232F17">
        <w:rPr>
          <w:rFonts w:ascii="Arial" w:hAnsi="Arial" w:cs="Arial"/>
          <w:sz w:val="24"/>
          <w:szCs w:val="24"/>
        </w:rPr>
        <w:t>,</w:t>
      </w:r>
      <w:r w:rsidR="00C738E2">
        <w:rPr>
          <w:rFonts w:ascii="Arial" w:hAnsi="Arial" w:cs="Arial"/>
          <w:sz w:val="24"/>
          <w:szCs w:val="24"/>
        </w:rPr>
        <w:t xml:space="preserve"> </w:t>
      </w:r>
      <w:r>
        <w:rPr>
          <w:rFonts w:ascii="Arial" w:hAnsi="Arial" w:cs="Arial"/>
          <w:sz w:val="24"/>
          <w:szCs w:val="24"/>
        </w:rPr>
        <w:t>prompt evidence-based treatment,</w:t>
      </w:r>
      <w:r w:rsidR="00C738E2">
        <w:rPr>
          <w:rFonts w:ascii="Arial" w:hAnsi="Arial" w:cs="Arial"/>
          <w:sz w:val="24"/>
          <w:szCs w:val="24"/>
        </w:rPr>
        <w:t xml:space="preserve"> targeted to the most </w:t>
      </w:r>
      <w:r w:rsidR="00C738E2">
        <w:rPr>
          <w:rFonts w:ascii="Arial" w:hAnsi="Arial" w:cs="Arial"/>
          <w:sz w:val="24"/>
          <w:szCs w:val="24"/>
        </w:rPr>
        <w:lastRenderedPageBreak/>
        <w:t>deprived areas,</w:t>
      </w:r>
      <w:r>
        <w:rPr>
          <w:rFonts w:ascii="Arial" w:hAnsi="Arial" w:cs="Arial"/>
          <w:sz w:val="24"/>
          <w:szCs w:val="24"/>
        </w:rPr>
        <w:t xml:space="preserve"> not only to improve health, but also to enable employment</w:t>
      </w:r>
      <w:r w:rsidR="002C4728">
        <w:rPr>
          <w:rFonts w:ascii="Arial" w:hAnsi="Arial" w:cs="Arial"/>
          <w:sz w:val="24"/>
          <w:szCs w:val="24"/>
        </w:rPr>
        <w:t xml:space="preserve">, </w:t>
      </w:r>
      <w:r>
        <w:rPr>
          <w:rFonts w:ascii="Arial" w:hAnsi="Arial" w:cs="Arial"/>
          <w:sz w:val="24"/>
          <w:szCs w:val="24"/>
        </w:rPr>
        <w:t>reduce inequalities and save health and welfare costs.</w:t>
      </w:r>
      <w:r w:rsidR="00C738E2">
        <w:rPr>
          <w:rFonts w:ascii="Arial" w:hAnsi="Arial" w:cs="Arial"/>
          <w:sz w:val="24"/>
          <w:szCs w:val="24"/>
        </w:rPr>
        <w:t xml:space="preserve"> </w:t>
      </w:r>
    </w:p>
    <w:p w14:paraId="7081B780" w14:textId="14B9744E" w:rsidR="00B34F6D" w:rsidRDefault="00B34F6D" w:rsidP="007C79F3">
      <w:pPr>
        <w:spacing w:line="480" w:lineRule="auto"/>
        <w:jc w:val="both"/>
        <w:rPr>
          <w:rFonts w:ascii="Arial" w:hAnsi="Arial" w:cs="Arial"/>
          <w:sz w:val="24"/>
          <w:szCs w:val="24"/>
        </w:rPr>
      </w:pPr>
    </w:p>
    <w:p w14:paraId="2EB79F3E" w14:textId="04A162D6" w:rsidR="00823902" w:rsidRDefault="00604436" w:rsidP="007C79F3">
      <w:pPr>
        <w:spacing w:line="480" w:lineRule="auto"/>
        <w:jc w:val="both"/>
        <w:rPr>
          <w:rFonts w:ascii="Arial" w:hAnsi="Arial" w:cs="Arial"/>
          <w:sz w:val="24"/>
          <w:szCs w:val="24"/>
        </w:rPr>
      </w:pPr>
      <w:r>
        <w:rPr>
          <w:rFonts w:ascii="Arial" w:hAnsi="Arial" w:cs="Arial"/>
          <w:sz w:val="24"/>
          <w:szCs w:val="24"/>
        </w:rPr>
        <w:t xml:space="preserve">In summary, analysing systematically collected </w:t>
      </w:r>
      <w:r w:rsidR="00232F17">
        <w:rPr>
          <w:rFonts w:ascii="Arial" w:hAnsi="Arial" w:cs="Arial"/>
          <w:sz w:val="24"/>
          <w:szCs w:val="24"/>
        </w:rPr>
        <w:t>data</w:t>
      </w:r>
      <w:r>
        <w:rPr>
          <w:rFonts w:ascii="Arial" w:hAnsi="Arial" w:cs="Arial"/>
          <w:sz w:val="24"/>
          <w:szCs w:val="24"/>
        </w:rPr>
        <w:t xml:space="preserve">, we have </w:t>
      </w:r>
      <w:r w:rsidR="004077A9">
        <w:rPr>
          <w:rFonts w:ascii="Arial" w:hAnsi="Arial" w:cs="Arial"/>
          <w:sz w:val="24"/>
          <w:szCs w:val="24"/>
        </w:rPr>
        <w:t>found</w:t>
      </w:r>
      <w:r>
        <w:rPr>
          <w:rFonts w:ascii="Arial" w:hAnsi="Arial" w:cs="Arial"/>
          <w:sz w:val="24"/>
          <w:szCs w:val="24"/>
        </w:rPr>
        <w:t xml:space="preserve"> effects of age and gender but a</w:t>
      </w:r>
      <w:r w:rsidR="004077A9">
        <w:rPr>
          <w:rFonts w:ascii="Arial" w:hAnsi="Arial" w:cs="Arial"/>
          <w:sz w:val="24"/>
          <w:szCs w:val="24"/>
        </w:rPr>
        <w:t>lso a</w:t>
      </w:r>
      <w:r>
        <w:rPr>
          <w:rFonts w:ascii="Arial" w:hAnsi="Arial" w:cs="Arial"/>
          <w:sz w:val="24"/>
          <w:szCs w:val="24"/>
        </w:rPr>
        <w:t xml:space="preserve"> socio-economic gradient, not only for prevalence but also for impact</w:t>
      </w:r>
      <w:r w:rsidR="004077A9">
        <w:rPr>
          <w:rFonts w:ascii="Arial" w:hAnsi="Arial" w:cs="Arial"/>
          <w:sz w:val="24"/>
          <w:szCs w:val="24"/>
        </w:rPr>
        <w:t xml:space="preserve">, including </w:t>
      </w:r>
      <w:r w:rsidR="00480A94">
        <w:rPr>
          <w:rFonts w:ascii="Arial" w:hAnsi="Arial" w:cs="Arial"/>
          <w:sz w:val="24"/>
          <w:szCs w:val="24"/>
        </w:rPr>
        <w:t>sickness absence from</w:t>
      </w:r>
      <w:r w:rsidR="004077A9">
        <w:rPr>
          <w:rFonts w:ascii="Arial" w:hAnsi="Arial" w:cs="Arial"/>
          <w:sz w:val="24"/>
          <w:szCs w:val="24"/>
        </w:rPr>
        <w:t xml:space="preserve"> work.</w:t>
      </w:r>
    </w:p>
    <w:p w14:paraId="3E595DB8" w14:textId="21EB2B94" w:rsidR="00C37AA3" w:rsidRDefault="00C37AA3" w:rsidP="007C79F3">
      <w:pPr>
        <w:spacing w:line="480" w:lineRule="auto"/>
        <w:jc w:val="both"/>
        <w:rPr>
          <w:rFonts w:ascii="Arial" w:hAnsi="Arial" w:cs="Arial"/>
          <w:sz w:val="24"/>
          <w:szCs w:val="24"/>
        </w:rPr>
      </w:pPr>
    </w:p>
    <w:p w14:paraId="55F38230" w14:textId="77ACE3CE" w:rsidR="00C37AA3" w:rsidRDefault="00C37AA3">
      <w:pPr>
        <w:rPr>
          <w:rFonts w:ascii="Arial" w:hAnsi="Arial" w:cs="Arial"/>
          <w:sz w:val="24"/>
          <w:szCs w:val="24"/>
        </w:rPr>
      </w:pPr>
      <w:r>
        <w:rPr>
          <w:rFonts w:ascii="Arial" w:hAnsi="Arial" w:cs="Arial"/>
          <w:sz w:val="24"/>
          <w:szCs w:val="24"/>
        </w:rPr>
        <w:br w:type="page"/>
      </w:r>
    </w:p>
    <w:p w14:paraId="3EAC42B5" w14:textId="4C7A3773" w:rsidR="00C37AA3" w:rsidRDefault="00C37AA3" w:rsidP="007C79F3">
      <w:pPr>
        <w:spacing w:line="480" w:lineRule="auto"/>
        <w:jc w:val="both"/>
        <w:rPr>
          <w:rFonts w:ascii="Arial" w:hAnsi="Arial" w:cs="Arial"/>
          <w:sz w:val="24"/>
          <w:szCs w:val="24"/>
        </w:rPr>
      </w:pPr>
    </w:p>
    <w:p w14:paraId="07AE1291" w14:textId="4C9E13EE" w:rsidR="00C37AA3" w:rsidRDefault="00C37AA3" w:rsidP="007C79F3">
      <w:pPr>
        <w:spacing w:line="480" w:lineRule="auto"/>
        <w:jc w:val="both"/>
        <w:rPr>
          <w:rFonts w:ascii="Arial" w:hAnsi="Arial" w:cs="Arial"/>
          <w:b/>
          <w:sz w:val="24"/>
          <w:szCs w:val="24"/>
        </w:rPr>
      </w:pPr>
      <w:r>
        <w:rPr>
          <w:rFonts w:ascii="Arial" w:hAnsi="Arial" w:cs="Arial"/>
          <w:b/>
          <w:sz w:val="24"/>
          <w:szCs w:val="24"/>
        </w:rPr>
        <w:t>Funding</w:t>
      </w:r>
    </w:p>
    <w:p w14:paraId="08C41E00" w14:textId="773AAA80" w:rsidR="00C37AA3" w:rsidRDefault="00416D87" w:rsidP="007C79F3">
      <w:pPr>
        <w:spacing w:line="480" w:lineRule="auto"/>
        <w:jc w:val="both"/>
        <w:rPr>
          <w:rFonts w:ascii="Arial" w:hAnsi="Arial" w:cs="Arial"/>
          <w:sz w:val="24"/>
          <w:szCs w:val="24"/>
        </w:rPr>
      </w:pPr>
      <w:r>
        <w:rPr>
          <w:rFonts w:ascii="Arial" w:hAnsi="Arial" w:cs="Arial"/>
          <w:sz w:val="24"/>
          <w:szCs w:val="24"/>
        </w:rPr>
        <w:t>This work wa</w:t>
      </w:r>
      <w:r w:rsidR="00350B54">
        <w:rPr>
          <w:rFonts w:ascii="Arial" w:hAnsi="Arial" w:cs="Arial"/>
          <w:sz w:val="24"/>
          <w:szCs w:val="24"/>
        </w:rPr>
        <w:t>s supported by Versus Arthritis on behalf of the MRC Versus Arthritis Centre for Musculoskeletal Health and Work (Ref: 22090).</w:t>
      </w:r>
    </w:p>
    <w:p w14:paraId="70AAC012" w14:textId="77777777" w:rsidR="00416D87" w:rsidRDefault="00416D87" w:rsidP="007C79F3">
      <w:pPr>
        <w:spacing w:line="480" w:lineRule="auto"/>
        <w:jc w:val="both"/>
        <w:rPr>
          <w:rFonts w:ascii="Arial" w:hAnsi="Arial" w:cs="Arial"/>
          <w:b/>
          <w:sz w:val="24"/>
          <w:szCs w:val="24"/>
        </w:rPr>
      </w:pPr>
    </w:p>
    <w:p w14:paraId="5A9771E5" w14:textId="0E33B4C6" w:rsidR="00416D87" w:rsidRPr="00416D87" w:rsidRDefault="00416D87" w:rsidP="007C79F3">
      <w:pPr>
        <w:spacing w:line="480" w:lineRule="auto"/>
        <w:jc w:val="both"/>
        <w:rPr>
          <w:rFonts w:ascii="Arial" w:hAnsi="Arial" w:cs="Arial"/>
          <w:b/>
          <w:sz w:val="24"/>
          <w:szCs w:val="24"/>
        </w:rPr>
      </w:pPr>
      <w:r w:rsidRPr="00416D87">
        <w:rPr>
          <w:rFonts w:ascii="Arial" w:hAnsi="Arial" w:cs="Arial"/>
          <w:b/>
          <w:sz w:val="24"/>
          <w:szCs w:val="24"/>
        </w:rPr>
        <w:t>Conflicts of Interest</w:t>
      </w:r>
    </w:p>
    <w:p w14:paraId="07389CBE" w14:textId="74B7AD53" w:rsidR="00416D87" w:rsidRDefault="00416D87" w:rsidP="007C79F3">
      <w:pPr>
        <w:spacing w:line="480" w:lineRule="auto"/>
        <w:jc w:val="both"/>
        <w:rPr>
          <w:rFonts w:ascii="Arial" w:hAnsi="Arial" w:cs="Arial"/>
          <w:sz w:val="24"/>
          <w:szCs w:val="24"/>
        </w:rPr>
      </w:pPr>
      <w:r w:rsidRPr="00416D87">
        <w:rPr>
          <w:rFonts w:ascii="Arial" w:hAnsi="Arial" w:cs="Arial"/>
          <w:sz w:val="24"/>
          <w:szCs w:val="24"/>
        </w:rPr>
        <w:t xml:space="preserve">All authors </w:t>
      </w:r>
      <w:r>
        <w:rPr>
          <w:rFonts w:ascii="Arial" w:hAnsi="Arial" w:cs="Arial"/>
          <w:sz w:val="24"/>
          <w:szCs w:val="24"/>
        </w:rPr>
        <w:t>confirm that they have no conflicts of interest in respect of the content of this manuscript.</w:t>
      </w:r>
    </w:p>
    <w:p w14:paraId="458138DF" w14:textId="3858A473" w:rsidR="00416D87" w:rsidRDefault="00416D87" w:rsidP="007C79F3">
      <w:pPr>
        <w:spacing w:line="480" w:lineRule="auto"/>
        <w:jc w:val="both"/>
        <w:rPr>
          <w:rFonts w:ascii="Arial" w:hAnsi="Arial" w:cs="Arial"/>
          <w:sz w:val="24"/>
          <w:szCs w:val="24"/>
        </w:rPr>
      </w:pPr>
    </w:p>
    <w:p w14:paraId="3BA99EC1" w14:textId="4BC26382" w:rsidR="00416D87" w:rsidRDefault="00416D87" w:rsidP="007C79F3">
      <w:pPr>
        <w:spacing w:line="480" w:lineRule="auto"/>
        <w:jc w:val="both"/>
        <w:rPr>
          <w:rFonts w:ascii="Arial" w:hAnsi="Arial" w:cs="Arial"/>
          <w:b/>
          <w:sz w:val="24"/>
          <w:szCs w:val="24"/>
        </w:rPr>
      </w:pPr>
      <w:r>
        <w:rPr>
          <w:rFonts w:ascii="Arial" w:hAnsi="Arial" w:cs="Arial"/>
          <w:b/>
          <w:sz w:val="24"/>
          <w:szCs w:val="24"/>
        </w:rPr>
        <w:t>Ethics</w:t>
      </w:r>
    </w:p>
    <w:p w14:paraId="7B704AF0" w14:textId="57DC9AE5" w:rsidR="00416D87" w:rsidRDefault="00416D87" w:rsidP="007C79F3">
      <w:pPr>
        <w:spacing w:line="480" w:lineRule="auto"/>
        <w:jc w:val="both"/>
        <w:rPr>
          <w:rFonts w:ascii="Arial" w:hAnsi="Arial" w:cs="Arial"/>
          <w:sz w:val="24"/>
          <w:szCs w:val="24"/>
        </w:rPr>
      </w:pPr>
      <w:r>
        <w:rPr>
          <w:rFonts w:ascii="Arial" w:hAnsi="Arial" w:cs="Arial"/>
          <w:sz w:val="24"/>
          <w:szCs w:val="24"/>
        </w:rPr>
        <w:t>This research was carried out in accord with the declaration of Helsinki. Anonymised, routinely-collected data were analysed. Approval for the analysis and write-up were attained from NHS 24 (23</w:t>
      </w:r>
      <w:r w:rsidRPr="00416D87">
        <w:rPr>
          <w:rFonts w:ascii="Arial" w:hAnsi="Arial" w:cs="Arial"/>
          <w:sz w:val="24"/>
          <w:szCs w:val="24"/>
          <w:vertAlign w:val="superscript"/>
        </w:rPr>
        <w:t>rd</w:t>
      </w:r>
      <w:r>
        <w:rPr>
          <w:rFonts w:ascii="Arial" w:hAnsi="Arial" w:cs="Arial"/>
          <w:sz w:val="24"/>
          <w:szCs w:val="24"/>
        </w:rPr>
        <w:t xml:space="preserve"> Sept 2020).</w:t>
      </w:r>
    </w:p>
    <w:p w14:paraId="516E6268" w14:textId="77578141" w:rsidR="00416D87" w:rsidRDefault="00416D87" w:rsidP="007C79F3">
      <w:pPr>
        <w:spacing w:line="480" w:lineRule="auto"/>
        <w:jc w:val="both"/>
        <w:rPr>
          <w:rFonts w:ascii="Arial" w:hAnsi="Arial" w:cs="Arial"/>
          <w:sz w:val="24"/>
          <w:szCs w:val="24"/>
        </w:rPr>
      </w:pPr>
    </w:p>
    <w:p w14:paraId="7306865B" w14:textId="2F020ED7" w:rsidR="00416D87" w:rsidRDefault="00416D87" w:rsidP="007C79F3">
      <w:pPr>
        <w:spacing w:line="480" w:lineRule="auto"/>
        <w:jc w:val="both"/>
        <w:rPr>
          <w:rFonts w:ascii="Arial" w:hAnsi="Arial" w:cs="Arial"/>
          <w:b/>
          <w:sz w:val="24"/>
          <w:szCs w:val="24"/>
        </w:rPr>
      </w:pPr>
      <w:r>
        <w:rPr>
          <w:rFonts w:ascii="Arial" w:hAnsi="Arial" w:cs="Arial"/>
          <w:b/>
          <w:sz w:val="24"/>
          <w:szCs w:val="24"/>
        </w:rPr>
        <w:t>Data statement</w:t>
      </w:r>
    </w:p>
    <w:p w14:paraId="7D00198E" w14:textId="064DF639" w:rsidR="00416D87" w:rsidRPr="00416D87" w:rsidRDefault="00416D87" w:rsidP="007C79F3">
      <w:pPr>
        <w:spacing w:line="480" w:lineRule="auto"/>
        <w:jc w:val="both"/>
        <w:rPr>
          <w:rFonts w:ascii="Arial" w:hAnsi="Arial" w:cs="Arial"/>
          <w:sz w:val="24"/>
          <w:szCs w:val="24"/>
        </w:rPr>
      </w:pPr>
      <w:r w:rsidRPr="00416D87">
        <w:rPr>
          <w:rFonts w:ascii="Arial" w:hAnsi="Arial" w:cs="Arial"/>
          <w:sz w:val="24"/>
          <w:szCs w:val="24"/>
        </w:rPr>
        <w:t xml:space="preserve">These data are not currently freely available. </w:t>
      </w:r>
      <w:r>
        <w:rPr>
          <w:rFonts w:ascii="Arial" w:hAnsi="Arial" w:cs="Arial"/>
          <w:sz w:val="24"/>
          <w:szCs w:val="24"/>
        </w:rPr>
        <w:t>Researchers interested in accessing the data would need to apply to NHS 24.</w:t>
      </w:r>
    </w:p>
    <w:p w14:paraId="373CA67F" w14:textId="77777777" w:rsidR="00416D87" w:rsidRPr="00416D87" w:rsidRDefault="00416D87" w:rsidP="007C79F3">
      <w:pPr>
        <w:spacing w:line="480" w:lineRule="auto"/>
        <w:jc w:val="both"/>
        <w:rPr>
          <w:rFonts w:ascii="Arial" w:hAnsi="Arial" w:cs="Arial"/>
          <w:b/>
          <w:sz w:val="24"/>
          <w:szCs w:val="24"/>
        </w:rPr>
      </w:pPr>
    </w:p>
    <w:p w14:paraId="1F676D2A" w14:textId="50EFB522" w:rsidR="00416D87" w:rsidRDefault="00416D87" w:rsidP="007C79F3">
      <w:pPr>
        <w:spacing w:line="480" w:lineRule="auto"/>
        <w:jc w:val="both"/>
        <w:rPr>
          <w:rFonts w:ascii="Arial" w:hAnsi="Arial" w:cs="Arial"/>
          <w:sz w:val="24"/>
          <w:szCs w:val="24"/>
        </w:rPr>
      </w:pPr>
    </w:p>
    <w:p w14:paraId="1704C6C0" w14:textId="77777777" w:rsidR="00416D87" w:rsidRPr="00416D87" w:rsidRDefault="00416D87" w:rsidP="007C79F3">
      <w:pPr>
        <w:spacing w:line="480" w:lineRule="auto"/>
        <w:jc w:val="both"/>
        <w:rPr>
          <w:rFonts w:ascii="Arial" w:hAnsi="Arial" w:cs="Arial"/>
          <w:sz w:val="24"/>
          <w:szCs w:val="24"/>
        </w:rPr>
        <w:sectPr w:rsidR="00416D87" w:rsidRPr="00416D87" w:rsidSect="00823902">
          <w:headerReference w:type="default" r:id="rId7"/>
          <w:footerReference w:type="default" r:id="rId8"/>
          <w:pgSz w:w="11906" w:h="16838"/>
          <w:pgMar w:top="1440" w:right="1440" w:bottom="1440" w:left="1440" w:header="708" w:footer="708" w:gutter="0"/>
          <w:cols w:space="708"/>
          <w:titlePg/>
          <w:docGrid w:linePitch="360"/>
        </w:sectPr>
      </w:pPr>
    </w:p>
    <w:p w14:paraId="5564E138" w14:textId="77777777" w:rsidR="00823902" w:rsidRPr="00823902" w:rsidRDefault="00823902" w:rsidP="00823902">
      <w:pPr>
        <w:rPr>
          <w:rFonts w:ascii="Arial" w:hAnsi="Arial" w:cs="Arial"/>
          <w:b/>
          <w:sz w:val="24"/>
          <w:szCs w:val="24"/>
        </w:rPr>
      </w:pPr>
      <w:r w:rsidRPr="00823902">
        <w:rPr>
          <w:rFonts w:ascii="Arial" w:hAnsi="Arial" w:cs="Arial"/>
          <w:b/>
          <w:sz w:val="24"/>
          <w:szCs w:val="24"/>
        </w:rPr>
        <w:lastRenderedPageBreak/>
        <w:t>Table 1</w:t>
      </w:r>
      <w:r w:rsidRPr="00823902">
        <w:rPr>
          <w:rFonts w:ascii="Arial" w:hAnsi="Arial" w:cs="Arial"/>
          <w:b/>
          <w:sz w:val="24"/>
          <w:szCs w:val="24"/>
        </w:rPr>
        <w:tab/>
        <w:t>Anatomical distribution of current musculoskeletal problem reported to MSK helpline by age group</w:t>
      </w:r>
    </w:p>
    <w:tbl>
      <w:tblPr>
        <w:tblStyle w:val="TableGrid"/>
        <w:tblW w:w="14326" w:type="dxa"/>
        <w:tblInd w:w="-147" w:type="dxa"/>
        <w:tblLook w:val="04A0" w:firstRow="1" w:lastRow="0" w:firstColumn="1" w:lastColumn="0" w:noHBand="0" w:noVBand="1"/>
      </w:tblPr>
      <w:tblGrid>
        <w:gridCol w:w="1854"/>
        <w:gridCol w:w="835"/>
        <w:gridCol w:w="878"/>
        <w:gridCol w:w="851"/>
        <w:gridCol w:w="895"/>
        <w:gridCol w:w="844"/>
        <w:gridCol w:w="903"/>
        <w:gridCol w:w="838"/>
        <w:gridCol w:w="897"/>
        <w:gridCol w:w="846"/>
        <w:gridCol w:w="889"/>
        <w:gridCol w:w="844"/>
        <w:gridCol w:w="903"/>
        <w:gridCol w:w="1048"/>
        <w:gridCol w:w="1001"/>
      </w:tblGrid>
      <w:tr w:rsidR="00823902" w:rsidRPr="00823902" w14:paraId="6C9274C9" w14:textId="77777777" w:rsidTr="00950737">
        <w:trPr>
          <w:trHeight w:val="480"/>
        </w:trPr>
        <w:tc>
          <w:tcPr>
            <w:tcW w:w="1854" w:type="dxa"/>
            <w:vMerge w:val="restart"/>
            <w:noWrap/>
            <w:hideMark/>
          </w:tcPr>
          <w:p w14:paraId="1A20F710" w14:textId="77777777" w:rsidR="00823902" w:rsidRPr="00823902" w:rsidRDefault="00823902" w:rsidP="00823902">
            <w:pPr>
              <w:rPr>
                <w:rFonts w:ascii="Arial" w:hAnsi="Arial" w:cs="Arial"/>
                <w:bCs/>
                <w:sz w:val="20"/>
                <w:szCs w:val="20"/>
              </w:rPr>
            </w:pPr>
            <w:r w:rsidRPr="00823902">
              <w:rPr>
                <w:rFonts w:ascii="Arial" w:hAnsi="Arial" w:cs="Arial"/>
                <w:bCs/>
                <w:sz w:val="20"/>
                <w:szCs w:val="20"/>
              </w:rPr>
              <w:t xml:space="preserve">Body site </w:t>
            </w:r>
          </w:p>
        </w:tc>
        <w:tc>
          <w:tcPr>
            <w:tcW w:w="1713" w:type="dxa"/>
            <w:gridSpan w:val="2"/>
            <w:noWrap/>
            <w:hideMark/>
          </w:tcPr>
          <w:p w14:paraId="7DB2F2DB" w14:textId="77777777" w:rsidR="00823902" w:rsidRPr="00823902" w:rsidRDefault="00823902" w:rsidP="00823902">
            <w:pPr>
              <w:jc w:val="center"/>
              <w:rPr>
                <w:rFonts w:ascii="Arial" w:hAnsi="Arial" w:cs="Arial"/>
                <w:bCs/>
                <w:sz w:val="20"/>
                <w:szCs w:val="20"/>
              </w:rPr>
            </w:pPr>
            <w:r w:rsidRPr="00823902">
              <w:rPr>
                <w:rFonts w:ascii="Arial" w:hAnsi="Arial" w:cs="Arial"/>
                <w:bCs/>
                <w:sz w:val="20"/>
                <w:szCs w:val="20"/>
              </w:rPr>
              <w:t>16-29</w:t>
            </w:r>
          </w:p>
        </w:tc>
        <w:tc>
          <w:tcPr>
            <w:tcW w:w="1746" w:type="dxa"/>
            <w:gridSpan w:val="2"/>
            <w:noWrap/>
            <w:hideMark/>
          </w:tcPr>
          <w:p w14:paraId="551BB7CA" w14:textId="77777777" w:rsidR="00823902" w:rsidRPr="00823902" w:rsidRDefault="00823902" w:rsidP="00823902">
            <w:pPr>
              <w:jc w:val="center"/>
              <w:rPr>
                <w:rFonts w:ascii="Arial" w:hAnsi="Arial" w:cs="Arial"/>
                <w:bCs/>
                <w:sz w:val="20"/>
                <w:szCs w:val="20"/>
              </w:rPr>
            </w:pPr>
            <w:r w:rsidRPr="00823902">
              <w:rPr>
                <w:rFonts w:ascii="Arial" w:hAnsi="Arial" w:cs="Arial"/>
                <w:bCs/>
                <w:sz w:val="20"/>
                <w:szCs w:val="20"/>
              </w:rPr>
              <w:t>30-39</w:t>
            </w:r>
          </w:p>
        </w:tc>
        <w:tc>
          <w:tcPr>
            <w:tcW w:w="1747" w:type="dxa"/>
            <w:gridSpan w:val="2"/>
            <w:noWrap/>
            <w:hideMark/>
          </w:tcPr>
          <w:p w14:paraId="2366A085" w14:textId="77777777" w:rsidR="00823902" w:rsidRPr="00823902" w:rsidRDefault="00823902" w:rsidP="00823902">
            <w:pPr>
              <w:jc w:val="center"/>
              <w:rPr>
                <w:rFonts w:ascii="Arial" w:hAnsi="Arial" w:cs="Arial"/>
                <w:bCs/>
                <w:sz w:val="20"/>
                <w:szCs w:val="20"/>
              </w:rPr>
            </w:pPr>
            <w:r w:rsidRPr="00823902">
              <w:rPr>
                <w:rFonts w:ascii="Arial" w:hAnsi="Arial" w:cs="Arial"/>
                <w:bCs/>
                <w:sz w:val="20"/>
                <w:szCs w:val="20"/>
              </w:rPr>
              <w:t>40-49</w:t>
            </w:r>
          </w:p>
        </w:tc>
        <w:tc>
          <w:tcPr>
            <w:tcW w:w="1735" w:type="dxa"/>
            <w:gridSpan w:val="2"/>
            <w:noWrap/>
            <w:hideMark/>
          </w:tcPr>
          <w:p w14:paraId="3328C384" w14:textId="77777777" w:rsidR="00823902" w:rsidRPr="00823902" w:rsidRDefault="00823902" w:rsidP="00823902">
            <w:pPr>
              <w:jc w:val="center"/>
              <w:rPr>
                <w:rFonts w:ascii="Arial" w:hAnsi="Arial" w:cs="Arial"/>
                <w:bCs/>
                <w:sz w:val="20"/>
                <w:szCs w:val="20"/>
              </w:rPr>
            </w:pPr>
            <w:r w:rsidRPr="00823902">
              <w:rPr>
                <w:rFonts w:ascii="Arial" w:hAnsi="Arial" w:cs="Arial"/>
                <w:bCs/>
                <w:sz w:val="20"/>
                <w:szCs w:val="20"/>
              </w:rPr>
              <w:t>50-59</w:t>
            </w:r>
          </w:p>
        </w:tc>
        <w:tc>
          <w:tcPr>
            <w:tcW w:w="1735" w:type="dxa"/>
            <w:gridSpan w:val="2"/>
            <w:noWrap/>
            <w:hideMark/>
          </w:tcPr>
          <w:p w14:paraId="3DE17772" w14:textId="77777777" w:rsidR="00823902" w:rsidRPr="00823902" w:rsidRDefault="00823902" w:rsidP="00823902">
            <w:pPr>
              <w:jc w:val="center"/>
              <w:rPr>
                <w:rFonts w:ascii="Arial" w:hAnsi="Arial" w:cs="Arial"/>
                <w:bCs/>
                <w:sz w:val="20"/>
                <w:szCs w:val="20"/>
              </w:rPr>
            </w:pPr>
            <w:r w:rsidRPr="00823902">
              <w:rPr>
                <w:rFonts w:ascii="Arial" w:hAnsi="Arial" w:cs="Arial"/>
                <w:bCs/>
                <w:sz w:val="20"/>
                <w:szCs w:val="20"/>
              </w:rPr>
              <w:t>60-69</w:t>
            </w:r>
          </w:p>
        </w:tc>
        <w:tc>
          <w:tcPr>
            <w:tcW w:w="1747" w:type="dxa"/>
            <w:gridSpan w:val="2"/>
            <w:noWrap/>
            <w:hideMark/>
          </w:tcPr>
          <w:p w14:paraId="0DB017C0" w14:textId="77777777" w:rsidR="00823902" w:rsidRPr="00823902" w:rsidRDefault="00823902" w:rsidP="00823902">
            <w:pPr>
              <w:jc w:val="center"/>
              <w:rPr>
                <w:rFonts w:ascii="Arial" w:hAnsi="Arial" w:cs="Arial"/>
                <w:bCs/>
                <w:sz w:val="20"/>
                <w:szCs w:val="20"/>
              </w:rPr>
            </w:pPr>
            <w:r w:rsidRPr="00823902">
              <w:rPr>
                <w:rFonts w:ascii="Arial" w:hAnsi="Arial" w:cs="Arial"/>
                <w:bCs/>
                <w:sz w:val="20"/>
                <w:szCs w:val="20"/>
              </w:rPr>
              <w:t>70 or over</w:t>
            </w:r>
          </w:p>
        </w:tc>
        <w:tc>
          <w:tcPr>
            <w:tcW w:w="2049" w:type="dxa"/>
            <w:gridSpan w:val="2"/>
            <w:noWrap/>
            <w:hideMark/>
          </w:tcPr>
          <w:p w14:paraId="378BD13B" w14:textId="77777777" w:rsidR="00823902" w:rsidRPr="00823902" w:rsidRDefault="00823902" w:rsidP="00823902">
            <w:pPr>
              <w:jc w:val="center"/>
              <w:rPr>
                <w:rFonts w:ascii="Arial" w:hAnsi="Arial" w:cs="Arial"/>
                <w:b/>
                <w:bCs/>
                <w:sz w:val="20"/>
                <w:szCs w:val="20"/>
              </w:rPr>
            </w:pPr>
            <w:r w:rsidRPr="00823902">
              <w:rPr>
                <w:rFonts w:ascii="Arial" w:hAnsi="Arial" w:cs="Arial"/>
                <w:b/>
                <w:bCs/>
                <w:sz w:val="20"/>
                <w:szCs w:val="20"/>
              </w:rPr>
              <w:t xml:space="preserve">All ages </w:t>
            </w:r>
          </w:p>
          <w:p w14:paraId="09E68BEB" w14:textId="77777777" w:rsidR="00823902" w:rsidRPr="00823902" w:rsidRDefault="00823902" w:rsidP="00823902">
            <w:pPr>
              <w:jc w:val="center"/>
              <w:rPr>
                <w:rFonts w:ascii="Arial" w:hAnsi="Arial" w:cs="Arial"/>
                <w:b/>
                <w:bCs/>
                <w:sz w:val="20"/>
                <w:szCs w:val="20"/>
              </w:rPr>
            </w:pPr>
            <w:r w:rsidRPr="00823902">
              <w:rPr>
                <w:rFonts w:ascii="Arial" w:hAnsi="Arial" w:cs="Arial"/>
                <w:b/>
                <w:bCs/>
                <w:sz w:val="20"/>
                <w:szCs w:val="20"/>
              </w:rPr>
              <w:t>(16 or over)</w:t>
            </w:r>
          </w:p>
        </w:tc>
      </w:tr>
      <w:tr w:rsidR="00823902" w:rsidRPr="00823902" w14:paraId="23FEF9BF" w14:textId="77777777" w:rsidTr="00950737">
        <w:trPr>
          <w:trHeight w:val="630"/>
        </w:trPr>
        <w:tc>
          <w:tcPr>
            <w:tcW w:w="1854" w:type="dxa"/>
            <w:vMerge/>
            <w:hideMark/>
          </w:tcPr>
          <w:p w14:paraId="4997289F" w14:textId="77777777" w:rsidR="00823902" w:rsidRPr="00823902" w:rsidRDefault="00823902" w:rsidP="00823902">
            <w:pPr>
              <w:rPr>
                <w:rFonts w:ascii="Arial" w:hAnsi="Arial" w:cs="Arial"/>
                <w:bCs/>
                <w:sz w:val="20"/>
                <w:szCs w:val="20"/>
              </w:rPr>
            </w:pPr>
          </w:p>
        </w:tc>
        <w:tc>
          <w:tcPr>
            <w:tcW w:w="835" w:type="dxa"/>
            <w:noWrap/>
            <w:hideMark/>
          </w:tcPr>
          <w:p w14:paraId="46FE414A" w14:textId="77777777" w:rsidR="00823902" w:rsidRPr="00823902" w:rsidRDefault="00823902" w:rsidP="00823902">
            <w:pPr>
              <w:jc w:val="center"/>
              <w:rPr>
                <w:rFonts w:ascii="Arial" w:hAnsi="Arial" w:cs="Arial"/>
                <w:bCs/>
                <w:sz w:val="20"/>
                <w:szCs w:val="20"/>
              </w:rPr>
            </w:pPr>
            <w:r w:rsidRPr="00823902">
              <w:rPr>
                <w:rFonts w:ascii="Arial" w:hAnsi="Arial" w:cs="Arial"/>
                <w:bCs/>
                <w:sz w:val="20"/>
                <w:szCs w:val="20"/>
              </w:rPr>
              <w:t>No</w:t>
            </w:r>
          </w:p>
        </w:tc>
        <w:tc>
          <w:tcPr>
            <w:tcW w:w="878" w:type="dxa"/>
            <w:hideMark/>
          </w:tcPr>
          <w:p w14:paraId="231B9272" w14:textId="77777777" w:rsidR="00823902" w:rsidRPr="00823902" w:rsidRDefault="00823902" w:rsidP="00823902">
            <w:pPr>
              <w:jc w:val="center"/>
              <w:rPr>
                <w:rFonts w:ascii="Arial" w:hAnsi="Arial" w:cs="Arial"/>
                <w:bCs/>
                <w:sz w:val="20"/>
                <w:szCs w:val="20"/>
              </w:rPr>
            </w:pPr>
            <w:r w:rsidRPr="00823902">
              <w:rPr>
                <w:rFonts w:ascii="Arial" w:hAnsi="Arial" w:cs="Arial"/>
                <w:bCs/>
                <w:sz w:val="20"/>
                <w:szCs w:val="20"/>
              </w:rPr>
              <w:t>% of</w:t>
            </w:r>
            <w:r w:rsidRPr="00823902">
              <w:rPr>
                <w:rFonts w:ascii="Arial" w:hAnsi="Arial" w:cs="Arial"/>
                <w:bCs/>
                <w:sz w:val="20"/>
                <w:szCs w:val="20"/>
              </w:rPr>
              <w:br/>
              <w:t xml:space="preserve"> Total</w:t>
            </w:r>
          </w:p>
        </w:tc>
        <w:tc>
          <w:tcPr>
            <w:tcW w:w="851" w:type="dxa"/>
            <w:noWrap/>
            <w:hideMark/>
          </w:tcPr>
          <w:p w14:paraId="73CDDBBA" w14:textId="77777777" w:rsidR="00823902" w:rsidRPr="00823902" w:rsidRDefault="00823902" w:rsidP="00823902">
            <w:pPr>
              <w:jc w:val="center"/>
              <w:rPr>
                <w:rFonts w:ascii="Arial" w:hAnsi="Arial" w:cs="Arial"/>
                <w:bCs/>
                <w:sz w:val="20"/>
                <w:szCs w:val="20"/>
              </w:rPr>
            </w:pPr>
            <w:r w:rsidRPr="00823902">
              <w:rPr>
                <w:rFonts w:ascii="Arial" w:hAnsi="Arial" w:cs="Arial"/>
                <w:bCs/>
                <w:sz w:val="20"/>
                <w:szCs w:val="20"/>
              </w:rPr>
              <w:t>No</w:t>
            </w:r>
          </w:p>
        </w:tc>
        <w:tc>
          <w:tcPr>
            <w:tcW w:w="895" w:type="dxa"/>
            <w:hideMark/>
          </w:tcPr>
          <w:p w14:paraId="3B73773D" w14:textId="77777777" w:rsidR="00823902" w:rsidRPr="00823902" w:rsidRDefault="00823902" w:rsidP="00823902">
            <w:pPr>
              <w:jc w:val="center"/>
              <w:rPr>
                <w:rFonts w:ascii="Arial" w:hAnsi="Arial" w:cs="Arial"/>
                <w:bCs/>
                <w:sz w:val="20"/>
                <w:szCs w:val="20"/>
              </w:rPr>
            </w:pPr>
            <w:r w:rsidRPr="00823902">
              <w:rPr>
                <w:rFonts w:ascii="Arial" w:hAnsi="Arial" w:cs="Arial"/>
                <w:bCs/>
                <w:sz w:val="20"/>
                <w:szCs w:val="20"/>
              </w:rPr>
              <w:t>% of</w:t>
            </w:r>
            <w:r w:rsidRPr="00823902">
              <w:rPr>
                <w:rFonts w:ascii="Arial" w:hAnsi="Arial" w:cs="Arial"/>
                <w:bCs/>
                <w:sz w:val="20"/>
                <w:szCs w:val="20"/>
              </w:rPr>
              <w:br/>
              <w:t xml:space="preserve"> Total</w:t>
            </w:r>
          </w:p>
        </w:tc>
        <w:tc>
          <w:tcPr>
            <w:tcW w:w="844" w:type="dxa"/>
            <w:noWrap/>
            <w:hideMark/>
          </w:tcPr>
          <w:p w14:paraId="57B244FD" w14:textId="77777777" w:rsidR="00823902" w:rsidRPr="00823902" w:rsidRDefault="00823902" w:rsidP="00823902">
            <w:pPr>
              <w:jc w:val="center"/>
              <w:rPr>
                <w:rFonts w:ascii="Arial" w:hAnsi="Arial" w:cs="Arial"/>
                <w:bCs/>
                <w:sz w:val="20"/>
                <w:szCs w:val="20"/>
              </w:rPr>
            </w:pPr>
            <w:r w:rsidRPr="00823902">
              <w:rPr>
                <w:rFonts w:ascii="Arial" w:hAnsi="Arial" w:cs="Arial"/>
                <w:bCs/>
                <w:sz w:val="20"/>
                <w:szCs w:val="20"/>
              </w:rPr>
              <w:t>No.</w:t>
            </w:r>
          </w:p>
        </w:tc>
        <w:tc>
          <w:tcPr>
            <w:tcW w:w="903" w:type="dxa"/>
            <w:hideMark/>
          </w:tcPr>
          <w:p w14:paraId="6D0D71FA" w14:textId="77777777" w:rsidR="00823902" w:rsidRPr="00823902" w:rsidRDefault="00823902" w:rsidP="00823902">
            <w:pPr>
              <w:jc w:val="center"/>
              <w:rPr>
                <w:rFonts w:ascii="Arial" w:hAnsi="Arial" w:cs="Arial"/>
                <w:bCs/>
                <w:sz w:val="20"/>
                <w:szCs w:val="20"/>
              </w:rPr>
            </w:pPr>
            <w:r w:rsidRPr="00823902">
              <w:rPr>
                <w:rFonts w:ascii="Arial" w:hAnsi="Arial" w:cs="Arial"/>
                <w:bCs/>
                <w:sz w:val="20"/>
                <w:szCs w:val="20"/>
              </w:rPr>
              <w:t>% of</w:t>
            </w:r>
            <w:r w:rsidRPr="00823902">
              <w:rPr>
                <w:rFonts w:ascii="Arial" w:hAnsi="Arial" w:cs="Arial"/>
                <w:bCs/>
                <w:sz w:val="20"/>
                <w:szCs w:val="20"/>
              </w:rPr>
              <w:br/>
              <w:t xml:space="preserve"> Total</w:t>
            </w:r>
          </w:p>
        </w:tc>
        <w:tc>
          <w:tcPr>
            <w:tcW w:w="838" w:type="dxa"/>
            <w:noWrap/>
            <w:hideMark/>
          </w:tcPr>
          <w:p w14:paraId="37DA7C61" w14:textId="77777777" w:rsidR="00823902" w:rsidRPr="00823902" w:rsidRDefault="00823902" w:rsidP="00823902">
            <w:pPr>
              <w:jc w:val="center"/>
              <w:rPr>
                <w:rFonts w:ascii="Arial" w:hAnsi="Arial" w:cs="Arial"/>
                <w:bCs/>
                <w:sz w:val="20"/>
                <w:szCs w:val="20"/>
              </w:rPr>
            </w:pPr>
            <w:r w:rsidRPr="00823902">
              <w:rPr>
                <w:rFonts w:ascii="Arial" w:hAnsi="Arial" w:cs="Arial"/>
                <w:bCs/>
                <w:sz w:val="20"/>
                <w:szCs w:val="20"/>
              </w:rPr>
              <w:t>No</w:t>
            </w:r>
          </w:p>
        </w:tc>
        <w:tc>
          <w:tcPr>
            <w:tcW w:w="897" w:type="dxa"/>
            <w:hideMark/>
          </w:tcPr>
          <w:p w14:paraId="53E2791E" w14:textId="77777777" w:rsidR="00823902" w:rsidRPr="00823902" w:rsidRDefault="00823902" w:rsidP="00823902">
            <w:pPr>
              <w:jc w:val="center"/>
              <w:rPr>
                <w:rFonts w:ascii="Arial" w:hAnsi="Arial" w:cs="Arial"/>
                <w:bCs/>
                <w:sz w:val="20"/>
                <w:szCs w:val="20"/>
              </w:rPr>
            </w:pPr>
            <w:r w:rsidRPr="00823902">
              <w:rPr>
                <w:rFonts w:ascii="Arial" w:hAnsi="Arial" w:cs="Arial"/>
                <w:bCs/>
                <w:sz w:val="20"/>
                <w:szCs w:val="20"/>
              </w:rPr>
              <w:t>% of</w:t>
            </w:r>
            <w:r w:rsidRPr="00823902">
              <w:rPr>
                <w:rFonts w:ascii="Arial" w:hAnsi="Arial" w:cs="Arial"/>
                <w:bCs/>
                <w:sz w:val="20"/>
                <w:szCs w:val="20"/>
              </w:rPr>
              <w:br/>
              <w:t xml:space="preserve"> Total</w:t>
            </w:r>
          </w:p>
        </w:tc>
        <w:tc>
          <w:tcPr>
            <w:tcW w:w="846" w:type="dxa"/>
            <w:noWrap/>
            <w:hideMark/>
          </w:tcPr>
          <w:p w14:paraId="324D529C" w14:textId="77777777" w:rsidR="00823902" w:rsidRPr="00823902" w:rsidRDefault="00823902" w:rsidP="00823902">
            <w:pPr>
              <w:jc w:val="center"/>
              <w:rPr>
                <w:rFonts w:ascii="Arial" w:hAnsi="Arial" w:cs="Arial"/>
                <w:bCs/>
                <w:sz w:val="20"/>
                <w:szCs w:val="20"/>
              </w:rPr>
            </w:pPr>
            <w:r w:rsidRPr="00823902">
              <w:rPr>
                <w:rFonts w:ascii="Arial" w:hAnsi="Arial" w:cs="Arial"/>
                <w:bCs/>
                <w:sz w:val="20"/>
                <w:szCs w:val="20"/>
              </w:rPr>
              <w:t>No</w:t>
            </w:r>
          </w:p>
        </w:tc>
        <w:tc>
          <w:tcPr>
            <w:tcW w:w="889" w:type="dxa"/>
            <w:hideMark/>
          </w:tcPr>
          <w:p w14:paraId="5B66F4ED" w14:textId="77777777" w:rsidR="00823902" w:rsidRPr="00823902" w:rsidRDefault="00823902" w:rsidP="00823902">
            <w:pPr>
              <w:jc w:val="center"/>
              <w:rPr>
                <w:rFonts w:ascii="Arial" w:hAnsi="Arial" w:cs="Arial"/>
                <w:bCs/>
                <w:sz w:val="20"/>
                <w:szCs w:val="20"/>
              </w:rPr>
            </w:pPr>
            <w:r w:rsidRPr="00823902">
              <w:rPr>
                <w:rFonts w:ascii="Arial" w:hAnsi="Arial" w:cs="Arial"/>
                <w:bCs/>
                <w:sz w:val="20"/>
                <w:szCs w:val="20"/>
              </w:rPr>
              <w:t>% of</w:t>
            </w:r>
            <w:r w:rsidRPr="00823902">
              <w:rPr>
                <w:rFonts w:ascii="Arial" w:hAnsi="Arial" w:cs="Arial"/>
                <w:bCs/>
                <w:sz w:val="20"/>
                <w:szCs w:val="20"/>
              </w:rPr>
              <w:br/>
              <w:t xml:space="preserve"> Total</w:t>
            </w:r>
          </w:p>
        </w:tc>
        <w:tc>
          <w:tcPr>
            <w:tcW w:w="844" w:type="dxa"/>
            <w:noWrap/>
            <w:hideMark/>
          </w:tcPr>
          <w:p w14:paraId="17CF022A" w14:textId="77777777" w:rsidR="00823902" w:rsidRPr="00823902" w:rsidRDefault="00823902" w:rsidP="00823902">
            <w:pPr>
              <w:jc w:val="center"/>
              <w:rPr>
                <w:rFonts w:ascii="Arial" w:hAnsi="Arial" w:cs="Arial"/>
                <w:bCs/>
                <w:sz w:val="20"/>
                <w:szCs w:val="20"/>
              </w:rPr>
            </w:pPr>
            <w:r w:rsidRPr="00823902">
              <w:rPr>
                <w:rFonts w:ascii="Arial" w:hAnsi="Arial" w:cs="Arial"/>
                <w:bCs/>
                <w:sz w:val="20"/>
                <w:szCs w:val="20"/>
              </w:rPr>
              <w:t>No</w:t>
            </w:r>
          </w:p>
        </w:tc>
        <w:tc>
          <w:tcPr>
            <w:tcW w:w="903" w:type="dxa"/>
            <w:hideMark/>
          </w:tcPr>
          <w:p w14:paraId="7B92C578" w14:textId="77777777" w:rsidR="00823902" w:rsidRPr="00823902" w:rsidRDefault="00823902" w:rsidP="00823902">
            <w:pPr>
              <w:jc w:val="center"/>
              <w:rPr>
                <w:rFonts w:ascii="Arial" w:hAnsi="Arial" w:cs="Arial"/>
                <w:bCs/>
                <w:sz w:val="20"/>
                <w:szCs w:val="20"/>
              </w:rPr>
            </w:pPr>
            <w:r w:rsidRPr="00823902">
              <w:rPr>
                <w:rFonts w:ascii="Arial" w:hAnsi="Arial" w:cs="Arial"/>
                <w:bCs/>
                <w:sz w:val="20"/>
                <w:szCs w:val="20"/>
              </w:rPr>
              <w:t>% of</w:t>
            </w:r>
            <w:r w:rsidRPr="00823902">
              <w:rPr>
                <w:rFonts w:ascii="Arial" w:hAnsi="Arial" w:cs="Arial"/>
                <w:bCs/>
                <w:sz w:val="20"/>
                <w:szCs w:val="20"/>
              </w:rPr>
              <w:br/>
              <w:t xml:space="preserve"> Total</w:t>
            </w:r>
          </w:p>
        </w:tc>
        <w:tc>
          <w:tcPr>
            <w:tcW w:w="1048" w:type="dxa"/>
            <w:noWrap/>
            <w:hideMark/>
          </w:tcPr>
          <w:p w14:paraId="48AE7FFC" w14:textId="77777777" w:rsidR="00823902" w:rsidRPr="00823902" w:rsidRDefault="00823902" w:rsidP="00823902">
            <w:pPr>
              <w:jc w:val="center"/>
              <w:rPr>
                <w:rFonts w:ascii="Arial" w:hAnsi="Arial" w:cs="Arial"/>
                <w:b/>
                <w:bCs/>
                <w:sz w:val="20"/>
                <w:szCs w:val="20"/>
              </w:rPr>
            </w:pPr>
            <w:r w:rsidRPr="00823902">
              <w:rPr>
                <w:rFonts w:ascii="Arial" w:hAnsi="Arial" w:cs="Arial"/>
                <w:b/>
                <w:bCs/>
                <w:sz w:val="20"/>
                <w:szCs w:val="20"/>
              </w:rPr>
              <w:t>No</w:t>
            </w:r>
          </w:p>
        </w:tc>
        <w:tc>
          <w:tcPr>
            <w:tcW w:w="1001" w:type="dxa"/>
            <w:hideMark/>
          </w:tcPr>
          <w:p w14:paraId="6970B5E5" w14:textId="77777777" w:rsidR="00823902" w:rsidRPr="00823902" w:rsidRDefault="00823902" w:rsidP="00823902">
            <w:pPr>
              <w:jc w:val="center"/>
              <w:rPr>
                <w:rFonts w:ascii="Arial" w:hAnsi="Arial" w:cs="Arial"/>
                <w:b/>
                <w:bCs/>
                <w:sz w:val="20"/>
                <w:szCs w:val="20"/>
              </w:rPr>
            </w:pPr>
            <w:r w:rsidRPr="00823902">
              <w:rPr>
                <w:rFonts w:ascii="Arial" w:hAnsi="Arial" w:cs="Arial"/>
                <w:b/>
                <w:bCs/>
                <w:sz w:val="20"/>
                <w:szCs w:val="20"/>
              </w:rPr>
              <w:t>% of</w:t>
            </w:r>
            <w:r w:rsidRPr="00823902">
              <w:rPr>
                <w:rFonts w:ascii="Arial" w:hAnsi="Arial" w:cs="Arial"/>
                <w:b/>
                <w:bCs/>
                <w:sz w:val="20"/>
                <w:szCs w:val="20"/>
              </w:rPr>
              <w:br/>
              <w:t xml:space="preserve"> Total</w:t>
            </w:r>
          </w:p>
        </w:tc>
      </w:tr>
      <w:tr w:rsidR="00823902" w:rsidRPr="00823902" w14:paraId="0BB7873B" w14:textId="77777777" w:rsidTr="00950737">
        <w:trPr>
          <w:trHeight w:val="390"/>
        </w:trPr>
        <w:tc>
          <w:tcPr>
            <w:tcW w:w="1854" w:type="dxa"/>
            <w:noWrap/>
            <w:hideMark/>
          </w:tcPr>
          <w:p w14:paraId="07BFC8EA" w14:textId="77777777" w:rsidR="00823902" w:rsidRPr="00823902" w:rsidRDefault="00823902" w:rsidP="00823902">
            <w:pPr>
              <w:rPr>
                <w:rFonts w:ascii="Arial" w:hAnsi="Arial" w:cs="Arial"/>
                <w:sz w:val="20"/>
                <w:szCs w:val="20"/>
              </w:rPr>
            </w:pPr>
            <w:r w:rsidRPr="00823902">
              <w:rPr>
                <w:rFonts w:ascii="Arial" w:hAnsi="Arial" w:cs="Arial"/>
                <w:sz w:val="20"/>
                <w:szCs w:val="20"/>
              </w:rPr>
              <w:t>Shoulder(s)</w:t>
            </w:r>
          </w:p>
          <w:p w14:paraId="638B7925" w14:textId="77777777" w:rsidR="00823902" w:rsidRPr="00823902" w:rsidRDefault="00823902" w:rsidP="00823902">
            <w:pPr>
              <w:rPr>
                <w:rFonts w:ascii="Arial" w:hAnsi="Arial" w:cs="Arial"/>
                <w:sz w:val="20"/>
                <w:szCs w:val="20"/>
              </w:rPr>
            </w:pPr>
            <w:r w:rsidRPr="00823902">
              <w:rPr>
                <w:rFonts w:ascii="Arial" w:hAnsi="Arial" w:cs="Arial"/>
                <w:sz w:val="20"/>
                <w:szCs w:val="20"/>
              </w:rPr>
              <w:t> </w:t>
            </w:r>
          </w:p>
        </w:tc>
        <w:tc>
          <w:tcPr>
            <w:tcW w:w="835" w:type="dxa"/>
            <w:noWrap/>
            <w:hideMark/>
          </w:tcPr>
          <w:p w14:paraId="78B36CDC" w14:textId="77777777" w:rsidR="00823902" w:rsidRPr="00823902" w:rsidRDefault="00823902" w:rsidP="00823902">
            <w:pPr>
              <w:jc w:val="center"/>
              <w:rPr>
                <w:rFonts w:ascii="Arial" w:hAnsi="Arial" w:cs="Arial"/>
                <w:sz w:val="20"/>
                <w:szCs w:val="20"/>
              </w:rPr>
            </w:pPr>
            <w:r w:rsidRPr="00823902">
              <w:rPr>
                <w:rFonts w:ascii="Arial" w:hAnsi="Arial" w:cs="Arial"/>
                <w:sz w:val="20"/>
                <w:szCs w:val="20"/>
              </w:rPr>
              <w:t>2,678</w:t>
            </w:r>
          </w:p>
        </w:tc>
        <w:tc>
          <w:tcPr>
            <w:tcW w:w="878" w:type="dxa"/>
            <w:noWrap/>
            <w:hideMark/>
          </w:tcPr>
          <w:p w14:paraId="16642DC2" w14:textId="77777777" w:rsidR="00823902" w:rsidRPr="00823902" w:rsidRDefault="00823902" w:rsidP="00823902">
            <w:pPr>
              <w:jc w:val="center"/>
              <w:rPr>
                <w:rFonts w:ascii="Arial" w:hAnsi="Arial" w:cs="Arial"/>
                <w:sz w:val="20"/>
                <w:szCs w:val="20"/>
              </w:rPr>
            </w:pPr>
            <w:r w:rsidRPr="00823902">
              <w:rPr>
                <w:rFonts w:ascii="Arial" w:hAnsi="Arial" w:cs="Arial"/>
                <w:sz w:val="20"/>
                <w:szCs w:val="20"/>
              </w:rPr>
              <w:t>10%</w:t>
            </w:r>
          </w:p>
        </w:tc>
        <w:tc>
          <w:tcPr>
            <w:tcW w:w="851" w:type="dxa"/>
            <w:noWrap/>
            <w:hideMark/>
          </w:tcPr>
          <w:p w14:paraId="1C3C2C71" w14:textId="77777777" w:rsidR="00823902" w:rsidRPr="00823902" w:rsidRDefault="00823902" w:rsidP="00823902">
            <w:pPr>
              <w:jc w:val="center"/>
              <w:rPr>
                <w:rFonts w:ascii="Arial" w:hAnsi="Arial" w:cs="Arial"/>
                <w:sz w:val="20"/>
                <w:szCs w:val="20"/>
              </w:rPr>
            </w:pPr>
            <w:r w:rsidRPr="00823902">
              <w:rPr>
                <w:rFonts w:ascii="Arial" w:hAnsi="Arial" w:cs="Arial"/>
                <w:sz w:val="20"/>
                <w:szCs w:val="20"/>
              </w:rPr>
              <w:t>3,742</w:t>
            </w:r>
          </w:p>
        </w:tc>
        <w:tc>
          <w:tcPr>
            <w:tcW w:w="895" w:type="dxa"/>
            <w:noWrap/>
            <w:hideMark/>
          </w:tcPr>
          <w:p w14:paraId="4B81B109" w14:textId="77777777" w:rsidR="00823902" w:rsidRPr="00823902" w:rsidRDefault="00823902" w:rsidP="00823902">
            <w:pPr>
              <w:jc w:val="center"/>
              <w:rPr>
                <w:rFonts w:ascii="Arial" w:hAnsi="Arial" w:cs="Arial"/>
                <w:sz w:val="20"/>
                <w:szCs w:val="20"/>
              </w:rPr>
            </w:pPr>
            <w:r w:rsidRPr="00823902">
              <w:rPr>
                <w:rFonts w:ascii="Arial" w:hAnsi="Arial" w:cs="Arial"/>
                <w:sz w:val="20"/>
                <w:szCs w:val="20"/>
              </w:rPr>
              <w:t>12%</w:t>
            </w:r>
          </w:p>
        </w:tc>
        <w:tc>
          <w:tcPr>
            <w:tcW w:w="844" w:type="dxa"/>
            <w:noWrap/>
            <w:hideMark/>
          </w:tcPr>
          <w:p w14:paraId="497172C5" w14:textId="77777777" w:rsidR="00823902" w:rsidRPr="00823902" w:rsidRDefault="00823902" w:rsidP="00823902">
            <w:pPr>
              <w:jc w:val="center"/>
              <w:rPr>
                <w:rFonts w:ascii="Arial" w:hAnsi="Arial" w:cs="Arial"/>
                <w:sz w:val="20"/>
                <w:szCs w:val="20"/>
              </w:rPr>
            </w:pPr>
            <w:r w:rsidRPr="00823902">
              <w:rPr>
                <w:rFonts w:ascii="Arial" w:hAnsi="Arial" w:cs="Arial"/>
                <w:sz w:val="20"/>
                <w:szCs w:val="20"/>
              </w:rPr>
              <w:t>7,006</w:t>
            </w:r>
          </w:p>
        </w:tc>
        <w:tc>
          <w:tcPr>
            <w:tcW w:w="903" w:type="dxa"/>
            <w:noWrap/>
            <w:hideMark/>
          </w:tcPr>
          <w:p w14:paraId="204CDADE" w14:textId="77777777" w:rsidR="00823902" w:rsidRPr="00823902" w:rsidRDefault="00823902" w:rsidP="00823902">
            <w:pPr>
              <w:jc w:val="center"/>
              <w:rPr>
                <w:rFonts w:ascii="Arial" w:hAnsi="Arial" w:cs="Arial"/>
                <w:sz w:val="20"/>
                <w:szCs w:val="20"/>
              </w:rPr>
            </w:pPr>
            <w:r w:rsidRPr="00823902">
              <w:rPr>
                <w:rFonts w:ascii="Arial" w:hAnsi="Arial" w:cs="Arial"/>
                <w:sz w:val="20"/>
                <w:szCs w:val="20"/>
              </w:rPr>
              <w:t>18%</w:t>
            </w:r>
          </w:p>
        </w:tc>
        <w:tc>
          <w:tcPr>
            <w:tcW w:w="838" w:type="dxa"/>
            <w:noWrap/>
            <w:hideMark/>
          </w:tcPr>
          <w:p w14:paraId="3F752E52" w14:textId="77777777" w:rsidR="00823902" w:rsidRPr="00823902" w:rsidRDefault="00823902" w:rsidP="00823902">
            <w:pPr>
              <w:jc w:val="center"/>
              <w:rPr>
                <w:rFonts w:ascii="Arial" w:hAnsi="Arial" w:cs="Arial"/>
                <w:sz w:val="20"/>
                <w:szCs w:val="20"/>
              </w:rPr>
            </w:pPr>
            <w:r w:rsidRPr="00823902">
              <w:rPr>
                <w:rFonts w:ascii="Arial" w:hAnsi="Arial" w:cs="Arial"/>
                <w:sz w:val="20"/>
                <w:szCs w:val="20"/>
              </w:rPr>
              <w:t>9,486</w:t>
            </w:r>
          </w:p>
        </w:tc>
        <w:tc>
          <w:tcPr>
            <w:tcW w:w="897" w:type="dxa"/>
            <w:noWrap/>
            <w:hideMark/>
          </w:tcPr>
          <w:p w14:paraId="0D7ED80F" w14:textId="77777777" w:rsidR="00823902" w:rsidRPr="00823902" w:rsidRDefault="00823902" w:rsidP="00823902">
            <w:pPr>
              <w:jc w:val="center"/>
              <w:rPr>
                <w:rFonts w:ascii="Arial" w:hAnsi="Arial" w:cs="Arial"/>
                <w:sz w:val="20"/>
                <w:szCs w:val="20"/>
              </w:rPr>
            </w:pPr>
            <w:r w:rsidRPr="00823902">
              <w:rPr>
                <w:rFonts w:ascii="Arial" w:hAnsi="Arial" w:cs="Arial"/>
                <w:sz w:val="20"/>
                <w:szCs w:val="20"/>
              </w:rPr>
              <w:t>21%</w:t>
            </w:r>
          </w:p>
        </w:tc>
        <w:tc>
          <w:tcPr>
            <w:tcW w:w="846" w:type="dxa"/>
            <w:noWrap/>
            <w:hideMark/>
          </w:tcPr>
          <w:p w14:paraId="563369E0" w14:textId="77777777" w:rsidR="00823902" w:rsidRPr="00823902" w:rsidRDefault="00823902" w:rsidP="00823902">
            <w:pPr>
              <w:jc w:val="center"/>
              <w:rPr>
                <w:rFonts w:ascii="Arial" w:hAnsi="Arial" w:cs="Arial"/>
                <w:sz w:val="20"/>
                <w:szCs w:val="20"/>
              </w:rPr>
            </w:pPr>
            <w:r w:rsidRPr="00823902">
              <w:rPr>
                <w:rFonts w:ascii="Arial" w:hAnsi="Arial" w:cs="Arial"/>
                <w:sz w:val="20"/>
                <w:szCs w:val="20"/>
              </w:rPr>
              <w:t>8,095</w:t>
            </w:r>
          </w:p>
        </w:tc>
        <w:tc>
          <w:tcPr>
            <w:tcW w:w="889" w:type="dxa"/>
            <w:noWrap/>
            <w:hideMark/>
          </w:tcPr>
          <w:p w14:paraId="0D719995" w14:textId="77777777" w:rsidR="00823902" w:rsidRPr="00823902" w:rsidRDefault="00823902" w:rsidP="00823902">
            <w:pPr>
              <w:jc w:val="center"/>
              <w:rPr>
                <w:rFonts w:ascii="Arial" w:hAnsi="Arial" w:cs="Arial"/>
                <w:sz w:val="20"/>
                <w:szCs w:val="20"/>
              </w:rPr>
            </w:pPr>
            <w:r w:rsidRPr="00823902">
              <w:rPr>
                <w:rFonts w:ascii="Arial" w:hAnsi="Arial" w:cs="Arial"/>
                <w:sz w:val="20"/>
                <w:szCs w:val="20"/>
              </w:rPr>
              <w:t>19%</w:t>
            </w:r>
          </w:p>
        </w:tc>
        <w:tc>
          <w:tcPr>
            <w:tcW w:w="844" w:type="dxa"/>
            <w:noWrap/>
            <w:hideMark/>
          </w:tcPr>
          <w:p w14:paraId="5A1DAF7C" w14:textId="77777777" w:rsidR="00823902" w:rsidRPr="00823902" w:rsidRDefault="00823902" w:rsidP="00823902">
            <w:pPr>
              <w:jc w:val="center"/>
              <w:rPr>
                <w:rFonts w:ascii="Arial" w:hAnsi="Arial" w:cs="Arial"/>
                <w:sz w:val="20"/>
                <w:szCs w:val="20"/>
              </w:rPr>
            </w:pPr>
            <w:r w:rsidRPr="00823902">
              <w:rPr>
                <w:rFonts w:ascii="Arial" w:hAnsi="Arial" w:cs="Arial"/>
                <w:sz w:val="20"/>
                <w:szCs w:val="20"/>
              </w:rPr>
              <w:t>6,637</w:t>
            </w:r>
          </w:p>
        </w:tc>
        <w:tc>
          <w:tcPr>
            <w:tcW w:w="903" w:type="dxa"/>
            <w:noWrap/>
            <w:hideMark/>
          </w:tcPr>
          <w:p w14:paraId="3FE21764" w14:textId="77777777" w:rsidR="00823902" w:rsidRPr="00823902" w:rsidRDefault="00823902" w:rsidP="00823902">
            <w:pPr>
              <w:jc w:val="center"/>
              <w:rPr>
                <w:rFonts w:ascii="Arial" w:hAnsi="Arial" w:cs="Arial"/>
                <w:sz w:val="20"/>
                <w:szCs w:val="20"/>
              </w:rPr>
            </w:pPr>
            <w:r w:rsidRPr="00823902">
              <w:rPr>
                <w:rFonts w:ascii="Arial" w:hAnsi="Arial" w:cs="Arial"/>
                <w:sz w:val="20"/>
                <w:szCs w:val="20"/>
              </w:rPr>
              <w:t>19%</w:t>
            </w:r>
          </w:p>
        </w:tc>
        <w:tc>
          <w:tcPr>
            <w:tcW w:w="1048" w:type="dxa"/>
            <w:noWrap/>
            <w:hideMark/>
          </w:tcPr>
          <w:p w14:paraId="5FA82E05" w14:textId="77777777" w:rsidR="00823902" w:rsidRPr="00823902" w:rsidRDefault="00823902" w:rsidP="00823902">
            <w:pPr>
              <w:jc w:val="center"/>
              <w:rPr>
                <w:rFonts w:ascii="Arial" w:hAnsi="Arial" w:cs="Arial"/>
                <w:b/>
                <w:sz w:val="20"/>
                <w:szCs w:val="20"/>
              </w:rPr>
            </w:pPr>
            <w:r w:rsidRPr="00823902">
              <w:rPr>
                <w:rFonts w:ascii="Arial" w:hAnsi="Arial" w:cs="Arial"/>
                <w:b/>
                <w:sz w:val="20"/>
                <w:szCs w:val="20"/>
              </w:rPr>
              <w:t>37,644</w:t>
            </w:r>
          </w:p>
        </w:tc>
        <w:tc>
          <w:tcPr>
            <w:tcW w:w="1001" w:type="dxa"/>
            <w:noWrap/>
            <w:hideMark/>
          </w:tcPr>
          <w:p w14:paraId="51FA55B9" w14:textId="77777777" w:rsidR="00823902" w:rsidRPr="00823902" w:rsidRDefault="00823902" w:rsidP="00823902">
            <w:pPr>
              <w:jc w:val="center"/>
              <w:rPr>
                <w:rFonts w:ascii="Arial" w:hAnsi="Arial" w:cs="Arial"/>
                <w:b/>
                <w:sz w:val="20"/>
                <w:szCs w:val="20"/>
              </w:rPr>
            </w:pPr>
            <w:r w:rsidRPr="00823902">
              <w:rPr>
                <w:rFonts w:ascii="Arial" w:hAnsi="Arial" w:cs="Arial"/>
                <w:b/>
                <w:sz w:val="20"/>
                <w:szCs w:val="20"/>
              </w:rPr>
              <w:t>17%</w:t>
            </w:r>
          </w:p>
        </w:tc>
      </w:tr>
      <w:tr w:rsidR="00823902" w:rsidRPr="00823902" w14:paraId="45D80A58" w14:textId="77777777" w:rsidTr="00950737">
        <w:trPr>
          <w:trHeight w:val="390"/>
        </w:trPr>
        <w:tc>
          <w:tcPr>
            <w:tcW w:w="1854" w:type="dxa"/>
            <w:noWrap/>
            <w:hideMark/>
          </w:tcPr>
          <w:p w14:paraId="1ACBA0ED" w14:textId="77777777" w:rsidR="00823902" w:rsidRPr="00823902" w:rsidRDefault="00823902" w:rsidP="00823902">
            <w:pPr>
              <w:rPr>
                <w:rFonts w:ascii="Arial" w:hAnsi="Arial" w:cs="Arial"/>
                <w:sz w:val="20"/>
                <w:szCs w:val="20"/>
              </w:rPr>
            </w:pPr>
            <w:r w:rsidRPr="00823902">
              <w:rPr>
                <w:rFonts w:ascii="Arial" w:hAnsi="Arial" w:cs="Arial"/>
                <w:sz w:val="20"/>
                <w:szCs w:val="20"/>
              </w:rPr>
              <w:t>Back only</w:t>
            </w:r>
          </w:p>
          <w:p w14:paraId="10E96A4F" w14:textId="77777777" w:rsidR="00823902" w:rsidRPr="00823902" w:rsidRDefault="00823902" w:rsidP="00823902">
            <w:pPr>
              <w:rPr>
                <w:rFonts w:ascii="Arial" w:hAnsi="Arial" w:cs="Arial"/>
                <w:sz w:val="20"/>
                <w:szCs w:val="20"/>
              </w:rPr>
            </w:pPr>
            <w:r w:rsidRPr="00823902">
              <w:rPr>
                <w:rFonts w:ascii="Arial" w:hAnsi="Arial" w:cs="Arial"/>
                <w:sz w:val="20"/>
                <w:szCs w:val="20"/>
              </w:rPr>
              <w:t> </w:t>
            </w:r>
          </w:p>
        </w:tc>
        <w:tc>
          <w:tcPr>
            <w:tcW w:w="835" w:type="dxa"/>
            <w:noWrap/>
            <w:hideMark/>
          </w:tcPr>
          <w:p w14:paraId="65A013BE" w14:textId="77777777" w:rsidR="00823902" w:rsidRPr="00823902" w:rsidRDefault="00823902" w:rsidP="00823902">
            <w:pPr>
              <w:jc w:val="center"/>
              <w:rPr>
                <w:rFonts w:ascii="Arial" w:hAnsi="Arial" w:cs="Arial"/>
                <w:sz w:val="20"/>
                <w:szCs w:val="20"/>
              </w:rPr>
            </w:pPr>
            <w:r w:rsidRPr="00823902">
              <w:rPr>
                <w:rFonts w:ascii="Arial" w:hAnsi="Arial" w:cs="Arial"/>
                <w:sz w:val="20"/>
                <w:szCs w:val="20"/>
              </w:rPr>
              <w:t>6,966</w:t>
            </w:r>
          </w:p>
        </w:tc>
        <w:tc>
          <w:tcPr>
            <w:tcW w:w="878" w:type="dxa"/>
            <w:noWrap/>
            <w:hideMark/>
          </w:tcPr>
          <w:p w14:paraId="49223EF5" w14:textId="77777777" w:rsidR="00823902" w:rsidRPr="00823902" w:rsidRDefault="00823902" w:rsidP="00823902">
            <w:pPr>
              <w:jc w:val="center"/>
              <w:rPr>
                <w:rFonts w:ascii="Arial" w:hAnsi="Arial" w:cs="Arial"/>
                <w:sz w:val="20"/>
                <w:szCs w:val="20"/>
              </w:rPr>
            </w:pPr>
            <w:r w:rsidRPr="00823902">
              <w:rPr>
                <w:rFonts w:ascii="Arial" w:hAnsi="Arial" w:cs="Arial"/>
                <w:sz w:val="20"/>
                <w:szCs w:val="20"/>
              </w:rPr>
              <w:t>26%</w:t>
            </w:r>
          </w:p>
        </w:tc>
        <w:tc>
          <w:tcPr>
            <w:tcW w:w="851" w:type="dxa"/>
            <w:noWrap/>
            <w:hideMark/>
          </w:tcPr>
          <w:p w14:paraId="41D61C2A" w14:textId="77777777" w:rsidR="00823902" w:rsidRPr="00823902" w:rsidRDefault="00823902" w:rsidP="00823902">
            <w:pPr>
              <w:jc w:val="center"/>
              <w:rPr>
                <w:rFonts w:ascii="Arial" w:hAnsi="Arial" w:cs="Arial"/>
                <w:sz w:val="20"/>
                <w:szCs w:val="20"/>
              </w:rPr>
            </w:pPr>
            <w:r w:rsidRPr="00823902">
              <w:rPr>
                <w:rFonts w:ascii="Arial" w:hAnsi="Arial" w:cs="Arial"/>
                <w:sz w:val="20"/>
                <w:szCs w:val="20"/>
              </w:rPr>
              <w:t>6,881</w:t>
            </w:r>
          </w:p>
        </w:tc>
        <w:tc>
          <w:tcPr>
            <w:tcW w:w="895" w:type="dxa"/>
            <w:noWrap/>
            <w:hideMark/>
          </w:tcPr>
          <w:p w14:paraId="4E0344F5" w14:textId="77777777" w:rsidR="00823902" w:rsidRPr="00823902" w:rsidRDefault="00823902" w:rsidP="00823902">
            <w:pPr>
              <w:jc w:val="center"/>
              <w:rPr>
                <w:rFonts w:ascii="Arial" w:hAnsi="Arial" w:cs="Arial"/>
                <w:sz w:val="20"/>
                <w:szCs w:val="20"/>
              </w:rPr>
            </w:pPr>
            <w:r w:rsidRPr="00823902">
              <w:rPr>
                <w:rFonts w:ascii="Arial" w:hAnsi="Arial" w:cs="Arial"/>
                <w:sz w:val="20"/>
                <w:szCs w:val="20"/>
              </w:rPr>
              <w:t>22%</w:t>
            </w:r>
          </w:p>
        </w:tc>
        <w:tc>
          <w:tcPr>
            <w:tcW w:w="844" w:type="dxa"/>
            <w:noWrap/>
            <w:hideMark/>
          </w:tcPr>
          <w:p w14:paraId="6E7952B4" w14:textId="77777777" w:rsidR="00823902" w:rsidRPr="00823902" w:rsidRDefault="00823902" w:rsidP="00823902">
            <w:pPr>
              <w:jc w:val="center"/>
              <w:rPr>
                <w:rFonts w:ascii="Arial" w:hAnsi="Arial" w:cs="Arial"/>
                <w:sz w:val="20"/>
                <w:szCs w:val="20"/>
              </w:rPr>
            </w:pPr>
            <w:r w:rsidRPr="00823902">
              <w:rPr>
                <w:rFonts w:ascii="Arial" w:hAnsi="Arial" w:cs="Arial"/>
                <w:sz w:val="20"/>
                <w:szCs w:val="20"/>
              </w:rPr>
              <w:t>5,901</w:t>
            </w:r>
          </w:p>
        </w:tc>
        <w:tc>
          <w:tcPr>
            <w:tcW w:w="903" w:type="dxa"/>
            <w:noWrap/>
            <w:hideMark/>
          </w:tcPr>
          <w:p w14:paraId="3F66AC37" w14:textId="77777777" w:rsidR="00823902" w:rsidRPr="00823902" w:rsidRDefault="00823902" w:rsidP="00823902">
            <w:pPr>
              <w:jc w:val="center"/>
              <w:rPr>
                <w:rFonts w:ascii="Arial" w:hAnsi="Arial" w:cs="Arial"/>
                <w:sz w:val="20"/>
                <w:szCs w:val="20"/>
              </w:rPr>
            </w:pPr>
            <w:r w:rsidRPr="00823902">
              <w:rPr>
                <w:rFonts w:ascii="Arial" w:hAnsi="Arial" w:cs="Arial"/>
                <w:sz w:val="20"/>
                <w:szCs w:val="20"/>
              </w:rPr>
              <w:t>15%</w:t>
            </w:r>
          </w:p>
        </w:tc>
        <w:tc>
          <w:tcPr>
            <w:tcW w:w="838" w:type="dxa"/>
            <w:noWrap/>
            <w:hideMark/>
          </w:tcPr>
          <w:p w14:paraId="60E99850" w14:textId="77777777" w:rsidR="00823902" w:rsidRPr="00823902" w:rsidRDefault="00823902" w:rsidP="00823902">
            <w:pPr>
              <w:jc w:val="center"/>
              <w:rPr>
                <w:rFonts w:ascii="Arial" w:hAnsi="Arial" w:cs="Arial"/>
                <w:sz w:val="20"/>
                <w:szCs w:val="20"/>
              </w:rPr>
            </w:pPr>
            <w:r w:rsidRPr="00823902">
              <w:rPr>
                <w:rFonts w:ascii="Arial" w:hAnsi="Arial" w:cs="Arial"/>
                <w:sz w:val="20"/>
                <w:szCs w:val="20"/>
              </w:rPr>
              <w:t>5,687</w:t>
            </w:r>
          </w:p>
        </w:tc>
        <w:tc>
          <w:tcPr>
            <w:tcW w:w="897" w:type="dxa"/>
            <w:noWrap/>
            <w:hideMark/>
          </w:tcPr>
          <w:p w14:paraId="7C852933" w14:textId="77777777" w:rsidR="00823902" w:rsidRPr="00823902" w:rsidRDefault="00823902" w:rsidP="00823902">
            <w:pPr>
              <w:jc w:val="center"/>
              <w:rPr>
                <w:rFonts w:ascii="Arial" w:hAnsi="Arial" w:cs="Arial"/>
                <w:sz w:val="20"/>
                <w:szCs w:val="20"/>
              </w:rPr>
            </w:pPr>
            <w:r w:rsidRPr="00823902">
              <w:rPr>
                <w:rFonts w:ascii="Arial" w:hAnsi="Arial" w:cs="Arial"/>
                <w:sz w:val="20"/>
                <w:szCs w:val="20"/>
              </w:rPr>
              <w:t>12%</w:t>
            </w:r>
          </w:p>
        </w:tc>
        <w:tc>
          <w:tcPr>
            <w:tcW w:w="846" w:type="dxa"/>
            <w:noWrap/>
            <w:hideMark/>
          </w:tcPr>
          <w:p w14:paraId="1B8A7833" w14:textId="77777777" w:rsidR="00823902" w:rsidRPr="00823902" w:rsidRDefault="00823902" w:rsidP="00823902">
            <w:pPr>
              <w:jc w:val="center"/>
              <w:rPr>
                <w:rFonts w:ascii="Arial" w:hAnsi="Arial" w:cs="Arial"/>
                <w:sz w:val="20"/>
                <w:szCs w:val="20"/>
              </w:rPr>
            </w:pPr>
            <w:r w:rsidRPr="00823902">
              <w:rPr>
                <w:rFonts w:ascii="Arial" w:hAnsi="Arial" w:cs="Arial"/>
                <w:sz w:val="20"/>
                <w:szCs w:val="20"/>
              </w:rPr>
              <w:t>4,648</w:t>
            </w:r>
          </w:p>
        </w:tc>
        <w:tc>
          <w:tcPr>
            <w:tcW w:w="889" w:type="dxa"/>
            <w:noWrap/>
            <w:hideMark/>
          </w:tcPr>
          <w:p w14:paraId="2A31FAF2" w14:textId="77777777" w:rsidR="00823902" w:rsidRPr="00823902" w:rsidRDefault="00823902" w:rsidP="00823902">
            <w:pPr>
              <w:jc w:val="center"/>
              <w:rPr>
                <w:rFonts w:ascii="Arial" w:hAnsi="Arial" w:cs="Arial"/>
                <w:sz w:val="20"/>
                <w:szCs w:val="20"/>
              </w:rPr>
            </w:pPr>
            <w:r w:rsidRPr="00823902">
              <w:rPr>
                <w:rFonts w:ascii="Arial" w:hAnsi="Arial" w:cs="Arial"/>
                <w:sz w:val="20"/>
                <w:szCs w:val="20"/>
              </w:rPr>
              <w:t>11%</w:t>
            </w:r>
          </w:p>
        </w:tc>
        <w:tc>
          <w:tcPr>
            <w:tcW w:w="844" w:type="dxa"/>
            <w:noWrap/>
            <w:hideMark/>
          </w:tcPr>
          <w:p w14:paraId="5A74D527" w14:textId="77777777" w:rsidR="00823902" w:rsidRPr="00823902" w:rsidRDefault="00823902" w:rsidP="00823902">
            <w:pPr>
              <w:jc w:val="center"/>
              <w:rPr>
                <w:rFonts w:ascii="Arial" w:hAnsi="Arial" w:cs="Arial"/>
                <w:sz w:val="20"/>
                <w:szCs w:val="20"/>
              </w:rPr>
            </w:pPr>
            <w:r w:rsidRPr="00823902">
              <w:rPr>
                <w:rFonts w:ascii="Arial" w:hAnsi="Arial" w:cs="Arial"/>
                <w:sz w:val="20"/>
                <w:szCs w:val="20"/>
              </w:rPr>
              <w:t>4,091</w:t>
            </w:r>
          </w:p>
        </w:tc>
        <w:tc>
          <w:tcPr>
            <w:tcW w:w="903" w:type="dxa"/>
            <w:noWrap/>
            <w:hideMark/>
          </w:tcPr>
          <w:p w14:paraId="4F221EB2" w14:textId="77777777" w:rsidR="00823902" w:rsidRPr="00823902" w:rsidRDefault="00823902" w:rsidP="00823902">
            <w:pPr>
              <w:jc w:val="center"/>
              <w:rPr>
                <w:rFonts w:ascii="Arial" w:hAnsi="Arial" w:cs="Arial"/>
                <w:sz w:val="20"/>
                <w:szCs w:val="20"/>
              </w:rPr>
            </w:pPr>
            <w:r w:rsidRPr="00823902">
              <w:rPr>
                <w:rFonts w:ascii="Arial" w:hAnsi="Arial" w:cs="Arial"/>
                <w:sz w:val="20"/>
                <w:szCs w:val="20"/>
              </w:rPr>
              <w:t>12%</w:t>
            </w:r>
          </w:p>
        </w:tc>
        <w:tc>
          <w:tcPr>
            <w:tcW w:w="1048" w:type="dxa"/>
            <w:noWrap/>
            <w:hideMark/>
          </w:tcPr>
          <w:p w14:paraId="6B007139" w14:textId="77777777" w:rsidR="00823902" w:rsidRPr="00823902" w:rsidRDefault="00823902" w:rsidP="00823902">
            <w:pPr>
              <w:jc w:val="center"/>
              <w:rPr>
                <w:rFonts w:ascii="Arial" w:hAnsi="Arial" w:cs="Arial"/>
                <w:b/>
                <w:sz w:val="20"/>
                <w:szCs w:val="20"/>
              </w:rPr>
            </w:pPr>
            <w:r w:rsidRPr="00823902">
              <w:rPr>
                <w:rFonts w:ascii="Arial" w:hAnsi="Arial" w:cs="Arial"/>
                <w:b/>
                <w:sz w:val="20"/>
                <w:szCs w:val="20"/>
              </w:rPr>
              <w:t>34,174</w:t>
            </w:r>
          </w:p>
        </w:tc>
        <w:tc>
          <w:tcPr>
            <w:tcW w:w="1001" w:type="dxa"/>
            <w:noWrap/>
            <w:hideMark/>
          </w:tcPr>
          <w:p w14:paraId="0B047A64" w14:textId="77777777" w:rsidR="00823902" w:rsidRPr="00823902" w:rsidRDefault="00823902" w:rsidP="00823902">
            <w:pPr>
              <w:jc w:val="center"/>
              <w:rPr>
                <w:rFonts w:ascii="Arial" w:hAnsi="Arial" w:cs="Arial"/>
                <w:b/>
                <w:sz w:val="20"/>
                <w:szCs w:val="20"/>
              </w:rPr>
            </w:pPr>
            <w:r w:rsidRPr="00823902">
              <w:rPr>
                <w:rFonts w:ascii="Arial" w:hAnsi="Arial" w:cs="Arial"/>
                <w:b/>
                <w:sz w:val="20"/>
                <w:szCs w:val="20"/>
              </w:rPr>
              <w:t>16%</w:t>
            </w:r>
          </w:p>
        </w:tc>
      </w:tr>
      <w:tr w:rsidR="00823902" w:rsidRPr="00823902" w14:paraId="74DB9B7A" w14:textId="77777777" w:rsidTr="00950737">
        <w:trPr>
          <w:trHeight w:val="390"/>
        </w:trPr>
        <w:tc>
          <w:tcPr>
            <w:tcW w:w="1854" w:type="dxa"/>
            <w:noWrap/>
          </w:tcPr>
          <w:p w14:paraId="0C11BEC5" w14:textId="77777777" w:rsidR="00823902" w:rsidRPr="00823902" w:rsidRDefault="00823902" w:rsidP="00823902">
            <w:pPr>
              <w:rPr>
                <w:rFonts w:ascii="Arial" w:hAnsi="Arial" w:cs="Arial"/>
                <w:sz w:val="20"/>
                <w:szCs w:val="20"/>
              </w:rPr>
            </w:pPr>
            <w:r w:rsidRPr="00823902">
              <w:rPr>
                <w:rFonts w:ascii="Arial" w:hAnsi="Arial" w:cs="Arial"/>
                <w:sz w:val="20"/>
                <w:szCs w:val="20"/>
              </w:rPr>
              <w:t>Back + leg(s)</w:t>
            </w:r>
          </w:p>
        </w:tc>
        <w:tc>
          <w:tcPr>
            <w:tcW w:w="835" w:type="dxa"/>
            <w:noWrap/>
          </w:tcPr>
          <w:p w14:paraId="1FD03527" w14:textId="77777777" w:rsidR="00823902" w:rsidRPr="00823902" w:rsidRDefault="00823902" w:rsidP="00823902">
            <w:pPr>
              <w:jc w:val="center"/>
              <w:rPr>
                <w:rFonts w:ascii="Arial" w:hAnsi="Arial" w:cs="Arial"/>
                <w:sz w:val="20"/>
                <w:szCs w:val="20"/>
              </w:rPr>
            </w:pPr>
            <w:r w:rsidRPr="00823902">
              <w:rPr>
                <w:rFonts w:ascii="Arial" w:hAnsi="Arial" w:cs="Arial"/>
                <w:sz w:val="20"/>
                <w:szCs w:val="20"/>
              </w:rPr>
              <w:t>3,376</w:t>
            </w:r>
          </w:p>
        </w:tc>
        <w:tc>
          <w:tcPr>
            <w:tcW w:w="878" w:type="dxa"/>
            <w:noWrap/>
          </w:tcPr>
          <w:p w14:paraId="1193EBBE" w14:textId="77777777" w:rsidR="00823902" w:rsidRPr="00823902" w:rsidRDefault="00823902" w:rsidP="00823902">
            <w:pPr>
              <w:jc w:val="center"/>
              <w:rPr>
                <w:rFonts w:ascii="Arial" w:hAnsi="Arial" w:cs="Arial"/>
                <w:sz w:val="20"/>
                <w:szCs w:val="20"/>
              </w:rPr>
            </w:pPr>
            <w:r w:rsidRPr="00823902">
              <w:rPr>
                <w:rFonts w:ascii="Arial" w:hAnsi="Arial" w:cs="Arial"/>
                <w:sz w:val="20"/>
                <w:szCs w:val="20"/>
              </w:rPr>
              <w:t>13%</w:t>
            </w:r>
          </w:p>
        </w:tc>
        <w:tc>
          <w:tcPr>
            <w:tcW w:w="851" w:type="dxa"/>
            <w:noWrap/>
          </w:tcPr>
          <w:p w14:paraId="72C791F1" w14:textId="77777777" w:rsidR="00823902" w:rsidRPr="00823902" w:rsidRDefault="00823902" w:rsidP="00823902">
            <w:pPr>
              <w:jc w:val="center"/>
              <w:rPr>
                <w:rFonts w:ascii="Arial" w:hAnsi="Arial" w:cs="Arial"/>
                <w:sz w:val="20"/>
                <w:szCs w:val="20"/>
              </w:rPr>
            </w:pPr>
            <w:r w:rsidRPr="00823902">
              <w:rPr>
                <w:rFonts w:ascii="Arial" w:hAnsi="Arial" w:cs="Arial"/>
                <w:sz w:val="20"/>
                <w:szCs w:val="20"/>
              </w:rPr>
              <w:t>4,861</w:t>
            </w:r>
          </w:p>
        </w:tc>
        <w:tc>
          <w:tcPr>
            <w:tcW w:w="895" w:type="dxa"/>
            <w:noWrap/>
          </w:tcPr>
          <w:p w14:paraId="6D36B40C" w14:textId="77777777" w:rsidR="00823902" w:rsidRPr="00823902" w:rsidRDefault="00823902" w:rsidP="00823902">
            <w:pPr>
              <w:jc w:val="center"/>
              <w:rPr>
                <w:rFonts w:ascii="Arial" w:hAnsi="Arial" w:cs="Arial"/>
                <w:sz w:val="20"/>
                <w:szCs w:val="20"/>
              </w:rPr>
            </w:pPr>
            <w:r w:rsidRPr="00823902">
              <w:rPr>
                <w:rFonts w:ascii="Arial" w:hAnsi="Arial" w:cs="Arial"/>
                <w:sz w:val="20"/>
                <w:szCs w:val="20"/>
              </w:rPr>
              <w:t>16%</w:t>
            </w:r>
          </w:p>
        </w:tc>
        <w:tc>
          <w:tcPr>
            <w:tcW w:w="844" w:type="dxa"/>
            <w:noWrap/>
          </w:tcPr>
          <w:p w14:paraId="66A626F8" w14:textId="77777777" w:rsidR="00823902" w:rsidRPr="00823902" w:rsidRDefault="00823902" w:rsidP="00823902">
            <w:pPr>
              <w:jc w:val="center"/>
              <w:rPr>
                <w:rFonts w:ascii="Arial" w:hAnsi="Arial" w:cs="Arial"/>
                <w:sz w:val="20"/>
                <w:szCs w:val="20"/>
              </w:rPr>
            </w:pPr>
            <w:r w:rsidRPr="00823902">
              <w:rPr>
                <w:rFonts w:ascii="Arial" w:hAnsi="Arial" w:cs="Arial"/>
                <w:sz w:val="20"/>
                <w:szCs w:val="20"/>
              </w:rPr>
              <w:t>5,275</w:t>
            </w:r>
          </w:p>
        </w:tc>
        <w:tc>
          <w:tcPr>
            <w:tcW w:w="903" w:type="dxa"/>
            <w:noWrap/>
          </w:tcPr>
          <w:p w14:paraId="0F31E69E" w14:textId="77777777" w:rsidR="00823902" w:rsidRPr="00823902" w:rsidRDefault="00823902" w:rsidP="00823902">
            <w:pPr>
              <w:jc w:val="center"/>
              <w:rPr>
                <w:rFonts w:ascii="Arial" w:hAnsi="Arial" w:cs="Arial"/>
                <w:sz w:val="20"/>
                <w:szCs w:val="20"/>
              </w:rPr>
            </w:pPr>
            <w:r w:rsidRPr="00823902">
              <w:rPr>
                <w:rFonts w:ascii="Arial" w:hAnsi="Arial" w:cs="Arial"/>
                <w:sz w:val="20"/>
                <w:szCs w:val="20"/>
              </w:rPr>
              <w:t>14%</w:t>
            </w:r>
          </w:p>
        </w:tc>
        <w:tc>
          <w:tcPr>
            <w:tcW w:w="838" w:type="dxa"/>
            <w:noWrap/>
          </w:tcPr>
          <w:p w14:paraId="0868EBCE" w14:textId="77777777" w:rsidR="00823902" w:rsidRPr="00823902" w:rsidRDefault="00823902" w:rsidP="00823902">
            <w:pPr>
              <w:jc w:val="center"/>
              <w:rPr>
                <w:rFonts w:ascii="Arial" w:hAnsi="Arial" w:cs="Arial"/>
                <w:sz w:val="20"/>
                <w:szCs w:val="20"/>
              </w:rPr>
            </w:pPr>
            <w:r w:rsidRPr="00823902">
              <w:rPr>
                <w:rFonts w:ascii="Arial" w:hAnsi="Arial" w:cs="Arial"/>
                <w:sz w:val="20"/>
                <w:szCs w:val="20"/>
              </w:rPr>
              <w:t>5,587</w:t>
            </w:r>
          </w:p>
        </w:tc>
        <w:tc>
          <w:tcPr>
            <w:tcW w:w="897" w:type="dxa"/>
            <w:noWrap/>
          </w:tcPr>
          <w:p w14:paraId="3C2AFE5A" w14:textId="77777777" w:rsidR="00823902" w:rsidRPr="00823902" w:rsidRDefault="00823902" w:rsidP="00823902">
            <w:pPr>
              <w:jc w:val="center"/>
              <w:rPr>
                <w:rFonts w:ascii="Arial" w:hAnsi="Arial" w:cs="Arial"/>
                <w:sz w:val="20"/>
                <w:szCs w:val="20"/>
              </w:rPr>
            </w:pPr>
            <w:r w:rsidRPr="00823902">
              <w:rPr>
                <w:rFonts w:ascii="Arial" w:hAnsi="Arial" w:cs="Arial"/>
                <w:sz w:val="20"/>
                <w:szCs w:val="20"/>
              </w:rPr>
              <w:t>12%</w:t>
            </w:r>
          </w:p>
        </w:tc>
        <w:tc>
          <w:tcPr>
            <w:tcW w:w="846" w:type="dxa"/>
            <w:noWrap/>
          </w:tcPr>
          <w:p w14:paraId="586C853B" w14:textId="77777777" w:rsidR="00823902" w:rsidRPr="00823902" w:rsidRDefault="00823902" w:rsidP="00823902">
            <w:pPr>
              <w:jc w:val="center"/>
              <w:rPr>
                <w:rFonts w:ascii="Arial" w:hAnsi="Arial" w:cs="Arial"/>
                <w:sz w:val="20"/>
                <w:szCs w:val="20"/>
              </w:rPr>
            </w:pPr>
            <w:r w:rsidRPr="00823902">
              <w:rPr>
                <w:rFonts w:ascii="Arial" w:hAnsi="Arial" w:cs="Arial"/>
                <w:sz w:val="20"/>
                <w:szCs w:val="20"/>
              </w:rPr>
              <w:t>5,222</w:t>
            </w:r>
          </w:p>
        </w:tc>
        <w:tc>
          <w:tcPr>
            <w:tcW w:w="889" w:type="dxa"/>
            <w:noWrap/>
          </w:tcPr>
          <w:p w14:paraId="56400DA9" w14:textId="77777777" w:rsidR="00823902" w:rsidRPr="00823902" w:rsidRDefault="00823902" w:rsidP="00823902">
            <w:pPr>
              <w:jc w:val="center"/>
              <w:rPr>
                <w:rFonts w:ascii="Arial" w:hAnsi="Arial" w:cs="Arial"/>
                <w:sz w:val="20"/>
                <w:szCs w:val="20"/>
              </w:rPr>
            </w:pPr>
            <w:r w:rsidRPr="00823902">
              <w:rPr>
                <w:rFonts w:ascii="Arial" w:hAnsi="Arial" w:cs="Arial"/>
                <w:sz w:val="20"/>
                <w:szCs w:val="20"/>
              </w:rPr>
              <w:t>13%</w:t>
            </w:r>
          </w:p>
        </w:tc>
        <w:tc>
          <w:tcPr>
            <w:tcW w:w="844" w:type="dxa"/>
            <w:noWrap/>
          </w:tcPr>
          <w:p w14:paraId="7258F571" w14:textId="77777777" w:rsidR="00823902" w:rsidRPr="00823902" w:rsidRDefault="00823902" w:rsidP="00823902">
            <w:pPr>
              <w:jc w:val="center"/>
              <w:rPr>
                <w:rFonts w:ascii="Arial" w:hAnsi="Arial" w:cs="Arial"/>
                <w:sz w:val="20"/>
                <w:szCs w:val="20"/>
              </w:rPr>
            </w:pPr>
            <w:r w:rsidRPr="00823902">
              <w:rPr>
                <w:rFonts w:ascii="Arial" w:hAnsi="Arial" w:cs="Arial"/>
                <w:sz w:val="20"/>
                <w:szCs w:val="20"/>
              </w:rPr>
              <w:t>4,461</w:t>
            </w:r>
          </w:p>
        </w:tc>
        <w:tc>
          <w:tcPr>
            <w:tcW w:w="903" w:type="dxa"/>
            <w:noWrap/>
          </w:tcPr>
          <w:p w14:paraId="59CCE337" w14:textId="77777777" w:rsidR="00823902" w:rsidRPr="00823902" w:rsidRDefault="00823902" w:rsidP="00823902">
            <w:pPr>
              <w:jc w:val="center"/>
              <w:rPr>
                <w:rFonts w:ascii="Arial" w:hAnsi="Arial" w:cs="Arial"/>
                <w:sz w:val="20"/>
                <w:szCs w:val="20"/>
              </w:rPr>
            </w:pPr>
            <w:r w:rsidRPr="00823902">
              <w:rPr>
                <w:rFonts w:ascii="Arial" w:hAnsi="Arial" w:cs="Arial"/>
                <w:sz w:val="20"/>
                <w:szCs w:val="20"/>
              </w:rPr>
              <w:t>13%</w:t>
            </w:r>
          </w:p>
        </w:tc>
        <w:tc>
          <w:tcPr>
            <w:tcW w:w="1048" w:type="dxa"/>
            <w:noWrap/>
          </w:tcPr>
          <w:p w14:paraId="243595DD" w14:textId="77777777" w:rsidR="00823902" w:rsidRPr="00823902" w:rsidRDefault="00823902" w:rsidP="00823902">
            <w:pPr>
              <w:jc w:val="center"/>
              <w:rPr>
                <w:rFonts w:ascii="Arial" w:hAnsi="Arial" w:cs="Arial"/>
                <w:b/>
                <w:sz w:val="20"/>
                <w:szCs w:val="20"/>
              </w:rPr>
            </w:pPr>
            <w:r w:rsidRPr="00823902">
              <w:rPr>
                <w:rFonts w:ascii="Arial" w:hAnsi="Arial" w:cs="Arial"/>
                <w:b/>
                <w:sz w:val="20"/>
                <w:szCs w:val="20"/>
              </w:rPr>
              <w:t>28,782</w:t>
            </w:r>
          </w:p>
        </w:tc>
        <w:tc>
          <w:tcPr>
            <w:tcW w:w="1001" w:type="dxa"/>
            <w:noWrap/>
          </w:tcPr>
          <w:p w14:paraId="36C313CE" w14:textId="77777777" w:rsidR="00823902" w:rsidRPr="00823902" w:rsidRDefault="00823902" w:rsidP="00823902">
            <w:pPr>
              <w:jc w:val="center"/>
              <w:rPr>
                <w:rFonts w:ascii="Arial" w:hAnsi="Arial" w:cs="Arial"/>
                <w:b/>
                <w:sz w:val="20"/>
                <w:szCs w:val="20"/>
              </w:rPr>
            </w:pPr>
            <w:r w:rsidRPr="00823902">
              <w:rPr>
                <w:rFonts w:ascii="Arial" w:hAnsi="Arial" w:cs="Arial"/>
                <w:b/>
                <w:sz w:val="20"/>
                <w:szCs w:val="20"/>
              </w:rPr>
              <w:t>13%</w:t>
            </w:r>
          </w:p>
        </w:tc>
      </w:tr>
      <w:tr w:rsidR="00823902" w:rsidRPr="00823902" w14:paraId="350B8795" w14:textId="77777777" w:rsidTr="00950737">
        <w:trPr>
          <w:trHeight w:val="390"/>
        </w:trPr>
        <w:tc>
          <w:tcPr>
            <w:tcW w:w="1854" w:type="dxa"/>
            <w:noWrap/>
          </w:tcPr>
          <w:p w14:paraId="27E888C3" w14:textId="77777777" w:rsidR="00823902" w:rsidRPr="00823902" w:rsidRDefault="00823902" w:rsidP="00823902">
            <w:pPr>
              <w:rPr>
                <w:rFonts w:ascii="Arial" w:hAnsi="Arial" w:cs="Arial"/>
                <w:sz w:val="20"/>
                <w:szCs w:val="20"/>
              </w:rPr>
            </w:pPr>
            <w:r w:rsidRPr="00823902">
              <w:rPr>
                <w:rFonts w:ascii="Arial" w:hAnsi="Arial" w:cs="Arial"/>
                <w:sz w:val="20"/>
                <w:szCs w:val="20"/>
              </w:rPr>
              <w:t>Neck only</w:t>
            </w:r>
          </w:p>
          <w:p w14:paraId="1ED37AFB" w14:textId="77777777" w:rsidR="00823902" w:rsidRPr="00823902" w:rsidRDefault="00823902" w:rsidP="00823902">
            <w:pPr>
              <w:rPr>
                <w:rFonts w:ascii="Arial" w:hAnsi="Arial" w:cs="Arial"/>
                <w:sz w:val="20"/>
                <w:szCs w:val="20"/>
              </w:rPr>
            </w:pPr>
            <w:r w:rsidRPr="00823902">
              <w:rPr>
                <w:rFonts w:ascii="Arial" w:hAnsi="Arial" w:cs="Arial"/>
                <w:sz w:val="20"/>
                <w:szCs w:val="20"/>
              </w:rPr>
              <w:t> </w:t>
            </w:r>
          </w:p>
        </w:tc>
        <w:tc>
          <w:tcPr>
            <w:tcW w:w="835" w:type="dxa"/>
            <w:noWrap/>
          </w:tcPr>
          <w:p w14:paraId="3221B65E" w14:textId="77777777" w:rsidR="00823902" w:rsidRPr="00823902" w:rsidRDefault="00823902" w:rsidP="00823902">
            <w:pPr>
              <w:jc w:val="center"/>
              <w:rPr>
                <w:rFonts w:ascii="Arial" w:hAnsi="Arial" w:cs="Arial"/>
                <w:sz w:val="20"/>
                <w:szCs w:val="20"/>
              </w:rPr>
            </w:pPr>
            <w:r w:rsidRPr="00823902">
              <w:rPr>
                <w:rFonts w:ascii="Arial" w:hAnsi="Arial" w:cs="Arial"/>
                <w:sz w:val="20"/>
                <w:szCs w:val="20"/>
              </w:rPr>
              <w:t>666</w:t>
            </w:r>
          </w:p>
        </w:tc>
        <w:tc>
          <w:tcPr>
            <w:tcW w:w="878" w:type="dxa"/>
            <w:noWrap/>
          </w:tcPr>
          <w:p w14:paraId="525DFD0E" w14:textId="77777777" w:rsidR="00823902" w:rsidRPr="00823902" w:rsidRDefault="00823902" w:rsidP="00823902">
            <w:pPr>
              <w:jc w:val="center"/>
              <w:rPr>
                <w:rFonts w:ascii="Arial" w:hAnsi="Arial" w:cs="Arial"/>
                <w:sz w:val="20"/>
                <w:szCs w:val="20"/>
              </w:rPr>
            </w:pPr>
            <w:r w:rsidRPr="00823902">
              <w:rPr>
                <w:rFonts w:ascii="Arial" w:hAnsi="Arial" w:cs="Arial"/>
                <w:sz w:val="20"/>
                <w:szCs w:val="20"/>
              </w:rPr>
              <w:t>2%</w:t>
            </w:r>
          </w:p>
        </w:tc>
        <w:tc>
          <w:tcPr>
            <w:tcW w:w="851" w:type="dxa"/>
            <w:noWrap/>
          </w:tcPr>
          <w:p w14:paraId="7AC1D1CE" w14:textId="77777777" w:rsidR="00823902" w:rsidRPr="00823902" w:rsidRDefault="00823902" w:rsidP="00823902">
            <w:pPr>
              <w:jc w:val="center"/>
              <w:rPr>
                <w:rFonts w:ascii="Arial" w:hAnsi="Arial" w:cs="Arial"/>
                <w:sz w:val="20"/>
                <w:szCs w:val="20"/>
              </w:rPr>
            </w:pPr>
            <w:r w:rsidRPr="00823902">
              <w:rPr>
                <w:rFonts w:ascii="Arial" w:hAnsi="Arial" w:cs="Arial"/>
                <w:sz w:val="20"/>
                <w:szCs w:val="20"/>
              </w:rPr>
              <w:t>875</w:t>
            </w:r>
          </w:p>
        </w:tc>
        <w:tc>
          <w:tcPr>
            <w:tcW w:w="895" w:type="dxa"/>
            <w:noWrap/>
          </w:tcPr>
          <w:p w14:paraId="789AD63A" w14:textId="77777777" w:rsidR="00823902" w:rsidRPr="00823902" w:rsidRDefault="00823902" w:rsidP="00823902">
            <w:pPr>
              <w:jc w:val="center"/>
              <w:rPr>
                <w:rFonts w:ascii="Arial" w:hAnsi="Arial" w:cs="Arial"/>
                <w:sz w:val="20"/>
                <w:szCs w:val="20"/>
              </w:rPr>
            </w:pPr>
            <w:r w:rsidRPr="00823902">
              <w:rPr>
                <w:rFonts w:ascii="Arial" w:hAnsi="Arial" w:cs="Arial"/>
                <w:sz w:val="20"/>
                <w:szCs w:val="20"/>
              </w:rPr>
              <w:t>3%</w:t>
            </w:r>
          </w:p>
        </w:tc>
        <w:tc>
          <w:tcPr>
            <w:tcW w:w="844" w:type="dxa"/>
            <w:noWrap/>
          </w:tcPr>
          <w:p w14:paraId="67195BCA" w14:textId="77777777" w:rsidR="00823902" w:rsidRPr="00823902" w:rsidRDefault="00823902" w:rsidP="00823902">
            <w:pPr>
              <w:jc w:val="center"/>
              <w:rPr>
                <w:rFonts w:ascii="Arial" w:hAnsi="Arial" w:cs="Arial"/>
                <w:sz w:val="20"/>
                <w:szCs w:val="20"/>
              </w:rPr>
            </w:pPr>
            <w:r w:rsidRPr="00823902">
              <w:rPr>
                <w:rFonts w:ascii="Arial" w:hAnsi="Arial" w:cs="Arial"/>
                <w:sz w:val="20"/>
                <w:szCs w:val="20"/>
              </w:rPr>
              <w:t>1,161</w:t>
            </w:r>
          </w:p>
        </w:tc>
        <w:tc>
          <w:tcPr>
            <w:tcW w:w="903" w:type="dxa"/>
            <w:noWrap/>
          </w:tcPr>
          <w:p w14:paraId="52E343CD" w14:textId="77777777" w:rsidR="00823902" w:rsidRPr="00823902" w:rsidRDefault="00823902" w:rsidP="00823902">
            <w:pPr>
              <w:jc w:val="center"/>
              <w:rPr>
                <w:rFonts w:ascii="Arial" w:hAnsi="Arial" w:cs="Arial"/>
                <w:sz w:val="20"/>
                <w:szCs w:val="20"/>
              </w:rPr>
            </w:pPr>
            <w:r w:rsidRPr="00823902">
              <w:rPr>
                <w:rFonts w:ascii="Arial" w:hAnsi="Arial" w:cs="Arial"/>
                <w:sz w:val="20"/>
                <w:szCs w:val="20"/>
              </w:rPr>
              <w:t>3%</w:t>
            </w:r>
          </w:p>
        </w:tc>
        <w:tc>
          <w:tcPr>
            <w:tcW w:w="838" w:type="dxa"/>
            <w:noWrap/>
          </w:tcPr>
          <w:p w14:paraId="73ACED21" w14:textId="77777777" w:rsidR="00823902" w:rsidRPr="00823902" w:rsidRDefault="00823902" w:rsidP="00823902">
            <w:pPr>
              <w:jc w:val="center"/>
              <w:rPr>
                <w:rFonts w:ascii="Arial" w:hAnsi="Arial" w:cs="Arial"/>
                <w:sz w:val="20"/>
                <w:szCs w:val="20"/>
              </w:rPr>
            </w:pPr>
            <w:r w:rsidRPr="00823902">
              <w:rPr>
                <w:rFonts w:ascii="Arial" w:hAnsi="Arial" w:cs="Arial"/>
                <w:sz w:val="20"/>
                <w:szCs w:val="20"/>
              </w:rPr>
              <w:t>1,417</w:t>
            </w:r>
          </w:p>
        </w:tc>
        <w:tc>
          <w:tcPr>
            <w:tcW w:w="897" w:type="dxa"/>
            <w:noWrap/>
          </w:tcPr>
          <w:p w14:paraId="4C120D23" w14:textId="77777777" w:rsidR="00823902" w:rsidRPr="00823902" w:rsidRDefault="00823902" w:rsidP="00823902">
            <w:pPr>
              <w:jc w:val="center"/>
              <w:rPr>
                <w:rFonts w:ascii="Arial" w:hAnsi="Arial" w:cs="Arial"/>
                <w:sz w:val="20"/>
                <w:szCs w:val="20"/>
              </w:rPr>
            </w:pPr>
            <w:r w:rsidRPr="00823902">
              <w:rPr>
                <w:rFonts w:ascii="Arial" w:hAnsi="Arial" w:cs="Arial"/>
                <w:sz w:val="20"/>
                <w:szCs w:val="20"/>
              </w:rPr>
              <w:t>3%</w:t>
            </w:r>
          </w:p>
        </w:tc>
        <w:tc>
          <w:tcPr>
            <w:tcW w:w="846" w:type="dxa"/>
            <w:noWrap/>
          </w:tcPr>
          <w:p w14:paraId="6B8EE52F" w14:textId="77777777" w:rsidR="00823902" w:rsidRPr="00823902" w:rsidRDefault="00823902" w:rsidP="00823902">
            <w:pPr>
              <w:jc w:val="center"/>
              <w:rPr>
                <w:rFonts w:ascii="Arial" w:hAnsi="Arial" w:cs="Arial"/>
                <w:sz w:val="20"/>
                <w:szCs w:val="20"/>
              </w:rPr>
            </w:pPr>
            <w:r w:rsidRPr="00823902">
              <w:rPr>
                <w:rFonts w:ascii="Arial" w:hAnsi="Arial" w:cs="Arial"/>
                <w:sz w:val="20"/>
                <w:szCs w:val="20"/>
              </w:rPr>
              <w:t>1,530</w:t>
            </w:r>
          </w:p>
        </w:tc>
        <w:tc>
          <w:tcPr>
            <w:tcW w:w="889" w:type="dxa"/>
            <w:noWrap/>
          </w:tcPr>
          <w:p w14:paraId="63FB245F" w14:textId="77777777" w:rsidR="00823902" w:rsidRPr="00823902" w:rsidRDefault="00823902" w:rsidP="00823902">
            <w:pPr>
              <w:jc w:val="center"/>
              <w:rPr>
                <w:rFonts w:ascii="Arial" w:hAnsi="Arial" w:cs="Arial"/>
                <w:sz w:val="20"/>
                <w:szCs w:val="20"/>
              </w:rPr>
            </w:pPr>
            <w:r w:rsidRPr="00823902">
              <w:rPr>
                <w:rFonts w:ascii="Arial" w:hAnsi="Arial" w:cs="Arial"/>
                <w:sz w:val="20"/>
                <w:szCs w:val="20"/>
              </w:rPr>
              <w:t>4%</w:t>
            </w:r>
          </w:p>
        </w:tc>
        <w:tc>
          <w:tcPr>
            <w:tcW w:w="844" w:type="dxa"/>
            <w:noWrap/>
          </w:tcPr>
          <w:p w14:paraId="34AF4AB9" w14:textId="77777777" w:rsidR="00823902" w:rsidRPr="00823902" w:rsidRDefault="00823902" w:rsidP="00823902">
            <w:pPr>
              <w:jc w:val="center"/>
              <w:rPr>
                <w:rFonts w:ascii="Arial" w:hAnsi="Arial" w:cs="Arial"/>
                <w:sz w:val="20"/>
                <w:szCs w:val="20"/>
              </w:rPr>
            </w:pPr>
            <w:r w:rsidRPr="00823902">
              <w:rPr>
                <w:rFonts w:ascii="Arial" w:hAnsi="Arial" w:cs="Arial"/>
                <w:sz w:val="20"/>
                <w:szCs w:val="20"/>
              </w:rPr>
              <w:t>1,693</w:t>
            </w:r>
          </w:p>
        </w:tc>
        <w:tc>
          <w:tcPr>
            <w:tcW w:w="903" w:type="dxa"/>
            <w:noWrap/>
          </w:tcPr>
          <w:p w14:paraId="43D25880" w14:textId="77777777" w:rsidR="00823902" w:rsidRPr="00823902" w:rsidRDefault="00823902" w:rsidP="00823902">
            <w:pPr>
              <w:jc w:val="center"/>
              <w:rPr>
                <w:rFonts w:ascii="Arial" w:hAnsi="Arial" w:cs="Arial"/>
                <w:sz w:val="20"/>
                <w:szCs w:val="20"/>
              </w:rPr>
            </w:pPr>
            <w:r w:rsidRPr="00823902">
              <w:rPr>
                <w:rFonts w:ascii="Arial" w:hAnsi="Arial" w:cs="Arial"/>
                <w:sz w:val="20"/>
                <w:szCs w:val="20"/>
              </w:rPr>
              <w:t>5%</w:t>
            </w:r>
          </w:p>
        </w:tc>
        <w:tc>
          <w:tcPr>
            <w:tcW w:w="1048" w:type="dxa"/>
            <w:noWrap/>
          </w:tcPr>
          <w:p w14:paraId="7799F04D" w14:textId="77777777" w:rsidR="00823902" w:rsidRPr="00823902" w:rsidRDefault="00823902" w:rsidP="00823902">
            <w:pPr>
              <w:jc w:val="center"/>
              <w:rPr>
                <w:rFonts w:ascii="Arial" w:hAnsi="Arial" w:cs="Arial"/>
                <w:b/>
                <w:sz w:val="20"/>
                <w:szCs w:val="20"/>
              </w:rPr>
            </w:pPr>
            <w:r w:rsidRPr="00823902">
              <w:rPr>
                <w:rFonts w:ascii="Arial" w:hAnsi="Arial" w:cs="Arial"/>
                <w:b/>
                <w:sz w:val="20"/>
                <w:szCs w:val="20"/>
              </w:rPr>
              <w:t>7,342</w:t>
            </w:r>
          </w:p>
        </w:tc>
        <w:tc>
          <w:tcPr>
            <w:tcW w:w="1001" w:type="dxa"/>
            <w:noWrap/>
          </w:tcPr>
          <w:p w14:paraId="67A4B6F3" w14:textId="77777777" w:rsidR="00823902" w:rsidRPr="00823902" w:rsidRDefault="00823902" w:rsidP="00823902">
            <w:pPr>
              <w:jc w:val="center"/>
              <w:rPr>
                <w:rFonts w:ascii="Arial" w:hAnsi="Arial" w:cs="Arial"/>
                <w:b/>
                <w:sz w:val="20"/>
                <w:szCs w:val="20"/>
              </w:rPr>
            </w:pPr>
            <w:r w:rsidRPr="00823902">
              <w:rPr>
                <w:rFonts w:ascii="Arial" w:hAnsi="Arial" w:cs="Arial"/>
                <w:b/>
                <w:sz w:val="20"/>
                <w:szCs w:val="20"/>
              </w:rPr>
              <w:t>3%</w:t>
            </w:r>
          </w:p>
        </w:tc>
      </w:tr>
      <w:tr w:rsidR="00823902" w:rsidRPr="00823902" w14:paraId="59B10271" w14:textId="77777777" w:rsidTr="00950737">
        <w:trPr>
          <w:trHeight w:val="390"/>
        </w:trPr>
        <w:tc>
          <w:tcPr>
            <w:tcW w:w="1854" w:type="dxa"/>
            <w:noWrap/>
          </w:tcPr>
          <w:p w14:paraId="165D29E9" w14:textId="77777777" w:rsidR="00823902" w:rsidRPr="00823902" w:rsidRDefault="00823902" w:rsidP="00823902">
            <w:pPr>
              <w:rPr>
                <w:rFonts w:ascii="Arial" w:hAnsi="Arial" w:cs="Arial"/>
                <w:sz w:val="20"/>
                <w:szCs w:val="20"/>
              </w:rPr>
            </w:pPr>
            <w:r w:rsidRPr="00823902">
              <w:rPr>
                <w:rFonts w:ascii="Arial" w:hAnsi="Arial" w:cs="Arial"/>
                <w:sz w:val="20"/>
                <w:szCs w:val="20"/>
              </w:rPr>
              <w:t>Neck + arm(s)</w:t>
            </w:r>
          </w:p>
        </w:tc>
        <w:tc>
          <w:tcPr>
            <w:tcW w:w="835" w:type="dxa"/>
            <w:noWrap/>
          </w:tcPr>
          <w:p w14:paraId="0F1D8DC3" w14:textId="77777777" w:rsidR="00823902" w:rsidRPr="00823902" w:rsidRDefault="00823902" w:rsidP="00823902">
            <w:pPr>
              <w:jc w:val="center"/>
              <w:rPr>
                <w:rFonts w:ascii="Arial" w:hAnsi="Arial" w:cs="Arial"/>
                <w:sz w:val="20"/>
                <w:szCs w:val="20"/>
              </w:rPr>
            </w:pPr>
            <w:r w:rsidRPr="00823902">
              <w:rPr>
                <w:rFonts w:ascii="Arial" w:hAnsi="Arial" w:cs="Arial"/>
                <w:sz w:val="20"/>
                <w:szCs w:val="20"/>
              </w:rPr>
              <w:t>804</w:t>
            </w:r>
          </w:p>
        </w:tc>
        <w:tc>
          <w:tcPr>
            <w:tcW w:w="878" w:type="dxa"/>
            <w:noWrap/>
          </w:tcPr>
          <w:p w14:paraId="7BD43B91" w14:textId="77777777" w:rsidR="00823902" w:rsidRPr="00823902" w:rsidRDefault="00823902" w:rsidP="00823902">
            <w:pPr>
              <w:jc w:val="center"/>
              <w:rPr>
                <w:rFonts w:ascii="Arial" w:hAnsi="Arial" w:cs="Arial"/>
                <w:sz w:val="20"/>
                <w:szCs w:val="20"/>
              </w:rPr>
            </w:pPr>
            <w:r w:rsidRPr="00823902">
              <w:rPr>
                <w:rFonts w:ascii="Arial" w:hAnsi="Arial" w:cs="Arial"/>
                <w:sz w:val="20"/>
                <w:szCs w:val="20"/>
              </w:rPr>
              <w:t>3%</w:t>
            </w:r>
          </w:p>
        </w:tc>
        <w:tc>
          <w:tcPr>
            <w:tcW w:w="851" w:type="dxa"/>
            <w:noWrap/>
          </w:tcPr>
          <w:p w14:paraId="17FE1FB1" w14:textId="77777777" w:rsidR="00823902" w:rsidRPr="00823902" w:rsidRDefault="00823902" w:rsidP="00823902">
            <w:pPr>
              <w:jc w:val="center"/>
              <w:rPr>
                <w:rFonts w:ascii="Arial" w:hAnsi="Arial" w:cs="Arial"/>
                <w:sz w:val="20"/>
                <w:szCs w:val="20"/>
              </w:rPr>
            </w:pPr>
            <w:r w:rsidRPr="00823902">
              <w:rPr>
                <w:rFonts w:ascii="Arial" w:hAnsi="Arial" w:cs="Arial"/>
                <w:sz w:val="20"/>
                <w:szCs w:val="20"/>
              </w:rPr>
              <w:t>1,538</w:t>
            </w:r>
          </w:p>
        </w:tc>
        <w:tc>
          <w:tcPr>
            <w:tcW w:w="895" w:type="dxa"/>
            <w:noWrap/>
          </w:tcPr>
          <w:p w14:paraId="0B128014" w14:textId="77777777" w:rsidR="00823902" w:rsidRPr="00823902" w:rsidRDefault="00823902" w:rsidP="00823902">
            <w:pPr>
              <w:jc w:val="center"/>
              <w:rPr>
                <w:rFonts w:ascii="Arial" w:hAnsi="Arial" w:cs="Arial"/>
                <w:sz w:val="20"/>
                <w:szCs w:val="20"/>
              </w:rPr>
            </w:pPr>
            <w:r w:rsidRPr="00823902">
              <w:rPr>
                <w:rFonts w:ascii="Arial" w:hAnsi="Arial" w:cs="Arial"/>
                <w:sz w:val="20"/>
                <w:szCs w:val="20"/>
              </w:rPr>
              <w:t>5%</w:t>
            </w:r>
          </w:p>
        </w:tc>
        <w:tc>
          <w:tcPr>
            <w:tcW w:w="844" w:type="dxa"/>
            <w:noWrap/>
          </w:tcPr>
          <w:p w14:paraId="5FC82A46" w14:textId="77777777" w:rsidR="00823902" w:rsidRPr="00823902" w:rsidRDefault="00823902" w:rsidP="00823902">
            <w:pPr>
              <w:jc w:val="center"/>
              <w:rPr>
                <w:rFonts w:ascii="Arial" w:hAnsi="Arial" w:cs="Arial"/>
                <w:sz w:val="20"/>
                <w:szCs w:val="20"/>
              </w:rPr>
            </w:pPr>
            <w:r w:rsidRPr="00823902">
              <w:rPr>
                <w:rFonts w:ascii="Arial" w:hAnsi="Arial" w:cs="Arial"/>
                <w:sz w:val="20"/>
                <w:szCs w:val="20"/>
              </w:rPr>
              <w:t>2,395</w:t>
            </w:r>
          </w:p>
        </w:tc>
        <w:tc>
          <w:tcPr>
            <w:tcW w:w="903" w:type="dxa"/>
            <w:noWrap/>
          </w:tcPr>
          <w:p w14:paraId="1D0AA350" w14:textId="77777777" w:rsidR="00823902" w:rsidRPr="00823902" w:rsidRDefault="00823902" w:rsidP="00823902">
            <w:pPr>
              <w:jc w:val="center"/>
              <w:rPr>
                <w:rFonts w:ascii="Arial" w:hAnsi="Arial" w:cs="Arial"/>
                <w:sz w:val="20"/>
                <w:szCs w:val="20"/>
              </w:rPr>
            </w:pPr>
            <w:r w:rsidRPr="00823902">
              <w:rPr>
                <w:rFonts w:ascii="Arial" w:hAnsi="Arial" w:cs="Arial"/>
                <w:sz w:val="20"/>
                <w:szCs w:val="20"/>
              </w:rPr>
              <w:t>6%</w:t>
            </w:r>
          </w:p>
        </w:tc>
        <w:tc>
          <w:tcPr>
            <w:tcW w:w="838" w:type="dxa"/>
            <w:noWrap/>
          </w:tcPr>
          <w:p w14:paraId="3C27EC69" w14:textId="77777777" w:rsidR="00823902" w:rsidRPr="00823902" w:rsidRDefault="00823902" w:rsidP="00823902">
            <w:pPr>
              <w:jc w:val="center"/>
              <w:rPr>
                <w:rFonts w:ascii="Arial" w:hAnsi="Arial" w:cs="Arial"/>
                <w:sz w:val="20"/>
                <w:szCs w:val="20"/>
              </w:rPr>
            </w:pPr>
            <w:r w:rsidRPr="00823902">
              <w:rPr>
                <w:rFonts w:ascii="Arial" w:hAnsi="Arial" w:cs="Arial"/>
                <w:sz w:val="20"/>
                <w:szCs w:val="20"/>
              </w:rPr>
              <w:t>2,887</w:t>
            </w:r>
          </w:p>
        </w:tc>
        <w:tc>
          <w:tcPr>
            <w:tcW w:w="897" w:type="dxa"/>
            <w:noWrap/>
          </w:tcPr>
          <w:p w14:paraId="62A54266" w14:textId="77777777" w:rsidR="00823902" w:rsidRPr="00823902" w:rsidRDefault="00823902" w:rsidP="00823902">
            <w:pPr>
              <w:jc w:val="center"/>
              <w:rPr>
                <w:rFonts w:ascii="Arial" w:hAnsi="Arial" w:cs="Arial"/>
                <w:sz w:val="20"/>
                <w:szCs w:val="20"/>
              </w:rPr>
            </w:pPr>
            <w:r w:rsidRPr="00823902">
              <w:rPr>
                <w:rFonts w:ascii="Arial" w:hAnsi="Arial" w:cs="Arial"/>
                <w:sz w:val="20"/>
                <w:szCs w:val="20"/>
              </w:rPr>
              <w:t>6%</w:t>
            </w:r>
          </w:p>
        </w:tc>
        <w:tc>
          <w:tcPr>
            <w:tcW w:w="846" w:type="dxa"/>
            <w:noWrap/>
          </w:tcPr>
          <w:p w14:paraId="78F11D1E" w14:textId="77777777" w:rsidR="00823902" w:rsidRPr="00823902" w:rsidRDefault="00823902" w:rsidP="00823902">
            <w:pPr>
              <w:jc w:val="center"/>
              <w:rPr>
                <w:rFonts w:ascii="Arial" w:hAnsi="Arial" w:cs="Arial"/>
                <w:sz w:val="20"/>
                <w:szCs w:val="20"/>
              </w:rPr>
            </w:pPr>
            <w:r w:rsidRPr="00823902">
              <w:rPr>
                <w:rFonts w:ascii="Arial" w:hAnsi="Arial" w:cs="Arial"/>
                <w:sz w:val="20"/>
                <w:szCs w:val="20"/>
              </w:rPr>
              <w:t>2,402</w:t>
            </w:r>
          </w:p>
        </w:tc>
        <w:tc>
          <w:tcPr>
            <w:tcW w:w="889" w:type="dxa"/>
            <w:noWrap/>
          </w:tcPr>
          <w:p w14:paraId="54F6EE79" w14:textId="77777777" w:rsidR="00823902" w:rsidRPr="00823902" w:rsidRDefault="00823902" w:rsidP="00823902">
            <w:pPr>
              <w:jc w:val="center"/>
              <w:rPr>
                <w:rFonts w:ascii="Arial" w:hAnsi="Arial" w:cs="Arial"/>
                <w:sz w:val="20"/>
                <w:szCs w:val="20"/>
              </w:rPr>
            </w:pPr>
            <w:r w:rsidRPr="00823902">
              <w:rPr>
                <w:rFonts w:ascii="Arial" w:hAnsi="Arial" w:cs="Arial"/>
                <w:sz w:val="20"/>
                <w:szCs w:val="20"/>
              </w:rPr>
              <w:t>6%</w:t>
            </w:r>
          </w:p>
        </w:tc>
        <w:tc>
          <w:tcPr>
            <w:tcW w:w="844" w:type="dxa"/>
            <w:noWrap/>
          </w:tcPr>
          <w:p w14:paraId="20278B6C" w14:textId="77777777" w:rsidR="00823902" w:rsidRPr="00823902" w:rsidRDefault="00823902" w:rsidP="00823902">
            <w:pPr>
              <w:jc w:val="center"/>
              <w:rPr>
                <w:rFonts w:ascii="Arial" w:hAnsi="Arial" w:cs="Arial"/>
                <w:sz w:val="20"/>
                <w:szCs w:val="20"/>
              </w:rPr>
            </w:pPr>
            <w:r w:rsidRPr="00823902">
              <w:rPr>
                <w:rFonts w:ascii="Arial" w:hAnsi="Arial" w:cs="Arial"/>
                <w:sz w:val="20"/>
                <w:szCs w:val="20"/>
              </w:rPr>
              <w:t>1,774</w:t>
            </w:r>
          </w:p>
        </w:tc>
        <w:tc>
          <w:tcPr>
            <w:tcW w:w="903" w:type="dxa"/>
            <w:noWrap/>
          </w:tcPr>
          <w:p w14:paraId="281C848E" w14:textId="77777777" w:rsidR="00823902" w:rsidRPr="00823902" w:rsidRDefault="00823902" w:rsidP="00823902">
            <w:pPr>
              <w:jc w:val="center"/>
              <w:rPr>
                <w:rFonts w:ascii="Arial" w:hAnsi="Arial" w:cs="Arial"/>
                <w:sz w:val="20"/>
                <w:szCs w:val="20"/>
              </w:rPr>
            </w:pPr>
            <w:r w:rsidRPr="00823902">
              <w:rPr>
                <w:rFonts w:ascii="Arial" w:hAnsi="Arial" w:cs="Arial"/>
                <w:sz w:val="20"/>
                <w:szCs w:val="20"/>
              </w:rPr>
              <w:t>5%</w:t>
            </w:r>
          </w:p>
        </w:tc>
        <w:tc>
          <w:tcPr>
            <w:tcW w:w="1048" w:type="dxa"/>
            <w:noWrap/>
          </w:tcPr>
          <w:p w14:paraId="6915F8A6" w14:textId="77777777" w:rsidR="00823902" w:rsidRPr="00823902" w:rsidRDefault="00823902" w:rsidP="00823902">
            <w:pPr>
              <w:jc w:val="center"/>
              <w:rPr>
                <w:rFonts w:ascii="Arial" w:hAnsi="Arial" w:cs="Arial"/>
                <w:b/>
                <w:sz w:val="20"/>
                <w:szCs w:val="20"/>
              </w:rPr>
            </w:pPr>
            <w:r w:rsidRPr="00823902">
              <w:rPr>
                <w:rFonts w:ascii="Arial" w:hAnsi="Arial" w:cs="Arial"/>
                <w:b/>
                <w:sz w:val="20"/>
                <w:szCs w:val="20"/>
              </w:rPr>
              <w:t>11,800</w:t>
            </w:r>
          </w:p>
        </w:tc>
        <w:tc>
          <w:tcPr>
            <w:tcW w:w="1001" w:type="dxa"/>
            <w:noWrap/>
          </w:tcPr>
          <w:p w14:paraId="0AF0F9EF" w14:textId="77777777" w:rsidR="00823902" w:rsidRPr="00823902" w:rsidRDefault="00823902" w:rsidP="00823902">
            <w:pPr>
              <w:jc w:val="center"/>
              <w:rPr>
                <w:rFonts w:ascii="Arial" w:hAnsi="Arial" w:cs="Arial"/>
                <w:b/>
                <w:sz w:val="20"/>
                <w:szCs w:val="20"/>
              </w:rPr>
            </w:pPr>
            <w:r w:rsidRPr="00823902">
              <w:rPr>
                <w:rFonts w:ascii="Arial" w:hAnsi="Arial" w:cs="Arial"/>
                <w:b/>
                <w:sz w:val="20"/>
                <w:szCs w:val="20"/>
              </w:rPr>
              <w:t>5%</w:t>
            </w:r>
          </w:p>
        </w:tc>
      </w:tr>
      <w:tr w:rsidR="00823902" w:rsidRPr="00823902" w14:paraId="757883C1" w14:textId="77777777" w:rsidTr="00950737">
        <w:trPr>
          <w:trHeight w:val="390"/>
        </w:trPr>
        <w:tc>
          <w:tcPr>
            <w:tcW w:w="1854" w:type="dxa"/>
            <w:noWrap/>
            <w:hideMark/>
          </w:tcPr>
          <w:p w14:paraId="76B780DD" w14:textId="77777777" w:rsidR="00823902" w:rsidRPr="00823902" w:rsidRDefault="00823902" w:rsidP="00823902">
            <w:pPr>
              <w:rPr>
                <w:rFonts w:ascii="Arial" w:hAnsi="Arial" w:cs="Arial"/>
                <w:sz w:val="20"/>
                <w:szCs w:val="20"/>
              </w:rPr>
            </w:pPr>
            <w:r w:rsidRPr="00823902">
              <w:rPr>
                <w:rFonts w:ascii="Arial" w:hAnsi="Arial" w:cs="Arial"/>
                <w:sz w:val="20"/>
                <w:szCs w:val="20"/>
              </w:rPr>
              <w:t>Knee(s)</w:t>
            </w:r>
          </w:p>
          <w:p w14:paraId="78D799FD" w14:textId="77777777" w:rsidR="00823902" w:rsidRPr="00823902" w:rsidRDefault="00823902" w:rsidP="00823902">
            <w:pPr>
              <w:rPr>
                <w:rFonts w:ascii="Arial" w:hAnsi="Arial" w:cs="Arial"/>
                <w:sz w:val="20"/>
                <w:szCs w:val="20"/>
              </w:rPr>
            </w:pPr>
            <w:r w:rsidRPr="00823902">
              <w:rPr>
                <w:rFonts w:ascii="Arial" w:hAnsi="Arial" w:cs="Arial"/>
                <w:sz w:val="20"/>
                <w:szCs w:val="20"/>
              </w:rPr>
              <w:t> </w:t>
            </w:r>
          </w:p>
        </w:tc>
        <w:tc>
          <w:tcPr>
            <w:tcW w:w="835" w:type="dxa"/>
            <w:noWrap/>
            <w:hideMark/>
          </w:tcPr>
          <w:p w14:paraId="023B7AEC" w14:textId="77777777" w:rsidR="00823902" w:rsidRPr="00823902" w:rsidRDefault="00823902" w:rsidP="00823902">
            <w:pPr>
              <w:jc w:val="center"/>
              <w:rPr>
                <w:rFonts w:ascii="Arial" w:hAnsi="Arial" w:cs="Arial"/>
                <w:sz w:val="20"/>
                <w:szCs w:val="20"/>
              </w:rPr>
            </w:pPr>
            <w:r w:rsidRPr="00823902">
              <w:rPr>
                <w:rFonts w:ascii="Arial" w:hAnsi="Arial" w:cs="Arial"/>
                <w:sz w:val="20"/>
                <w:szCs w:val="20"/>
              </w:rPr>
              <w:t>4,908</w:t>
            </w:r>
          </w:p>
        </w:tc>
        <w:tc>
          <w:tcPr>
            <w:tcW w:w="878" w:type="dxa"/>
            <w:noWrap/>
            <w:hideMark/>
          </w:tcPr>
          <w:p w14:paraId="3EE75486" w14:textId="77777777" w:rsidR="00823902" w:rsidRPr="00823902" w:rsidRDefault="00823902" w:rsidP="00823902">
            <w:pPr>
              <w:jc w:val="center"/>
              <w:rPr>
                <w:rFonts w:ascii="Arial" w:hAnsi="Arial" w:cs="Arial"/>
                <w:sz w:val="20"/>
                <w:szCs w:val="20"/>
              </w:rPr>
            </w:pPr>
            <w:r w:rsidRPr="00823902">
              <w:rPr>
                <w:rFonts w:ascii="Arial" w:hAnsi="Arial" w:cs="Arial"/>
                <w:sz w:val="20"/>
                <w:szCs w:val="20"/>
              </w:rPr>
              <w:t>18%</w:t>
            </w:r>
          </w:p>
        </w:tc>
        <w:tc>
          <w:tcPr>
            <w:tcW w:w="851" w:type="dxa"/>
            <w:noWrap/>
            <w:hideMark/>
          </w:tcPr>
          <w:p w14:paraId="4BA279A4" w14:textId="77777777" w:rsidR="00823902" w:rsidRPr="00823902" w:rsidRDefault="00823902" w:rsidP="00823902">
            <w:pPr>
              <w:jc w:val="center"/>
              <w:rPr>
                <w:rFonts w:ascii="Arial" w:hAnsi="Arial" w:cs="Arial"/>
                <w:sz w:val="20"/>
                <w:szCs w:val="20"/>
              </w:rPr>
            </w:pPr>
            <w:r w:rsidRPr="00823902">
              <w:rPr>
                <w:rFonts w:ascii="Arial" w:hAnsi="Arial" w:cs="Arial"/>
                <w:sz w:val="20"/>
                <w:szCs w:val="20"/>
              </w:rPr>
              <w:t>4,024</w:t>
            </w:r>
          </w:p>
        </w:tc>
        <w:tc>
          <w:tcPr>
            <w:tcW w:w="895" w:type="dxa"/>
            <w:noWrap/>
            <w:hideMark/>
          </w:tcPr>
          <w:p w14:paraId="332154B5" w14:textId="77777777" w:rsidR="00823902" w:rsidRPr="00823902" w:rsidRDefault="00823902" w:rsidP="00823902">
            <w:pPr>
              <w:jc w:val="center"/>
              <w:rPr>
                <w:rFonts w:ascii="Arial" w:hAnsi="Arial" w:cs="Arial"/>
                <w:sz w:val="20"/>
                <w:szCs w:val="20"/>
              </w:rPr>
            </w:pPr>
            <w:r w:rsidRPr="00823902">
              <w:rPr>
                <w:rFonts w:ascii="Arial" w:hAnsi="Arial" w:cs="Arial"/>
                <w:sz w:val="20"/>
                <w:szCs w:val="20"/>
              </w:rPr>
              <w:t>13%</w:t>
            </w:r>
          </w:p>
        </w:tc>
        <w:tc>
          <w:tcPr>
            <w:tcW w:w="844" w:type="dxa"/>
            <w:noWrap/>
            <w:hideMark/>
          </w:tcPr>
          <w:p w14:paraId="20BB6C36" w14:textId="77777777" w:rsidR="00823902" w:rsidRPr="00823902" w:rsidRDefault="00823902" w:rsidP="00823902">
            <w:pPr>
              <w:jc w:val="center"/>
              <w:rPr>
                <w:rFonts w:ascii="Arial" w:hAnsi="Arial" w:cs="Arial"/>
                <w:sz w:val="20"/>
                <w:szCs w:val="20"/>
              </w:rPr>
            </w:pPr>
            <w:r w:rsidRPr="00823902">
              <w:rPr>
                <w:rFonts w:ascii="Arial" w:hAnsi="Arial" w:cs="Arial"/>
                <w:sz w:val="20"/>
                <w:szCs w:val="20"/>
              </w:rPr>
              <w:t>4,876</w:t>
            </w:r>
          </w:p>
        </w:tc>
        <w:tc>
          <w:tcPr>
            <w:tcW w:w="903" w:type="dxa"/>
            <w:noWrap/>
            <w:hideMark/>
          </w:tcPr>
          <w:p w14:paraId="51331FE5" w14:textId="77777777" w:rsidR="00823902" w:rsidRPr="00823902" w:rsidRDefault="00823902" w:rsidP="00823902">
            <w:pPr>
              <w:jc w:val="center"/>
              <w:rPr>
                <w:rFonts w:ascii="Arial" w:hAnsi="Arial" w:cs="Arial"/>
                <w:sz w:val="20"/>
                <w:szCs w:val="20"/>
              </w:rPr>
            </w:pPr>
            <w:r w:rsidRPr="00823902">
              <w:rPr>
                <w:rFonts w:ascii="Arial" w:hAnsi="Arial" w:cs="Arial"/>
                <w:sz w:val="20"/>
                <w:szCs w:val="20"/>
              </w:rPr>
              <w:t>13%</w:t>
            </w:r>
          </w:p>
        </w:tc>
        <w:tc>
          <w:tcPr>
            <w:tcW w:w="838" w:type="dxa"/>
            <w:noWrap/>
            <w:hideMark/>
          </w:tcPr>
          <w:p w14:paraId="315B6A96" w14:textId="77777777" w:rsidR="00823902" w:rsidRPr="00823902" w:rsidRDefault="00823902" w:rsidP="00823902">
            <w:pPr>
              <w:jc w:val="center"/>
              <w:rPr>
                <w:rFonts w:ascii="Arial" w:hAnsi="Arial" w:cs="Arial"/>
                <w:sz w:val="20"/>
                <w:szCs w:val="20"/>
              </w:rPr>
            </w:pPr>
            <w:r w:rsidRPr="00823902">
              <w:rPr>
                <w:rFonts w:ascii="Arial" w:hAnsi="Arial" w:cs="Arial"/>
                <w:sz w:val="20"/>
                <w:szCs w:val="20"/>
              </w:rPr>
              <w:t>6,897</w:t>
            </w:r>
          </w:p>
        </w:tc>
        <w:tc>
          <w:tcPr>
            <w:tcW w:w="897" w:type="dxa"/>
            <w:noWrap/>
            <w:hideMark/>
          </w:tcPr>
          <w:p w14:paraId="1B14C088" w14:textId="77777777" w:rsidR="00823902" w:rsidRPr="00823902" w:rsidRDefault="00823902" w:rsidP="00823902">
            <w:pPr>
              <w:jc w:val="center"/>
              <w:rPr>
                <w:rFonts w:ascii="Arial" w:hAnsi="Arial" w:cs="Arial"/>
                <w:sz w:val="20"/>
                <w:szCs w:val="20"/>
              </w:rPr>
            </w:pPr>
            <w:r w:rsidRPr="00823902">
              <w:rPr>
                <w:rFonts w:ascii="Arial" w:hAnsi="Arial" w:cs="Arial"/>
                <w:sz w:val="20"/>
                <w:szCs w:val="20"/>
              </w:rPr>
              <w:t>15%</w:t>
            </w:r>
          </w:p>
        </w:tc>
        <w:tc>
          <w:tcPr>
            <w:tcW w:w="846" w:type="dxa"/>
            <w:noWrap/>
            <w:hideMark/>
          </w:tcPr>
          <w:p w14:paraId="062AD230" w14:textId="77777777" w:rsidR="00823902" w:rsidRPr="00823902" w:rsidRDefault="00823902" w:rsidP="00823902">
            <w:pPr>
              <w:jc w:val="center"/>
              <w:rPr>
                <w:rFonts w:ascii="Arial" w:hAnsi="Arial" w:cs="Arial"/>
                <w:sz w:val="20"/>
                <w:szCs w:val="20"/>
              </w:rPr>
            </w:pPr>
            <w:r w:rsidRPr="00823902">
              <w:rPr>
                <w:rFonts w:ascii="Arial" w:hAnsi="Arial" w:cs="Arial"/>
                <w:sz w:val="20"/>
                <w:szCs w:val="20"/>
              </w:rPr>
              <w:t>7,243</w:t>
            </w:r>
          </w:p>
        </w:tc>
        <w:tc>
          <w:tcPr>
            <w:tcW w:w="889" w:type="dxa"/>
            <w:noWrap/>
            <w:hideMark/>
          </w:tcPr>
          <w:p w14:paraId="33CE386E" w14:textId="77777777" w:rsidR="00823902" w:rsidRPr="00823902" w:rsidRDefault="00823902" w:rsidP="00823902">
            <w:pPr>
              <w:jc w:val="center"/>
              <w:rPr>
                <w:rFonts w:ascii="Arial" w:hAnsi="Arial" w:cs="Arial"/>
                <w:sz w:val="20"/>
                <w:szCs w:val="20"/>
              </w:rPr>
            </w:pPr>
            <w:r w:rsidRPr="00823902">
              <w:rPr>
                <w:rFonts w:ascii="Arial" w:hAnsi="Arial" w:cs="Arial"/>
                <w:sz w:val="20"/>
                <w:szCs w:val="20"/>
              </w:rPr>
              <w:t>17%</w:t>
            </w:r>
          </w:p>
        </w:tc>
        <w:tc>
          <w:tcPr>
            <w:tcW w:w="844" w:type="dxa"/>
            <w:noWrap/>
            <w:hideMark/>
          </w:tcPr>
          <w:p w14:paraId="0957A842" w14:textId="77777777" w:rsidR="00823902" w:rsidRPr="00823902" w:rsidRDefault="00823902" w:rsidP="00823902">
            <w:pPr>
              <w:jc w:val="center"/>
              <w:rPr>
                <w:rFonts w:ascii="Arial" w:hAnsi="Arial" w:cs="Arial"/>
                <w:sz w:val="20"/>
                <w:szCs w:val="20"/>
              </w:rPr>
            </w:pPr>
            <w:r w:rsidRPr="00823902">
              <w:rPr>
                <w:rFonts w:ascii="Arial" w:hAnsi="Arial" w:cs="Arial"/>
                <w:sz w:val="20"/>
                <w:szCs w:val="20"/>
              </w:rPr>
              <w:t>5,735</w:t>
            </w:r>
          </w:p>
        </w:tc>
        <w:tc>
          <w:tcPr>
            <w:tcW w:w="903" w:type="dxa"/>
            <w:noWrap/>
            <w:hideMark/>
          </w:tcPr>
          <w:p w14:paraId="02DEACB8" w14:textId="77777777" w:rsidR="00823902" w:rsidRPr="00823902" w:rsidRDefault="00823902" w:rsidP="00823902">
            <w:pPr>
              <w:jc w:val="center"/>
              <w:rPr>
                <w:rFonts w:ascii="Arial" w:hAnsi="Arial" w:cs="Arial"/>
                <w:sz w:val="20"/>
                <w:szCs w:val="20"/>
              </w:rPr>
            </w:pPr>
            <w:r w:rsidRPr="00823902">
              <w:rPr>
                <w:rFonts w:ascii="Arial" w:hAnsi="Arial" w:cs="Arial"/>
                <w:sz w:val="20"/>
                <w:szCs w:val="20"/>
              </w:rPr>
              <w:t>16%</w:t>
            </w:r>
          </w:p>
        </w:tc>
        <w:tc>
          <w:tcPr>
            <w:tcW w:w="1048" w:type="dxa"/>
            <w:noWrap/>
            <w:hideMark/>
          </w:tcPr>
          <w:p w14:paraId="3394BFEC" w14:textId="77777777" w:rsidR="00823902" w:rsidRPr="00823902" w:rsidRDefault="00823902" w:rsidP="00823902">
            <w:pPr>
              <w:jc w:val="center"/>
              <w:rPr>
                <w:rFonts w:ascii="Arial" w:hAnsi="Arial" w:cs="Arial"/>
                <w:b/>
                <w:sz w:val="20"/>
                <w:szCs w:val="20"/>
              </w:rPr>
            </w:pPr>
            <w:r w:rsidRPr="00823902">
              <w:rPr>
                <w:rFonts w:ascii="Arial" w:hAnsi="Arial" w:cs="Arial"/>
                <w:b/>
                <w:sz w:val="20"/>
                <w:szCs w:val="20"/>
              </w:rPr>
              <w:t>33,683</w:t>
            </w:r>
          </w:p>
        </w:tc>
        <w:tc>
          <w:tcPr>
            <w:tcW w:w="1001" w:type="dxa"/>
            <w:noWrap/>
            <w:hideMark/>
          </w:tcPr>
          <w:p w14:paraId="6C939999" w14:textId="77777777" w:rsidR="00823902" w:rsidRPr="00823902" w:rsidRDefault="00823902" w:rsidP="00823902">
            <w:pPr>
              <w:jc w:val="center"/>
              <w:rPr>
                <w:rFonts w:ascii="Arial" w:hAnsi="Arial" w:cs="Arial"/>
                <w:b/>
                <w:sz w:val="20"/>
                <w:szCs w:val="20"/>
              </w:rPr>
            </w:pPr>
            <w:r w:rsidRPr="00823902">
              <w:rPr>
                <w:rFonts w:ascii="Arial" w:hAnsi="Arial" w:cs="Arial"/>
                <w:b/>
                <w:sz w:val="20"/>
                <w:szCs w:val="20"/>
              </w:rPr>
              <w:t>15%</w:t>
            </w:r>
          </w:p>
        </w:tc>
      </w:tr>
      <w:tr w:rsidR="00823902" w:rsidRPr="00823902" w14:paraId="42353A81" w14:textId="77777777" w:rsidTr="00950737">
        <w:trPr>
          <w:trHeight w:val="390"/>
        </w:trPr>
        <w:tc>
          <w:tcPr>
            <w:tcW w:w="1854" w:type="dxa"/>
            <w:noWrap/>
            <w:hideMark/>
          </w:tcPr>
          <w:p w14:paraId="2B638903" w14:textId="77777777" w:rsidR="00823902" w:rsidRPr="00823902" w:rsidRDefault="00823902" w:rsidP="00823902">
            <w:pPr>
              <w:rPr>
                <w:rFonts w:ascii="Arial" w:hAnsi="Arial" w:cs="Arial"/>
                <w:sz w:val="20"/>
                <w:szCs w:val="20"/>
              </w:rPr>
            </w:pPr>
            <w:r w:rsidRPr="00823902">
              <w:rPr>
                <w:rFonts w:ascii="Arial" w:hAnsi="Arial" w:cs="Arial"/>
                <w:sz w:val="20"/>
                <w:szCs w:val="20"/>
              </w:rPr>
              <w:t>Other limb/joint(s)</w:t>
            </w:r>
          </w:p>
        </w:tc>
        <w:tc>
          <w:tcPr>
            <w:tcW w:w="835" w:type="dxa"/>
            <w:noWrap/>
            <w:hideMark/>
          </w:tcPr>
          <w:p w14:paraId="248C0259" w14:textId="77777777" w:rsidR="00823902" w:rsidRPr="00823902" w:rsidRDefault="00823902" w:rsidP="00823902">
            <w:pPr>
              <w:jc w:val="center"/>
              <w:rPr>
                <w:rFonts w:ascii="Arial" w:hAnsi="Arial" w:cs="Arial"/>
                <w:sz w:val="20"/>
                <w:szCs w:val="20"/>
              </w:rPr>
            </w:pPr>
            <w:r w:rsidRPr="00823902">
              <w:rPr>
                <w:rFonts w:ascii="Arial" w:hAnsi="Arial" w:cs="Arial"/>
                <w:sz w:val="20"/>
                <w:szCs w:val="20"/>
              </w:rPr>
              <w:t>4,185</w:t>
            </w:r>
          </w:p>
        </w:tc>
        <w:tc>
          <w:tcPr>
            <w:tcW w:w="878" w:type="dxa"/>
            <w:noWrap/>
            <w:hideMark/>
          </w:tcPr>
          <w:p w14:paraId="2A42C409" w14:textId="77777777" w:rsidR="00823902" w:rsidRPr="00823902" w:rsidRDefault="00823902" w:rsidP="00823902">
            <w:pPr>
              <w:jc w:val="center"/>
              <w:rPr>
                <w:rFonts w:ascii="Arial" w:hAnsi="Arial" w:cs="Arial"/>
                <w:sz w:val="20"/>
                <w:szCs w:val="20"/>
              </w:rPr>
            </w:pPr>
            <w:r w:rsidRPr="00823902">
              <w:rPr>
                <w:rFonts w:ascii="Arial" w:hAnsi="Arial" w:cs="Arial"/>
                <w:sz w:val="20"/>
                <w:szCs w:val="20"/>
              </w:rPr>
              <w:t>16%</w:t>
            </w:r>
          </w:p>
        </w:tc>
        <w:tc>
          <w:tcPr>
            <w:tcW w:w="851" w:type="dxa"/>
            <w:noWrap/>
            <w:hideMark/>
          </w:tcPr>
          <w:p w14:paraId="5E674D7B" w14:textId="77777777" w:rsidR="00823902" w:rsidRPr="00823902" w:rsidRDefault="00823902" w:rsidP="00823902">
            <w:pPr>
              <w:jc w:val="center"/>
              <w:rPr>
                <w:rFonts w:ascii="Arial" w:hAnsi="Arial" w:cs="Arial"/>
                <w:sz w:val="20"/>
                <w:szCs w:val="20"/>
              </w:rPr>
            </w:pPr>
            <w:r w:rsidRPr="00823902">
              <w:rPr>
                <w:rFonts w:ascii="Arial" w:hAnsi="Arial" w:cs="Arial"/>
                <w:sz w:val="20"/>
                <w:szCs w:val="20"/>
              </w:rPr>
              <w:t>4,737</w:t>
            </w:r>
          </w:p>
        </w:tc>
        <w:tc>
          <w:tcPr>
            <w:tcW w:w="895" w:type="dxa"/>
            <w:noWrap/>
            <w:hideMark/>
          </w:tcPr>
          <w:p w14:paraId="3C145B13" w14:textId="77777777" w:rsidR="00823902" w:rsidRPr="00823902" w:rsidRDefault="00823902" w:rsidP="00823902">
            <w:pPr>
              <w:jc w:val="center"/>
              <w:rPr>
                <w:rFonts w:ascii="Arial" w:hAnsi="Arial" w:cs="Arial"/>
                <w:sz w:val="20"/>
                <w:szCs w:val="20"/>
              </w:rPr>
            </w:pPr>
            <w:r w:rsidRPr="00823902">
              <w:rPr>
                <w:rFonts w:ascii="Arial" w:hAnsi="Arial" w:cs="Arial"/>
                <w:sz w:val="20"/>
                <w:szCs w:val="20"/>
              </w:rPr>
              <w:t>15%</w:t>
            </w:r>
          </w:p>
        </w:tc>
        <w:tc>
          <w:tcPr>
            <w:tcW w:w="844" w:type="dxa"/>
            <w:noWrap/>
            <w:hideMark/>
          </w:tcPr>
          <w:p w14:paraId="73F6B740" w14:textId="77777777" w:rsidR="00823902" w:rsidRPr="00823902" w:rsidRDefault="00823902" w:rsidP="00823902">
            <w:pPr>
              <w:jc w:val="center"/>
              <w:rPr>
                <w:rFonts w:ascii="Arial" w:hAnsi="Arial" w:cs="Arial"/>
                <w:sz w:val="20"/>
                <w:szCs w:val="20"/>
              </w:rPr>
            </w:pPr>
            <w:r w:rsidRPr="00823902">
              <w:rPr>
                <w:rFonts w:ascii="Arial" w:hAnsi="Arial" w:cs="Arial"/>
                <w:sz w:val="20"/>
                <w:szCs w:val="20"/>
              </w:rPr>
              <w:t>6,763</w:t>
            </w:r>
          </w:p>
        </w:tc>
        <w:tc>
          <w:tcPr>
            <w:tcW w:w="903" w:type="dxa"/>
            <w:noWrap/>
            <w:hideMark/>
          </w:tcPr>
          <w:p w14:paraId="5AE0F9CD" w14:textId="77777777" w:rsidR="00823902" w:rsidRPr="00823902" w:rsidRDefault="00823902" w:rsidP="00823902">
            <w:pPr>
              <w:jc w:val="center"/>
              <w:rPr>
                <w:rFonts w:ascii="Arial" w:hAnsi="Arial" w:cs="Arial"/>
                <w:sz w:val="20"/>
                <w:szCs w:val="20"/>
              </w:rPr>
            </w:pPr>
            <w:r w:rsidRPr="00823902">
              <w:rPr>
                <w:rFonts w:ascii="Arial" w:hAnsi="Arial" w:cs="Arial"/>
                <w:sz w:val="20"/>
                <w:szCs w:val="20"/>
              </w:rPr>
              <w:t>18%</w:t>
            </w:r>
          </w:p>
        </w:tc>
        <w:tc>
          <w:tcPr>
            <w:tcW w:w="838" w:type="dxa"/>
            <w:noWrap/>
            <w:hideMark/>
          </w:tcPr>
          <w:p w14:paraId="03DC0884" w14:textId="77777777" w:rsidR="00823902" w:rsidRPr="00823902" w:rsidRDefault="00823902" w:rsidP="00823902">
            <w:pPr>
              <w:jc w:val="center"/>
              <w:rPr>
                <w:rFonts w:ascii="Arial" w:hAnsi="Arial" w:cs="Arial"/>
                <w:sz w:val="20"/>
                <w:szCs w:val="20"/>
              </w:rPr>
            </w:pPr>
            <w:r w:rsidRPr="00823902">
              <w:rPr>
                <w:rFonts w:ascii="Arial" w:hAnsi="Arial" w:cs="Arial"/>
                <w:sz w:val="20"/>
                <w:szCs w:val="20"/>
              </w:rPr>
              <w:t>7,667</w:t>
            </w:r>
          </w:p>
        </w:tc>
        <w:tc>
          <w:tcPr>
            <w:tcW w:w="897" w:type="dxa"/>
            <w:noWrap/>
            <w:hideMark/>
          </w:tcPr>
          <w:p w14:paraId="2B3F57AB" w14:textId="77777777" w:rsidR="00823902" w:rsidRPr="00823902" w:rsidRDefault="00823902" w:rsidP="00823902">
            <w:pPr>
              <w:jc w:val="center"/>
              <w:rPr>
                <w:rFonts w:ascii="Arial" w:hAnsi="Arial" w:cs="Arial"/>
                <w:sz w:val="20"/>
                <w:szCs w:val="20"/>
              </w:rPr>
            </w:pPr>
            <w:r w:rsidRPr="00823902">
              <w:rPr>
                <w:rFonts w:ascii="Arial" w:hAnsi="Arial" w:cs="Arial"/>
                <w:sz w:val="20"/>
                <w:szCs w:val="20"/>
              </w:rPr>
              <w:t>17%</w:t>
            </w:r>
          </w:p>
        </w:tc>
        <w:tc>
          <w:tcPr>
            <w:tcW w:w="846" w:type="dxa"/>
            <w:noWrap/>
            <w:hideMark/>
          </w:tcPr>
          <w:p w14:paraId="3812F8F0" w14:textId="77777777" w:rsidR="00823902" w:rsidRPr="00823902" w:rsidRDefault="00823902" w:rsidP="00823902">
            <w:pPr>
              <w:jc w:val="center"/>
              <w:rPr>
                <w:rFonts w:ascii="Arial" w:hAnsi="Arial" w:cs="Arial"/>
                <w:sz w:val="20"/>
                <w:szCs w:val="20"/>
              </w:rPr>
            </w:pPr>
            <w:r w:rsidRPr="00823902">
              <w:rPr>
                <w:rFonts w:ascii="Arial" w:hAnsi="Arial" w:cs="Arial"/>
                <w:sz w:val="20"/>
                <w:szCs w:val="20"/>
              </w:rPr>
              <w:t>5,833</w:t>
            </w:r>
          </w:p>
        </w:tc>
        <w:tc>
          <w:tcPr>
            <w:tcW w:w="889" w:type="dxa"/>
            <w:noWrap/>
            <w:hideMark/>
          </w:tcPr>
          <w:p w14:paraId="4AE4E368" w14:textId="77777777" w:rsidR="00823902" w:rsidRPr="00823902" w:rsidRDefault="00823902" w:rsidP="00823902">
            <w:pPr>
              <w:jc w:val="center"/>
              <w:rPr>
                <w:rFonts w:ascii="Arial" w:hAnsi="Arial" w:cs="Arial"/>
                <w:sz w:val="20"/>
                <w:szCs w:val="20"/>
              </w:rPr>
            </w:pPr>
            <w:r w:rsidRPr="00823902">
              <w:rPr>
                <w:rFonts w:ascii="Arial" w:hAnsi="Arial" w:cs="Arial"/>
                <w:sz w:val="20"/>
                <w:szCs w:val="20"/>
              </w:rPr>
              <w:t>14%</w:t>
            </w:r>
          </w:p>
        </w:tc>
        <w:tc>
          <w:tcPr>
            <w:tcW w:w="844" w:type="dxa"/>
            <w:noWrap/>
            <w:hideMark/>
          </w:tcPr>
          <w:p w14:paraId="49F4ECEA" w14:textId="77777777" w:rsidR="00823902" w:rsidRPr="00823902" w:rsidRDefault="00823902" w:rsidP="00823902">
            <w:pPr>
              <w:jc w:val="center"/>
              <w:rPr>
                <w:rFonts w:ascii="Arial" w:hAnsi="Arial" w:cs="Arial"/>
                <w:sz w:val="20"/>
                <w:szCs w:val="20"/>
              </w:rPr>
            </w:pPr>
            <w:r w:rsidRPr="00823902">
              <w:rPr>
                <w:rFonts w:ascii="Arial" w:hAnsi="Arial" w:cs="Arial"/>
                <w:sz w:val="20"/>
                <w:szCs w:val="20"/>
              </w:rPr>
              <w:t>4,359</w:t>
            </w:r>
          </w:p>
        </w:tc>
        <w:tc>
          <w:tcPr>
            <w:tcW w:w="903" w:type="dxa"/>
            <w:noWrap/>
            <w:hideMark/>
          </w:tcPr>
          <w:p w14:paraId="5431A892" w14:textId="77777777" w:rsidR="00823902" w:rsidRPr="00823902" w:rsidRDefault="00823902" w:rsidP="00823902">
            <w:pPr>
              <w:jc w:val="center"/>
              <w:rPr>
                <w:rFonts w:ascii="Arial" w:hAnsi="Arial" w:cs="Arial"/>
                <w:sz w:val="20"/>
                <w:szCs w:val="20"/>
              </w:rPr>
            </w:pPr>
            <w:r w:rsidRPr="00823902">
              <w:rPr>
                <w:rFonts w:ascii="Arial" w:hAnsi="Arial" w:cs="Arial"/>
                <w:sz w:val="20"/>
                <w:szCs w:val="20"/>
              </w:rPr>
              <w:t>12%</w:t>
            </w:r>
          </w:p>
        </w:tc>
        <w:tc>
          <w:tcPr>
            <w:tcW w:w="1048" w:type="dxa"/>
            <w:noWrap/>
            <w:hideMark/>
          </w:tcPr>
          <w:p w14:paraId="101CC188" w14:textId="77777777" w:rsidR="00823902" w:rsidRPr="00823902" w:rsidRDefault="00823902" w:rsidP="00823902">
            <w:pPr>
              <w:jc w:val="center"/>
              <w:rPr>
                <w:rFonts w:ascii="Arial" w:hAnsi="Arial" w:cs="Arial"/>
                <w:b/>
                <w:sz w:val="20"/>
                <w:szCs w:val="20"/>
              </w:rPr>
            </w:pPr>
            <w:r w:rsidRPr="00823902">
              <w:rPr>
                <w:rFonts w:ascii="Arial" w:hAnsi="Arial" w:cs="Arial"/>
                <w:b/>
                <w:sz w:val="20"/>
                <w:szCs w:val="20"/>
              </w:rPr>
              <w:t>33,544</w:t>
            </w:r>
          </w:p>
        </w:tc>
        <w:tc>
          <w:tcPr>
            <w:tcW w:w="1001" w:type="dxa"/>
            <w:noWrap/>
            <w:hideMark/>
          </w:tcPr>
          <w:p w14:paraId="3A3945BD" w14:textId="77777777" w:rsidR="00823902" w:rsidRPr="00823902" w:rsidRDefault="00823902" w:rsidP="00823902">
            <w:pPr>
              <w:jc w:val="center"/>
              <w:rPr>
                <w:rFonts w:ascii="Arial" w:hAnsi="Arial" w:cs="Arial"/>
                <w:b/>
                <w:sz w:val="20"/>
                <w:szCs w:val="20"/>
              </w:rPr>
            </w:pPr>
            <w:r w:rsidRPr="00823902">
              <w:rPr>
                <w:rFonts w:ascii="Arial" w:hAnsi="Arial" w:cs="Arial"/>
                <w:b/>
                <w:sz w:val="20"/>
                <w:szCs w:val="20"/>
              </w:rPr>
              <w:t>15%</w:t>
            </w:r>
          </w:p>
        </w:tc>
      </w:tr>
      <w:tr w:rsidR="00823902" w:rsidRPr="00823902" w14:paraId="516647AC" w14:textId="77777777" w:rsidTr="00950737">
        <w:trPr>
          <w:trHeight w:val="390"/>
        </w:trPr>
        <w:tc>
          <w:tcPr>
            <w:tcW w:w="1854" w:type="dxa"/>
            <w:noWrap/>
            <w:hideMark/>
          </w:tcPr>
          <w:p w14:paraId="0F122E59" w14:textId="77777777" w:rsidR="00823902" w:rsidRPr="00823902" w:rsidRDefault="00823902" w:rsidP="00823902">
            <w:pPr>
              <w:rPr>
                <w:rFonts w:ascii="Arial" w:hAnsi="Arial" w:cs="Arial"/>
                <w:sz w:val="20"/>
                <w:szCs w:val="20"/>
              </w:rPr>
            </w:pPr>
            <w:r w:rsidRPr="00823902">
              <w:rPr>
                <w:rFonts w:ascii="Arial" w:hAnsi="Arial" w:cs="Arial"/>
                <w:sz w:val="20"/>
                <w:szCs w:val="20"/>
              </w:rPr>
              <w:t>Hip(s)</w:t>
            </w:r>
          </w:p>
          <w:p w14:paraId="4788CABF" w14:textId="77777777" w:rsidR="00823902" w:rsidRPr="00823902" w:rsidRDefault="00823902" w:rsidP="00823902">
            <w:pPr>
              <w:rPr>
                <w:rFonts w:ascii="Arial" w:hAnsi="Arial" w:cs="Arial"/>
                <w:sz w:val="20"/>
                <w:szCs w:val="20"/>
              </w:rPr>
            </w:pPr>
            <w:r w:rsidRPr="00823902">
              <w:rPr>
                <w:rFonts w:ascii="Arial" w:hAnsi="Arial" w:cs="Arial"/>
                <w:sz w:val="20"/>
                <w:szCs w:val="20"/>
              </w:rPr>
              <w:t> </w:t>
            </w:r>
          </w:p>
        </w:tc>
        <w:tc>
          <w:tcPr>
            <w:tcW w:w="835" w:type="dxa"/>
            <w:noWrap/>
            <w:hideMark/>
          </w:tcPr>
          <w:p w14:paraId="65D6E6FD" w14:textId="77777777" w:rsidR="00823902" w:rsidRPr="00823902" w:rsidRDefault="00823902" w:rsidP="00823902">
            <w:pPr>
              <w:jc w:val="center"/>
              <w:rPr>
                <w:rFonts w:ascii="Arial" w:hAnsi="Arial" w:cs="Arial"/>
                <w:sz w:val="20"/>
                <w:szCs w:val="20"/>
              </w:rPr>
            </w:pPr>
            <w:r w:rsidRPr="00823902">
              <w:rPr>
                <w:rFonts w:ascii="Arial" w:hAnsi="Arial" w:cs="Arial"/>
                <w:sz w:val="20"/>
                <w:szCs w:val="20"/>
              </w:rPr>
              <w:t>1,441</w:t>
            </w:r>
          </w:p>
        </w:tc>
        <w:tc>
          <w:tcPr>
            <w:tcW w:w="878" w:type="dxa"/>
            <w:noWrap/>
            <w:hideMark/>
          </w:tcPr>
          <w:p w14:paraId="00685D71" w14:textId="77777777" w:rsidR="00823902" w:rsidRPr="00823902" w:rsidRDefault="00823902" w:rsidP="00823902">
            <w:pPr>
              <w:jc w:val="center"/>
              <w:rPr>
                <w:rFonts w:ascii="Arial" w:hAnsi="Arial" w:cs="Arial"/>
                <w:sz w:val="20"/>
                <w:szCs w:val="20"/>
              </w:rPr>
            </w:pPr>
            <w:r w:rsidRPr="00823902">
              <w:rPr>
                <w:rFonts w:ascii="Arial" w:hAnsi="Arial" w:cs="Arial"/>
                <w:sz w:val="20"/>
                <w:szCs w:val="20"/>
              </w:rPr>
              <w:t>5%</w:t>
            </w:r>
          </w:p>
        </w:tc>
        <w:tc>
          <w:tcPr>
            <w:tcW w:w="851" w:type="dxa"/>
            <w:noWrap/>
            <w:hideMark/>
          </w:tcPr>
          <w:p w14:paraId="3ED5703F" w14:textId="77777777" w:rsidR="00823902" w:rsidRPr="00823902" w:rsidRDefault="00823902" w:rsidP="00823902">
            <w:pPr>
              <w:jc w:val="center"/>
              <w:rPr>
                <w:rFonts w:ascii="Arial" w:hAnsi="Arial" w:cs="Arial"/>
                <w:sz w:val="20"/>
                <w:szCs w:val="20"/>
              </w:rPr>
            </w:pPr>
            <w:r w:rsidRPr="00823902">
              <w:rPr>
                <w:rFonts w:ascii="Arial" w:hAnsi="Arial" w:cs="Arial"/>
                <w:sz w:val="20"/>
                <w:szCs w:val="20"/>
              </w:rPr>
              <w:t>1,620</w:t>
            </w:r>
          </w:p>
        </w:tc>
        <w:tc>
          <w:tcPr>
            <w:tcW w:w="895" w:type="dxa"/>
            <w:noWrap/>
            <w:hideMark/>
          </w:tcPr>
          <w:p w14:paraId="1D400392" w14:textId="77777777" w:rsidR="00823902" w:rsidRPr="00823902" w:rsidRDefault="00823902" w:rsidP="00823902">
            <w:pPr>
              <w:jc w:val="center"/>
              <w:rPr>
                <w:rFonts w:ascii="Arial" w:hAnsi="Arial" w:cs="Arial"/>
                <w:sz w:val="20"/>
                <w:szCs w:val="20"/>
              </w:rPr>
            </w:pPr>
            <w:r w:rsidRPr="00823902">
              <w:rPr>
                <w:rFonts w:ascii="Arial" w:hAnsi="Arial" w:cs="Arial"/>
                <w:sz w:val="20"/>
                <w:szCs w:val="20"/>
              </w:rPr>
              <w:t>5%</w:t>
            </w:r>
          </w:p>
        </w:tc>
        <w:tc>
          <w:tcPr>
            <w:tcW w:w="844" w:type="dxa"/>
            <w:noWrap/>
            <w:hideMark/>
          </w:tcPr>
          <w:p w14:paraId="3BD5C25E" w14:textId="77777777" w:rsidR="00823902" w:rsidRPr="00823902" w:rsidRDefault="00823902" w:rsidP="00823902">
            <w:pPr>
              <w:jc w:val="center"/>
              <w:rPr>
                <w:rFonts w:ascii="Arial" w:hAnsi="Arial" w:cs="Arial"/>
                <w:sz w:val="20"/>
                <w:szCs w:val="20"/>
              </w:rPr>
            </w:pPr>
            <w:r w:rsidRPr="00823902">
              <w:rPr>
                <w:rFonts w:ascii="Arial" w:hAnsi="Arial" w:cs="Arial"/>
                <w:sz w:val="20"/>
                <w:szCs w:val="20"/>
              </w:rPr>
              <w:t>2,023</w:t>
            </w:r>
          </w:p>
        </w:tc>
        <w:tc>
          <w:tcPr>
            <w:tcW w:w="903" w:type="dxa"/>
            <w:noWrap/>
            <w:hideMark/>
          </w:tcPr>
          <w:p w14:paraId="128E712F" w14:textId="77777777" w:rsidR="00823902" w:rsidRPr="00823902" w:rsidRDefault="00823902" w:rsidP="00823902">
            <w:pPr>
              <w:jc w:val="center"/>
              <w:rPr>
                <w:rFonts w:ascii="Arial" w:hAnsi="Arial" w:cs="Arial"/>
                <w:sz w:val="20"/>
                <w:szCs w:val="20"/>
              </w:rPr>
            </w:pPr>
            <w:r w:rsidRPr="00823902">
              <w:rPr>
                <w:rFonts w:ascii="Arial" w:hAnsi="Arial" w:cs="Arial"/>
                <w:sz w:val="20"/>
                <w:szCs w:val="20"/>
              </w:rPr>
              <w:t>5%</w:t>
            </w:r>
          </w:p>
        </w:tc>
        <w:tc>
          <w:tcPr>
            <w:tcW w:w="838" w:type="dxa"/>
            <w:noWrap/>
            <w:hideMark/>
          </w:tcPr>
          <w:p w14:paraId="7D98D42A" w14:textId="77777777" w:rsidR="00823902" w:rsidRPr="00823902" w:rsidRDefault="00823902" w:rsidP="00823902">
            <w:pPr>
              <w:jc w:val="center"/>
              <w:rPr>
                <w:rFonts w:ascii="Arial" w:hAnsi="Arial" w:cs="Arial"/>
                <w:sz w:val="20"/>
                <w:szCs w:val="20"/>
              </w:rPr>
            </w:pPr>
            <w:r w:rsidRPr="00823902">
              <w:rPr>
                <w:rFonts w:ascii="Arial" w:hAnsi="Arial" w:cs="Arial"/>
                <w:sz w:val="20"/>
                <w:szCs w:val="20"/>
              </w:rPr>
              <w:t>2,966</w:t>
            </w:r>
          </w:p>
        </w:tc>
        <w:tc>
          <w:tcPr>
            <w:tcW w:w="897" w:type="dxa"/>
            <w:noWrap/>
            <w:hideMark/>
          </w:tcPr>
          <w:p w14:paraId="6B104305" w14:textId="77777777" w:rsidR="00823902" w:rsidRPr="00823902" w:rsidRDefault="00823902" w:rsidP="00823902">
            <w:pPr>
              <w:jc w:val="center"/>
              <w:rPr>
                <w:rFonts w:ascii="Arial" w:hAnsi="Arial" w:cs="Arial"/>
                <w:sz w:val="20"/>
                <w:szCs w:val="20"/>
              </w:rPr>
            </w:pPr>
            <w:r w:rsidRPr="00823902">
              <w:rPr>
                <w:rFonts w:ascii="Arial" w:hAnsi="Arial" w:cs="Arial"/>
                <w:sz w:val="20"/>
                <w:szCs w:val="20"/>
              </w:rPr>
              <w:t>6%</w:t>
            </w:r>
          </w:p>
        </w:tc>
        <w:tc>
          <w:tcPr>
            <w:tcW w:w="846" w:type="dxa"/>
            <w:noWrap/>
            <w:hideMark/>
          </w:tcPr>
          <w:p w14:paraId="69E80914" w14:textId="77777777" w:rsidR="00823902" w:rsidRPr="00823902" w:rsidRDefault="00823902" w:rsidP="00823902">
            <w:pPr>
              <w:jc w:val="center"/>
              <w:rPr>
                <w:rFonts w:ascii="Arial" w:hAnsi="Arial" w:cs="Arial"/>
                <w:sz w:val="20"/>
                <w:szCs w:val="20"/>
              </w:rPr>
            </w:pPr>
            <w:r w:rsidRPr="00823902">
              <w:rPr>
                <w:rFonts w:ascii="Arial" w:hAnsi="Arial" w:cs="Arial"/>
                <w:sz w:val="20"/>
                <w:szCs w:val="20"/>
              </w:rPr>
              <w:t>3,688</w:t>
            </w:r>
          </w:p>
        </w:tc>
        <w:tc>
          <w:tcPr>
            <w:tcW w:w="889" w:type="dxa"/>
            <w:noWrap/>
            <w:hideMark/>
          </w:tcPr>
          <w:p w14:paraId="05B1449F" w14:textId="77777777" w:rsidR="00823902" w:rsidRPr="00823902" w:rsidRDefault="00823902" w:rsidP="00823902">
            <w:pPr>
              <w:jc w:val="center"/>
              <w:rPr>
                <w:rFonts w:ascii="Arial" w:hAnsi="Arial" w:cs="Arial"/>
                <w:sz w:val="20"/>
                <w:szCs w:val="20"/>
              </w:rPr>
            </w:pPr>
            <w:r w:rsidRPr="00823902">
              <w:rPr>
                <w:rFonts w:ascii="Arial" w:hAnsi="Arial" w:cs="Arial"/>
                <w:sz w:val="20"/>
                <w:szCs w:val="20"/>
              </w:rPr>
              <w:t>9%</w:t>
            </w:r>
          </w:p>
        </w:tc>
        <w:tc>
          <w:tcPr>
            <w:tcW w:w="844" w:type="dxa"/>
            <w:noWrap/>
            <w:hideMark/>
          </w:tcPr>
          <w:p w14:paraId="7CA24101" w14:textId="77777777" w:rsidR="00823902" w:rsidRPr="00823902" w:rsidRDefault="00823902" w:rsidP="00823902">
            <w:pPr>
              <w:jc w:val="center"/>
              <w:rPr>
                <w:rFonts w:ascii="Arial" w:hAnsi="Arial" w:cs="Arial"/>
                <w:sz w:val="20"/>
                <w:szCs w:val="20"/>
              </w:rPr>
            </w:pPr>
            <w:r w:rsidRPr="00823902">
              <w:rPr>
                <w:rFonts w:ascii="Arial" w:hAnsi="Arial" w:cs="Arial"/>
                <w:sz w:val="20"/>
                <w:szCs w:val="20"/>
              </w:rPr>
              <w:t>3,727</w:t>
            </w:r>
          </w:p>
        </w:tc>
        <w:tc>
          <w:tcPr>
            <w:tcW w:w="903" w:type="dxa"/>
            <w:noWrap/>
            <w:hideMark/>
          </w:tcPr>
          <w:p w14:paraId="77A4BADF" w14:textId="77777777" w:rsidR="00823902" w:rsidRPr="00823902" w:rsidRDefault="00823902" w:rsidP="00823902">
            <w:pPr>
              <w:jc w:val="center"/>
              <w:rPr>
                <w:rFonts w:ascii="Arial" w:hAnsi="Arial" w:cs="Arial"/>
                <w:sz w:val="20"/>
                <w:szCs w:val="20"/>
              </w:rPr>
            </w:pPr>
            <w:r w:rsidRPr="00823902">
              <w:rPr>
                <w:rFonts w:ascii="Arial" w:hAnsi="Arial" w:cs="Arial"/>
                <w:sz w:val="20"/>
                <w:szCs w:val="20"/>
              </w:rPr>
              <w:t>10%</w:t>
            </w:r>
          </w:p>
        </w:tc>
        <w:tc>
          <w:tcPr>
            <w:tcW w:w="1048" w:type="dxa"/>
            <w:noWrap/>
            <w:hideMark/>
          </w:tcPr>
          <w:p w14:paraId="05A1F26E" w14:textId="77777777" w:rsidR="00823902" w:rsidRPr="00823902" w:rsidRDefault="00823902" w:rsidP="00823902">
            <w:pPr>
              <w:jc w:val="center"/>
              <w:rPr>
                <w:rFonts w:ascii="Arial" w:hAnsi="Arial" w:cs="Arial"/>
                <w:b/>
                <w:sz w:val="20"/>
                <w:szCs w:val="20"/>
              </w:rPr>
            </w:pPr>
            <w:r w:rsidRPr="00823902">
              <w:rPr>
                <w:rFonts w:ascii="Arial" w:hAnsi="Arial" w:cs="Arial"/>
                <w:b/>
                <w:sz w:val="20"/>
                <w:szCs w:val="20"/>
              </w:rPr>
              <w:t>15,465</w:t>
            </w:r>
          </w:p>
        </w:tc>
        <w:tc>
          <w:tcPr>
            <w:tcW w:w="1001" w:type="dxa"/>
            <w:noWrap/>
            <w:hideMark/>
          </w:tcPr>
          <w:p w14:paraId="30DE0B5A" w14:textId="77777777" w:rsidR="00823902" w:rsidRPr="00823902" w:rsidRDefault="00823902" w:rsidP="00823902">
            <w:pPr>
              <w:jc w:val="center"/>
              <w:rPr>
                <w:rFonts w:ascii="Arial" w:hAnsi="Arial" w:cs="Arial"/>
                <w:b/>
                <w:sz w:val="20"/>
                <w:szCs w:val="20"/>
              </w:rPr>
            </w:pPr>
            <w:r w:rsidRPr="00823902">
              <w:rPr>
                <w:rFonts w:ascii="Arial" w:hAnsi="Arial" w:cs="Arial"/>
                <w:b/>
                <w:sz w:val="20"/>
                <w:szCs w:val="20"/>
              </w:rPr>
              <w:t>7%</w:t>
            </w:r>
          </w:p>
        </w:tc>
      </w:tr>
      <w:tr w:rsidR="00823902" w:rsidRPr="00823902" w14:paraId="0F711F09" w14:textId="77777777" w:rsidTr="00950737">
        <w:trPr>
          <w:trHeight w:val="390"/>
        </w:trPr>
        <w:tc>
          <w:tcPr>
            <w:tcW w:w="1854" w:type="dxa"/>
            <w:noWrap/>
            <w:hideMark/>
          </w:tcPr>
          <w:p w14:paraId="5BD8725E" w14:textId="77777777" w:rsidR="00823902" w:rsidRPr="00823902" w:rsidRDefault="00823902" w:rsidP="00823902">
            <w:pPr>
              <w:rPr>
                <w:rFonts w:ascii="Arial" w:hAnsi="Arial" w:cs="Arial"/>
                <w:sz w:val="20"/>
                <w:szCs w:val="20"/>
              </w:rPr>
            </w:pPr>
            <w:r w:rsidRPr="00823902">
              <w:rPr>
                <w:rFonts w:ascii="Arial" w:hAnsi="Arial" w:cs="Arial"/>
                <w:sz w:val="20"/>
                <w:szCs w:val="20"/>
              </w:rPr>
              <w:t>Other</w:t>
            </w:r>
          </w:p>
          <w:p w14:paraId="19A854AC" w14:textId="77777777" w:rsidR="00823902" w:rsidRPr="00823902" w:rsidRDefault="00823902" w:rsidP="00823902">
            <w:pPr>
              <w:rPr>
                <w:rFonts w:ascii="Arial" w:hAnsi="Arial" w:cs="Arial"/>
                <w:sz w:val="20"/>
                <w:szCs w:val="20"/>
              </w:rPr>
            </w:pPr>
            <w:r w:rsidRPr="00823902">
              <w:rPr>
                <w:rFonts w:ascii="Arial" w:hAnsi="Arial" w:cs="Arial"/>
                <w:sz w:val="20"/>
                <w:szCs w:val="20"/>
              </w:rPr>
              <w:t> </w:t>
            </w:r>
          </w:p>
        </w:tc>
        <w:tc>
          <w:tcPr>
            <w:tcW w:w="835" w:type="dxa"/>
            <w:noWrap/>
            <w:hideMark/>
          </w:tcPr>
          <w:p w14:paraId="69C4F9C3" w14:textId="77777777" w:rsidR="00823902" w:rsidRPr="00823902" w:rsidRDefault="00823902" w:rsidP="00823902">
            <w:pPr>
              <w:jc w:val="center"/>
              <w:rPr>
                <w:rFonts w:ascii="Arial" w:hAnsi="Arial" w:cs="Arial"/>
                <w:sz w:val="20"/>
                <w:szCs w:val="20"/>
              </w:rPr>
            </w:pPr>
            <w:r w:rsidRPr="00823902">
              <w:rPr>
                <w:rFonts w:ascii="Arial" w:hAnsi="Arial" w:cs="Arial"/>
                <w:sz w:val="20"/>
                <w:szCs w:val="20"/>
              </w:rPr>
              <w:t>1,675</w:t>
            </w:r>
          </w:p>
        </w:tc>
        <w:tc>
          <w:tcPr>
            <w:tcW w:w="878" w:type="dxa"/>
            <w:noWrap/>
            <w:hideMark/>
          </w:tcPr>
          <w:p w14:paraId="44AE9F48" w14:textId="77777777" w:rsidR="00823902" w:rsidRPr="00823902" w:rsidRDefault="00823902" w:rsidP="00823902">
            <w:pPr>
              <w:jc w:val="center"/>
              <w:rPr>
                <w:rFonts w:ascii="Arial" w:hAnsi="Arial" w:cs="Arial"/>
                <w:sz w:val="20"/>
                <w:szCs w:val="20"/>
              </w:rPr>
            </w:pPr>
            <w:r w:rsidRPr="00823902">
              <w:rPr>
                <w:rFonts w:ascii="Arial" w:hAnsi="Arial" w:cs="Arial"/>
                <w:sz w:val="20"/>
                <w:szCs w:val="20"/>
              </w:rPr>
              <w:t>6%</w:t>
            </w:r>
          </w:p>
        </w:tc>
        <w:tc>
          <w:tcPr>
            <w:tcW w:w="851" w:type="dxa"/>
            <w:noWrap/>
            <w:hideMark/>
          </w:tcPr>
          <w:p w14:paraId="7A216724" w14:textId="77777777" w:rsidR="00823902" w:rsidRPr="00823902" w:rsidRDefault="00823902" w:rsidP="00823902">
            <w:pPr>
              <w:jc w:val="center"/>
              <w:rPr>
                <w:rFonts w:ascii="Arial" w:hAnsi="Arial" w:cs="Arial"/>
                <w:sz w:val="20"/>
                <w:szCs w:val="20"/>
              </w:rPr>
            </w:pPr>
            <w:r w:rsidRPr="00823902">
              <w:rPr>
                <w:rFonts w:ascii="Arial" w:hAnsi="Arial" w:cs="Arial"/>
                <w:sz w:val="20"/>
                <w:szCs w:val="20"/>
              </w:rPr>
              <w:t>2,073</w:t>
            </w:r>
          </w:p>
        </w:tc>
        <w:tc>
          <w:tcPr>
            <w:tcW w:w="895" w:type="dxa"/>
            <w:noWrap/>
            <w:hideMark/>
          </w:tcPr>
          <w:p w14:paraId="6E7ED60C" w14:textId="77777777" w:rsidR="00823902" w:rsidRPr="00823902" w:rsidRDefault="00823902" w:rsidP="00823902">
            <w:pPr>
              <w:jc w:val="center"/>
              <w:rPr>
                <w:rFonts w:ascii="Arial" w:hAnsi="Arial" w:cs="Arial"/>
                <w:sz w:val="20"/>
                <w:szCs w:val="20"/>
              </w:rPr>
            </w:pPr>
            <w:r w:rsidRPr="00823902">
              <w:rPr>
                <w:rFonts w:ascii="Arial" w:hAnsi="Arial" w:cs="Arial"/>
                <w:sz w:val="20"/>
                <w:szCs w:val="20"/>
              </w:rPr>
              <w:t>7%</w:t>
            </w:r>
          </w:p>
        </w:tc>
        <w:tc>
          <w:tcPr>
            <w:tcW w:w="844" w:type="dxa"/>
            <w:noWrap/>
            <w:hideMark/>
          </w:tcPr>
          <w:p w14:paraId="12E681E0" w14:textId="77777777" w:rsidR="00823902" w:rsidRPr="00823902" w:rsidRDefault="00823902" w:rsidP="00823902">
            <w:pPr>
              <w:jc w:val="center"/>
              <w:rPr>
                <w:rFonts w:ascii="Arial" w:hAnsi="Arial" w:cs="Arial"/>
                <w:sz w:val="20"/>
                <w:szCs w:val="20"/>
              </w:rPr>
            </w:pPr>
            <w:r w:rsidRPr="00823902">
              <w:rPr>
                <w:rFonts w:ascii="Arial" w:hAnsi="Arial" w:cs="Arial"/>
                <w:sz w:val="20"/>
                <w:szCs w:val="20"/>
              </w:rPr>
              <w:t>2,271</w:t>
            </w:r>
          </w:p>
        </w:tc>
        <w:tc>
          <w:tcPr>
            <w:tcW w:w="903" w:type="dxa"/>
            <w:noWrap/>
            <w:hideMark/>
          </w:tcPr>
          <w:p w14:paraId="30111710" w14:textId="77777777" w:rsidR="00823902" w:rsidRPr="00823902" w:rsidRDefault="00823902" w:rsidP="00823902">
            <w:pPr>
              <w:jc w:val="center"/>
              <w:rPr>
                <w:rFonts w:ascii="Arial" w:hAnsi="Arial" w:cs="Arial"/>
                <w:sz w:val="20"/>
                <w:szCs w:val="20"/>
              </w:rPr>
            </w:pPr>
            <w:r w:rsidRPr="00823902">
              <w:rPr>
                <w:rFonts w:ascii="Arial" w:hAnsi="Arial" w:cs="Arial"/>
                <w:sz w:val="20"/>
                <w:szCs w:val="20"/>
              </w:rPr>
              <w:t>6%</w:t>
            </w:r>
          </w:p>
        </w:tc>
        <w:tc>
          <w:tcPr>
            <w:tcW w:w="838" w:type="dxa"/>
            <w:noWrap/>
            <w:hideMark/>
          </w:tcPr>
          <w:p w14:paraId="1AAE8C7E" w14:textId="77777777" w:rsidR="00823902" w:rsidRPr="00823902" w:rsidRDefault="00823902" w:rsidP="00823902">
            <w:pPr>
              <w:jc w:val="center"/>
              <w:rPr>
                <w:rFonts w:ascii="Arial" w:hAnsi="Arial" w:cs="Arial"/>
                <w:sz w:val="20"/>
                <w:szCs w:val="20"/>
              </w:rPr>
            </w:pPr>
            <w:r w:rsidRPr="00823902">
              <w:rPr>
                <w:rFonts w:ascii="Arial" w:hAnsi="Arial" w:cs="Arial"/>
                <w:sz w:val="20"/>
                <w:szCs w:val="20"/>
              </w:rPr>
              <w:t>2,824</w:t>
            </w:r>
          </w:p>
        </w:tc>
        <w:tc>
          <w:tcPr>
            <w:tcW w:w="897" w:type="dxa"/>
            <w:noWrap/>
            <w:hideMark/>
          </w:tcPr>
          <w:p w14:paraId="355082C9" w14:textId="77777777" w:rsidR="00823902" w:rsidRPr="00823902" w:rsidRDefault="00823902" w:rsidP="00823902">
            <w:pPr>
              <w:jc w:val="center"/>
              <w:rPr>
                <w:rFonts w:ascii="Arial" w:hAnsi="Arial" w:cs="Arial"/>
                <w:sz w:val="20"/>
                <w:szCs w:val="20"/>
              </w:rPr>
            </w:pPr>
            <w:r w:rsidRPr="00823902">
              <w:rPr>
                <w:rFonts w:ascii="Arial" w:hAnsi="Arial" w:cs="Arial"/>
                <w:sz w:val="20"/>
                <w:szCs w:val="20"/>
              </w:rPr>
              <w:t>6%</w:t>
            </w:r>
          </w:p>
        </w:tc>
        <w:tc>
          <w:tcPr>
            <w:tcW w:w="846" w:type="dxa"/>
            <w:noWrap/>
            <w:hideMark/>
          </w:tcPr>
          <w:p w14:paraId="6CB617A8" w14:textId="77777777" w:rsidR="00823902" w:rsidRPr="00823902" w:rsidRDefault="00823902" w:rsidP="00823902">
            <w:pPr>
              <w:jc w:val="center"/>
              <w:rPr>
                <w:rFonts w:ascii="Arial" w:hAnsi="Arial" w:cs="Arial"/>
                <w:sz w:val="20"/>
                <w:szCs w:val="20"/>
              </w:rPr>
            </w:pPr>
            <w:r w:rsidRPr="00823902">
              <w:rPr>
                <w:rFonts w:ascii="Arial" w:hAnsi="Arial" w:cs="Arial"/>
                <w:sz w:val="20"/>
                <w:szCs w:val="20"/>
              </w:rPr>
              <w:t>2,492</w:t>
            </w:r>
          </w:p>
        </w:tc>
        <w:tc>
          <w:tcPr>
            <w:tcW w:w="889" w:type="dxa"/>
            <w:noWrap/>
            <w:hideMark/>
          </w:tcPr>
          <w:p w14:paraId="20B6828B" w14:textId="77777777" w:rsidR="00823902" w:rsidRPr="00823902" w:rsidRDefault="00823902" w:rsidP="00823902">
            <w:pPr>
              <w:jc w:val="center"/>
              <w:rPr>
                <w:rFonts w:ascii="Arial" w:hAnsi="Arial" w:cs="Arial"/>
                <w:sz w:val="20"/>
                <w:szCs w:val="20"/>
              </w:rPr>
            </w:pPr>
            <w:r w:rsidRPr="00823902">
              <w:rPr>
                <w:rFonts w:ascii="Arial" w:hAnsi="Arial" w:cs="Arial"/>
                <w:sz w:val="20"/>
                <w:szCs w:val="20"/>
              </w:rPr>
              <w:t>6%</w:t>
            </w:r>
          </w:p>
        </w:tc>
        <w:tc>
          <w:tcPr>
            <w:tcW w:w="844" w:type="dxa"/>
            <w:noWrap/>
            <w:hideMark/>
          </w:tcPr>
          <w:p w14:paraId="14BAC160" w14:textId="77777777" w:rsidR="00823902" w:rsidRPr="00823902" w:rsidRDefault="00823902" w:rsidP="00823902">
            <w:pPr>
              <w:jc w:val="center"/>
              <w:rPr>
                <w:rFonts w:ascii="Arial" w:hAnsi="Arial" w:cs="Arial"/>
                <w:sz w:val="20"/>
                <w:szCs w:val="20"/>
              </w:rPr>
            </w:pPr>
            <w:r w:rsidRPr="00823902">
              <w:rPr>
                <w:rFonts w:ascii="Arial" w:hAnsi="Arial" w:cs="Arial"/>
                <w:sz w:val="20"/>
                <w:szCs w:val="20"/>
              </w:rPr>
              <w:t>2,175</w:t>
            </w:r>
          </w:p>
        </w:tc>
        <w:tc>
          <w:tcPr>
            <w:tcW w:w="903" w:type="dxa"/>
            <w:noWrap/>
            <w:hideMark/>
          </w:tcPr>
          <w:p w14:paraId="5B99402A" w14:textId="77777777" w:rsidR="00823902" w:rsidRPr="00823902" w:rsidRDefault="00823902" w:rsidP="00823902">
            <w:pPr>
              <w:jc w:val="center"/>
              <w:rPr>
                <w:rFonts w:ascii="Arial" w:hAnsi="Arial" w:cs="Arial"/>
                <w:sz w:val="20"/>
                <w:szCs w:val="20"/>
              </w:rPr>
            </w:pPr>
            <w:r w:rsidRPr="00823902">
              <w:rPr>
                <w:rFonts w:ascii="Arial" w:hAnsi="Arial" w:cs="Arial"/>
                <w:sz w:val="20"/>
                <w:szCs w:val="20"/>
              </w:rPr>
              <w:t>6%</w:t>
            </w:r>
          </w:p>
        </w:tc>
        <w:tc>
          <w:tcPr>
            <w:tcW w:w="1048" w:type="dxa"/>
            <w:noWrap/>
            <w:hideMark/>
          </w:tcPr>
          <w:p w14:paraId="213F5F41" w14:textId="77777777" w:rsidR="00823902" w:rsidRPr="00823902" w:rsidRDefault="00823902" w:rsidP="00823902">
            <w:pPr>
              <w:jc w:val="center"/>
              <w:rPr>
                <w:rFonts w:ascii="Arial" w:hAnsi="Arial" w:cs="Arial"/>
                <w:b/>
                <w:sz w:val="20"/>
                <w:szCs w:val="20"/>
              </w:rPr>
            </w:pPr>
            <w:r w:rsidRPr="00823902">
              <w:rPr>
                <w:rFonts w:ascii="Arial" w:hAnsi="Arial" w:cs="Arial"/>
                <w:b/>
                <w:sz w:val="20"/>
                <w:szCs w:val="20"/>
              </w:rPr>
              <w:t>13,510</w:t>
            </w:r>
          </w:p>
        </w:tc>
        <w:tc>
          <w:tcPr>
            <w:tcW w:w="1001" w:type="dxa"/>
            <w:noWrap/>
            <w:hideMark/>
          </w:tcPr>
          <w:p w14:paraId="17360BD8" w14:textId="77777777" w:rsidR="00823902" w:rsidRPr="00823902" w:rsidRDefault="00823902" w:rsidP="00823902">
            <w:pPr>
              <w:jc w:val="center"/>
              <w:rPr>
                <w:rFonts w:ascii="Arial" w:hAnsi="Arial" w:cs="Arial"/>
                <w:b/>
                <w:sz w:val="20"/>
                <w:szCs w:val="20"/>
              </w:rPr>
            </w:pPr>
            <w:r w:rsidRPr="00823902">
              <w:rPr>
                <w:rFonts w:ascii="Arial" w:hAnsi="Arial" w:cs="Arial"/>
                <w:b/>
                <w:sz w:val="20"/>
                <w:szCs w:val="20"/>
              </w:rPr>
              <w:t>6%</w:t>
            </w:r>
          </w:p>
        </w:tc>
      </w:tr>
      <w:tr w:rsidR="00823902" w:rsidRPr="00823902" w14:paraId="0B8F9DF5" w14:textId="77777777" w:rsidTr="00950737">
        <w:trPr>
          <w:trHeight w:val="390"/>
        </w:trPr>
        <w:tc>
          <w:tcPr>
            <w:tcW w:w="1854" w:type="dxa"/>
            <w:noWrap/>
            <w:hideMark/>
          </w:tcPr>
          <w:p w14:paraId="01C04D47" w14:textId="77777777" w:rsidR="00823902" w:rsidRPr="00823902" w:rsidRDefault="00823902" w:rsidP="00823902">
            <w:pPr>
              <w:rPr>
                <w:rFonts w:ascii="Arial" w:hAnsi="Arial" w:cs="Arial"/>
                <w:sz w:val="20"/>
                <w:szCs w:val="20"/>
              </w:rPr>
            </w:pPr>
            <w:r w:rsidRPr="00823902">
              <w:rPr>
                <w:rFonts w:ascii="Arial" w:hAnsi="Arial" w:cs="Arial"/>
                <w:sz w:val="20"/>
                <w:szCs w:val="20"/>
              </w:rPr>
              <w:t>Walking aid</w:t>
            </w:r>
          </w:p>
          <w:p w14:paraId="49614853" w14:textId="77777777" w:rsidR="00823902" w:rsidRPr="00823902" w:rsidRDefault="00823902" w:rsidP="00823902">
            <w:pPr>
              <w:rPr>
                <w:rFonts w:ascii="Arial" w:hAnsi="Arial" w:cs="Arial"/>
                <w:sz w:val="20"/>
                <w:szCs w:val="20"/>
              </w:rPr>
            </w:pPr>
            <w:r w:rsidRPr="00823902">
              <w:rPr>
                <w:rFonts w:ascii="Arial" w:hAnsi="Arial" w:cs="Arial"/>
                <w:sz w:val="20"/>
                <w:szCs w:val="20"/>
              </w:rPr>
              <w:t> </w:t>
            </w:r>
          </w:p>
        </w:tc>
        <w:tc>
          <w:tcPr>
            <w:tcW w:w="835" w:type="dxa"/>
            <w:noWrap/>
            <w:hideMark/>
          </w:tcPr>
          <w:p w14:paraId="34208673" w14:textId="77777777" w:rsidR="00823902" w:rsidRPr="00823902" w:rsidRDefault="00823902" w:rsidP="00823902">
            <w:pPr>
              <w:jc w:val="center"/>
              <w:rPr>
                <w:rFonts w:ascii="Arial" w:hAnsi="Arial" w:cs="Arial"/>
                <w:sz w:val="20"/>
                <w:szCs w:val="20"/>
              </w:rPr>
            </w:pPr>
            <w:r w:rsidRPr="00823902">
              <w:rPr>
                <w:rFonts w:ascii="Arial" w:hAnsi="Arial" w:cs="Arial"/>
                <w:sz w:val="20"/>
                <w:szCs w:val="20"/>
              </w:rPr>
              <w:t>198</w:t>
            </w:r>
          </w:p>
        </w:tc>
        <w:tc>
          <w:tcPr>
            <w:tcW w:w="878" w:type="dxa"/>
            <w:noWrap/>
            <w:hideMark/>
          </w:tcPr>
          <w:p w14:paraId="5ED2C2A4" w14:textId="77777777" w:rsidR="00823902" w:rsidRPr="00823902" w:rsidRDefault="00823902" w:rsidP="00823902">
            <w:pPr>
              <w:jc w:val="center"/>
              <w:rPr>
                <w:rFonts w:ascii="Arial" w:hAnsi="Arial" w:cs="Arial"/>
                <w:sz w:val="20"/>
                <w:szCs w:val="20"/>
              </w:rPr>
            </w:pPr>
            <w:r w:rsidRPr="00823902">
              <w:rPr>
                <w:rFonts w:ascii="Arial" w:hAnsi="Arial" w:cs="Arial"/>
                <w:sz w:val="20"/>
                <w:szCs w:val="20"/>
              </w:rPr>
              <w:t>1%</w:t>
            </w:r>
          </w:p>
        </w:tc>
        <w:tc>
          <w:tcPr>
            <w:tcW w:w="851" w:type="dxa"/>
            <w:noWrap/>
            <w:hideMark/>
          </w:tcPr>
          <w:p w14:paraId="5681F7C0" w14:textId="77777777" w:rsidR="00823902" w:rsidRPr="00823902" w:rsidRDefault="00823902" w:rsidP="00823902">
            <w:pPr>
              <w:jc w:val="center"/>
              <w:rPr>
                <w:rFonts w:ascii="Arial" w:hAnsi="Arial" w:cs="Arial"/>
                <w:sz w:val="20"/>
                <w:szCs w:val="20"/>
              </w:rPr>
            </w:pPr>
            <w:r w:rsidRPr="00823902">
              <w:rPr>
                <w:rFonts w:ascii="Arial" w:hAnsi="Arial" w:cs="Arial"/>
                <w:sz w:val="20"/>
                <w:szCs w:val="20"/>
              </w:rPr>
              <w:t>259</w:t>
            </w:r>
          </w:p>
        </w:tc>
        <w:tc>
          <w:tcPr>
            <w:tcW w:w="895" w:type="dxa"/>
            <w:noWrap/>
            <w:hideMark/>
          </w:tcPr>
          <w:p w14:paraId="530A6959" w14:textId="77777777" w:rsidR="00823902" w:rsidRPr="00823902" w:rsidRDefault="00823902" w:rsidP="00823902">
            <w:pPr>
              <w:jc w:val="center"/>
              <w:rPr>
                <w:rFonts w:ascii="Arial" w:hAnsi="Arial" w:cs="Arial"/>
                <w:sz w:val="20"/>
                <w:szCs w:val="20"/>
              </w:rPr>
            </w:pPr>
            <w:r w:rsidRPr="00823902">
              <w:rPr>
                <w:rFonts w:ascii="Arial" w:hAnsi="Arial" w:cs="Arial"/>
                <w:sz w:val="20"/>
                <w:szCs w:val="20"/>
              </w:rPr>
              <w:t>1%</w:t>
            </w:r>
          </w:p>
        </w:tc>
        <w:tc>
          <w:tcPr>
            <w:tcW w:w="844" w:type="dxa"/>
            <w:noWrap/>
            <w:hideMark/>
          </w:tcPr>
          <w:p w14:paraId="51786B0D" w14:textId="77777777" w:rsidR="00823902" w:rsidRPr="00823902" w:rsidRDefault="00823902" w:rsidP="00823902">
            <w:pPr>
              <w:jc w:val="center"/>
              <w:rPr>
                <w:rFonts w:ascii="Arial" w:hAnsi="Arial" w:cs="Arial"/>
                <w:sz w:val="20"/>
                <w:szCs w:val="20"/>
              </w:rPr>
            </w:pPr>
            <w:r w:rsidRPr="00823902">
              <w:rPr>
                <w:rFonts w:ascii="Arial" w:hAnsi="Arial" w:cs="Arial"/>
                <w:sz w:val="20"/>
                <w:szCs w:val="20"/>
              </w:rPr>
              <w:t>465</w:t>
            </w:r>
          </w:p>
        </w:tc>
        <w:tc>
          <w:tcPr>
            <w:tcW w:w="903" w:type="dxa"/>
            <w:noWrap/>
            <w:hideMark/>
          </w:tcPr>
          <w:p w14:paraId="13AFA4E5" w14:textId="77777777" w:rsidR="00823902" w:rsidRPr="00823902" w:rsidRDefault="00823902" w:rsidP="00823902">
            <w:pPr>
              <w:jc w:val="center"/>
              <w:rPr>
                <w:rFonts w:ascii="Arial" w:hAnsi="Arial" w:cs="Arial"/>
                <w:sz w:val="20"/>
                <w:szCs w:val="20"/>
              </w:rPr>
            </w:pPr>
            <w:r w:rsidRPr="00823902">
              <w:rPr>
                <w:rFonts w:ascii="Arial" w:hAnsi="Arial" w:cs="Arial"/>
                <w:sz w:val="20"/>
                <w:szCs w:val="20"/>
              </w:rPr>
              <w:t>1%</w:t>
            </w:r>
          </w:p>
        </w:tc>
        <w:tc>
          <w:tcPr>
            <w:tcW w:w="838" w:type="dxa"/>
            <w:noWrap/>
            <w:hideMark/>
          </w:tcPr>
          <w:p w14:paraId="5455B07E" w14:textId="77777777" w:rsidR="00823902" w:rsidRPr="00823902" w:rsidRDefault="00823902" w:rsidP="00823902">
            <w:pPr>
              <w:jc w:val="center"/>
              <w:rPr>
                <w:rFonts w:ascii="Arial" w:hAnsi="Arial" w:cs="Arial"/>
                <w:sz w:val="20"/>
                <w:szCs w:val="20"/>
              </w:rPr>
            </w:pPr>
            <w:r w:rsidRPr="00823902">
              <w:rPr>
                <w:rFonts w:ascii="Arial" w:hAnsi="Arial" w:cs="Arial"/>
                <w:sz w:val="20"/>
                <w:szCs w:val="20"/>
              </w:rPr>
              <w:t>663</w:t>
            </w:r>
          </w:p>
        </w:tc>
        <w:tc>
          <w:tcPr>
            <w:tcW w:w="897" w:type="dxa"/>
            <w:noWrap/>
            <w:hideMark/>
          </w:tcPr>
          <w:p w14:paraId="7660C0AA" w14:textId="77777777" w:rsidR="00823902" w:rsidRPr="00823902" w:rsidRDefault="00823902" w:rsidP="00823902">
            <w:pPr>
              <w:jc w:val="center"/>
              <w:rPr>
                <w:rFonts w:ascii="Arial" w:hAnsi="Arial" w:cs="Arial"/>
                <w:sz w:val="20"/>
                <w:szCs w:val="20"/>
              </w:rPr>
            </w:pPr>
            <w:r w:rsidRPr="00823902">
              <w:rPr>
                <w:rFonts w:ascii="Arial" w:hAnsi="Arial" w:cs="Arial"/>
                <w:sz w:val="20"/>
                <w:szCs w:val="20"/>
              </w:rPr>
              <w:t>1%</w:t>
            </w:r>
          </w:p>
        </w:tc>
        <w:tc>
          <w:tcPr>
            <w:tcW w:w="846" w:type="dxa"/>
            <w:noWrap/>
            <w:hideMark/>
          </w:tcPr>
          <w:p w14:paraId="78CC335D" w14:textId="77777777" w:rsidR="00823902" w:rsidRPr="00823902" w:rsidRDefault="00823902" w:rsidP="00823902">
            <w:pPr>
              <w:jc w:val="center"/>
              <w:rPr>
                <w:rFonts w:ascii="Arial" w:hAnsi="Arial" w:cs="Arial"/>
                <w:sz w:val="20"/>
                <w:szCs w:val="20"/>
              </w:rPr>
            </w:pPr>
            <w:r w:rsidRPr="00823902">
              <w:rPr>
                <w:rFonts w:ascii="Arial" w:hAnsi="Arial" w:cs="Arial"/>
                <w:sz w:val="20"/>
                <w:szCs w:val="20"/>
              </w:rPr>
              <w:t>616</w:t>
            </w:r>
          </w:p>
        </w:tc>
        <w:tc>
          <w:tcPr>
            <w:tcW w:w="889" w:type="dxa"/>
            <w:noWrap/>
            <w:hideMark/>
          </w:tcPr>
          <w:p w14:paraId="4CDB6F7F" w14:textId="77777777" w:rsidR="00823902" w:rsidRPr="00823902" w:rsidRDefault="00823902" w:rsidP="00823902">
            <w:pPr>
              <w:jc w:val="center"/>
              <w:rPr>
                <w:rFonts w:ascii="Arial" w:hAnsi="Arial" w:cs="Arial"/>
                <w:sz w:val="20"/>
                <w:szCs w:val="20"/>
              </w:rPr>
            </w:pPr>
            <w:r w:rsidRPr="00823902">
              <w:rPr>
                <w:rFonts w:ascii="Arial" w:hAnsi="Arial" w:cs="Arial"/>
                <w:sz w:val="20"/>
                <w:szCs w:val="20"/>
              </w:rPr>
              <w:t>1%</w:t>
            </w:r>
          </w:p>
        </w:tc>
        <w:tc>
          <w:tcPr>
            <w:tcW w:w="844" w:type="dxa"/>
            <w:noWrap/>
            <w:hideMark/>
          </w:tcPr>
          <w:p w14:paraId="19512698" w14:textId="77777777" w:rsidR="00823902" w:rsidRPr="00823902" w:rsidRDefault="00823902" w:rsidP="00823902">
            <w:pPr>
              <w:jc w:val="center"/>
              <w:rPr>
                <w:rFonts w:ascii="Arial" w:hAnsi="Arial" w:cs="Arial"/>
                <w:sz w:val="20"/>
                <w:szCs w:val="20"/>
              </w:rPr>
            </w:pPr>
            <w:r w:rsidRPr="00823902">
              <w:rPr>
                <w:rFonts w:ascii="Arial" w:hAnsi="Arial" w:cs="Arial"/>
                <w:sz w:val="20"/>
                <w:szCs w:val="20"/>
              </w:rPr>
              <w:t>850</w:t>
            </w:r>
          </w:p>
        </w:tc>
        <w:tc>
          <w:tcPr>
            <w:tcW w:w="903" w:type="dxa"/>
            <w:noWrap/>
            <w:hideMark/>
          </w:tcPr>
          <w:p w14:paraId="59424552" w14:textId="77777777" w:rsidR="00823902" w:rsidRPr="00823902" w:rsidRDefault="00823902" w:rsidP="00823902">
            <w:pPr>
              <w:jc w:val="center"/>
              <w:rPr>
                <w:rFonts w:ascii="Arial" w:hAnsi="Arial" w:cs="Arial"/>
                <w:sz w:val="20"/>
                <w:szCs w:val="20"/>
              </w:rPr>
            </w:pPr>
            <w:r w:rsidRPr="00823902">
              <w:rPr>
                <w:rFonts w:ascii="Arial" w:hAnsi="Arial" w:cs="Arial"/>
                <w:sz w:val="20"/>
                <w:szCs w:val="20"/>
              </w:rPr>
              <w:t>2%</w:t>
            </w:r>
          </w:p>
        </w:tc>
        <w:tc>
          <w:tcPr>
            <w:tcW w:w="1048" w:type="dxa"/>
            <w:noWrap/>
            <w:hideMark/>
          </w:tcPr>
          <w:p w14:paraId="5E6A4C27" w14:textId="77777777" w:rsidR="00823902" w:rsidRPr="00823902" w:rsidRDefault="00823902" w:rsidP="00823902">
            <w:pPr>
              <w:jc w:val="center"/>
              <w:rPr>
                <w:rFonts w:ascii="Arial" w:hAnsi="Arial" w:cs="Arial"/>
                <w:b/>
                <w:sz w:val="20"/>
                <w:szCs w:val="20"/>
              </w:rPr>
            </w:pPr>
            <w:r w:rsidRPr="00823902">
              <w:rPr>
                <w:rFonts w:ascii="Arial" w:hAnsi="Arial" w:cs="Arial"/>
                <w:b/>
                <w:sz w:val="20"/>
                <w:szCs w:val="20"/>
              </w:rPr>
              <w:t>3,051</w:t>
            </w:r>
          </w:p>
        </w:tc>
        <w:tc>
          <w:tcPr>
            <w:tcW w:w="1001" w:type="dxa"/>
            <w:noWrap/>
            <w:hideMark/>
          </w:tcPr>
          <w:p w14:paraId="2EF86D8E" w14:textId="77777777" w:rsidR="00823902" w:rsidRPr="00823902" w:rsidRDefault="00823902" w:rsidP="00823902">
            <w:pPr>
              <w:jc w:val="center"/>
              <w:rPr>
                <w:rFonts w:ascii="Arial" w:hAnsi="Arial" w:cs="Arial"/>
                <w:b/>
                <w:sz w:val="20"/>
                <w:szCs w:val="20"/>
              </w:rPr>
            </w:pPr>
            <w:r w:rsidRPr="00823902">
              <w:rPr>
                <w:rFonts w:ascii="Arial" w:hAnsi="Arial" w:cs="Arial"/>
                <w:b/>
                <w:sz w:val="20"/>
                <w:szCs w:val="20"/>
              </w:rPr>
              <w:t>1%</w:t>
            </w:r>
          </w:p>
        </w:tc>
      </w:tr>
      <w:tr w:rsidR="00823902" w:rsidRPr="00823902" w14:paraId="34EF39FB" w14:textId="77777777" w:rsidTr="00950737">
        <w:trPr>
          <w:trHeight w:val="390"/>
        </w:trPr>
        <w:tc>
          <w:tcPr>
            <w:tcW w:w="1854" w:type="dxa"/>
            <w:noWrap/>
            <w:hideMark/>
          </w:tcPr>
          <w:p w14:paraId="1FAB6A6A" w14:textId="77777777" w:rsidR="00823902" w:rsidRPr="00823902" w:rsidRDefault="00823902" w:rsidP="00823902">
            <w:pPr>
              <w:rPr>
                <w:rFonts w:ascii="Arial" w:hAnsi="Arial" w:cs="Arial"/>
                <w:b/>
                <w:bCs/>
                <w:sz w:val="20"/>
                <w:szCs w:val="20"/>
              </w:rPr>
            </w:pPr>
            <w:r w:rsidRPr="00823902">
              <w:rPr>
                <w:rFonts w:ascii="Arial" w:hAnsi="Arial" w:cs="Arial"/>
                <w:b/>
                <w:bCs/>
                <w:sz w:val="20"/>
                <w:szCs w:val="20"/>
              </w:rPr>
              <w:t>All body sites</w:t>
            </w:r>
          </w:p>
        </w:tc>
        <w:tc>
          <w:tcPr>
            <w:tcW w:w="835" w:type="dxa"/>
            <w:noWrap/>
            <w:hideMark/>
          </w:tcPr>
          <w:p w14:paraId="0E1E3702" w14:textId="77777777" w:rsidR="00823902" w:rsidRPr="00823902" w:rsidRDefault="00823902" w:rsidP="00823902">
            <w:pPr>
              <w:jc w:val="center"/>
              <w:rPr>
                <w:rFonts w:ascii="Arial" w:hAnsi="Arial" w:cs="Arial"/>
                <w:b/>
                <w:bCs/>
                <w:sz w:val="20"/>
                <w:szCs w:val="20"/>
              </w:rPr>
            </w:pPr>
            <w:r w:rsidRPr="00823902">
              <w:rPr>
                <w:rFonts w:ascii="Arial" w:hAnsi="Arial" w:cs="Arial"/>
                <w:b/>
                <w:bCs/>
                <w:sz w:val="20"/>
                <w:szCs w:val="20"/>
              </w:rPr>
              <w:t>26,897</w:t>
            </w:r>
          </w:p>
        </w:tc>
        <w:tc>
          <w:tcPr>
            <w:tcW w:w="878" w:type="dxa"/>
            <w:noWrap/>
            <w:hideMark/>
          </w:tcPr>
          <w:p w14:paraId="3830FAAE" w14:textId="77777777" w:rsidR="00823902" w:rsidRPr="00823902" w:rsidRDefault="00823902" w:rsidP="00823902">
            <w:pPr>
              <w:jc w:val="center"/>
              <w:rPr>
                <w:rFonts w:ascii="Arial" w:hAnsi="Arial" w:cs="Arial"/>
                <w:b/>
                <w:bCs/>
                <w:sz w:val="20"/>
                <w:szCs w:val="20"/>
              </w:rPr>
            </w:pPr>
          </w:p>
        </w:tc>
        <w:tc>
          <w:tcPr>
            <w:tcW w:w="851" w:type="dxa"/>
            <w:noWrap/>
            <w:hideMark/>
          </w:tcPr>
          <w:p w14:paraId="4A0DAC78" w14:textId="77777777" w:rsidR="00823902" w:rsidRPr="00823902" w:rsidRDefault="00823902" w:rsidP="00823902">
            <w:pPr>
              <w:jc w:val="center"/>
              <w:rPr>
                <w:rFonts w:ascii="Arial" w:hAnsi="Arial" w:cs="Arial"/>
                <w:b/>
                <w:bCs/>
                <w:sz w:val="20"/>
                <w:szCs w:val="20"/>
              </w:rPr>
            </w:pPr>
            <w:r w:rsidRPr="00823902">
              <w:rPr>
                <w:rFonts w:ascii="Arial" w:hAnsi="Arial" w:cs="Arial"/>
                <w:b/>
                <w:bCs/>
                <w:sz w:val="20"/>
                <w:szCs w:val="20"/>
              </w:rPr>
              <w:t>30,610</w:t>
            </w:r>
          </w:p>
        </w:tc>
        <w:tc>
          <w:tcPr>
            <w:tcW w:w="895" w:type="dxa"/>
            <w:noWrap/>
            <w:hideMark/>
          </w:tcPr>
          <w:p w14:paraId="099E4779" w14:textId="77777777" w:rsidR="00823902" w:rsidRPr="00823902" w:rsidRDefault="00823902" w:rsidP="00823902">
            <w:pPr>
              <w:jc w:val="center"/>
              <w:rPr>
                <w:rFonts w:ascii="Arial" w:hAnsi="Arial" w:cs="Arial"/>
                <w:b/>
                <w:bCs/>
                <w:sz w:val="20"/>
                <w:szCs w:val="20"/>
              </w:rPr>
            </w:pPr>
          </w:p>
        </w:tc>
        <w:tc>
          <w:tcPr>
            <w:tcW w:w="844" w:type="dxa"/>
            <w:noWrap/>
            <w:hideMark/>
          </w:tcPr>
          <w:p w14:paraId="18289233" w14:textId="77777777" w:rsidR="00823902" w:rsidRPr="00823902" w:rsidRDefault="00823902" w:rsidP="00823902">
            <w:pPr>
              <w:jc w:val="center"/>
              <w:rPr>
                <w:rFonts w:ascii="Arial" w:hAnsi="Arial" w:cs="Arial"/>
                <w:b/>
                <w:bCs/>
                <w:sz w:val="20"/>
                <w:szCs w:val="20"/>
              </w:rPr>
            </w:pPr>
            <w:r w:rsidRPr="00823902">
              <w:rPr>
                <w:rFonts w:ascii="Arial" w:hAnsi="Arial" w:cs="Arial"/>
                <w:b/>
                <w:bCs/>
                <w:sz w:val="20"/>
                <w:szCs w:val="20"/>
              </w:rPr>
              <w:t>38,136</w:t>
            </w:r>
          </w:p>
        </w:tc>
        <w:tc>
          <w:tcPr>
            <w:tcW w:w="903" w:type="dxa"/>
            <w:noWrap/>
            <w:hideMark/>
          </w:tcPr>
          <w:p w14:paraId="677D6C91" w14:textId="77777777" w:rsidR="00823902" w:rsidRPr="00823902" w:rsidRDefault="00823902" w:rsidP="00823902">
            <w:pPr>
              <w:jc w:val="center"/>
              <w:rPr>
                <w:rFonts w:ascii="Arial" w:hAnsi="Arial" w:cs="Arial"/>
                <w:b/>
                <w:bCs/>
                <w:sz w:val="20"/>
                <w:szCs w:val="20"/>
              </w:rPr>
            </w:pPr>
          </w:p>
        </w:tc>
        <w:tc>
          <w:tcPr>
            <w:tcW w:w="838" w:type="dxa"/>
            <w:noWrap/>
            <w:hideMark/>
          </w:tcPr>
          <w:p w14:paraId="51BADFCD" w14:textId="77777777" w:rsidR="00823902" w:rsidRPr="00823902" w:rsidRDefault="00823902" w:rsidP="00823902">
            <w:pPr>
              <w:jc w:val="center"/>
              <w:rPr>
                <w:rFonts w:ascii="Arial" w:hAnsi="Arial" w:cs="Arial"/>
                <w:b/>
                <w:bCs/>
                <w:sz w:val="20"/>
                <w:szCs w:val="20"/>
              </w:rPr>
            </w:pPr>
            <w:r w:rsidRPr="00823902">
              <w:rPr>
                <w:rFonts w:ascii="Arial" w:hAnsi="Arial" w:cs="Arial"/>
                <w:b/>
                <w:bCs/>
                <w:sz w:val="20"/>
                <w:szCs w:val="20"/>
              </w:rPr>
              <w:t>46,081</w:t>
            </w:r>
          </w:p>
        </w:tc>
        <w:tc>
          <w:tcPr>
            <w:tcW w:w="897" w:type="dxa"/>
            <w:noWrap/>
            <w:hideMark/>
          </w:tcPr>
          <w:p w14:paraId="09288F3F" w14:textId="77777777" w:rsidR="00823902" w:rsidRPr="00823902" w:rsidRDefault="00823902" w:rsidP="00823902">
            <w:pPr>
              <w:jc w:val="center"/>
              <w:rPr>
                <w:rFonts w:ascii="Arial" w:hAnsi="Arial" w:cs="Arial"/>
                <w:b/>
                <w:bCs/>
                <w:sz w:val="20"/>
                <w:szCs w:val="20"/>
              </w:rPr>
            </w:pPr>
          </w:p>
        </w:tc>
        <w:tc>
          <w:tcPr>
            <w:tcW w:w="846" w:type="dxa"/>
            <w:noWrap/>
            <w:hideMark/>
          </w:tcPr>
          <w:p w14:paraId="740C1A35" w14:textId="77777777" w:rsidR="00823902" w:rsidRPr="00823902" w:rsidRDefault="00823902" w:rsidP="00823902">
            <w:pPr>
              <w:jc w:val="center"/>
              <w:rPr>
                <w:rFonts w:ascii="Arial" w:hAnsi="Arial" w:cs="Arial"/>
                <w:b/>
                <w:bCs/>
                <w:sz w:val="20"/>
                <w:szCs w:val="20"/>
              </w:rPr>
            </w:pPr>
            <w:r w:rsidRPr="00823902">
              <w:rPr>
                <w:rFonts w:ascii="Arial" w:hAnsi="Arial" w:cs="Arial"/>
                <w:b/>
                <w:bCs/>
                <w:sz w:val="20"/>
                <w:szCs w:val="20"/>
              </w:rPr>
              <w:t>41,769</w:t>
            </w:r>
          </w:p>
        </w:tc>
        <w:tc>
          <w:tcPr>
            <w:tcW w:w="889" w:type="dxa"/>
            <w:noWrap/>
            <w:hideMark/>
          </w:tcPr>
          <w:p w14:paraId="0F56578C" w14:textId="77777777" w:rsidR="00823902" w:rsidRPr="00823902" w:rsidRDefault="00823902" w:rsidP="00823902">
            <w:pPr>
              <w:jc w:val="center"/>
              <w:rPr>
                <w:rFonts w:ascii="Arial" w:hAnsi="Arial" w:cs="Arial"/>
                <w:b/>
                <w:bCs/>
                <w:sz w:val="20"/>
                <w:szCs w:val="20"/>
              </w:rPr>
            </w:pPr>
          </w:p>
        </w:tc>
        <w:tc>
          <w:tcPr>
            <w:tcW w:w="844" w:type="dxa"/>
            <w:noWrap/>
            <w:hideMark/>
          </w:tcPr>
          <w:p w14:paraId="7E6945BC" w14:textId="77777777" w:rsidR="00823902" w:rsidRPr="00823902" w:rsidRDefault="00823902" w:rsidP="00823902">
            <w:pPr>
              <w:jc w:val="center"/>
              <w:rPr>
                <w:rFonts w:ascii="Arial" w:hAnsi="Arial" w:cs="Arial"/>
                <w:b/>
                <w:bCs/>
                <w:sz w:val="20"/>
                <w:szCs w:val="20"/>
              </w:rPr>
            </w:pPr>
            <w:r w:rsidRPr="00823902">
              <w:rPr>
                <w:rFonts w:ascii="Arial" w:hAnsi="Arial" w:cs="Arial"/>
                <w:b/>
                <w:bCs/>
                <w:sz w:val="20"/>
                <w:szCs w:val="20"/>
              </w:rPr>
              <w:t>35,502</w:t>
            </w:r>
          </w:p>
        </w:tc>
        <w:tc>
          <w:tcPr>
            <w:tcW w:w="903" w:type="dxa"/>
            <w:noWrap/>
            <w:hideMark/>
          </w:tcPr>
          <w:p w14:paraId="27A54020" w14:textId="77777777" w:rsidR="00823902" w:rsidRPr="00823902" w:rsidRDefault="00823902" w:rsidP="00823902">
            <w:pPr>
              <w:jc w:val="center"/>
              <w:rPr>
                <w:rFonts w:ascii="Arial" w:hAnsi="Arial" w:cs="Arial"/>
                <w:b/>
                <w:bCs/>
                <w:sz w:val="20"/>
                <w:szCs w:val="20"/>
              </w:rPr>
            </w:pPr>
          </w:p>
        </w:tc>
        <w:tc>
          <w:tcPr>
            <w:tcW w:w="1048" w:type="dxa"/>
            <w:noWrap/>
            <w:hideMark/>
          </w:tcPr>
          <w:p w14:paraId="0999C4CD" w14:textId="77777777" w:rsidR="00823902" w:rsidRPr="00823902" w:rsidRDefault="00823902" w:rsidP="00823902">
            <w:pPr>
              <w:jc w:val="center"/>
              <w:rPr>
                <w:rFonts w:ascii="Arial" w:hAnsi="Arial" w:cs="Arial"/>
                <w:b/>
                <w:bCs/>
                <w:sz w:val="20"/>
                <w:szCs w:val="20"/>
              </w:rPr>
            </w:pPr>
            <w:r w:rsidRPr="00823902">
              <w:rPr>
                <w:rFonts w:ascii="Arial" w:hAnsi="Arial" w:cs="Arial"/>
                <w:b/>
                <w:bCs/>
                <w:sz w:val="20"/>
                <w:szCs w:val="20"/>
              </w:rPr>
              <w:t>218,995</w:t>
            </w:r>
          </w:p>
        </w:tc>
        <w:tc>
          <w:tcPr>
            <w:tcW w:w="1001" w:type="dxa"/>
            <w:noWrap/>
            <w:hideMark/>
          </w:tcPr>
          <w:p w14:paraId="6B1F9049" w14:textId="77777777" w:rsidR="00823902" w:rsidRPr="00823902" w:rsidRDefault="00823902" w:rsidP="00823902">
            <w:pPr>
              <w:jc w:val="center"/>
              <w:rPr>
                <w:rFonts w:ascii="Arial" w:hAnsi="Arial" w:cs="Arial"/>
                <w:b/>
                <w:bCs/>
                <w:sz w:val="20"/>
                <w:szCs w:val="20"/>
              </w:rPr>
            </w:pPr>
          </w:p>
        </w:tc>
      </w:tr>
    </w:tbl>
    <w:p w14:paraId="58901698" w14:textId="77777777" w:rsidR="00823902" w:rsidRPr="00823902" w:rsidRDefault="00823902" w:rsidP="00823902">
      <w:pPr>
        <w:rPr>
          <w:rFonts w:ascii="Arial" w:hAnsi="Arial" w:cs="Arial"/>
          <w:b/>
          <w:sz w:val="24"/>
          <w:szCs w:val="24"/>
        </w:rPr>
      </w:pPr>
      <w:r w:rsidRPr="00823902">
        <w:rPr>
          <w:rFonts w:ascii="Arial" w:hAnsi="Arial" w:cs="Arial"/>
          <w:b/>
          <w:sz w:val="24"/>
          <w:szCs w:val="24"/>
        </w:rPr>
        <w:br w:type="page"/>
      </w:r>
    </w:p>
    <w:p w14:paraId="2ABF98D7" w14:textId="77777777" w:rsidR="00823902" w:rsidRPr="00823902" w:rsidRDefault="00823902" w:rsidP="00823902">
      <w:pPr>
        <w:ind w:left="1440" w:hanging="1440"/>
        <w:rPr>
          <w:rFonts w:ascii="Arial" w:hAnsi="Arial" w:cs="Arial"/>
          <w:b/>
          <w:sz w:val="24"/>
          <w:szCs w:val="24"/>
        </w:rPr>
      </w:pPr>
      <w:r w:rsidRPr="00823902">
        <w:rPr>
          <w:rFonts w:ascii="Arial" w:hAnsi="Arial" w:cs="Arial"/>
          <w:b/>
          <w:sz w:val="24"/>
          <w:szCs w:val="24"/>
        </w:rPr>
        <w:lastRenderedPageBreak/>
        <w:t>Table 2</w:t>
      </w:r>
      <w:r w:rsidRPr="00823902">
        <w:rPr>
          <w:rFonts w:ascii="Arial" w:hAnsi="Arial" w:cs="Arial"/>
          <w:b/>
          <w:sz w:val="24"/>
          <w:szCs w:val="24"/>
        </w:rPr>
        <w:tab/>
        <w:t xml:space="preserve">Rates of sickness absence by modified </w:t>
      </w:r>
      <w:proofErr w:type="spellStart"/>
      <w:r w:rsidRPr="00823902">
        <w:rPr>
          <w:rFonts w:ascii="Arial" w:hAnsi="Arial" w:cs="Arial"/>
          <w:b/>
          <w:sz w:val="24"/>
          <w:szCs w:val="24"/>
        </w:rPr>
        <w:t>STarT</w:t>
      </w:r>
      <w:proofErr w:type="spellEnd"/>
      <w:r w:rsidRPr="00823902">
        <w:rPr>
          <w:rFonts w:ascii="Arial" w:hAnsi="Arial" w:cs="Arial"/>
          <w:b/>
          <w:sz w:val="24"/>
          <w:szCs w:val="24"/>
        </w:rPr>
        <w:t xml:space="preserve"> score and by duration of musculoskeletal problem amongst employed callers to the MSK helpline</w:t>
      </w:r>
    </w:p>
    <w:tbl>
      <w:tblPr>
        <w:tblStyle w:val="TableGrid"/>
        <w:tblW w:w="0" w:type="auto"/>
        <w:tblLook w:val="04A0" w:firstRow="1" w:lastRow="0" w:firstColumn="1" w:lastColumn="0" w:noHBand="0" w:noVBand="1"/>
      </w:tblPr>
      <w:tblGrid>
        <w:gridCol w:w="1394"/>
        <w:gridCol w:w="1394"/>
        <w:gridCol w:w="1395"/>
        <w:gridCol w:w="1395"/>
        <w:gridCol w:w="1395"/>
        <w:gridCol w:w="1395"/>
        <w:gridCol w:w="1395"/>
        <w:gridCol w:w="1395"/>
        <w:gridCol w:w="1395"/>
        <w:gridCol w:w="1395"/>
      </w:tblGrid>
      <w:tr w:rsidR="00823902" w:rsidRPr="00823902" w14:paraId="38D673E4" w14:textId="77777777" w:rsidTr="00950737">
        <w:tc>
          <w:tcPr>
            <w:tcW w:w="1394" w:type="dxa"/>
          </w:tcPr>
          <w:p w14:paraId="13573EDC" w14:textId="77777777" w:rsidR="00823902" w:rsidRPr="00823902" w:rsidRDefault="00823902" w:rsidP="00823902">
            <w:pPr>
              <w:rPr>
                <w:rFonts w:ascii="Arial" w:hAnsi="Arial" w:cs="Arial"/>
                <w:b/>
                <w:sz w:val="24"/>
                <w:szCs w:val="24"/>
              </w:rPr>
            </w:pPr>
          </w:p>
        </w:tc>
        <w:tc>
          <w:tcPr>
            <w:tcW w:w="4184" w:type="dxa"/>
            <w:gridSpan w:val="3"/>
          </w:tcPr>
          <w:p w14:paraId="15132DBB" w14:textId="77777777" w:rsidR="00823902" w:rsidRPr="00823902" w:rsidRDefault="00823902" w:rsidP="00823902">
            <w:pPr>
              <w:jc w:val="center"/>
              <w:rPr>
                <w:rFonts w:ascii="Arial" w:hAnsi="Arial" w:cs="Arial"/>
                <w:b/>
                <w:sz w:val="24"/>
                <w:szCs w:val="24"/>
              </w:rPr>
            </w:pPr>
            <w:r w:rsidRPr="00823902">
              <w:rPr>
                <w:rFonts w:ascii="Arial" w:hAnsi="Arial" w:cs="Arial"/>
                <w:b/>
                <w:sz w:val="24"/>
                <w:szCs w:val="24"/>
              </w:rPr>
              <w:t>Men</w:t>
            </w:r>
          </w:p>
          <w:p w14:paraId="1BCE0E11" w14:textId="77777777" w:rsidR="00823902" w:rsidRPr="00823902" w:rsidRDefault="00823902" w:rsidP="00823902">
            <w:pPr>
              <w:jc w:val="center"/>
              <w:rPr>
                <w:rFonts w:ascii="Arial" w:hAnsi="Arial" w:cs="Arial"/>
                <w:b/>
                <w:sz w:val="24"/>
                <w:szCs w:val="24"/>
              </w:rPr>
            </w:pPr>
          </w:p>
        </w:tc>
        <w:tc>
          <w:tcPr>
            <w:tcW w:w="4185" w:type="dxa"/>
            <w:gridSpan w:val="3"/>
          </w:tcPr>
          <w:p w14:paraId="4AFE5F51" w14:textId="77777777" w:rsidR="00823902" w:rsidRPr="00823902" w:rsidRDefault="00823902" w:rsidP="00823902">
            <w:pPr>
              <w:jc w:val="center"/>
              <w:rPr>
                <w:rFonts w:ascii="Arial" w:hAnsi="Arial" w:cs="Arial"/>
                <w:b/>
                <w:sz w:val="24"/>
                <w:szCs w:val="24"/>
              </w:rPr>
            </w:pPr>
            <w:r w:rsidRPr="00823902">
              <w:rPr>
                <w:rFonts w:ascii="Arial" w:hAnsi="Arial" w:cs="Arial"/>
                <w:b/>
                <w:sz w:val="24"/>
                <w:szCs w:val="24"/>
              </w:rPr>
              <w:t>Women</w:t>
            </w:r>
          </w:p>
        </w:tc>
        <w:tc>
          <w:tcPr>
            <w:tcW w:w="4185" w:type="dxa"/>
            <w:gridSpan w:val="3"/>
          </w:tcPr>
          <w:p w14:paraId="1B9B88A9" w14:textId="77777777" w:rsidR="00823902" w:rsidRPr="00823902" w:rsidRDefault="00823902" w:rsidP="00823902">
            <w:pPr>
              <w:jc w:val="center"/>
              <w:rPr>
                <w:rFonts w:ascii="Arial" w:hAnsi="Arial" w:cs="Arial"/>
                <w:b/>
                <w:sz w:val="24"/>
                <w:szCs w:val="24"/>
              </w:rPr>
            </w:pPr>
            <w:r w:rsidRPr="00823902">
              <w:rPr>
                <w:rFonts w:ascii="Arial" w:hAnsi="Arial" w:cs="Arial"/>
                <w:b/>
                <w:sz w:val="24"/>
                <w:szCs w:val="24"/>
              </w:rPr>
              <w:t>All</w:t>
            </w:r>
          </w:p>
        </w:tc>
      </w:tr>
      <w:tr w:rsidR="00823902" w:rsidRPr="00823902" w14:paraId="6A6338EE" w14:textId="77777777" w:rsidTr="00950737">
        <w:tc>
          <w:tcPr>
            <w:tcW w:w="1394" w:type="dxa"/>
          </w:tcPr>
          <w:p w14:paraId="1628CA06" w14:textId="77777777" w:rsidR="00823902" w:rsidRPr="00823902" w:rsidRDefault="00823902" w:rsidP="00823902">
            <w:pPr>
              <w:rPr>
                <w:rFonts w:ascii="Arial" w:hAnsi="Arial" w:cs="Arial"/>
                <w:b/>
                <w:sz w:val="24"/>
                <w:szCs w:val="24"/>
              </w:rPr>
            </w:pPr>
            <w:r w:rsidRPr="00823902">
              <w:rPr>
                <w:rFonts w:ascii="Arial" w:hAnsi="Arial" w:cs="Arial"/>
                <w:b/>
                <w:sz w:val="24"/>
                <w:szCs w:val="24"/>
              </w:rPr>
              <w:t xml:space="preserve">Modified </w:t>
            </w:r>
            <w:proofErr w:type="spellStart"/>
            <w:r w:rsidRPr="00823902">
              <w:rPr>
                <w:rFonts w:ascii="Arial" w:hAnsi="Arial" w:cs="Arial"/>
                <w:b/>
                <w:sz w:val="24"/>
                <w:szCs w:val="24"/>
              </w:rPr>
              <w:t>STarT</w:t>
            </w:r>
            <w:proofErr w:type="spellEnd"/>
            <w:r w:rsidRPr="00823902">
              <w:rPr>
                <w:rFonts w:ascii="Arial" w:hAnsi="Arial" w:cs="Arial"/>
                <w:b/>
                <w:sz w:val="24"/>
                <w:szCs w:val="24"/>
              </w:rPr>
              <w:t xml:space="preserve"> score</w:t>
            </w:r>
          </w:p>
        </w:tc>
        <w:tc>
          <w:tcPr>
            <w:tcW w:w="1394" w:type="dxa"/>
          </w:tcPr>
          <w:p w14:paraId="35DAF3A4" w14:textId="77777777" w:rsidR="00823902" w:rsidRPr="00823902" w:rsidRDefault="00823902" w:rsidP="00823902">
            <w:pPr>
              <w:jc w:val="center"/>
              <w:rPr>
                <w:rFonts w:ascii="Arial" w:hAnsi="Arial" w:cs="Arial"/>
                <w:b/>
                <w:sz w:val="24"/>
                <w:szCs w:val="24"/>
              </w:rPr>
            </w:pPr>
            <w:r w:rsidRPr="00823902">
              <w:rPr>
                <w:rFonts w:ascii="Arial" w:hAnsi="Arial" w:cs="Arial"/>
                <w:b/>
                <w:sz w:val="24"/>
                <w:szCs w:val="24"/>
              </w:rPr>
              <w:t>No in work</w:t>
            </w:r>
          </w:p>
        </w:tc>
        <w:tc>
          <w:tcPr>
            <w:tcW w:w="1395" w:type="dxa"/>
          </w:tcPr>
          <w:p w14:paraId="2BC19B8B" w14:textId="77777777" w:rsidR="00823902" w:rsidRPr="00823902" w:rsidRDefault="00823902" w:rsidP="00823902">
            <w:pPr>
              <w:jc w:val="center"/>
              <w:rPr>
                <w:rFonts w:ascii="Arial" w:hAnsi="Arial" w:cs="Arial"/>
                <w:b/>
                <w:sz w:val="24"/>
                <w:szCs w:val="24"/>
              </w:rPr>
            </w:pPr>
            <w:r w:rsidRPr="00823902">
              <w:rPr>
                <w:rFonts w:ascii="Arial" w:hAnsi="Arial" w:cs="Arial"/>
                <w:b/>
                <w:sz w:val="24"/>
                <w:szCs w:val="24"/>
              </w:rPr>
              <w:t>No off sick</w:t>
            </w:r>
          </w:p>
        </w:tc>
        <w:tc>
          <w:tcPr>
            <w:tcW w:w="1395" w:type="dxa"/>
          </w:tcPr>
          <w:p w14:paraId="3D78E97B" w14:textId="77777777" w:rsidR="00823902" w:rsidRPr="00823902" w:rsidRDefault="00823902" w:rsidP="00823902">
            <w:pPr>
              <w:jc w:val="center"/>
              <w:rPr>
                <w:rFonts w:ascii="Arial" w:hAnsi="Arial" w:cs="Arial"/>
                <w:b/>
                <w:sz w:val="24"/>
                <w:szCs w:val="24"/>
              </w:rPr>
            </w:pPr>
            <w:r w:rsidRPr="00823902">
              <w:rPr>
                <w:rFonts w:ascii="Arial" w:hAnsi="Arial" w:cs="Arial"/>
                <w:b/>
                <w:sz w:val="24"/>
                <w:szCs w:val="24"/>
              </w:rPr>
              <w:t>% off sick</w:t>
            </w:r>
          </w:p>
        </w:tc>
        <w:tc>
          <w:tcPr>
            <w:tcW w:w="1395" w:type="dxa"/>
          </w:tcPr>
          <w:p w14:paraId="62A1E02F" w14:textId="77777777" w:rsidR="00823902" w:rsidRPr="00823902" w:rsidRDefault="00823902" w:rsidP="00823902">
            <w:pPr>
              <w:jc w:val="center"/>
              <w:rPr>
                <w:rFonts w:ascii="Arial" w:hAnsi="Arial" w:cs="Arial"/>
                <w:b/>
                <w:sz w:val="24"/>
                <w:szCs w:val="24"/>
              </w:rPr>
            </w:pPr>
            <w:r w:rsidRPr="00823902">
              <w:rPr>
                <w:rFonts w:ascii="Arial" w:hAnsi="Arial" w:cs="Arial"/>
                <w:b/>
                <w:sz w:val="24"/>
                <w:szCs w:val="24"/>
              </w:rPr>
              <w:t>No in work</w:t>
            </w:r>
          </w:p>
        </w:tc>
        <w:tc>
          <w:tcPr>
            <w:tcW w:w="1395" w:type="dxa"/>
          </w:tcPr>
          <w:p w14:paraId="7722565E" w14:textId="77777777" w:rsidR="00823902" w:rsidRPr="00823902" w:rsidRDefault="00823902" w:rsidP="00823902">
            <w:pPr>
              <w:jc w:val="center"/>
              <w:rPr>
                <w:rFonts w:ascii="Arial" w:hAnsi="Arial" w:cs="Arial"/>
                <w:b/>
                <w:sz w:val="24"/>
                <w:szCs w:val="24"/>
              </w:rPr>
            </w:pPr>
            <w:r w:rsidRPr="00823902">
              <w:rPr>
                <w:rFonts w:ascii="Arial" w:hAnsi="Arial" w:cs="Arial"/>
                <w:b/>
                <w:sz w:val="24"/>
                <w:szCs w:val="24"/>
              </w:rPr>
              <w:t>No off sick</w:t>
            </w:r>
          </w:p>
        </w:tc>
        <w:tc>
          <w:tcPr>
            <w:tcW w:w="1395" w:type="dxa"/>
          </w:tcPr>
          <w:p w14:paraId="7B58588B" w14:textId="77777777" w:rsidR="00823902" w:rsidRPr="00823902" w:rsidRDefault="00823902" w:rsidP="00823902">
            <w:pPr>
              <w:jc w:val="center"/>
              <w:rPr>
                <w:rFonts w:ascii="Arial" w:hAnsi="Arial" w:cs="Arial"/>
                <w:b/>
                <w:sz w:val="24"/>
                <w:szCs w:val="24"/>
              </w:rPr>
            </w:pPr>
            <w:r w:rsidRPr="00823902">
              <w:rPr>
                <w:rFonts w:ascii="Arial" w:hAnsi="Arial" w:cs="Arial"/>
                <w:b/>
                <w:sz w:val="24"/>
                <w:szCs w:val="24"/>
              </w:rPr>
              <w:t>% off sick</w:t>
            </w:r>
          </w:p>
        </w:tc>
        <w:tc>
          <w:tcPr>
            <w:tcW w:w="1395" w:type="dxa"/>
          </w:tcPr>
          <w:p w14:paraId="0749CB34" w14:textId="77777777" w:rsidR="00823902" w:rsidRPr="00823902" w:rsidRDefault="00823902" w:rsidP="00823902">
            <w:pPr>
              <w:jc w:val="center"/>
              <w:rPr>
                <w:rFonts w:ascii="Arial" w:hAnsi="Arial" w:cs="Arial"/>
                <w:b/>
                <w:sz w:val="24"/>
                <w:szCs w:val="24"/>
              </w:rPr>
            </w:pPr>
            <w:r w:rsidRPr="00823902">
              <w:rPr>
                <w:rFonts w:ascii="Arial" w:hAnsi="Arial" w:cs="Arial"/>
                <w:b/>
                <w:sz w:val="24"/>
                <w:szCs w:val="24"/>
              </w:rPr>
              <w:t>No in work</w:t>
            </w:r>
          </w:p>
        </w:tc>
        <w:tc>
          <w:tcPr>
            <w:tcW w:w="1395" w:type="dxa"/>
          </w:tcPr>
          <w:p w14:paraId="3505435D" w14:textId="77777777" w:rsidR="00823902" w:rsidRPr="00823902" w:rsidRDefault="00823902" w:rsidP="00823902">
            <w:pPr>
              <w:jc w:val="center"/>
              <w:rPr>
                <w:rFonts w:ascii="Arial" w:hAnsi="Arial" w:cs="Arial"/>
                <w:b/>
                <w:sz w:val="24"/>
                <w:szCs w:val="24"/>
              </w:rPr>
            </w:pPr>
            <w:r w:rsidRPr="00823902">
              <w:rPr>
                <w:rFonts w:ascii="Arial" w:hAnsi="Arial" w:cs="Arial"/>
                <w:b/>
                <w:sz w:val="24"/>
                <w:szCs w:val="24"/>
              </w:rPr>
              <w:t>No off sick</w:t>
            </w:r>
          </w:p>
        </w:tc>
        <w:tc>
          <w:tcPr>
            <w:tcW w:w="1395" w:type="dxa"/>
          </w:tcPr>
          <w:p w14:paraId="25F6067A" w14:textId="77777777" w:rsidR="00823902" w:rsidRPr="00823902" w:rsidRDefault="00823902" w:rsidP="00823902">
            <w:pPr>
              <w:jc w:val="center"/>
              <w:rPr>
                <w:rFonts w:ascii="Arial" w:hAnsi="Arial" w:cs="Arial"/>
                <w:b/>
                <w:sz w:val="24"/>
                <w:szCs w:val="24"/>
              </w:rPr>
            </w:pPr>
            <w:r w:rsidRPr="00823902">
              <w:rPr>
                <w:rFonts w:ascii="Arial" w:hAnsi="Arial" w:cs="Arial"/>
                <w:b/>
                <w:sz w:val="24"/>
                <w:szCs w:val="24"/>
              </w:rPr>
              <w:t>% off sick</w:t>
            </w:r>
          </w:p>
        </w:tc>
      </w:tr>
      <w:tr w:rsidR="00823902" w:rsidRPr="00823902" w14:paraId="107B780F" w14:textId="77777777" w:rsidTr="00950737">
        <w:tc>
          <w:tcPr>
            <w:tcW w:w="1394" w:type="dxa"/>
          </w:tcPr>
          <w:p w14:paraId="7B8BEEA7" w14:textId="77777777" w:rsidR="00823902" w:rsidRPr="00823902" w:rsidRDefault="00823902" w:rsidP="00823902">
            <w:pPr>
              <w:rPr>
                <w:rFonts w:ascii="Arial" w:hAnsi="Arial" w:cs="Arial"/>
                <w:sz w:val="24"/>
                <w:szCs w:val="24"/>
              </w:rPr>
            </w:pPr>
            <w:r w:rsidRPr="00823902">
              <w:rPr>
                <w:rFonts w:ascii="Arial" w:hAnsi="Arial" w:cs="Arial"/>
                <w:sz w:val="24"/>
                <w:szCs w:val="24"/>
              </w:rPr>
              <w:t>Low risk</w:t>
            </w:r>
          </w:p>
        </w:tc>
        <w:tc>
          <w:tcPr>
            <w:tcW w:w="1394" w:type="dxa"/>
          </w:tcPr>
          <w:p w14:paraId="424F87F6" w14:textId="77777777" w:rsidR="00823902" w:rsidRPr="00823902" w:rsidRDefault="00823902" w:rsidP="00823902">
            <w:pPr>
              <w:jc w:val="center"/>
              <w:rPr>
                <w:rFonts w:ascii="Arial" w:hAnsi="Arial" w:cs="Arial"/>
                <w:sz w:val="24"/>
                <w:szCs w:val="24"/>
              </w:rPr>
            </w:pPr>
            <w:r w:rsidRPr="00823902">
              <w:rPr>
                <w:rFonts w:ascii="Arial" w:hAnsi="Arial" w:cs="Arial"/>
                <w:sz w:val="24"/>
                <w:szCs w:val="24"/>
              </w:rPr>
              <w:t>10633</w:t>
            </w:r>
          </w:p>
        </w:tc>
        <w:tc>
          <w:tcPr>
            <w:tcW w:w="1395" w:type="dxa"/>
          </w:tcPr>
          <w:p w14:paraId="001FB59F" w14:textId="77777777" w:rsidR="00823902" w:rsidRPr="00823902" w:rsidRDefault="00823902" w:rsidP="00823902">
            <w:pPr>
              <w:jc w:val="center"/>
              <w:rPr>
                <w:rFonts w:ascii="Arial" w:hAnsi="Arial" w:cs="Arial"/>
                <w:sz w:val="24"/>
                <w:szCs w:val="24"/>
              </w:rPr>
            </w:pPr>
            <w:r w:rsidRPr="00823902">
              <w:rPr>
                <w:rFonts w:ascii="Arial" w:hAnsi="Arial" w:cs="Arial"/>
                <w:sz w:val="24"/>
                <w:szCs w:val="24"/>
              </w:rPr>
              <w:t>1039</w:t>
            </w:r>
          </w:p>
        </w:tc>
        <w:tc>
          <w:tcPr>
            <w:tcW w:w="1395" w:type="dxa"/>
          </w:tcPr>
          <w:p w14:paraId="5B8752A7" w14:textId="77777777" w:rsidR="00823902" w:rsidRPr="00823902" w:rsidRDefault="00823902" w:rsidP="00823902">
            <w:pPr>
              <w:jc w:val="center"/>
              <w:rPr>
                <w:rFonts w:ascii="Arial" w:hAnsi="Arial" w:cs="Arial"/>
                <w:sz w:val="24"/>
                <w:szCs w:val="24"/>
              </w:rPr>
            </w:pPr>
            <w:r w:rsidRPr="00823902">
              <w:rPr>
                <w:rFonts w:ascii="Arial" w:hAnsi="Arial" w:cs="Arial"/>
                <w:sz w:val="24"/>
                <w:szCs w:val="24"/>
              </w:rPr>
              <w:t>9.8%</w:t>
            </w:r>
          </w:p>
        </w:tc>
        <w:tc>
          <w:tcPr>
            <w:tcW w:w="1395" w:type="dxa"/>
          </w:tcPr>
          <w:p w14:paraId="717AABDB" w14:textId="77777777" w:rsidR="00823902" w:rsidRPr="00823902" w:rsidRDefault="00823902" w:rsidP="00823902">
            <w:pPr>
              <w:jc w:val="center"/>
              <w:rPr>
                <w:rFonts w:ascii="Arial" w:hAnsi="Arial" w:cs="Arial"/>
                <w:sz w:val="24"/>
                <w:szCs w:val="24"/>
              </w:rPr>
            </w:pPr>
            <w:r w:rsidRPr="00823902">
              <w:rPr>
                <w:rFonts w:ascii="Arial" w:hAnsi="Arial" w:cs="Arial"/>
                <w:sz w:val="24"/>
                <w:szCs w:val="24"/>
              </w:rPr>
              <w:t>14849</w:t>
            </w:r>
          </w:p>
        </w:tc>
        <w:tc>
          <w:tcPr>
            <w:tcW w:w="1395" w:type="dxa"/>
          </w:tcPr>
          <w:p w14:paraId="0A1FDAF6" w14:textId="77777777" w:rsidR="00823902" w:rsidRPr="00823902" w:rsidRDefault="00823902" w:rsidP="00823902">
            <w:pPr>
              <w:jc w:val="center"/>
              <w:rPr>
                <w:rFonts w:ascii="Arial" w:hAnsi="Arial" w:cs="Arial"/>
                <w:sz w:val="24"/>
                <w:szCs w:val="24"/>
              </w:rPr>
            </w:pPr>
            <w:r w:rsidRPr="00823902">
              <w:rPr>
                <w:rFonts w:ascii="Arial" w:hAnsi="Arial" w:cs="Arial"/>
                <w:sz w:val="24"/>
                <w:szCs w:val="24"/>
              </w:rPr>
              <w:t>1037</w:t>
            </w:r>
          </w:p>
        </w:tc>
        <w:tc>
          <w:tcPr>
            <w:tcW w:w="1395" w:type="dxa"/>
          </w:tcPr>
          <w:p w14:paraId="031FC026" w14:textId="77777777" w:rsidR="00823902" w:rsidRPr="00823902" w:rsidRDefault="00823902" w:rsidP="00823902">
            <w:pPr>
              <w:jc w:val="center"/>
              <w:rPr>
                <w:rFonts w:ascii="Arial" w:hAnsi="Arial" w:cs="Arial"/>
                <w:sz w:val="24"/>
                <w:szCs w:val="24"/>
              </w:rPr>
            </w:pPr>
            <w:r w:rsidRPr="00823902">
              <w:rPr>
                <w:rFonts w:ascii="Arial" w:hAnsi="Arial" w:cs="Arial"/>
                <w:sz w:val="24"/>
                <w:szCs w:val="24"/>
              </w:rPr>
              <w:t>7.0%</w:t>
            </w:r>
          </w:p>
        </w:tc>
        <w:tc>
          <w:tcPr>
            <w:tcW w:w="1395" w:type="dxa"/>
          </w:tcPr>
          <w:p w14:paraId="741B2ECB" w14:textId="77777777" w:rsidR="00823902" w:rsidRPr="00823902" w:rsidRDefault="00823902" w:rsidP="00823902">
            <w:pPr>
              <w:jc w:val="center"/>
              <w:rPr>
                <w:rFonts w:ascii="Arial" w:hAnsi="Arial" w:cs="Arial"/>
                <w:sz w:val="24"/>
                <w:szCs w:val="24"/>
              </w:rPr>
            </w:pPr>
            <w:r w:rsidRPr="00823902">
              <w:rPr>
                <w:rFonts w:ascii="Arial" w:hAnsi="Arial" w:cs="Arial"/>
                <w:sz w:val="24"/>
                <w:szCs w:val="24"/>
              </w:rPr>
              <w:t>25482</w:t>
            </w:r>
          </w:p>
        </w:tc>
        <w:tc>
          <w:tcPr>
            <w:tcW w:w="1395" w:type="dxa"/>
          </w:tcPr>
          <w:p w14:paraId="51DF1C68" w14:textId="77777777" w:rsidR="00823902" w:rsidRPr="00823902" w:rsidRDefault="00823902" w:rsidP="00823902">
            <w:pPr>
              <w:jc w:val="center"/>
              <w:rPr>
                <w:rFonts w:ascii="Arial" w:hAnsi="Arial" w:cs="Arial"/>
                <w:sz w:val="24"/>
                <w:szCs w:val="24"/>
              </w:rPr>
            </w:pPr>
            <w:r w:rsidRPr="00823902">
              <w:rPr>
                <w:rFonts w:ascii="Arial" w:hAnsi="Arial" w:cs="Arial"/>
                <w:sz w:val="24"/>
                <w:szCs w:val="24"/>
              </w:rPr>
              <w:t>2076</w:t>
            </w:r>
          </w:p>
        </w:tc>
        <w:tc>
          <w:tcPr>
            <w:tcW w:w="1395" w:type="dxa"/>
          </w:tcPr>
          <w:p w14:paraId="77519985" w14:textId="77777777" w:rsidR="00823902" w:rsidRPr="00823902" w:rsidRDefault="00823902" w:rsidP="00823902">
            <w:pPr>
              <w:jc w:val="center"/>
              <w:rPr>
                <w:rFonts w:ascii="Arial" w:hAnsi="Arial" w:cs="Arial"/>
                <w:sz w:val="24"/>
                <w:szCs w:val="24"/>
              </w:rPr>
            </w:pPr>
            <w:r w:rsidRPr="00823902">
              <w:rPr>
                <w:rFonts w:ascii="Arial" w:hAnsi="Arial" w:cs="Arial"/>
                <w:sz w:val="24"/>
                <w:szCs w:val="24"/>
              </w:rPr>
              <w:t>8.1%</w:t>
            </w:r>
          </w:p>
        </w:tc>
      </w:tr>
      <w:tr w:rsidR="00823902" w:rsidRPr="00823902" w14:paraId="3C8EAF25" w14:textId="77777777" w:rsidTr="00950737">
        <w:tc>
          <w:tcPr>
            <w:tcW w:w="1394" w:type="dxa"/>
          </w:tcPr>
          <w:p w14:paraId="6BB98AEC" w14:textId="77777777" w:rsidR="00823902" w:rsidRPr="00823902" w:rsidRDefault="00823902" w:rsidP="00823902">
            <w:pPr>
              <w:rPr>
                <w:rFonts w:ascii="Arial" w:hAnsi="Arial" w:cs="Arial"/>
                <w:sz w:val="24"/>
                <w:szCs w:val="24"/>
              </w:rPr>
            </w:pPr>
          </w:p>
        </w:tc>
        <w:tc>
          <w:tcPr>
            <w:tcW w:w="1394" w:type="dxa"/>
          </w:tcPr>
          <w:p w14:paraId="481377C5" w14:textId="77777777" w:rsidR="00823902" w:rsidRPr="00823902" w:rsidRDefault="00823902" w:rsidP="00823902">
            <w:pPr>
              <w:jc w:val="center"/>
              <w:rPr>
                <w:rFonts w:ascii="Arial" w:hAnsi="Arial" w:cs="Arial"/>
                <w:sz w:val="24"/>
                <w:szCs w:val="24"/>
              </w:rPr>
            </w:pPr>
          </w:p>
        </w:tc>
        <w:tc>
          <w:tcPr>
            <w:tcW w:w="1395" w:type="dxa"/>
          </w:tcPr>
          <w:p w14:paraId="2DE69A1B" w14:textId="77777777" w:rsidR="00823902" w:rsidRPr="00823902" w:rsidRDefault="00823902" w:rsidP="00823902">
            <w:pPr>
              <w:jc w:val="center"/>
              <w:rPr>
                <w:rFonts w:ascii="Arial" w:hAnsi="Arial" w:cs="Arial"/>
                <w:sz w:val="24"/>
                <w:szCs w:val="24"/>
              </w:rPr>
            </w:pPr>
          </w:p>
        </w:tc>
        <w:tc>
          <w:tcPr>
            <w:tcW w:w="1395" w:type="dxa"/>
          </w:tcPr>
          <w:p w14:paraId="02B2D9F9" w14:textId="77777777" w:rsidR="00823902" w:rsidRPr="00823902" w:rsidRDefault="00823902" w:rsidP="00823902">
            <w:pPr>
              <w:jc w:val="center"/>
              <w:rPr>
                <w:rFonts w:ascii="Arial" w:hAnsi="Arial" w:cs="Arial"/>
                <w:sz w:val="24"/>
                <w:szCs w:val="24"/>
              </w:rPr>
            </w:pPr>
          </w:p>
        </w:tc>
        <w:tc>
          <w:tcPr>
            <w:tcW w:w="1395" w:type="dxa"/>
          </w:tcPr>
          <w:p w14:paraId="2260E8F8" w14:textId="77777777" w:rsidR="00823902" w:rsidRPr="00823902" w:rsidRDefault="00823902" w:rsidP="00823902">
            <w:pPr>
              <w:jc w:val="center"/>
              <w:rPr>
                <w:rFonts w:ascii="Arial" w:hAnsi="Arial" w:cs="Arial"/>
                <w:sz w:val="24"/>
                <w:szCs w:val="24"/>
              </w:rPr>
            </w:pPr>
          </w:p>
        </w:tc>
        <w:tc>
          <w:tcPr>
            <w:tcW w:w="1395" w:type="dxa"/>
          </w:tcPr>
          <w:p w14:paraId="7AD63ED2" w14:textId="77777777" w:rsidR="00823902" w:rsidRPr="00823902" w:rsidRDefault="00823902" w:rsidP="00823902">
            <w:pPr>
              <w:jc w:val="center"/>
              <w:rPr>
                <w:rFonts w:ascii="Arial" w:hAnsi="Arial" w:cs="Arial"/>
                <w:sz w:val="24"/>
                <w:szCs w:val="24"/>
              </w:rPr>
            </w:pPr>
          </w:p>
        </w:tc>
        <w:tc>
          <w:tcPr>
            <w:tcW w:w="1395" w:type="dxa"/>
          </w:tcPr>
          <w:p w14:paraId="0834EF23" w14:textId="77777777" w:rsidR="00823902" w:rsidRPr="00823902" w:rsidRDefault="00823902" w:rsidP="00823902">
            <w:pPr>
              <w:jc w:val="center"/>
              <w:rPr>
                <w:rFonts w:ascii="Arial" w:hAnsi="Arial" w:cs="Arial"/>
                <w:sz w:val="24"/>
                <w:szCs w:val="24"/>
              </w:rPr>
            </w:pPr>
          </w:p>
        </w:tc>
        <w:tc>
          <w:tcPr>
            <w:tcW w:w="1395" w:type="dxa"/>
          </w:tcPr>
          <w:p w14:paraId="71C6B41B" w14:textId="77777777" w:rsidR="00823902" w:rsidRPr="00823902" w:rsidRDefault="00823902" w:rsidP="00823902">
            <w:pPr>
              <w:jc w:val="center"/>
              <w:rPr>
                <w:rFonts w:ascii="Arial" w:hAnsi="Arial" w:cs="Arial"/>
                <w:sz w:val="24"/>
                <w:szCs w:val="24"/>
              </w:rPr>
            </w:pPr>
          </w:p>
        </w:tc>
        <w:tc>
          <w:tcPr>
            <w:tcW w:w="1395" w:type="dxa"/>
          </w:tcPr>
          <w:p w14:paraId="6EF857F5" w14:textId="77777777" w:rsidR="00823902" w:rsidRPr="00823902" w:rsidRDefault="00823902" w:rsidP="00823902">
            <w:pPr>
              <w:jc w:val="center"/>
              <w:rPr>
                <w:rFonts w:ascii="Arial" w:hAnsi="Arial" w:cs="Arial"/>
                <w:sz w:val="24"/>
                <w:szCs w:val="24"/>
              </w:rPr>
            </w:pPr>
          </w:p>
        </w:tc>
        <w:tc>
          <w:tcPr>
            <w:tcW w:w="1395" w:type="dxa"/>
          </w:tcPr>
          <w:p w14:paraId="48533E6D" w14:textId="77777777" w:rsidR="00823902" w:rsidRPr="00823902" w:rsidRDefault="00823902" w:rsidP="00823902">
            <w:pPr>
              <w:jc w:val="center"/>
              <w:rPr>
                <w:rFonts w:ascii="Arial" w:hAnsi="Arial" w:cs="Arial"/>
                <w:sz w:val="24"/>
                <w:szCs w:val="24"/>
              </w:rPr>
            </w:pPr>
          </w:p>
        </w:tc>
      </w:tr>
      <w:tr w:rsidR="00823902" w:rsidRPr="00823902" w14:paraId="3B67ADE3" w14:textId="77777777" w:rsidTr="00950737">
        <w:tc>
          <w:tcPr>
            <w:tcW w:w="1394" w:type="dxa"/>
          </w:tcPr>
          <w:p w14:paraId="48E1E639" w14:textId="77777777" w:rsidR="00823902" w:rsidRPr="00823902" w:rsidRDefault="00823902" w:rsidP="00823902">
            <w:pPr>
              <w:rPr>
                <w:rFonts w:ascii="Arial" w:hAnsi="Arial" w:cs="Arial"/>
                <w:sz w:val="24"/>
                <w:szCs w:val="24"/>
              </w:rPr>
            </w:pPr>
            <w:r w:rsidRPr="00823902">
              <w:rPr>
                <w:rFonts w:ascii="Arial" w:hAnsi="Arial" w:cs="Arial"/>
                <w:sz w:val="24"/>
                <w:szCs w:val="24"/>
              </w:rPr>
              <w:t>Medium risk</w:t>
            </w:r>
          </w:p>
        </w:tc>
        <w:tc>
          <w:tcPr>
            <w:tcW w:w="1394" w:type="dxa"/>
          </w:tcPr>
          <w:p w14:paraId="1D49F300" w14:textId="77777777" w:rsidR="00823902" w:rsidRPr="00823902" w:rsidRDefault="00823902" w:rsidP="00823902">
            <w:pPr>
              <w:jc w:val="center"/>
              <w:rPr>
                <w:rFonts w:ascii="Arial" w:hAnsi="Arial" w:cs="Arial"/>
                <w:sz w:val="24"/>
                <w:szCs w:val="24"/>
              </w:rPr>
            </w:pPr>
            <w:r w:rsidRPr="00823902">
              <w:rPr>
                <w:rFonts w:ascii="Arial" w:hAnsi="Arial" w:cs="Arial"/>
                <w:sz w:val="24"/>
                <w:szCs w:val="24"/>
              </w:rPr>
              <w:t>16954</w:t>
            </w:r>
          </w:p>
        </w:tc>
        <w:tc>
          <w:tcPr>
            <w:tcW w:w="1395" w:type="dxa"/>
          </w:tcPr>
          <w:p w14:paraId="38FBF5C2" w14:textId="77777777" w:rsidR="00823902" w:rsidRPr="00823902" w:rsidRDefault="00823902" w:rsidP="00823902">
            <w:pPr>
              <w:jc w:val="center"/>
              <w:rPr>
                <w:rFonts w:ascii="Arial" w:hAnsi="Arial" w:cs="Arial"/>
                <w:sz w:val="24"/>
                <w:szCs w:val="24"/>
              </w:rPr>
            </w:pPr>
            <w:r w:rsidRPr="00823902">
              <w:rPr>
                <w:rFonts w:ascii="Arial" w:hAnsi="Arial" w:cs="Arial"/>
                <w:sz w:val="24"/>
                <w:szCs w:val="24"/>
              </w:rPr>
              <w:t>3403</w:t>
            </w:r>
          </w:p>
        </w:tc>
        <w:tc>
          <w:tcPr>
            <w:tcW w:w="1395" w:type="dxa"/>
          </w:tcPr>
          <w:p w14:paraId="350FD424" w14:textId="77777777" w:rsidR="00823902" w:rsidRPr="00823902" w:rsidRDefault="00823902" w:rsidP="00823902">
            <w:pPr>
              <w:jc w:val="center"/>
              <w:rPr>
                <w:rFonts w:ascii="Arial" w:hAnsi="Arial" w:cs="Arial"/>
                <w:sz w:val="24"/>
                <w:szCs w:val="24"/>
              </w:rPr>
            </w:pPr>
            <w:r w:rsidRPr="00823902">
              <w:rPr>
                <w:rFonts w:ascii="Arial" w:hAnsi="Arial" w:cs="Arial"/>
                <w:sz w:val="24"/>
                <w:szCs w:val="24"/>
              </w:rPr>
              <w:t>20.0%</w:t>
            </w:r>
          </w:p>
        </w:tc>
        <w:tc>
          <w:tcPr>
            <w:tcW w:w="1395" w:type="dxa"/>
          </w:tcPr>
          <w:p w14:paraId="3B4A398D" w14:textId="77777777" w:rsidR="00823902" w:rsidRPr="00823902" w:rsidRDefault="00823902" w:rsidP="00823902">
            <w:pPr>
              <w:jc w:val="center"/>
              <w:rPr>
                <w:rFonts w:ascii="Arial" w:hAnsi="Arial" w:cs="Arial"/>
                <w:sz w:val="24"/>
                <w:szCs w:val="24"/>
              </w:rPr>
            </w:pPr>
            <w:r w:rsidRPr="00823902">
              <w:rPr>
                <w:rFonts w:ascii="Arial" w:hAnsi="Arial" w:cs="Arial"/>
                <w:sz w:val="24"/>
                <w:szCs w:val="24"/>
              </w:rPr>
              <w:t>25106</w:t>
            </w:r>
          </w:p>
        </w:tc>
        <w:tc>
          <w:tcPr>
            <w:tcW w:w="1395" w:type="dxa"/>
          </w:tcPr>
          <w:p w14:paraId="298EB336" w14:textId="77777777" w:rsidR="00823902" w:rsidRPr="00823902" w:rsidRDefault="00823902" w:rsidP="00823902">
            <w:pPr>
              <w:jc w:val="center"/>
              <w:rPr>
                <w:rFonts w:ascii="Arial" w:hAnsi="Arial" w:cs="Arial"/>
                <w:sz w:val="24"/>
                <w:szCs w:val="24"/>
              </w:rPr>
            </w:pPr>
            <w:r w:rsidRPr="00823902">
              <w:rPr>
                <w:rFonts w:ascii="Arial" w:hAnsi="Arial" w:cs="Arial"/>
                <w:sz w:val="24"/>
                <w:szCs w:val="24"/>
              </w:rPr>
              <w:t>4162</w:t>
            </w:r>
          </w:p>
        </w:tc>
        <w:tc>
          <w:tcPr>
            <w:tcW w:w="1395" w:type="dxa"/>
          </w:tcPr>
          <w:p w14:paraId="627DE20D" w14:textId="77777777" w:rsidR="00823902" w:rsidRPr="00823902" w:rsidRDefault="00823902" w:rsidP="00823902">
            <w:pPr>
              <w:jc w:val="center"/>
              <w:rPr>
                <w:rFonts w:ascii="Arial" w:hAnsi="Arial" w:cs="Arial"/>
                <w:sz w:val="24"/>
                <w:szCs w:val="24"/>
              </w:rPr>
            </w:pPr>
            <w:r w:rsidRPr="00823902">
              <w:rPr>
                <w:rFonts w:ascii="Arial" w:hAnsi="Arial" w:cs="Arial"/>
                <w:sz w:val="24"/>
                <w:szCs w:val="24"/>
              </w:rPr>
              <w:t>16.6%</w:t>
            </w:r>
          </w:p>
        </w:tc>
        <w:tc>
          <w:tcPr>
            <w:tcW w:w="1395" w:type="dxa"/>
          </w:tcPr>
          <w:p w14:paraId="1255F8D9" w14:textId="77777777" w:rsidR="00823902" w:rsidRPr="00823902" w:rsidRDefault="00823902" w:rsidP="00823902">
            <w:pPr>
              <w:jc w:val="center"/>
              <w:rPr>
                <w:rFonts w:ascii="Arial" w:hAnsi="Arial" w:cs="Arial"/>
                <w:sz w:val="24"/>
                <w:szCs w:val="24"/>
              </w:rPr>
            </w:pPr>
            <w:r w:rsidRPr="00823902">
              <w:rPr>
                <w:rFonts w:ascii="Arial" w:hAnsi="Arial" w:cs="Arial"/>
                <w:sz w:val="24"/>
                <w:szCs w:val="24"/>
              </w:rPr>
              <w:t>42060</w:t>
            </w:r>
          </w:p>
        </w:tc>
        <w:tc>
          <w:tcPr>
            <w:tcW w:w="1395" w:type="dxa"/>
          </w:tcPr>
          <w:p w14:paraId="0738546F" w14:textId="77777777" w:rsidR="00823902" w:rsidRPr="00823902" w:rsidRDefault="00823902" w:rsidP="00823902">
            <w:pPr>
              <w:jc w:val="center"/>
              <w:rPr>
                <w:rFonts w:ascii="Arial" w:hAnsi="Arial" w:cs="Arial"/>
                <w:sz w:val="24"/>
                <w:szCs w:val="24"/>
              </w:rPr>
            </w:pPr>
            <w:r w:rsidRPr="00823902">
              <w:rPr>
                <w:rFonts w:ascii="Arial" w:hAnsi="Arial" w:cs="Arial"/>
                <w:sz w:val="24"/>
                <w:szCs w:val="24"/>
              </w:rPr>
              <w:t>7565</w:t>
            </w:r>
          </w:p>
        </w:tc>
        <w:tc>
          <w:tcPr>
            <w:tcW w:w="1395" w:type="dxa"/>
          </w:tcPr>
          <w:p w14:paraId="170BD143" w14:textId="77777777" w:rsidR="00823902" w:rsidRPr="00823902" w:rsidRDefault="00823902" w:rsidP="00823902">
            <w:pPr>
              <w:jc w:val="center"/>
              <w:rPr>
                <w:rFonts w:ascii="Arial" w:hAnsi="Arial" w:cs="Arial"/>
                <w:sz w:val="24"/>
                <w:szCs w:val="24"/>
              </w:rPr>
            </w:pPr>
            <w:r w:rsidRPr="00823902">
              <w:rPr>
                <w:rFonts w:ascii="Arial" w:hAnsi="Arial" w:cs="Arial"/>
                <w:sz w:val="24"/>
                <w:szCs w:val="24"/>
              </w:rPr>
              <w:t>18.0%</w:t>
            </w:r>
          </w:p>
        </w:tc>
      </w:tr>
      <w:tr w:rsidR="00823902" w:rsidRPr="00823902" w14:paraId="37453CB7" w14:textId="77777777" w:rsidTr="00950737">
        <w:tc>
          <w:tcPr>
            <w:tcW w:w="1394" w:type="dxa"/>
          </w:tcPr>
          <w:p w14:paraId="1386C04C" w14:textId="77777777" w:rsidR="00823902" w:rsidRPr="00823902" w:rsidRDefault="00823902" w:rsidP="00823902">
            <w:pPr>
              <w:rPr>
                <w:rFonts w:ascii="Arial" w:hAnsi="Arial" w:cs="Arial"/>
                <w:sz w:val="24"/>
                <w:szCs w:val="24"/>
              </w:rPr>
            </w:pPr>
          </w:p>
        </w:tc>
        <w:tc>
          <w:tcPr>
            <w:tcW w:w="1394" w:type="dxa"/>
          </w:tcPr>
          <w:p w14:paraId="338BED7D" w14:textId="77777777" w:rsidR="00823902" w:rsidRPr="00823902" w:rsidRDefault="00823902" w:rsidP="00823902">
            <w:pPr>
              <w:jc w:val="center"/>
              <w:rPr>
                <w:rFonts w:ascii="Arial" w:hAnsi="Arial" w:cs="Arial"/>
                <w:sz w:val="24"/>
                <w:szCs w:val="24"/>
              </w:rPr>
            </w:pPr>
          </w:p>
        </w:tc>
        <w:tc>
          <w:tcPr>
            <w:tcW w:w="1395" w:type="dxa"/>
          </w:tcPr>
          <w:p w14:paraId="1A22B200" w14:textId="77777777" w:rsidR="00823902" w:rsidRPr="00823902" w:rsidRDefault="00823902" w:rsidP="00823902">
            <w:pPr>
              <w:jc w:val="center"/>
              <w:rPr>
                <w:rFonts w:ascii="Arial" w:hAnsi="Arial" w:cs="Arial"/>
                <w:sz w:val="24"/>
                <w:szCs w:val="24"/>
              </w:rPr>
            </w:pPr>
          </w:p>
        </w:tc>
        <w:tc>
          <w:tcPr>
            <w:tcW w:w="1395" w:type="dxa"/>
          </w:tcPr>
          <w:p w14:paraId="40135875" w14:textId="77777777" w:rsidR="00823902" w:rsidRPr="00823902" w:rsidRDefault="00823902" w:rsidP="00823902">
            <w:pPr>
              <w:jc w:val="center"/>
              <w:rPr>
                <w:rFonts w:ascii="Arial" w:hAnsi="Arial" w:cs="Arial"/>
                <w:sz w:val="24"/>
                <w:szCs w:val="24"/>
              </w:rPr>
            </w:pPr>
          </w:p>
        </w:tc>
        <w:tc>
          <w:tcPr>
            <w:tcW w:w="1395" w:type="dxa"/>
          </w:tcPr>
          <w:p w14:paraId="41354BA8" w14:textId="77777777" w:rsidR="00823902" w:rsidRPr="00823902" w:rsidRDefault="00823902" w:rsidP="00823902">
            <w:pPr>
              <w:jc w:val="center"/>
              <w:rPr>
                <w:rFonts w:ascii="Arial" w:hAnsi="Arial" w:cs="Arial"/>
                <w:sz w:val="24"/>
                <w:szCs w:val="24"/>
              </w:rPr>
            </w:pPr>
          </w:p>
        </w:tc>
        <w:tc>
          <w:tcPr>
            <w:tcW w:w="1395" w:type="dxa"/>
          </w:tcPr>
          <w:p w14:paraId="34A44CFD" w14:textId="77777777" w:rsidR="00823902" w:rsidRPr="00823902" w:rsidRDefault="00823902" w:rsidP="00823902">
            <w:pPr>
              <w:jc w:val="center"/>
              <w:rPr>
                <w:rFonts w:ascii="Arial" w:hAnsi="Arial" w:cs="Arial"/>
                <w:sz w:val="24"/>
                <w:szCs w:val="24"/>
              </w:rPr>
            </w:pPr>
          </w:p>
        </w:tc>
        <w:tc>
          <w:tcPr>
            <w:tcW w:w="1395" w:type="dxa"/>
          </w:tcPr>
          <w:p w14:paraId="1E2A6166" w14:textId="77777777" w:rsidR="00823902" w:rsidRPr="00823902" w:rsidRDefault="00823902" w:rsidP="00823902">
            <w:pPr>
              <w:jc w:val="center"/>
              <w:rPr>
                <w:rFonts w:ascii="Arial" w:hAnsi="Arial" w:cs="Arial"/>
                <w:sz w:val="24"/>
                <w:szCs w:val="24"/>
              </w:rPr>
            </w:pPr>
          </w:p>
        </w:tc>
        <w:tc>
          <w:tcPr>
            <w:tcW w:w="1395" w:type="dxa"/>
          </w:tcPr>
          <w:p w14:paraId="5AE75793" w14:textId="77777777" w:rsidR="00823902" w:rsidRPr="00823902" w:rsidRDefault="00823902" w:rsidP="00823902">
            <w:pPr>
              <w:jc w:val="center"/>
              <w:rPr>
                <w:rFonts w:ascii="Arial" w:hAnsi="Arial" w:cs="Arial"/>
                <w:sz w:val="24"/>
                <w:szCs w:val="24"/>
              </w:rPr>
            </w:pPr>
          </w:p>
        </w:tc>
        <w:tc>
          <w:tcPr>
            <w:tcW w:w="1395" w:type="dxa"/>
          </w:tcPr>
          <w:p w14:paraId="78179437" w14:textId="77777777" w:rsidR="00823902" w:rsidRPr="00823902" w:rsidRDefault="00823902" w:rsidP="00823902">
            <w:pPr>
              <w:jc w:val="center"/>
              <w:rPr>
                <w:rFonts w:ascii="Arial" w:hAnsi="Arial" w:cs="Arial"/>
                <w:sz w:val="24"/>
                <w:szCs w:val="24"/>
              </w:rPr>
            </w:pPr>
          </w:p>
        </w:tc>
        <w:tc>
          <w:tcPr>
            <w:tcW w:w="1395" w:type="dxa"/>
          </w:tcPr>
          <w:p w14:paraId="3B9DFED0" w14:textId="77777777" w:rsidR="00823902" w:rsidRPr="00823902" w:rsidRDefault="00823902" w:rsidP="00823902">
            <w:pPr>
              <w:jc w:val="center"/>
              <w:rPr>
                <w:rFonts w:ascii="Arial" w:hAnsi="Arial" w:cs="Arial"/>
                <w:sz w:val="24"/>
                <w:szCs w:val="24"/>
              </w:rPr>
            </w:pPr>
          </w:p>
        </w:tc>
      </w:tr>
      <w:tr w:rsidR="00823902" w:rsidRPr="00823902" w14:paraId="07D68E8A" w14:textId="77777777" w:rsidTr="00950737">
        <w:tc>
          <w:tcPr>
            <w:tcW w:w="1394" w:type="dxa"/>
          </w:tcPr>
          <w:p w14:paraId="7637196F" w14:textId="77777777" w:rsidR="00823902" w:rsidRPr="00823902" w:rsidRDefault="00823902" w:rsidP="00823902">
            <w:pPr>
              <w:rPr>
                <w:rFonts w:ascii="Arial" w:hAnsi="Arial" w:cs="Arial"/>
                <w:sz w:val="24"/>
                <w:szCs w:val="24"/>
              </w:rPr>
            </w:pPr>
            <w:r w:rsidRPr="00823902">
              <w:rPr>
                <w:rFonts w:ascii="Arial" w:hAnsi="Arial" w:cs="Arial"/>
                <w:sz w:val="24"/>
                <w:szCs w:val="24"/>
              </w:rPr>
              <w:t>High risk</w:t>
            </w:r>
          </w:p>
        </w:tc>
        <w:tc>
          <w:tcPr>
            <w:tcW w:w="1394" w:type="dxa"/>
          </w:tcPr>
          <w:p w14:paraId="3AD7B92D" w14:textId="77777777" w:rsidR="00823902" w:rsidRPr="00823902" w:rsidRDefault="00823902" w:rsidP="00823902">
            <w:pPr>
              <w:jc w:val="center"/>
              <w:rPr>
                <w:rFonts w:ascii="Arial" w:hAnsi="Arial" w:cs="Arial"/>
                <w:sz w:val="24"/>
                <w:szCs w:val="24"/>
              </w:rPr>
            </w:pPr>
            <w:r w:rsidRPr="00823902">
              <w:rPr>
                <w:rFonts w:ascii="Arial" w:hAnsi="Arial" w:cs="Arial"/>
                <w:sz w:val="24"/>
                <w:szCs w:val="24"/>
              </w:rPr>
              <w:t>20227</w:t>
            </w:r>
          </w:p>
        </w:tc>
        <w:tc>
          <w:tcPr>
            <w:tcW w:w="1395" w:type="dxa"/>
          </w:tcPr>
          <w:p w14:paraId="00E7C4F3" w14:textId="77777777" w:rsidR="00823902" w:rsidRPr="00823902" w:rsidRDefault="00823902" w:rsidP="00823902">
            <w:pPr>
              <w:jc w:val="center"/>
              <w:rPr>
                <w:rFonts w:ascii="Arial" w:hAnsi="Arial" w:cs="Arial"/>
                <w:sz w:val="24"/>
                <w:szCs w:val="24"/>
              </w:rPr>
            </w:pPr>
            <w:r w:rsidRPr="00823902">
              <w:rPr>
                <w:rFonts w:ascii="Arial" w:hAnsi="Arial" w:cs="Arial"/>
                <w:sz w:val="24"/>
                <w:szCs w:val="24"/>
              </w:rPr>
              <w:t>5825</w:t>
            </w:r>
          </w:p>
        </w:tc>
        <w:tc>
          <w:tcPr>
            <w:tcW w:w="1395" w:type="dxa"/>
          </w:tcPr>
          <w:p w14:paraId="567B4A56" w14:textId="77777777" w:rsidR="00823902" w:rsidRPr="00823902" w:rsidRDefault="00823902" w:rsidP="00823902">
            <w:pPr>
              <w:jc w:val="center"/>
              <w:rPr>
                <w:rFonts w:ascii="Arial" w:hAnsi="Arial" w:cs="Arial"/>
                <w:sz w:val="24"/>
                <w:szCs w:val="24"/>
              </w:rPr>
            </w:pPr>
            <w:r w:rsidRPr="00823902">
              <w:rPr>
                <w:rFonts w:ascii="Arial" w:hAnsi="Arial" w:cs="Arial"/>
                <w:sz w:val="24"/>
                <w:szCs w:val="24"/>
              </w:rPr>
              <w:t>28.8%</w:t>
            </w:r>
          </w:p>
        </w:tc>
        <w:tc>
          <w:tcPr>
            <w:tcW w:w="1395" w:type="dxa"/>
          </w:tcPr>
          <w:p w14:paraId="52DF9797" w14:textId="77777777" w:rsidR="00823902" w:rsidRPr="00823902" w:rsidRDefault="00823902" w:rsidP="00823902">
            <w:pPr>
              <w:jc w:val="center"/>
              <w:rPr>
                <w:rFonts w:ascii="Arial" w:hAnsi="Arial" w:cs="Arial"/>
                <w:sz w:val="24"/>
                <w:szCs w:val="24"/>
              </w:rPr>
            </w:pPr>
            <w:r w:rsidRPr="00823902">
              <w:rPr>
                <w:rFonts w:ascii="Arial" w:hAnsi="Arial" w:cs="Arial"/>
                <w:sz w:val="24"/>
                <w:szCs w:val="24"/>
              </w:rPr>
              <w:t>26407</w:t>
            </w:r>
          </w:p>
        </w:tc>
        <w:tc>
          <w:tcPr>
            <w:tcW w:w="1395" w:type="dxa"/>
          </w:tcPr>
          <w:p w14:paraId="66C752B2" w14:textId="77777777" w:rsidR="00823902" w:rsidRPr="00823902" w:rsidRDefault="00823902" w:rsidP="00823902">
            <w:pPr>
              <w:jc w:val="center"/>
              <w:rPr>
                <w:rFonts w:ascii="Arial" w:hAnsi="Arial" w:cs="Arial"/>
                <w:sz w:val="24"/>
                <w:szCs w:val="24"/>
              </w:rPr>
            </w:pPr>
            <w:r w:rsidRPr="00823902">
              <w:rPr>
                <w:rFonts w:ascii="Arial" w:hAnsi="Arial" w:cs="Arial"/>
                <w:sz w:val="24"/>
                <w:szCs w:val="24"/>
              </w:rPr>
              <w:t>6557</w:t>
            </w:r>
          </w:p>
        </w:tc>
        <w:tc>
          <w:tcPr>
            <w:tcW w:w="1395" w:type="dxa"/>
          </w:tcPr>
          <w:p w14:paraId="07BC6483" w14:textId="77777777" w:rsidR="00823902" w:rsidRPr="00823902" w:rsidRDefault="00823902" w:rsidP="00823902">
            <w:pPr>
              <w:jc w:val="center"/>
              <w:rPr>
                <w:rFonts w:ascii="Arial" w:hAnsi="Arial" w:cs="Arial"/>
                <w:sz w:val="24"/>
                <w:szCs w:val="24"/>
              </w:rPr>
            </w:pPr>
            <w:r w:rsidRPr="00823902">
              <w:rPr>
                <w:rFonts w:ascii="Arial" w:hAnsi="Arial" w:cs="Arial"/>
                <w:sz w:val="24"/>
                <w:szCs w:val="24"/>
              </w:rPr>
              <w:t>24.8%</w:t>
            </w:r>
          </w:p>
        </w:tc>
        <w:tc>
          <w:tcPr>
            <w:tcW w:w="1395" w:type="dxa"/>
          </w:tcPr>
          <w:p w14:paraId="6168B401" w14:textId="77777777" w:rsidR="00823902" w:rsidRPr="00823902" w:rsidRDefault="00823902" w:rsidP="00823902">
            <w:pPr>
              <w:jc w:val="center"/>
              <w:rPr>
                <w:rFonts w:ascii="Arial" w:hAnsi="Arial" w:cs="Arial"/>
                <w:sz w:val="24"/>
                <w:szCs w:val="24"/>
              </w:rPr>
            </w:pPr>
            <w:r w:rsidRPr="00823902">
              <w:rPr>
                <w:rFonts w:ascii="Arial" w:hAnsi="Arial" w:cs="Arial"/>
                <w:sz w:val="24"/>
                <w:szCs w:val="24"/>
              </w:rPr>
              <w:t>46634</w:t>
            </w:r>
          </w:p>
        </w:tc>
        <w:tc>
          <w:tcPr>
            <w:tcW w:w="1395" w:type="dxa"/>
          </w:tcPr>
          <w:p w14:paraId="08CE6FF8" w14:textId="77777777" w:rsidR="00823902" w:rsidRPr="00823902" w:rsidRDefault="00823902" w:rsidP="00823902">
            <w:pPr>
              <w:jc w:val="center"/>
              <w:rPr>
                <w:rFonts w:ascii="Arial" w:hAnsi="Arial" w:cs="Arial"/>
                <w:sz w:val="24"/>
                <w:szCs w:val="24"/>
              </w:rPr>
            </w:pPr>
            <w:r w:rsidRPr="00823902">
              <w:rPr>
                <w:rFonts w:ascii="Arial" w:hAnsi="Arial" w:cs="Arial"/>
                <w:sz w:val="24"/>
                <w:szCs w:val="24"/>
              </w:rPr>
              <w:t>12382</w:t>
            </w:r>
          </w:p>
        </w:tc>
        <w:tc>
          <w:tcPr>
            <w:tcW w:w="1395" w:type="dxa"/>
          </w:tcPr>
          <w:p w14:paraId="72AA3C41" w14:textId="77777777" w:rsidR="00823902" w:rsidRPr="00823902" w:rsidRDefault="00823902" w:rsidP="00823902">
            <w:pPr>
              <w:jc w:val="center"/>
              <w:rPr>
                <w:rFonts w:ascii="Arial" w:hAnsi="Arial" w:cs="Arial"/>
                <w:sz w:val="24"/>
                <w:szCs w:val="24"/>
              </w:rPr>
            </w:pPr>
            <w:r w:rsidRPr="00823902">
              <w:rPr>
                <w:rFonts w:ascii="Arial" w:hAnsi="Arial" w:cs="Arial"/>
                <w:sz w:val="24"/>
                <w:szCs w:val="24"/>
              </w:rPr>
              <w:t>26.6%</w:t>
            </w:r>
          </w:p>
        </w:tc>
      </w:tr>
      <w:tr w:rsidR="00823902" w:rsidRPr="00823902" w14:paraId="3269537C" w14:textId="77777777" w:rsidTr="00950737">
        <w:tc>
          <w:tcPr>
            <w:tcW w:w="1394" w:type="dxa"/>
          </w:tcPr>
          <w:p w14:paraId="4D270099" w14:textId="77777777" w:rsidR="00823902" w:rsidRPr="00823902" w:rsidRDefault="00823902" w:rsidP="00823902">
            <w:pPr>
              <w:rPr>
                <w:rFonts w:ascii="Arial" w:hAnsi="Arial" w:cs="Arial"/>
                <w:b/>
                <w:sz w:val="24"/>
                <w:szCs w:val="24"/>
              </w:rPr>
            </w:pPr>
          </w:p>
        </w:tc>
        <w:tc>
          <w:tcPr>
            <w:tcW w:w="1394" w:type="dxa"/>
          </w:tcPr>
          <w:p w14:paraId="6C4EDDD2" w14:textId="77777777" w:rsidR="00823902" w:rsidRPr="00823902" w:rsidRDefault="00823902" w:rsidP="00823902">
            <w:pPr>
              <w:jc w:val="center"/>
              <w:rPr>
                <w:rFonts w:ascii="Arial" w:hAnsi="Arial" w:cs="Arial"/>
                <w:sz w:val="24"/>
                <w:szCs w:val="24"/>
              </w:rPr>
            </w:pPr>
          </w:p>
        </w:tc>
        <w:tc>
          <w:tcPr>
            <w:tcW w:w="1395" w:type="dxa"/>
          </w:tcPr>
          <w:p w14:paraId="28A0C53D" w14:textId="77777777" w:rsidR="00823902" w:rsidRPr="00823902" w:rsidRDefault="00823902" w:rsidP="00823902">
            <w:pPr>
              <w:jc w:val="center"/>
              <w:rPr>
                <w:rFonts w:ascii="Arial" w:hAnsi="Arial" w:cs="Arial"/>
                <w:sz w:val="24"/>
                <w:szCs w:val="24"/>
              </w:rPr>
            </w:pPr>
          </w:p>
        </w:tc>
        <w:tc>
          <w:tcPr>
            <w:tcW w:w="1395" w:type="dxa"/>
          </w:tcPr>
          <w:p w14:paraId="3ABB8A0E" w14:textId="77777777" w:rsidR="00823902" w:rsidRPr="00823902" w:rsidRDefault="00823902" w:rsidP="00823902">
            <w:pPr>
              <w:jc w:val="center"/>
              <w:rPr>
                <w:rFonts w:ascii="Arial" w:hAnsi="Arial" w:cs="Arial"/>
                <w:sz w:val="24"/>
                <w:szCs w:val="24"/>
              </w:rPr>
            </w:pPr>
          </w:p>
        </w:tc>
        <w:tc>
          <w:tcPr>
            <w:tcW w:w="1395" w:type="dxa"/>
          </w:tcPr>
          <w:p w14:paraId="47AC0D35" w14:textId="77777777" w:rsidR="00823902" w:rsidRPr="00823902" w:rsidRDefault="00823902" w:rsidP="00823902">
            <w:pPr>
              <w:jc w:val="center"/>
              <w:rPr>
                <w:rFonts w:ascii="Arial" w:hAnsi="Arial" w:cs="Arial"/>
                <w:sz w:val="24"/>
                <w:szCs w:val="24"/>
              </w:rPr>
            </w:pPr>
          </w:p>
        </w:tc>
        <w:tc>
          <w:tcPr>
            <w:tcW w:w="1395" w:type="dxa"/>
          </w:tcPr>
          <w:p w14:paraId="2E838717" w14:textId="77777777" w:rsidR="00823902" w:rsidRPr="00823902" w:rsidRDefault="00823902" w:rsidP="00823902">
            <w:pPr>
              <w:jc w:val="center"/>
              <w:rPr>
                <w:rFonts w:ascii="Arial" w:hAnsi="Arial" w:cs="Arial"/>
                <w:sz w:val="24"/>
                <w:szCs w:val="24"/>
              </w:rPr>
            </w:pPr>
          </w:p>
        </w:tc>
        <w:tc>
          <w:tcPr>
            <w:tcW w:w="1395" w:type="dxa"/>
          </w:tcPr>
          <w:p w14:paraId="06E25939" w14:textId="77777777" w:rsidR="00823902" w:rsidRPr="00823902" w:rsidRDefault="00823902" w:rsidP="00823902">
            <w:pPr>
              <w:jc w:val="center"/>
              <w:rPr>
                <w:rFonts w:ascii="Arial" w:hAnsi="Arial" w:cs="Arial"/>
                <w:sz w:val="24"/>
                <w:szCs w:val="24"/>
              </w:rPr>
            </w:pPr>
          </w:p>
        </w:tc>
        <w:tc>
          <w:tcPr>
            <w:tcW w:w="1395" w:type="dxa"/>
          </w:tcPr>
          <w:p w14:paraId="34858758" w14:textId="77777777" w:rsidR="00823902" w:rsidRPr="00823902" w:rsidRDefault="00823902" w:rsidP="00823902">
            <w:pPr>
              <w:jc w:val="center"/>
              <w:rPr>
                <w:rFonts w:ascii="Arial" w:hAnsi="Arial" w:cs="Arial"/>
                <w:sz w:val="24"/>
                <w:szCs w:val="24"/>
              </w:rPr>
            </w:pPr>
          </w:p>
        </w:tc>
        <w:tc>
          <w:tcPr>
            <w:tcW w:w="1395" w:type="dxa"/>
          </w:tcPr>
          <w:p w14:paraId="01A6182F" w14:textId="77777777" w:rsidR="00823902" w:rsidRPr="00823902" w:rsidRDefault="00823902" w:rsidP="00823902">
            <w:pPr>
              <w:jc w:val="center"/>
              <w:rPr>
                <w:rFonts w:ascii="Arial" w:hAnsi="Arial" w:cs="Arial"/>
                <w:sz w:val="24"/>
                <w:szCs w:val="24"/>
              </w:rPr>
            </w:pPr>
          </w:p>
        </w:tc>
        <w:tc>
          <w:tcPr>
            <w:tcW w:w="1395" w:type="dxa"/>
          </w:tcPr>
          <w:p w14:paraId="5BFA750D" w14:textId="77777777" w:rsidR="00823902" w:rsidRPr="00823902" w:rsidRDefault="00823902" w:rsidP="00823902">
            <w:pPr>
              <w:jc w:val="center"/>
              <w:rPr>
                <w:rFonts w:ascii="Arial" w:hAnsi="Arial" w:cs="Arial"/>
                <w:sz w:val="24"/>
                <w:szCs w:val="24"/>
              </w:rPr>
            </w:pPr>
          </w:p>
        </w:tc>
      </w:tr>
      <w:tr w:rsidR="00823902" w:rsidRPr="00823902" w14:paraId="72B8EAD0" w14:textId="77777777" w:rsidTr="00950737">
        <w:tc>
          <w:tcPr>
            <w:tcW w:w="1394" w:type="dxa"/>
          </w:tcPr>
          <w:p w14:paraId="0DB4803C" w14:textId="77777777" w:rsidR="00823902" w:rsidRPr="00823902" w:rsidRDefault="00823902" w:rsidP="00823902">
            <w:pPr>
              <w:rPr>
                <w:rFonts w:ascii="Arial" w:hAnsi="Arial" w:cs="Arial"/>
                <w:b/>
                <w:sz w:val="24"/>
                <w:szCs w:val="24"/>
              </w:rPr>
            </w:pPr>
            <w:r w:rsidRPr="00823902">
              <w:rPr>
                <w:rFonts w:ascii="Arial" w:hAnsi="Arial" w:cs="Arial"/>
                <w:b/>
                <w:sz w:val="24"/>
                <w:szCs w:val="24"/>
              </w:rPr>
              <w:t>Duration of MSK problem</w:t>
            </w:r>
          </w:p>
        </w:tc>
        <w:tc>
          <w:tcPr>
            <w:tcW w:w="1394" w:type="dxa"/>
          </w:tcPr>
          <w:p w14:paraId="60A83C83" w14:textId="77777777" w:rsidR="00823902" w:rsidRPr="00823902" w:rsidRDefault="00823902" w:rsidP="00823902">
            <w:pPr>
              <w:jc w:val="center"/>
              <w:rPr>
                <w:rFonts w:ascii="Arial" w:hAnsi="Arial" w:cs="Arial"/>
                <w:sz w:val="24"/>
                <w:szCs w:val="24"/>
              </w:rPr>
            </w:pPr>
          </w:p>
        </w:tc>
        <w:tc>
          <w:tcPr>
            <w:tcW w:w="1395" w:type="dxa"/>
          </w:tcPr>
          <w:p w14:paraId="312648B4" w14:textId="77777777" w:rsidR="00823902" w:rsidRPr="00823902" w:rsidRDefault="00823902" w:rsidP="00823902">
            <w:pPr>
              <w:jc w:val="center"/>
              <w:rPr>
                <w:rFonts w:ascii="Arial" w:hAnsi="Arial" w:cs="Arial"/>
                <w:sz w:val="24"/>
                <w:szCs w:val="24"/>
              </w:rPr>
            </w:pPr>
          </w:p>
        </w:tc>
        <w:tc>
          <w:tcPr>
            <w:tcW w:w="1395" w:type="dxa"/>
          </w:tcPr>
          <w:p w14:paraId="24BFF670" w14:textId="77777777" w:rsidR="00823902" w:rsidRPr="00823902" w:rsidRDefault="00823902" w:rsidP="00823902">
            <w:pPr>
              <w:jc w:val="center"/>
              <w:rPr>
                <w:rFonts w:ascii="Arial" w:hAnsi="Arial" w:cs="Arial"/>
                <w:sz w:val="24"/>
                <w:szCs w:val="24"/>
              </w:rPr>
            </w:pPr>
          </w:p>
        </w:tc>
        <w:tc>
          <w:tcPr>
            <w:tcW w:w="1395" w:type="dxa"/>
          </w:tcPr>
          <w:p w14:paraId="735DE061" w14:textId="77777777" w:rsidR="00823902" w:rsidRPr="00823902" w:rsidRDefault="00823902" w:rsidP="00823902">
            <w:pPr>
              <w:jc w:val="center"/>
              <w:rPr>
                <w:rFonts w:ascii="Arial" w:hAnsi="Arial" w:cs="Arial"/>
                <w:sz w:val="24"/>
                <w:szCs w:val="24"/>
              </w:rPr>
            </w:pPr>
          </w:p>
        </w:tc>
        <w:tc>
          <w:tcPr>
            <w:tcW w:w="1395" w:type="dxa"/>
          </w:tcPr>
          <w:p w14:paraId="7375E431" w14:textId="77777777" w:rsidR="00823902" w:rsidRPr="00823902" w:rsidRDefault="00823902" w:rsidP="00823902">
            <w:pPr>
              <w:jc w:val="center"/>
              <w:rPr>
                <w:rFonts w:ascii="Arial" w:hAnsi="Arial" w:cs="Arial"/>
                <w:sz w:val="24"/>
                <w:szCs w:val="24"/>
              </w:rPr>
            </w:pPr>
          </w:p>
        </w:tc>
        <w:tc>
          <w:tcPr>
            <w:tcW w:w="1395" w:type="dxa"/>
          </w:tcPr>
          <w:p w14:paraId="0CC02EDB" w14:textId="77777777" w:rsidR="00823902" w:rsidRPr="00823902" w:rsidRDefault="00823902" w:rsidP="00823902">
            <w:pPr>
              <w:jc w:val="center"/>
              <w:rPr>
                <w:rFonts w:ascii="Arial" w:hAnsi="Arial" w:cs="Arial"/>
                <w:sz w:val="24"/>
                <w:szCs w:val="24"/>
              </w:rPr>
            </w:pPr>
          </w:p>
        </w:tc>
        <w:tc>
          <w:tcPr>
            <w:tcW w:w="1395" w:type="dxa"/>
          </w:tcPr>
          <w:p w14:paraId="43D22F32" w14:textId="77777777" w:rsidR="00823902" w:rsidRPr="00823902" w:rsidRDefault="00823902" w:rsidP="00823902">
            <w:pPr>
              <w:jc w:val="center"/>
              <w:rPr>
                <w:rFonts w:ascii="Arial" w:hAnsi="Arial" w:cs="Arial"/>
                <w:sz w:val="24"/>
                <w:szCs w:val="24"/>
              </w:rPr>
            </w:pPr>
          </w:p>
        </w:tc>
        <w:tc>
          <w:tcPr>
            <w:tcW w:w="1395" w:type="dxa"/>
          </w:tcPr>
          <w:p w14:paraId="71696E5F" w14:textId="77777777" w:rsidR="00823902" w:rsidRPr="00823902" w:rsidRDefault="00823902" w:rsidP="00823902">
            <w:pPr>
              <w:jc w:val="center"/>
              <w:rPr>
                <w:rFonts w:ascii="Arial" w:hAnsi="Arial" w:cs="Arial"/>
                <w:sz w:val="24"/>
                <w:szCs w:val="24"/>
              </w:rPr>
            </w:pPr>
          </w:p>
        </w:tc>
        <w:tc>
          <w:tcPr>
            <w:tcW w:w="1395" w:type="dxa"/>
          </w:tcPr>
          <w:p w14:paraId="74BC3136" w14:textId="77777777" w:rsidR="00823902" w:rsidRPr="00823902" w:rsidRDefault="00823902" w:rsidP="00823902">
            <w:pPr>
              <w:jc w:val="center"/>
              <w:rPr>
                <w:rFonts w:ascii="Arial" w:hAnsi="Arial" w:cs="Arial"/>
                <w:sz w:val="24"/>
                <w:szCs w:val="24"/>
              </w:rPr>
            </w:pPr>
          </w:p>
        </w:tc>
      </w:tr>
      <w:tr w:rsidR="00823902" w:rsidRPr="00823902" w14:paraId="504A8A97" w14:textId="77777777" w:rsidTr="00950737">
        <w:tc>
          <w:tcPr>
            <w:tcW w:w="1394" w:type="dxa"/>
          </w:tcPr>
          <w:p w14:paraId="3B1513B1" w14:textId="77777777" w:rsidR="00823902" w:rsidRPr="00823902" w:rsidRDefault="00823902" w:rsidP="00823902">
            <w:pPr>
              <w:rPr>
                <w:rFonts w:ascii="Arial" w:hAnsi="Arial" w:cs="Arial"/>
                <w:sz w:val="24"/>
                <w:szCs w:val="24"/>
              </w:rPr>
            </w:pPr>
            <w:r w:rsidRPr="00823902">
              <w:rPr>
                <w:rFonts w:ascii="Arial" w:hAnsi="Arial" w:cs="Arial"/>
                <w:sz w:val="24"/>
                <w:szCs w:val="24"/>
              </w:rPr>
              <w:t>&lt; 1 week</w:t>
            </w:r>
          </w:p>
        </w:tc>
        <w:tc>
          <w:tcPr>
            <w:tcW w:w="1394" w:type="dxa"/>
          </w:tcPr>
          <w:p w14:paraId="32A136F5" w14:textId="77777777" w:rsidR="00823902" w:rsidRPr="00823902" w:rsidRDefault="00823902" w:rsidP="00823902">
            <w:pPr>
              <w:jc w:val="center"/>
              <w:rPr>
                <w:rFonts w:ascii="Arial" w:hAnsi="Arial" w:cs="Arial"/>
                <w:sz w:val="24"/>
                <w:szCs w:val="24"/>
              </w:rPr>
            </w:pPr>
            <w:r w:rsidRPr="00823902">
              <w:rPr>
                <w:rFonts w:ascii="Arial" w:hAnsi="Arial" w:cs="Arial"/>
                <w:sz w:val="24"/>
                <w:szCs w:val="24"/>
              </w:rPr>
              <w:t>3319</w:t>
            </w:r>
          </w:p>
        </w:tc>
        <w:tc>
          <w:tcPr>
            <w:tcW w:w="1395" w:type="dxa"/>
          </w:tcPr>
          <w:p w14:paraId="6DC61DAF" w14:textId="77777777" w:rsidR="00823902" w:rsidRPr="00823902" w:rsidRDefault="00823902" w:rsidP="00823902">
            <w:pPr>
              <w:jc w:val="center"/>
              <w:rPr>
                <w:rFonts w:ascii="Arial" w:hAnsi="Arial" w:cs="Arial"/>
                <w:sz w:val="24"/>
                <w:szCs w:val="24"/>
              </w:rPr>
            </w:pPr>
            <w:r w:rsidRPr="00823902">
              <w:rPr>
                <w:rFonts w:ascii="Arial" w:hAnsi="Arial" w:cs="Arial"/>
                <w:sz w:val="24"/>
                <w:szCs w:val="24"/>
              </w:rPr>
              <w:t>1643</w:t>
            </w:r>
          </w:p>
        </w:tc>
        <w:tc>
          <w:tcPr>
            <w:tcW w:w="1395" w:type="dxa"/>
          </w:tcPr>
          <w:p w14:paraId="646DA3C1" w14:textId="77777777" w:rsidR="00823902" w:rsidRPr="00823902" w:rsidRDefault="00823902" w:rsidP="00823902">
            <w:pPr>
              <w:jc w:val="center"/>
              <w:rPr>
                <w:rFonts w:ascii="Arial" w:hAnsi="Arial" w:cs="Arial"/>
                <w:sz w:val="24"/>
                <w:szCs w:val="24"/>
              </w:rPr>
            </w:pPr>
            <w:r w:rsidRPr="00823902">
              <w:rPr>
                <w:rFonts w:ascii="Arial" w:hAnsi="Arial" w:cs="Arial"/>
                <w:sz w:val="24"/>
                <w:szCs w:val="24"/>
              </w:rPr>
              <w:t>49.5%</w:t>
            </w:r>
          </w:p>
        </w:tc>
        <w:tc>
          <w:tcPr>
            <w:tcW w:w="1395" w:type="dxa"/>
          </w:tcPr>
          <w:p w14:paraId="5D301394" w14:textId="77777777" w:rsidR="00823902" w:rsidRPr="00823902" w:rsidRDefault="00823902" w:rsidP="00823902">
            <w:pPr>
              <w:jc w:val="center"/>
              <w:rPr>
                <w:rFonts w:ascii="Arial" w:hAnsi="Arial" w:cs="Arial"/>
                <w:sz w:val="24"/>
                <w:szCs w:val="24"/>
              </w:rPr>
            </w:pPr>
            <w:r w:rsidRPr="00823902">
              <w:rPr>
                <w:rFonts w:ascii="Arial" w:hAnsi="Arial" w:cs="Arial"/>
                <w:sz w:val="24"/>
                <w:szCs w:val="24"/>
              </w:rPr>
              <w:t>3941</w:t>
            </w:r>
          </w:p>
        </w:tc>
        <w:tc>
          <w:tcPr>
            <w:tcW w:w="1395" w:type="dxa"/>
          </w:tcPr>
          <w:p w14:paraId="186C0742" w14:textId="77777777" w:rsidR="00823902" w:rsidRPr="00823902" w:rsidRDefault="00823902" w:rsidP="00823902">
            <w:pPr>
              <w:jc w:val="center"/>
              <w:rPr>
                <w:rFonts w:ascii="Arial" w:hAnsi="Arial" w:cs="Arial"/>
                <w:sz w:val="24"/>
                <w:szCs w:val="24"/>
              </w:rPr>
            </w:pPr>
            <w:r w:rsidRPr="00823902">
              <w:rPr>
                <w:rFonts w:ascii="Arial" w:hAnsi="Arial" w:cs="Arial"/>
                <w:sz w:val="24"/>
                <w:szCs w:val="24"/>
              </w:rPr>
              <w:t>1670</w:t>
            </w:r>
          </w:p>
        </w:tc>
        <w:tc>
          <w:tcPr>
            <w:tcW w:w="1395" w:type="dxa"/>
          </w:tcPr>
          <w:p w14:paraId="035F3770" w14:textId="77777777" w:rsidR="00823902" w:rsidRPr="00823902" w:rsidRDefault="00823902" w:rsidP="00823902">
            <w:pPr>
              <w:jc w:val="center"/>
              <w:rPr>
                <w:rFonts w:ascii="Arial" w:hAnsi="Arial" w:cs="Arial"/>
                <w:sz w:val="24"/>
                <w:szCs w:val="24"/>
              </w:rPr>
            </w:pPr>
            <w:r w:rsidRPr="00823902">
              <w:rPr>
                <w:rFonts w:ascii="Arial" w:hAnsi="Arial" w:cs="Arial"/>
                <w:sz w:val="24"/>
                <w:szCs w:val="24"/>
              </w:rPr>
              <w:t>42.4%</w:t>
            </w:r>
          </w:p>
        </w:tc>
        <w:tc>
          <w:tcPr>
            <w:tcW w:w="1395" w:type="dxa"/>
          </w:tcPr>
          <w:p w14:paraId="76DE6999" w14:textId="77777777" w:rsidR="00823902" w:rsidRPr="00823902" w:rsidRDefault="00823902" w:rsidP="00823902">
            <w:pPr>
              <w:jc w:val="center"/>
              <w:rPr>
                <w:rFonts w:ascii="Arial" w:hAnsi="Arial" w:cs="Arial"/>
                <w:sz w:val="24"/>
                <w:szCs w:val="24"/>
              </w:rPr>
            </w:pPr>
            <w:r w:rsidRPr="00823902">
              <w:rPr>
                <w:rFonts w:ascii="Arial" w:hAnsi="Arial" w:cs="Arial"/>
                <w:sz w:val="24"/>
                <w:szCs w:val="24"/>
              </w:rPr>
              <w:t>7260</w:t>
            </w:r>
          </w:p>
        </w:tc>
        <w:tc>
          <w:tcPr>
            <w:tcW w:w="1395" w:type="dxa"/>
          </w:tcPr>
          <w:p w14:paraId="4D860F56" w14:textId="77777777" w:rsidR="00823902" w:rsidRPr="00823902" w:rsidRDefault="00823902" w:rsidP="00823902">
            <w:pPr>
              <w:jc w:val="center"/>
              <w:rPr>
                <w:rFonts w:ascii="Arial" w:hAnsi="Arial" w:cs="Arial"/>
                <w:sz w:val="24"/>
                <w:szCs w:val="24"/>
              </w:rPr>
            </w:pPr>
            <w:r w:rsidRPr="00823902">
              <w:rPr>
                <w:rFonts w:ascii="Arial" w:hAnsi="Arial" w:cs="Arial"/>
                <w:sz w:val="24"/>
                <w:szCs w:val="24"/>
              </w:rPr>
              <w:t>3313</w:t>
            </w:r>
          </w:p>
        </w:tc>
        <w:tc>
          <w:tcPr>
            <w:tcW w:w="1395" w:type="dxa"/>
          </w:tcPr>
          <w:p w14:paraId="2B0740B8" w14:textId="77777777" w:rsidR="00823902" w:rsidRPr="00823902" w:rsidRDefault="00823902" w:rsidP="00823902">
            <w:pPr>
              <w:jc w:val="center"/>
              <w:rPr>
                <w:rFonts w:ascii="Arial" w:hAnsi="Arial" w:cs="Arial"/>
                <w:sz w:val="24"/>
                <w:szCs w:val="24"/>
              </w:rPr>
            </w:pPr>
            <w:r w:rsidRPr="00823902">
              <w:rPr>
                <w:rFonts w:ascii="Arial" w:hAnsi="Arial" w:cs="Arial"/>
                <w:sz w:val="24"/>
                <w:szCs w:val="24"/>
              </w:rPr>
              <w:t>45.6%</w:t>
            </w:r>
          </w:p>
        </w:tc>
      </w:tr>
      <w:tr w:rsidR="00823902" w:rsidRPr="00823902" w14:paraId="382C8E4A" w14:textId="77777777" w:rsidTr="00950737">
        <w:tc>
          <w:tcPr>
            <w:tcW w:w="1394" w:type="dxa"/>
          </w:tcPr>
          <w:p w14:paraId="56B3A217" w14:textId="77777777" w:rsidR="00823902" w:rsidRPr="00823902" w:rsidRDefault="00823902" w:rsidP="00823902">
            <w:pPr>
              <w:rPr>
                <w:rFonts w:ascii="Arial" w:hAnsi="Arial" w:cs="Arial"/>
                <w:sz w:val="24"/>
                <w:szCs w:val="24"/>
              </w:rPr>
            </w:pPr>
            <w:r w:rsidRPr="00823902">
              <w:rPr>
                <w:rFonts w:ascii="Arial" w:hAnsi="Arial" w:cs="Arial"/>
                <w:sz w:val="24"/>
                <w:szCs w:val="24"/>
              </w:rPr>
              <w:t>1-2 weeks</w:t>
            </w:r>
          </w:p>
        </w:tc>
        <w:tc>
          <w:tcPr>
            <w:tcW w:w="1394" w:type="dxa"/>
          </w:tcPr>
          <w:p w14:paraId="445E2106" w14:textId="77777777" w:rsidR="00823902" w:rsidRPr="00823902" w:rsidRDefault="00823902" w:rsidP="00823902">
            <w:pPr>
              <w:jc w:val="center"/>
              <w:rPr>
                <w:rFonts w:ascii="Arial" w:hAnsi="Arial" w:cs="Arial"/>
                <w:sz w:val="24"/>
                <w:szCs w:val="24"/>
              </w:rPr>
            </w:pPr>
            <w:r w:rsidRPr="00823902">
              <w:rPr>
                <w:rFonts w:ascii="Arial" w:hAnsi="Arial" w:cs="Arial"/>
                <w:sz w:val="24"/>
                <w:szCs w:val="24"/>
              </w:rPr>
              <w:t>3485</w:t>
            </w:r>
          </w:p>
        </w:tc>
        <w:tc>
          <w:tcPr>
            <w:tcW w:w="1395" w:type="dxa"/>
          </w:tcPr>
          <w:p w14:paraId="6A25C6C2" w14:textId="77777777" w:rsidR="00823902" w:rsidRPr="00823902" w:rsidRDefault="00823902" w:rsidP="00823902">
            <w:pPr>
              <w:jc w:val="center"/>
              <w:rPr>
                <w:rFonts w:ascii="Arial" w:hAnsi="Arial" w:cs="Arial"/>
                <w:sz w:val="24"/>
                <w:szCs w:val="24"/>
              </w:rPr>
            </w:pPr>
            <w:r w:rsidRPr="00823902">
              <w:rPr>
                <w:rFonts w:ascii="Arial" w:hAnsi="Arial" w:cs="Arial"/>
                <w:sz w:val="24"/>
                <w:szCs w:val="24"/>
              </w:rPr>
              <w:t>1397</w:t>
            </w:r>
          </w:p>
        </w:tc>
        <w:tc>
          <w:tcPr>
            <w:tcW w:w="1395" w:type="dxa"/>
          </w:tcPr>
          <w:p w14:paraId="4646E9AD" w14:textId="77777777" w:rsidR="00823902" w:rsidRPr="00823902" w:rsidRDefault="00823902" w:rsidP="00823902">
            <w:pPr>
              <w:jc w:val="center"/>
              <w:rPr>
                <w:rFonts w:ascii="Arial" w:hAnsi="Arial" w:cs="Arial"/>
                <w:sz w:val="24"/>
                <w:szCs w:val="24"/>
              </w:rPr>
            </w:pPr>
            <w:r w:rsidRPr="00823902">
              <w:rPr>
                <w:rFonts w:ascii="Arial" w:hAnsi="Arial" w:cs="Arial"/>
                <w:sz w:val="24"/>
                <w:szCs w:val="24"/>
              </w:rPr>
              <w:t>40.0%</w:t>
            </w:r>
          </w:p>
        </w:tc>
        <w:tc>
          <w:tcPr>
            <w:tcW w:w="1395" w:type="dxa"/>
          </w:tcPr>
          <w:p w14:paraId="297F6C96" w14:textId="77777777" w:rsidR="00823902" w:rsidRPr="00823902" w:rsidRDefault="00823902" w:rsidP="00823902">
            <w:pPr>
              <w:jc w:val="center"/>
              <w:rPr>
                <w:rFonts w:ascii="Arial" w:hAnsi="Arial" w:cs="Arial"/>
                <w:sz w:val="24"/>
                <w:szCs w:val="24"/>
              </w:rPr>
            </w:pPr>
            <w:r w:rsidRPr="00823902">
              <w:rPr>
                <w:rFonts w:ascii="Arial" w:hAnsi="Arial" w:cs="Arial"/>
                <w:sz w:val="24"/>
                <w:szCs w:val="24"/>
              </w:rPr>
              <w:t>4641</w:t>
            </w:r>
          </w:p>
        </w:tc>
        <w:tc>
          <w:tcPr>
            <w:tcW w:w="1395" w:type="dxa"/>
          </w:tcPr>
          <w:p w14:paraId="18758F0F" w14:textId="77777777" w:rsidR="00823902" w:rsidRPr="00823902" w:rsidRDefault="00823902" w:rsidP="00823902">
            <w:pPr>
              <w:jc w:val="center"/>
              <w:rPr>
                <w:rFonts w:ascii="Arial" w:hAnsi="Arial" w:cs="Arial"/>
                <w:sz w:val="24"/>
                <w:szCs w:val="24"/>
              </w:rPr>
            </w:pPr>
            <w:r w:rsidRPr="00823902">
              <w:rPr>
                <w:rFonts w:ascii="Arial" w:hAnsi="Arial" w:cs="Arial"/>
                <w:sz w:val="24"/>
                <w:szCs w:val="24"/>
              </w:rPr>
              <w:t>1575</w:t>
            </w:r>
          </w:p>
        </w:tc>
        <w:tc>
          <w:tcPr>
            <w:tcW w:w="1395" w:type="dxa"/>
          </w:tcPr>
          <w:p w14:paraId="70FE00BF" w14:textId="77777777" w:rsidR="00823902" w:rsidRPr="00823902" w:rsidRDefault="00823902" w:rsidP="00823902">
            <w:pPr>
              <w:jc w:val="center"/>
              <w:rPr>
                <w:rFonts w:ascii="Arial" w:hAnsi="Arial" w:cs="Arial"/>
                <w:sz w:val="24"/>
                <w:szCs w:val="24"/>
              </w:rPr>
            </w:pPr>
            <w:r w:rsidRPr="00823902">
              <w:rPr>
                <w:rFonts w:ascii="Arial" w:hAnsi="Arial" w:cs="Arial"/>
                <w:sz w:val="24"/>
                <w:szCs w:val="24"/>
              </w:rPr>
              <w:t>33.9%</w:t>
            </w:r>
          </w:p>
        </w:tc>
        <w:tc>
          <w:tcPr>
            <w:tcW w:w="1395" w:type="dxa"/>
          </w:tcPr>
          <w:p w14:paraId="5B6F9878" w14:textId="77777777" w:rsidR="00823902" w:rsidRPr="00823902" w:rsidRDefault="00823902" w:rsidP="00823902">
            <w:pPr>
              <w:jc w:val="center"/>
              <w:rPr>
                <w:rFonts w:ascii="Arial" w:hAnsi="Arial" w:cs="Arial"/>
                <w:sz w:val="24"/>
                <w:szCs w:val="24"/>
              </w:rPr>
            </w:pPr>
            <w:r w:rsidRPr="00823902">
              <w:rPr>
                <w:rFonts w:ascii="Arial" w:hAnsi="Arial" w:cs="Arial"/>
                <w:sz w:val="24"/>
                <w:szCs w:val="24"/>
              </w:rPr>
              <w:t>8126</w:t>
            </w:r>
          </w:p>
        </w:tc>
        <w:tc>
          <w:tcPr>
            <w:tcW w:w="1395" w:type="dxa"/>
          </w:tcPr>
          <w:p w14:paraId="633921D0" w14:textId="77777777" w:rsidR="00823902" w:rsidRPr="00823902" w:rsidRDefault="00823902" w:rsidP="00823902">
            <w:pPr>
              <w:jc w:val="center"/>
              <w:rPr>
                <w:rFonts w:ascii="Arial" w:hAnsi="Arial" w:cs="Arial"/>
                <w:sz w:val="24"/>
                <w:szCs w:val="24"/>
              </w:rPr>
            </w:pPr>
            <w:r w:rsidRPr="00823902">
              <w:rPr>
                <w:rFonts w:ascii="Arial" w:hAnsi="Arial" w:cs="Arial"/>
                <w:sz w:val="24"/>
                <w:szCs w:val="24"/>
              </w:rPr>
              <w:t>2972</w:t>
            </w:r>
          </w:p>
        </w:tc>
        <w:tc>
          <w:tcPr>
            <w:tcW w:w="1395" w:type="dxa"/>
          </w:tcPr>
          <w:p w14:paraId="21D309D2" w14:textId="77777777" w:rsidR="00823902" w:rsidRPr="00823902" w:rsidRDefault="00823902" w:rsidP="00823902">
            <w:pPr>
              <w:jc w:val="center"/>
              <w:rPr>
                <w:rFonts w:ascii="Arial" w:hAnsi="Arial" w:cs="Arial"/>
                <w:sz w:val="24"/>
                <w:szCs w:val="24"/>
              </w:rPr>
            </w:pPr>
            <w:r w:rsidRPr="00823902">
              <w:rPr>
                <w:rFonts w:ascii="Arial" w:hAnsi="Arial" w:cs="Arial"/>
                <w:sz w:val="24"/>
                <w:szCs w:val="24"/>
              </w:rPr>
              <w:t>36.6%</w:t>
            </w:r>
          </w:p>
        </w:tc>
      </w:tr>
      <w:tr w:rsidR="00823902" w:rsidRPr="00823902" w14:paraId="25B55C3C" w14:textId="77777777" w:rsidTr="00950737">
        <w:tc>
          <w:tcPr>
            <w:tcW w:w="1394" w:type="dxa"/>
          </w:tcPr>
          <w:p w14:paraId="205B6DEC" w14:textId="77777777" w:rsidR="00823902" w:rsidRPr="00823902" w:rsidRDefault="00823902" w:rsidP="00823902">
            <w:pPr>
              <w:rPr>
                <w:rFonts w:ascii="Arial" w:hAnsi="Arial" w:cs="Arial"/>
                <w:sz w:val="24"/>
                <w:szCs w:val="24"/>
              </w:rPr>
            </w:pPr>
            <w:r w:rsidRPr="00823902">
              <w:rPr>
                <w:rFonts w:ascii="Arial" w:hAnsi="Arial" w:cs="Arial"/>
                <w:sz w:val="24"/>
                <w:szCs w:val="24"/>
              </w:rPr>
              <w:t>2-3 weeks</w:t>
            </w:r>
          </w:p>
        </w:tc>
        <w:tc>
          <w:tcPr>
            <w:tcW w:w="1394" w:type="dxa"/>
          </w:tcPr>
          <w:p w14:paraId="6E94C3AF" w14:textId="77777777" w:rsidR="00823902" w:rsidRPr="00823902" w:rsidRDefault="00823902" w:rsidP="00823902">
            <w:pPr>
              <w:jc w:val="center"/>
              <w:rPr>
                <w:rFonts w:ascii="Arial" w:hAnsi="Arial" w:cs="Arial"/>
                <w:sz w:val="24"/>
                <w:szCs w:val="24"/>
              </w:rPr>
            </w:pPr>
            <w:r w:rsidRPr="00823902">
              <w:rPr>
                <w:rFonts w:ascii="Arial" w:hAnsi="Arial" w:cs="Arial"/>
                <w:sz w:val="24"/>
                <w:szCs w:val="24"/>
              </w:rPr>
              <w:t>6320</w:t>
            </w:r>
          </w:p>
        </w:tc>
        <w:tc>
          <w:tcPr>
            <w:tcW w:w="1395" w:type="dxa"/>
          </w:tcPr>
          <w:p w14:paraId="5C23FF51" w14:textId="77777777" w:rsidR="00823902" w:rsidRPr="00823902" w:rsidRDefault="00823902" w:rsidP="00823902">
            <w:pPr>
              <w:jc w:val="center"/>
              <w:rPr>
                <w:rFonts w:ascii="Arial" w:hAnsi="Arial" w:cs="Arial"/>
                <w:sz w:val="24"/>
                <w:szCs w:val="24"/>
              </w:rPr>
            </w:pPr>
            <w:r w:rsidRPr="00823902">
              <w:rPr>
                <w:rFonts w:ascii="Arial" w:hAnsi="Arial" w:cs="Arial"/>
                <w:sz w:val="24"/>
                <w:szCs w:val="24"/>
              </w:rPr>
              <w:t>1876</w:t>
            </w:r>
          </w:p>
        </w:tc>
        <w:tc>
          <w:tcPr>
            <w:tcW w:w="1395" w:type="dxa"/>
          </w:tcPr>
          <w:p w14:paraId="6C06B23F" w14:textId="77777777" w:rsidR="00823902" w:rsidRPr="00823902" w:rsidRDefault="00823902" w:rsidP="00823902">
            <w:pPr>
              <w:jc w:val="center"/>
              <w:rPr>
                <w:rFonts w:ascii="Arial" w:hAnsi="Arial" w:cs="Arial"/>
                <w:sz w:val="24"/>
                <w:szCs w:val="24"/>
              </w:rPr>
            </w:pPr>
            <w:r w:rsidRPr="00823902">
              <w:rPr>
                <w:rFonts w:ascii="Arial" w:hAnsi="Arial" w:cs="Arial"/>
                <w:sz w:val="24"/>
                <w:szCs w:val="24"/>
              </w:rPr>
              <w:t>29.7%</w:t>
            </w:r>
          </w:p>
        </w:tc>
        <w:tc>
          <w:tcPr>
            <w:tcW w:w="1395" w:type="dxa"/>
          </w:tcPr>
          <w:p w14:paraId="57F10356" w14:textId="77777777" w:rsidR="00823902" w:rsidRPr="00823902" w:rsidRDefault="00823902" w:rsidP="00823902">
            <w:pPr>
              <w:jc w:val="center"/>
              <w:rPr>
                <w:rFonts w:ascii="Arial" w:hAnsi="Arial" w:cs="Arial"/>
                <w:sz w:val="24"/>
                <w:szCs w:val="24"/>
              </w:rPr>
            </w:pPr>
            <w:r w:rsidRPr="00823902">
              <w:rPr>
                <w:rFonts w:ascii="Arial" w:hAnsi="Arial" w:cs="Arial"/>
                <w:sz w:val="24"/>
                <w:szCs w:val="24"/>
              </w:rPr>
              <w:t>8444</w:t>
            </w:r>
          </w:p>
        </w:tc>
        <w:tc>
          <w:tcPr>
            <w:tcW w:w="1395" w:type="dxa"/>
          </w:tcPr>
          <w:p w14:paraId="5419DC2C" w14:textId="77777777" w:rsidR="00823902" w:rsidRPr="00823902" w:rsidRDefault="00823902" w:rsidP="00823902">
            <w:pPr>
              <w:jc w:val="center"/>
              <w:rPr>
                <w:rFonts w:ascii="Arial" w:hAnsi="Arial" w:cs="Arial"/>
                <w:sz w:val="24"/>
                <w:szCs w:val="24"/>
              </w:rPr>
            </w:pPr>
            <w:r w:rsidRPr="00823902">
              <w:rPr>
                <w:rFonts w:ascii="Arial" w:hAnsi="Arial" w:cs="Arial"/>
                <w:sz w:val="24"/>
                <w:szCs w:val="24"/>
              </w:rPr>
              <w:t>2193</w:t>
            </w:r>
          </w:p>
        </w:tc>
        <w:tc>
          <w:tcPr>
            <w:tcW w:w="1395" w:type="dxa"/>
          </w:tcPr>
          <w:p w14:paraId="7F206D54" w14:textId="77777777" w:rsidR="00823902" w:rsidRPr="00823902" w:rsidRDefault="00823902" w:rsidP="00823902">
            <w:pPr>
              <w:jc w:val="center"/>
              <w:rPr>
                <w:rFonts w:ascii="Arial" w:hAnsi="Arial" w:cs="Arial"/>
                <w:sz w:val="24"/>
                <w:szCs w:val="24"/>
              </w:rPr>
            </w:pPr>
            <w:r w:rsidRPr="00823902">
              <w:rPr>
                <w:rFonts w:ascii="Arial" w:hAnsi="Arial" w:cs="Arial"/>
                <w:sz w:val="24"/>
                <w:szCs w:val="24"/>
              </w:rPr>
              <w:t>26.0%</w:t>
            </w:r>
          </w:p>
        </w:tc>
        <w:tc>
          <w:tcPr>
            <w:tcW w:w="1395" w:type="dxa"/>
          </w:tcPr>
          <w:p w14:paraId="1A0F3E8E" w14:textId="77777777" w:rsidR="00823902" w:rsidRPr="00823902" w:rsidRDefault="00823902" w:rsidP="00823902">
            <w:pPr>
              <w:jc w:val="center"/>
              <w:rPr>
                <w:rFonts w:ascii="Arial" w:hAnsi="Arial" w:cs="Arial"/>
                <w:sz w:val="24"/>
                <w:szCs w:val="24"/>
              </w:rPr>
            </w:pPr>
            <w:r w:rsidRPr="00823902">
              <w:rPr>
                <w:rFonts w:ascii="Arial" w:hAnsi="Arial" w:cs="Arial"/>
                <w:sz w:val="24"/>
                <w:szCs w:val="24"/>
              </w:rPr>
              <w:t>14764</w:t>
            </w:r>
          </w:p>
        </w:tc>
        <w:tc>
          <w:tcPr>
            <w:tcW w:w="1395" w:type="dxa"/>
          </w:tcPr>
          <w:p w14:paraId="55DF9DFC" w14:textId="77777777" w:rsidR="00823902" w:rsidRPr="00823902" w:rsidRDefault="00823902" w:rsidP="00823902">
            <w:pPr>
              <w:jc w:val="center"/>
              <w:rPr>
                <w:rFonts w:ascii="Arial" w:hAnsi="Arial" w:cs="Arial"/>
                <w:sz w:val="24"/>
                <w:szCs w:val="24"/>
              </w:rPr>
            </w:pPr>
            <w:r w:rsidRPr="00823902">
              <w:rPr>
                <w:rFonts w:ascii="Arial" w:hAnsi="Arial" w:cs="Arial"/>
                <w:sz w:val="24"/>
                <w:szCs w:val="24"/>
              </w:rPr>
              <w:t>4069</w:t>
            </w:r>
          </w:p>
        </w:tc>
        <w:tc>
          <w:tcPr>
            <w:tcW w:w="1395" w:type="dxa"/>
          </w:tcPr>
          <w:p w14:paraId="7EBCA290" w14:textId="77777777" w:rsidR="00823902" w:rsidRPr="00823902" w:rsidRDefault="00823902" w:rsidP="00823902">
            <w:pPr>
              <w:jc w:val="center"/>
              <w:rPr>
                <w:rFonts w:ascii="Arial" w:hAnsi="Arial" w:cs="Arial"/>
                <w:sz w:val="24"/>
                <w:szCs w:val="24"/>
              </w:rPr>
            </w:pPr>
            <w:r w:rsidRPr="00823902">
              <w:rPr>
                <w:rFonts w:ascii="Arial" w:hAnsi="Arial" w:cs="Arial"/>
                <w:sz w:val="24"/>
                <w:szCs w:val="24"/>
              </w:rPr>
              <w:t>27.6%</w:t>
            </w:r>
          </w:p>
        </w:tc>
      </w:tr>
      <w:tr w:rsidR="00823902" w:rsidRPr="00823902" w14:paraId="26CC3006" w14:textId="77777777" w:rsidTr="00950737">
        <w:tc>
          <w:tcPr>
            <w:tcW w:w="1394" w:type="dxa"/>
          </w:tcPr>
          <w:p w14:paraId="39A02F42" w14:textId="77777777" w:rsidR="00823902" w:rsidRPr="00823902" w:rsidRDefault="00823902" w:rsidP="00823902">
            <w:pPr>
              <w:rPr>
                <w:rFonts w:ascii="Arial" w:hAnsi="Arial" w:cs="Arial"/>
                <w:sz w:val="24"/>
                <w:szCs w:val="24"/>
              </w:rPr>
            </w:pPr>
            <w:r w:rsidRPr="00823902">
              <w:rPr>
                <w:rFonts w:ascii="Arial" w:hAnsi="Arial" w:cs="Arial"/>
                <w:sz w:val="24"/>
                <w:szCs w:val="24"/>
              </w:rPr>
              <w:t>4-6 weeks</w:t>
            </w:r>
          </w:p>
        </w:tc>
        <w:tc>
          <w:tcPr>
            <w:tcW w:w="1394" w:type="dxa"/>
          </w:tcPr>
          <w:p w14:paraId="5141B910" w14:textId="77777777" w:rsidR="00823902" w:rsidRPr="00823902" w:rsidRDefault="00823902" w:rsidP="00823902">
            <w:pPr>
              <w:jc w:val="center"/>
              <w:rPr>
                <w:rFonts w:ascii="Arial" w:hAnsi="Arial" w:cs="Arial"/>
                <w:sz w:val="24"/>
                <w:szCs w:val="24"/>
              </w:rPr>
            </w:pPr>
            <w:r w:rsidRPr="00823902">
              <w:rPr>
                <w:rFonts w:ascii="Arial" w:hAnsi="Arial" w:cs="Arial"/>
                <w:sz w:val="24"/>
                <w:szCs w:val="24"/>
              </w:rPr>
              <w:t>4563</w:t>
            </w:r>
          </w:p>
        </w:tc>
        <w:tc>
          <w:tcPr>
            <w:tcW w:w="1395" w:type="dxa"/>
          </w:tcPr>
          <w:p w14:paraId="61657C98" w14:textId="77777777" w:rsidR="00823902" w:rsidRPr="00823902" w:rsidRDefault="00823902" w:rsidP="00823902">
            <w:pPr>
              <w:jc w:val="center"/>
              <w:rPr>
                <w:rFonts w:ascii="Arial" w:hAnsi="Arial" w:cs="Arial"/>
                <w:sz w:val="24"/>
                <w:szCs w:val="24"/>
              </w:rPr>
            </w:pPr>
            <w:r w:rsidRPr="00823902">
              <w:rPr>
                <w:rFonts w:ascii="Arial" w:hAnsi="Arial" w:cs="Arial"/>
                <w:sz w:val="24"/>
                <w:szCs w:val="24"/>
              </w:rPr>
              <w:t>1048</w:t>
            </w:r>
          </w:p>
        </w:tc>
        <w:tc>
          <w:tcPr>
            <w:tcW w:w="1395" w:type="dxa"/>
          </w:tcPr>
          <w:p w14:paraId="0D69AEA2" w14:textId="77777777" w:rsidR="00823902" w:rsidRPr="00823902" w:rsidRDefault="00823902" w:rsidP="00823902">
            <w:pPr>
              <w:jc w:val="center"/>
              <w:rPr>
                <w:rFonts w:ascii="Arial" w:hAnsi="Arial" w:cs="Arial"/>
                <w:sz w:val="24"/>
                <w:szCs w:val="24"/>
              </w:rPr>
            </w:pPr>
            <w:r w:rsidRPr="00823902">
              <w:rPr>
                <w:rFonts w:ascii="Arial" w:hAnsi="Arial" w:cs="Arial"/>
                <w:sz w:val="24"/>
                <w:szCs w:val="24"/>
              </w:rPr>
              <w:t>23.0%</w:t>
            </w:r>
          </w:p>
        </w:tc>
        <w:tc>
          <w:tcPr>
            <w:tcW w:w="1395" w:type="dxa"/>
          </w:tcPr>
          <w:p w14:paraId="2A5D4768" w14:textId="77777777" w:rsidR="00823902" w:rsidRPr="00823902" w:rsidRDefault="00823902" w:rsidP="00823902">
            <w:pPr>
              <w:jc w:val="center"/>
              <w:rPr>
                <w:rFonts w:ascii="Arial" w:hAnsi="Arial" w:cs="Arial"/>
                <w:sz w:val="24"/>
                <w:szCs w:val="24"/>
              </w:rPr>
            </w:pPr>
            <w:r w:rsidRPr="00823902">
              <w:rPr>
                <w:rFonts w:ascii="Arial" w:hAnsi="Arial" w:cs="Arial"/>
                <w:sz w:val="24"/>
                <w:szCs w:val="24"/>
              </w:rPr>
              <w:t>6253</w:t>
            </w:r>
          </w:p>
        </w:tc>
        <w:tc>
          <w:tcPr>
            <w:tcW w:w="1395" w:type="dxa"/>
          </w:tcPr>
          <w:p w14:paraId="5789305B" w14:textId="77777777" w:rsidR="00823902" w:rsidRPr="00823902" w:rsidRDefault="00823902" w:rsidP="00823902">
            <w:pPr>
              <w:jc w:val="center"/>
              <w:rPr>
                <w:rFonts w:ascii="Arial" w:hAnsi="Arial" w:cs="Arial"/>
                <w:sz w:val="24"/>
                <w:szCs w:val="24"/>
              </w:rPr>
            </w:pPr>
            <w:r w:rsidRPr="00823902">
              <w:rPr>
                <w:rFonts w:ascii="Arial" w:hAnsi="Arial" w:cs="Arial"/>
                <w:sz w:val="24"/>
                <w:szCs w:val="24"/>
              </w:rPr>
              <w:t>1237</w:t>
            </w:r>
          </w:p>
        </w:tc>
        <w:tc>
          <w:tcPr>
            <w:tcW w:w="1395" w:type="dxa"/>
          </w:tcPr>
          <w:p w14:paraId="4510E927" w14:textId="77777777" w:rsidR="00823902" w:rsidRPr="00823902" w:rsidRDefault="00823902" w:rsidP="00823902">
            <w:pPr>
              <w:jc w:val="center"/>
              <w:rPr>
                <w:rFonts w:ascii="Arial" w:hAnsi="Arial" w:cs="Arial"/>
                <w:sz w:val="24"/>
                <w:szCs w:val="24"/>
              </w:rPr>
            </w:pPr>
            <w:r w:rsidRPr="00823902">
              <w:rPr>
                <w:rFonts w:ascii="Arial" w:hAnsi="Arial" w:cs="Arial"/>
                <w:sz w:val="24"/>
                <w:szCs w:val="24"/>
              </w:rPr>
              <w:t>19.8%</w:t>
            </w:r>
          </w:p>
        </w:tc>
        <w:tc>
          <w:tcPr>
            <w:tcW w:w="1395" w:type="dxa"/>
          </w:tcPr>
          <w:p w14:paraId="34CD4BB2" w14:textId="77777777" w:rsidR="00823902" w:rsidRPr="00823902" w:rsidRDefault="00823902" w:rsidP="00823902">
            <w:pPr>
              <w:jc w:val="center"/>
              <w:rPr>
                <w:rFonts w:ascii="Arial" w:hAnsi="Arial" w:cs="Arial"/>
                <w:sz w:val="24"/>
                <w:szCs w:val="24"/>
              </w:rPr>
            </w:pPr>
            <w:r w:rsidRPr="00823902">
              <w:rPr>
                <w:rFonts w:ascii="Arial" w:hAnsi="Arial" w:cs="Arial"/>
                <w:sz w:val="24"/>
                <w:szCs w:val="24"/>
              </w:rPr>
              <w:t>10816</w:t>
            </w:r>
          </w:p>
        </w:tc>
        <w:tc>
          <w:tcPr>
            <w:tcW w:w="1395" w:type="dxa"/>
          </w:tcPr>
          <w:p w14:paraId="42DDACED" w14:textId="77777777" w:rsidR="00823902" w:rsidRPr="00823902" w:rsidRDefault="00823902" w:rsidP="00823902">
            <w:pPr>
              <w:jc w:val="center"/>
              <w:rPr>
                <w:rFonts w:ascii="Arial" w:hAnsi="Arial" w:cs="Arial"/>
                <w:sz w:val="24"/>
                <w:szCs w:val="24"/>
              </w:rPr>
            </w:pPr>
            <w:r w:rsidRPr="00823902">
              <w:rPr>
                <w:rFonts w:ascii="Arial" w:hAnsi="Arial" w:cs="Arial"/>
                <w:sz w:val="24"/>
                <w:szCs w:val="24"/>
              </w:rPr>
              <w:t>2285</w:t>
            </w:r>
          </w:p>
        </w:tc>
        <w:tc>
          <w:tcPr>
            <w:tcW w:w="1395" w:type="dxa"/>
          </w:tcPr>
          <w:p w14:paraId="4D3FE1F4" w14:textId="77777777" w:rsidR="00823902" w:rsidRPr="00823902" w:rsidRDefault="00823902" w:rsidP="00823902">
            <w:pPr>
              <w:jc w:val="center"/>
              <w:rPr>
                <w:rFonts w:ascii="Arial" w:hAnsi="Arial" w:cs="Arial"/>
                <w:sz w:val="24"/>
                <w:szCs w:val="24"/>
              </w:rPr>
            </w:pPr>
            <w:r w:rsidRPr="00823902">
              <w:rPr>
                <w:rFonts w:ascii="Arial" w:hAnsi="Arial" w:cs="Arial"/>
                <w:sz w:val="24"/>
                <w:szCs w:val="24"/>
              </w:rPr>
              <w:t>21.1%</w:t>
            </w:r>
          </w:p>
        </w:tc>
      </w:tr>
      <w:tr w:rsidR="00823902" w:rsidRPr="00823902" w14:paraId="1E7FBB9D" w14:textId="77777777" w:rsidTr="00950737">
        <w:tc>
          <w:tcPr>
            <w:tcW w:w="1394" w:type="dxa"/>
          </w:tcPr>
          <w:p w14:paraId="025B1C9E" w14:textId="77777777" w:rsidR="00823902" w:rsidRPr="00823902" w:rsidRDefault="00823902" w:rsidP="00823902">
            <w:pPr>
              <w:rPr>
                <w:rFonts w:ascii="Arial" w:hAnsi="Arial" w:cs="Arial"/>
                <w:sz w:val="24"/>
                <w:szCs w:val="24"/>
              </w:rPr>
            </w:pPr>
            <w:r w:rsidRPr="00823902">
              <w:rPr>
                <w:rFonts w:ascii="Arial" w:hAnsi="Arial" w:cs="Arial"/>
                <w:sz w:val="24"/>
                <w:szCs w:val="24"/>
              </w:rPr>
              <w:t>6-12 weeks</w:t>
            </w:r>
          </w:p>
        </w:tc>
        <w:tc>
          <w:tcPr>
            <w:tcW w:w="1394" w:type="dxa"/>
          </w:tcPr>
          <w:p w14:paraId="7C6582FB" w14:textId="77777777" w:rsidR="00823902" w:rsidRPr="00823902" w:rsidRDefault="00823902" w:rsidP="00823902">
            <w:pPr>
              <w:jc w:val="center"/>
              <w:rPr>
                <w:rFonts w:ascii="Arial" w:hAnsi="Arial" w:cs="Arial"/>
                <w:sz w:val="24"/>
                <w:szCs w:val="24"/>
              </w:rPr>
            </w:pPr>
            <w:r w:rsidRPr="00823902">
              <w:rPr>
                <w:rFonts w:ascii="Arial" w:hAnsi="Arial" w:cs="Arial"/>
                <w:sz w:val="24"/>
                <w:szCs w:val="24"/>
              </w:rPr>
              <w:t>8217</w:t>
            </w:r>
          </w:p>
        </w:tc>
        <w:tc>
          <w:tcPr>
            <w:tcW w:w="1395" w:type="dxa"/>
          </w:tcPr>
          <w:p w14:paraId="5D5ED01E" w14:textId="77777777" w:rsidR="00823902" w:rsidRPr="00823902" w:rsidRDefault="00823902" w:rsidP="00823902">
            <w:pPr>
              <w:jc w:val="center"/>
              <w:rPr>
                <w:rFonts w:ascii="Arial" w:hAnsi="Arial" w:cs="Arial"/>
                <w:sz w:val="24"/>
                <w:szCs w:val="24"/>
              </w:rPr>
            </w:pPr>
            <w:r w:rsidRPr="00823902">
              <w:rPr>
                <w:rFonts w:ascii="Arial" w:hAnsi="Arial" w:cs="Arial"/>
                <w:sz w:val="24"/>
                <w:szCs w:val="24"/>
              </w:rPr>
              <w:t>1326</w:t>
            </w:r>
          </w:p>
        </w:tc>
        <w:tc>
          <w:tcPr>
            <w:tcW w:w="1395" w:type="dxa"/>
          </w:tcPr>
          <w:p w14:paraId="19630643" w14:textId="77777777" w:rsidR="00823902" w:rsidRPr="00823902" w:rsidRDefault="00823902" w:rsidP="00823902">
            <w:pPr>
              <w:jc w:val="center"/>
              <w:rPr>
                <w:rFonts w:ascii="Arial" w:hAnsi="Arial" w:cs="Arial"/>
                <w:sz w:val="24"/>
                <w:szCs w:val="24"/>
              </w:rPr>
            </w:pPr>
            <w:r w:rsidRPr="00823902">
              <w:rPr>
                <w:rFonts w:ascii="Arial" w:hAnsi="Arial" w:cs="Arial"/>
                <w:sz w:val="24"/>
                <w:szCs w:val="24"/>
              </w:rPr>
              <w:t>16.1%</w:t>
            </w:r>
          </w:p>
        </w:tc>
        <w:tc>
          <w:tcPr>
            <w:tcW w:w="1395" w:type="dxa"/>
          </w:tcPr>
          <w:p w14:paraId="06F3F962" w14:textId="77777777" w:rsidR="00823902" w:rsidRPr="00823902" w:rsidRDefault="00823902" w:rsidP="00823902">
            <w:pPr>
              <w:jc w:val="center"/>
              <w:rPr>
                <w:rFonts w:ascii="Arial" w:hAnsi="Arial" w:cs="Arial"/>
                <w:sz w:val="24"/>
                <w:szCs w:val="24"/>
              </w:rPr>
            </w:pPr>
            <w:r w:rsidRPr="00823902">
              <w:rPr>
                <w:rFonts w:ascii="Arial" w:hAnsi="Arial" w:cs="Arial"/>
                <w:sz w:val="24"/>
                <w:szCs w:val="24"/>
              </w:rPr>
              <w:t>10962</w:t>
            </w:r>
          </w:p>
        </w:tc>
        <w:tc>
          <w:tcPr>
            <w:tcW w:w="1395" w:type="dxa"/>
          </w:tcPr>
          <w:p w14:paraId="58B2CB30" w14:textId="77777777" w:rsidR="00823902" w:rsidRPr="00823902" w:rsidRDefault="00823902" w:rsidP="00823902">
            <w:pPr>
              <w:jc w:val="center"/>
              <w:rPr>
                <w:rFonts w:ascii="Arial" w:hAnsi="Arial" w:cs="Arial"/>
                <w:sz w:val="24"/>
                <w:szCs w:val="24"/>
              </w:rPr>
            </w:pPr>
            <w:r w:rsidRPr="00823902">
              <w:rPr>
                <w:rFonts w:ascii="Arial" w:hAnsi="Arial" w:cs="Arial"/>
                <w:sz w:val="24"/>
                <w:szCs w:val="24"/>
              </w:rPr>
              <w:t>1588</w:t>
            </w:r>
          </w:p>
        </w:tc>
        <w:tc>
          <w:tcPr>
            <w:tcW w:w="1395" w:type="dxa"/>
          </w:tcPr>
          <w:p w14:paraId="5E29DF2E" w14:textId="77777777" w:rsidR="00823902" w:rsidRPr="00823902" w:rsidRDefault="00823902" w:rsidP="00823902">
            <w:pPr>
              <w:jc w:val="center"/>
              <w:rPr>
                <w:rFonts w:ascii="Arial" w:hAnsi="Arial" w:cs="Arial"/>
                <w:sz w:val="24"/>
                <w:szCs w:val="24"/>
              </w:rPr>
            </w:pPr>
            <w:r w:rsidRPr="00823902">
              <w:rPr>
                <w:rFonts w:ascii="Arial" w:hAnsi="Arial" w:cs="Arial"/>
                <w:sz w:val="24"/>
                <w:szCs w:val="24"/>
              </w:rPr>
              <w:t>14.5%</w:t>
            </w:r>
          </w:p>
        </w:tc>
        <w:tc>
          <w:tcPr>
            <w:tcW w:w="1395" w:type="dxa"/>
          </w:tcPr>
          <w:p w14:paraId="0763D363" w14:textId="77777777" w:rsidR="00823902" w:rsidRPr="00823902" w:rsidRDefault="00823902" w:rsidP="00823902">
            <w:pPr>
              <w:jc w:val="center"/>
              <w:rPr>
                <w:rFonts w:ascii="Arial" w:hAnsi="Arial" w:cs="Arial"/>
                <w:sz w:val="24"/>
                <w:szCs w:val="24"/>
              </w:rPr>
            </w:pPr>
            <w:r w:rsidRPr="00823902">
              <w:rPr>
                <w:rFonts w:ascii="Arial" w:hAnsi="Arial" w:cs="Arial"/>
                <w:sz w:val="24"/>
                <w:szCs w:val="24"/>
              </w:rPr>
              <w:t>19179</w:t>
            </w:r>
          </w:p>
        </w:tc>
        <w:tc>
          <w:tcPr>
            <w:tcW w:w="1395" w:type="dxa"/>
          </w:tcPr>
          <w:p w14:paraId="1BB1311E" w14:textId="77777777" w:rsidR="00823902" w:rsidRPr="00823902" w:rsidRDefault="00823902" w:rsidP="00823902">
            <w:pPr>
              <w:jc w:val="center"/>
              <w:rPr>
                <w:rFonts w:ascii="Arial" w:hAnsi="Arial" w:cs="Arial"/>
                <w:sz w:val="24"/>
                <w:szCs w:val="24"/>
              </w:rPr>
            </w:pPr>
            <w:r w:rsidRPr="00823902">
              <w:rPr>
                <w:rFonts w:ascii="Arial" w:hAnsi="Arial" w:cs="Arial"/>
                <w:sz w:val="24"/>
                <w:szCs w:val="24"/>
              </w:rPr>
              <w:t>2914</w:t>
            </w:r>
          </w:p>
        </w:tc>
        <w:tc>
          <w:tcPr>
            <w:tcW w:w="1395" w:type="dxa"/>
          </w:tcPr>
          <w:p w14:paraId="77B60F8E" w14:textId="77777777" w:rsidR="00823902" w:rsidRPr="00823902" w:rsidRDefault="00823902" w:rsidP="00823902">
            <w:pPr>
              <w:jc w:val="center"/>
              <w:rPr>
                <w:rFonts w:ascii="Arial" w:hAnsi="Arial" w:cs="Arial"/>
                <w:sz w:val="24"/>
                <w:szCs w:val="24"/>
              </w:rPr>
            </w:pPr>
            <w:r w:rsidRPr="00823902">
              <w:rPr>
                <w:rFonts w:ascii="Arial" w:hAnsi="Arial" w:cs="Arial"/>
                <w:sz w:val="24"/>
                <w:szCs w:val="24"/>
              </w:rPr>
              <w:t>15.2%</w:t>
            </w:r>
          </w:p>
        </w:tc>
      </w:tr>
      <w:tr w:rsidR="00823902" w:rsidRPr="00823902" w14:paraId="0F81210D" w14:textId="77777777" w:rsidTr="00950737">
        <w:tc>
          <w:tcPr>
            <w:tcW w:w="1394" w:type="dxa"/>
          </w:tcPr>
          <w:p w14:paraId="254D47C9" w14:textId="77777777" w:rsidR="00823902" w:rsidRPr="00823902" w:rsidRDefault="00823902" w:rsidP="00823902">
            <w:pPr>
              <w:rPr>
                <w:rFonts w:ascii="Arial" w:hAnsi="Arial" w:cs="Arial"/>
                <w:sz w:val="24"/>
                <w:szCs w:val="24"/>
              </w:rPr>
            </w:pPr>
            <w:r w:rsidRPr="00823902">
              <w:rPr>
                <w:rFonts w:ascii="Arial" w:hAnsi="Arial" w:cs="Arial"/>
                <w:sz w:val="24"/>
                <w:szCs w:val="24"/>
              </w:rPr>
              <w:t>&gt;3 months</w:t>
            </w:r>
          </w:p>
        </w:tc>
        <w:tc>
          <w:tcPr>
            <w:tcW w:w="1394" w:type="dxa"/>
          </w:tcPr>
          <w:p w14:paraId="20C7A404" w14:textId="77777777" w:rsidR="00823902" w:rsidRPr="00823902" w:rsidRDefault="00823902" w:rsidP="00823902">
            <w:pPr>
              <w:jc w:val="center"/>
              <w:rPr>
                <w:rFonts w:ascii="Arial" w:hAnsi="Arial" w:cs="Arial"/>
                <w:sz w:val="24"/>
                <w:szCs w:val="24"/>
              </w:rPr>
            </w:pPr>
            <w:r w:rsidRPr="00823902">
              <w:rPr>
                <w:rFonts w:ascii="Arial" w:hAnsi="Arial" w:cs="Arial"/>
                <w:sz w:val="24"/>
                <w:szCs w:val="24"/>
              </w:rPr>
              <w:t>21910</w:t>
            </w:r>
          </w:p>
        </w:tc>
        <w:tc>
          <w:tcPr>
            <w:tcW w:w="1395" w:type="dxa"/>
          </w:tcPr>
          <w:p w14:paraId="25EBF78F" w14:textId="77777777" w:rsidR="00823902" w:rsidRPr="00823902" w:rsidRDefault="00823902" w:rsidP="00823902">
            <w:pPr>
              <w:jc w:val="center"/>
              <w:rPr>
                <w:rFonts w:ascii="Arial" w:hAnsi="Arial" w:cs="Arial"/>
                <w:sz w:val="24"/>
                <w:szCs w:val="24"/>
              </w:rPr>
            </w:pPr>
            <w:r w:rsidRPr="00823902">
              <w:rPr>
                <w:rFonts w:ascii="Arial" w:hAnsi="Arial" w:cs="Arial"/>
                <w:sz w:val="24"/>
                <w:szCs w:val="24"/>
              </w:rPr>
              <w:t>2977</w:t>
            </w:r>
          </w:p>
        </w:tc>
        <w:tc>
          <w:tcPr>
            <w:tcW w:w="1395" w:type="dxa"/>
          </w:tcPr>
          <w:p w14:paraId="6884F513" w14:textId="77777777" w:rsidR="00823902" w:rsidRPr="00823902" w:rsidRDefault="00823902" w:rsidP="00823902">
            <w:pPr>
              <w:jc w:val="center"/>
              <w:rPr>
                <w:rFonts w:ascii="Arial" w:hAnsi="Arial" w:cs="Arial"/>
                <w:sz w:val="24"/>
                <w:szCs w:val="24"/>
              </w:rPr>
            </w:pPr>
            <w:r w:rsidRPr="00823902">
              <w:rPr>
                <w:rFonts w:ascii="Arial" w:hAnsi="Arial" w:cs="Arial"/>
                <w:sz w:val="24"/>
                <w:szCs w:val="24"/>
              </w:rPr>
              <w:t>13.6%</w:t>
            </w:r>
          </w:p>
        </w:tc>
        <w:tc>
          <w:tcPr>
            <w:tcW w:w="1395" w:type="dxa"/>
          </w:tcPr>
          <w:p w14:paraId="4FBAC8B8" w14:textId="77777777" w:rsidR="00823902" w:rsidRPr="00823902" w:rsidRDefault="00823902" w:rsidP="00823902">
            <w:pPr>
              <w:jc w:val="center"/>
              <w:rPr>
                <w:rFonts w:ascii="Arial" w:hAnsi="Arial" w:cs="Arial"/>
                <w:sz w:val="24"/>
                <w:szCs w:val="24"/>
              </w:rPr>
            </w:pPr>
            <w:r w:rsidRPr="00823902">
              <w:rPr>
                <w:rFonts w:ascii="Arial" w:hAnsi="Arial" w:cs="Arial"/>
                <w:sz w:val="24"/>
                <w:szCs w:val="24"/>
              </w:rPr>
              <w:t>32121</w:t>
            </w:r>
          </w:p>
        </w:tc>
        <w:tc>
          <w:tcPr>
            <w:tcW w:w="1395" w:type="dxa"/>
          </w:tcPr>
          <w:p w14:paraId="4BB32D7C" w14:textId="77777777" w:rsidR="00823902" w:rsidRPr="00823902" w:rsidRDefault="00823902" w:rsidP="00823902">
            <w:pPr>
              <w:jc w:val="center"/>
              <w:rPr>
                <w:rFonts w:ascii="Arial" w:hAnsi="Arial" w:cs="Arial"/>
                <w:sz w:val="24"/>
                <w:szCs w:val="24"/>
              </w:rPr>
            </w:pPr>
            <w:r w:rsidRPr="00823902">
              <w:rPr>
                <w:rFonts w:ascii="Arial" w:hAnsi="Arial" w:cs="Arial"/>
                <w:sz w:val="24"/>
                <w:szCs w:val="24"/>
              </w:rPr>
              <w:t>3493</w:t>
            </w:r>
          </w:p>
        </w:tc>
        <w:tc>
          <w:tcPr>
            <w:tcW w:w="1395" w:type="dxa"/>
          </w:tcPr>
          <w:p w14:paraId="33E4C471" w14:textId="77777777" w:rsidR="00823902" w:rsidRPr="00823902" w:rsidRDefault="00823902" w:rsidP="00823902">
            <w:pPr>
              <w:jc w:val="center"/>
              <w:rPr>
                <w:rFonts w:ascii="Arial" w:hAnsi="Arial" w:cs="Arial"/>
                <w:sz w:val="24"/>
                <w:szCs w:val="24"/>
              </w:rPr>
            </w:pPr>
            <w:r w:rsidRPr="00823902">
              <w:rPr>
                <w:rFonts w:ascii="Arial" w:hAnsi="Arial" w:cs="Arial"/>
                <w:sz w:val="24"/>
                <w:szCs w:val="24"/>
              </w:rPr>
              <w:t>10.9%</w:t>
            </w:r>
          </w:p>
        </w:tc>
        <w:tc>
          <w:tcPr>
            <w:tcW w:w="1395" w:type="dxa"/>
          </w:tcPr>
          <w:p w14:paraId="6A50E715" w14:textId="77777777" w:rsidR="00823902" w:rsidRPr="00823902" w:rsidRDefault="00823902" w:rsidP="00823902">
            <w:pPr>
              <w:jc w:val="center"/>
              <w:rPr>
                <w:rFonts w:ascii="Arial" w:hAnsi="Arial" w:cs="Arial"/>
                <w:sz w:val="24"/>
                <w:szCs w:val="24"/>
              </w:rPr>
            </w:pPr>
            <w:r w:rsidRPr="00823902">
              <w:rPr>
                <w:rFonts w:ascii="Arial" w:hAnsi="Arial" w:cs="Arial"/>
                <w:sz w:val="24"/>
                <w:szCs w:val="24"/>
              </w:rPr>
              <w:t>54031</w:t>
            </w:r>
          </w:p>
        </w:tc>
        <w:tc>
          <w:tcPr>
            <w:tcW w:w="1395" w:type="dxa"/>
          </w:tcPr>
          <w:p w14:paraId="3CBE0E22" w14:textId="77777777" w:rsidR="00823902" w:rsidRPr="00823902" w:rsidRDefault="00823902" w:rsidP="00823902">
            <w:pPr>
              <w:jc w:val="center"/>
              <w:rPr>
                <w:rFonts w:ascii="Arial" w:hAnsi="Arial" w:cs="Arial"/>
                <w:sz w:val="24"/>
                <w:szCs w:val="24"/>
              </w:rPr>
            </w:pPr>
            <w:r w:rsidRPr="00823902">
              <w:rPr>
                <w:rFonts w:ascii="Arial" w:hAnsi="Arial" w:cs="Arial"/>
                <w:sz w:val="24"/>
                <w:szCs w:val="24"/>
              </w:rPr>
              <w:t>6470</w:t>
            </w:r>
          </w:p>
        </w:tc>
        <w:tc>
          <w:tcPr>
            <w:tcW w:w="1395" w:type="dxa"/>
          </w:tcPr>
          <w:p w14:paraId="623111B4" w14:textId="77777777" w:rsidR="00823902" w:rsidRPr="00823902" w:rsidRDefault="00823902" w:rsidP="00823902">
            <w:pPr>
              <w:jc w:val="center"/>
              <w:rPr>
                <w:rFonts w:ascii="Arial" w:hAnsi="Arial" w:cs="Arial"/>
                <w:sz w:val="24"/>
                <w:szCs w:val="24"/>
              </w:rPr>
            </w:pPr>
            <w:r w:rsidRPr="00823902">
              <w:rPr>
                <w:rFonts w:ascii="Arial" w:hAnsi="Arial" w:cs="Arial"/>
                <w:sz w:val="24"/>
                <w:szCs w:val="24"/>
              </w:rPr>
              <w:t>12.0%</w:t>
            </w:r>
          </w:p>
        </w:tc>
      </w:tr>
    </w:tbl>
    <w:p w14:paraId="67DDB075" w14:textId="77777777" w:rsidR="00823902" w:rsidRPr="00823902" w:rsidRDefault="00823902" w:rsidP="00823902">
      <w:pPr>
        <w:rPr>
          <w:rFonts w:ascii="Arial" w:hAnsi="Arial" w:cs="Arial"/>
          <w:b/>
          <w:sz w:val="24"/>
          <w:szCs w:val="24"/>
        </w:rPr>
      </w:pPr>
      <w:r w:rsidRPr="00823902">
        <w:rPr>
          <w:rFonts w:ascii="Arial" w:hAnsi="Arial" w:cs="Arial"/>
          <w:b/>
          <w:sz w:val="24"/>
          <w:szCs w:val="24"/>
        </w:rPr>
        <w:t xml:space="preserve"> </w:t>
      </w:r>
    </w:p>
    <w:p w14:paraId="3EC7764F" w14:textId="77777777" w:rsidR="00823902" w:rsidRDefault="00823902" w:rsidP="00823902">
      <w:pPr>
        <w:rPr>
          <w:rFonts w:ascii="Arial" w:hAnsi="Arial" w:cs="Arial"/>
          <w:b/>
          <w:sz w:val="24"/>
          <w:szCs w:val="24"/>
        </w:rPr>
        <w:sectPr w:rsidR="00823902" w:rsidSect="00823902">
          <w:pgSz w:w="16838" w:h="11906" w:orient="landscape"/>
          <w:pgMar w:top="1440" w:right="1440" w:bottom="1440" w:left="1440" w:header="708" w:footer="708" w:gutter="0"/>
          <w:cols w:space="708"/>
          <w:titlePg/>
          <w:docGrid w:linePitch="360"/>
        </w:sectPr>
      </w:pPr>
    </w:p>
    <w:p w14:paraId="05128D91" w14:textId="77777777" w:rsidR="00823902" w:rsidRPr="00823902" w:rsidRDefault="00823902" w:rsidP="00823902">
      <w:pPr>
        <w:rPr>
          <w:rFonts w:ascii="Arial" w:hAnsi="Arial" w:cs="Arial"/>
          <w:b/>
          <w:sz w:val="24"/>
          <w:szCs w:val="24"/>
        </w:rPr>
      </w:pPr>
    </w:p>
    <w:p w14:paraId="33CDB77D" w14:textId="77777777" w:rsidR="00823902" w:rsidRDefault="00823902" w:rsidP="00823902">
      <w:pPr>
        <w:rPr>
          <w:rFonts w:ascii="Arial" w:hAnsi="Arial" w:cs="Arial"/>
          <w:b/>
          <w:sz w:val="24"/>
          <w:szCs w:val="24"/>
        </w:rPr>
      </w:pPr>
      <w:r>
        <w:rPr>
          <w:rFonts w:ascii="Arial" w:hAnsi="Arial" w:cs="Arial"/>
          <w:b/>
          <w:sz w:val="24"/>
          <w:szCs w:val="24"/>
        </w:rPr>
        <w:t>References</w:t>
      </w:r>
    </w:p>
    <w:p w14:paraId="7604F8A5" w14:textId="46508060" w:rsidR="00823902" w:rsidRDefault="00823902" w:rsidP="00823902">
      <w:pPr>
        <w:rPr>
          <w:rFonts w:ascii="Arial" w:hAnsi="Arial" w:cs="Arial"/>
          <w:sz w:val="24"/>
          <w:szCs w:val="24"/>
        </w:rPr>
      </w:pPr>
      <w:r>
        <w:rPr>
          <w:rFonts w:ascii="Arial" w:hAnsi="Arial" w:cs="Arial"/>
          <w:sz w:val="24"/>
          <w:szCs w:val="24"/>
        </w:rPr>
        <w:t xml:space="preserve">(1) </w:t>
      </w:r>
      <w:proofErr w:type="spellStart"/>
      <w:r w:rsidRPr="00030919">
        <w:rPr>
          <w:rFonts w:ascii="Arial" w:hAnsi="Arial" w:cs="Arial"/>
          <w:sz w:val="24"/>
          <w:szCs w:val="24"/>
        </w:rPr>
        <w:t>Cieza</w:t>
      </w:r>
      <w:proofErr w:type="spellEnd"/>
      <w:r w:rsidRPr="00030919">
        <w:rPr>
          <w:rFonts w:ascii="Arial" w:hAnsi="Arial" w:cs="Arial"/>
          <w:sz w:val="24"/>
          <w:szCs w:val="24"/>
        </w:rPr>
        <w:t xml:space="preserve"> A, Causey K, </w:t>
      </w:r>
      <w:proofErr w:type="spellStart"/>
      <w:r w:rsidRPr="00030919">
        <w:rPr>
          <w:rFonts w:ascii="Arial" w:hAnsi="Arial" w:cs="Arial"/>
          <w:sz w:val="24"/>
          <w:szCs w:val="24"/>
        </w:rPr>
        <w:t>Kamenov</w:t>
      </w:r>
      <w:proofErr w:type="spellEnd"/>
      <w:r w:rsidRPr="00030919">
        <w:rPr>
          <w:rFonts w:ascii="Arial" w:hAnsi="Arial" w:cs="Arial"/>
          <w:sz w:val="24"/>
          <w:szCs w:val="24"/>
        </w:rPr>
        <w:t xml:space="preserve"> K, </w:t>
      </w:r>
      <w:r w:rsidR="00F0735D">
        <w:rPr>
          <w:rFonts w:ascii="Arial" w:hAnsi="Arial" w:cs="Arial"/>
          <w:sz w:val="24"/>
          <w:szCs w:val="24"/>
        </w:rPr>
        <w:t xml:space="preserve">Wulf Hanson S, </w:t>
      </w:r>
      <w:proofErr w:type="spellStart"/>
      <w:r w:rsidR="00F0735D">
        <w:rPr>
          <w:rFonts w:ascii="Arial" w:hAnsi="Arial" w:cs="Arial"/>
          <w:sz w:val="24"/>
          <w:szCs w:val="24"/>
        </w:rPr>
        <w:t>Chetterji</w:t>
      </w:r>
      <w:proofErr w:type="spellEnd"/>
      <w:r w:rsidR="00F0735D">
        <w:rPr>
          <w:rFonts w:ascii="Arial" w:hAnsi="Arial" w:cs="Arial"/>
          <w:sz w:val="24"/>
          <w:szCs w:val="24"/>
        </w:rPr>
        <w:t xml:space="preserve"> S, Vos T</w:t>
      </w:r>
      <w:r w:rsidRPr="00030919">
        <w:rPr>
          <w:rFonts w:ascii="Arial" w:hAnsi="Arial" w:cs="Arial"/>
          <w:sz w:val="24"/>
          <w:szCs w:val="24"/>
        </w:rPr>
        <w:t xml:space="preserve">. Global estimates of the need for rehabilitation based on the global burden of disease study 2019: a systematic analysis for the global burden of disease study 2019. </w:t>
      </w:r>
      <w:r w:rsidRPr="00EB70A0">
        <w:rPr>
          <w:rFonts w:ascii="Arial" w:hAnsi="Arial" w:cs="Arial"/>
          <w:i/>
          <w:sz w:val="24"/>
          <w:szCs w:val="24"/>
        </w:rPr>
        <w:t xml:space="preserve">Lancet </w:t>
      </w:r>
      <w:proofErr w:type="gramStart"/>
      <w:r w:rsidRPr="00030919">
        <w:rPr>
          <w:rFonts w:ascii="Arial" w:hAnsi="Arial" w:cs="Arial"/>
          <w:sz w:val="24"/>
          <w:szCs w:val="24"/>
        </w:rPr>
        <w:t>2021;396:2006</w:t>
      </w:r>
      <w:proofErr w:type="gramEnd"/>
      <w:r w:rsidRPr="00030919">
        <w:rPr>
          <w:rFonts w:ascii="Arial" w:hAnsi="Arial" w:cs="Arial"/>
          <w:sz w:val="24"/>
          <w:szCs w:val="24"/>
        </w:rPr>
        <w:t>-2017. 10.1016/S0140-6736(20)32340-0</w:t>
      </w:r>
    </w:p>
    <w:p w14:paraId="37C3C1A9" w14:textId="53253C4C" w:rsidR="00823902" w:rsidRDefault="00823902" w:rsidP="00823902">
      <w:pPr>
        <w:rPr>
          <w:rFonts w:ascii="Arial" w:hAnsi="Arial" w:cs="Arial"/>
          <w:sz w:val="24"/>
          <w:szCs w:val="24"/>
        </w:rPr>
      </w:pPr>
      <w:r>
        <w:rPr>
          <w:rFonts w:ascii="Arial" w:hAnsi="Arial" w:cs="Arial"/>
          <w:sz w:val="24"/>
          <w:szCs w:val="24"/>
        </w:rPr>
        <w:t xml:space="preserve">(2) </w:t>
      </w:r>
      <w:r w:rsidRPr="00030919">
        <w:rPr>
          <w:rFonts w:ascii="Arial" w:hAnsi="Arial" w:cs="Arial"/>
          <w:sz w:val="24"/>
          <w:szCs w:val="24"/>
        </w:rPr>
        <w:t xml:space="preserve">Blyth FM, Briggs AM, Schneider CH, </w:t>
      </w:r>
      <w:r w:rsidR="00F0735D">
        <w:rPr>
          <w:rFonts w:ascii="Arial" w:hAnsi="Arial" w:cs="Arial"/>
          <w:sz w:val="24"/>
          <w:szCs w:val="24"/>
        </w:rPr>
        <w:t>Hoy DJ, March LM</w:t>
      </w:r>
      <w:r w:rsidRPr="00030919">
        <w:rPr>
          <w:rFonts w:ascii="Arial" w:hAnsi="Arial" w:cs="Arial"/>
          <w:sz w:val="24"/>
          <w:szCs w:val="24"/>
        </w:rPr>
        <w:t xml:space="preserve">. The global burden of musculoskeletal pain-where to from here? </w:t>
      </w:r>
      <w:r w:rsidRPr="00EB70A0">
        <w:rPr>
          <w:rFonts w:ascii="Arial" w:hAnsi="Arial" w:cs="Arial"/>
          <w:i/>
          <w:sz w:val="24"/>
          <w:szCs w:val="24"/>
        </w:rPr>
        <w:t>Am J Public Health</w:t>
      </w:r>
      <w:r w:rsidRPr="00030919">
        <w:rPr>
          <w:rFonts w:ascii="Arial" w:hAnsi="Arial" w:cs="Arial"/>
          <w:sz w:val="24"/>
          <w:szCs w:val="24"/>
        </w:rPr>
        <w:t xml:space="preserve"> </w:t>
      </w:r>
      <w:proofErr w:type="gramStart"/>
      <w:r w:rsidRPr="00030919">
        <w:rPr>
          <w:rFonts w:ascii="Arial" w:hAnsi="Arial" w:cs="Arial"/>
          <w:sz w:val="24"/>
          <w:szCs w:val="24"/>
        </w:rPr>
        <w:t>2019;109:35</w:t>
      </w:r>
      <w:proofErr w:type="gramEnd"/>
      <w:r w:rsidRPr="00030919">
        <w:rPr>
          <w:rFonts w:ascii="Arial" w:hAnsi="Arial" w:cs="Arial"/>
          <w:sz w:val="24"/>
          <w:szCs w:val="24"/>
        </w:rPr>
        <w:t>–40. 10.2105/AJPH.2018.30474</w:t>
      </w:r>
    </w:p>
    <w:p w14:paraId="6BE943A3" w14:textId="77777777" w:rsidR="00823902" w:rsidRDefault="00823902" w:rsidP="00823902">
      <w:pPr>
        <w:rPr>
          <w:rFonts w:ascii="Arial" w:hAnsi="Arial" w:cs="Arial"/>
          <w:sz w:val="24"/>
          <w:szCs w:val="24"/>
        </w:rPr>
      </w:pPr>
      <w:r>
        <w:rPr>
          <w:rFonts w:ascii="Arial" w:hAnsi="Arial" w:cs="Arial"/>
          <w:sz w:val="24"/>
          <w:szCs w:val="24"/>
        </w:rPr>
        <w:t xml:space="preserve">(3) </w:t>
      </w:r>
      <w:r w:rsidRPr="00030919">
        <w:rPr>
          <w:rFonts w:ascii="Arial" w:hAnsi="Arial" w:cs="Arial"/>
          <w:sz w:val="24"/>
          <w:szCs w:val="24"/>
        </w:rPr>
        <w:t>Organisation for Economic and Co-operation Development. Health spending: expenditure by disease, age and gender. Paris: OECD, 2016.</w:t>
      </w:r>
    </w:p>
    <w:p w14:paraId="6ED4BCD9" w14:textId="2EBBD5DC" w:rsidR="00823902" w:rsidRDefault="00823902" w:rsidP="00823902">
      <w:pPr>
        <w:rPr>
          <w:rFonts w:ascii="Arial" w:hAnsi="Arial" w:cs="Arial"/>
          <w:sz w:val="24"/>
          <w:szCs w:val="24"/>
        </w:rPr>
      </w:pPr>
      <w:r>
        <w:rPr>
          <w:rFonts w:ascii="Arial" w:hAnsi="Arial" w:cs="Arial"/>
          <w:sz w:val="24"/>
          <w:szCs w:val="24"/>
        </w:rPr>
        <w:t xml:space="preserve">(4) </w:t>
      </w:r>
      <w:r w:rsidRPr="00030919">
        <w:rPr>
          <w:rFonts w:ascii="Arial" w:hAnsi="Arial" w:cs="Arial"/>
          <w:sz w:val="24"/>
          <w:szCs w:val="24"/>
        </w:rPr>
        <w:t xml:space="preserve">Briggs AM, </w:t>
      </w:r>
      <w:proofErr w:type="spellStart"/>
      <w:r w:rsidRPr="00030919">
        <w:rPr>
          <w:rFonts w:ascii="Arial" w:hAnsi="Arial" w:cs="Arial"/>
          <w:sz w:val="24"/>
          <w:szCs w:val="24"/>
        </w:rPr>
        <w:t>Huckel</w:t>
      </w:r>
      <w:proofErr w:type="spellEnd"/>
      <w:r w:rsidRPr="00030919">
        <w:rPr>
          <w:rFonts w:ascii="Arial" w:hAnsi="Arial" w:cs="Arial"/>
          <w:sz w:val="24"/>
          <w:szCs w:val="24"/>
        </w:rPr>
        <w:t xml:space="preserve"> Schneider C, Slater H, </w:t>
      </w:r>
      <w:r w:rsidR="00EB70A0">
        <w:rPr>
          <w:rFonts w:ascii="Arial" w:hAnsi="Arial" w:cs="Arial"/>
          <w:sz w:val="24"/>
          <w:szCs w:val="24"/>
        </w:rPr>
        <w:t xml:space="preserve">Jordan JE, </w:t>
      </w:r>
      <w:proofErr w:type="spellStart"/>
      <w:r w:rsidR="00EB70A0">
        <w:rPr>
          <w:rFonts w:ascii="Arial" w:hAnsi="Arial" w:cs="Arial"/>
          <w:sz w:val="24"/>
          <w:szCs w:val="24"/>
        </w:rPr>
        <w:t>Paramba</w:t>
      </w:r>
      <w:proofErr w:type="spellEnd"/>
      <w:r w:rsidR="00EB70A0">
        <w:rPr>
          <w:rFonts w:ascii="Arial" w:hAnsi="Arial" w:cs="Arial"/>
          <w:sz w:val="24"/>
          <w:szCs w:val="24"/>
        </w:rPr>
        <w:t xml:space="preserve"> S, Young JJ, et al</w:t>
      </w:r>
      <w:r w:rsidRPr="00030919">
        <w:rPr>
          <w:rFonts w:ascii="Arial" w:hAnsi="Arial" w:cs="Arial"/>
          <w:sz w:val="24"/>
          <w:szCs w:val="24"/>
        </w:rPr>
        <w:t xml:space="preserve">. Health systems strengthening to arrest the global disability burden: empirical development of prioritised components for a global strategy for improving musculoskeletal health. </w:t>
      </w:r>
      <w:r w:rsidRPr="00EB70A0">
        <w:rPr>
          <w:rFonts w:ascii="Arial" w:hAnsi="Arial" w:cs="Arial"/>
          <w:i/>
          <w:sz w:val="24"/>
          <w:szCs w:val="24"/>
        </w:rPr>
        <w:t>BMJ Glob Health.</w:t>
      </w:r>
      <w:r w:rsidRPr="00030919">
        <w:rPr>
          <w:rFonts w:ascii="Arial" w:hAnsi="Arial" w:cs="Arial"/>
          <w:sz w:val="24"/>
          <w:szCs w:val="24"/>
        </w:rPr>
        <w:t xml:space="preserve"> 2021;6(6</w:t>
      </w:r>
      <w:proofErr w:type="gramStart"/>
      <w:r w:rsidRPr="00030919">
        <w:rPr>
          <w:rFonts w:ascii="Arial" w:hAnsi="Arial" w:cs="Arial"/>
          <w:sz w:val="24"/>
          <w:szCs w:val="24"/>
        </w:rPr>
        <w:t>):e</w:t>
      </w:r>
      <w:proofErr w:type="gramEnd"/>
      <w:r w:rsidRPr="00030919">
        <w:rPr>
          <w:rFonts w:ascii="Arial" w:hAnsi="Arial" w:cs="Arial"/>
          <w:sz w:val="24"/>
          <w:szCs w:val="24"/>
        </w:rPr>
        <w:t xml:space="preserve">006045. </w:t>
      </w:r>
    </w:p>
    <w:p w14:paraId="725DBBC1" w14:textId="60010024" w:rsidR="00823902" w:rsidRDefault="00823902" w:rsidP="00823902">
      <w:pPr>
        <w:spacing w:after="0" w:line="240" w:lineRule="auto"/>
        <w:rPr>
          <w:rFonts w:ascii="Arial" w:hAnsi="Arial" w:cs="Arial"/>
          <w:sz w:val="24"/>
          <w:szCs w:val="24"/>
        </w:rPr>
      </w:pPr>
      <w:r>
        <w:rPr>
          <w:rFonts w:ascii="Arial" w:hAnsi="Arial" w:cs="Arial"/>
          <w:sz w:val="24"/>
          <w:szCs w:val="24"/>
        </w:rPr>
        <w:t xml:space="preserve">(5) </w:t>
      </w:r>
      <w:r w:rsidRPr="00F83BDA">
        <w:rPr>
          <w:rFonts w:ascii="Arial" w:hAnsi="Arial" w:cs="Arial"/>
          <w:sz w:val="24"/>
          <w:szCs w:val="24"/>
        </w:rPr>
        <w:t>NHS England, NHS Improvement and Health Education England.</w:t>
      </w:r>
      <w:r w:rsidRPr="009D4E01">
        <w:t xml:space="preserve"> </w:t>
      </w:r>
      <w:r>
        <w:rPr>
          <w:rFonts w:ascii="Arial" w:hAnsi="Arial" w:cs="Arial"/>
          <w:sz w:val="24"/>
          <w:szCs w:val="24"/>
        </w:rPr>
        <w:t>Musculoskeletal Health: 5-</w:t>
      </w:r>
      <w:r w:rsidRPr="009D4E01">
        <w:rPr>
          <w:rFonts w:ascii="Arial" w:hAnsi="Arial" w:cs="Arial"/>
          <w:sz w:val="24"/>
          <w:szCs w:val="24"/>
        </w:rPr>
        <w:t>year strategic framework for prevention across the lifecourse</w:t>
      </w:r>
      <w:r>
        <w:rPr>
          <w:rFonts w:ascii="Arial" w:hAnsi="Arial" w:cs="Arial"/>
          <w:sz w:val="24"/>
          <w:szCs w:val="24"/>
        </w:rPr>
        <w:t xml:space="preserve">. June 2019. Available from: </w:t>
      </w:r>
      <w:hyperlink r:id="rId9" w:history="1">
        <w:r w:rsidRPr="008B5EF2">
          <w:rPr>
            <w:rStyle w:val="Hyperlink"/>
            <w:rFonts w:ascii="Arial" w:hAnsi="Arial" w:cs="Arial"/>
            <w:sz w:val="24"/>
            <w:szCs w:val="24"/>
          </w:rPr>
          <w:t>https://assets.publishing.service.gov.uk/government/uploads/system/uploads/attachment_data/file/810348/Musculoskeletal_Health_5_year_strategy.pdf</w:t>
        </w:r>
      </w:hyperlink>
      <w:r>
        <w:rPr>
          <w:rFonts w:ascii="Arial" w:hAnsi="Arial" w:cs="Arial"/>
          <w:sz w:val="24"/>
          <w:szCs w:val="24"/>
        </w:rPr>
        <w:t>. (Last accessed August 2021)</w:t>
      </w:r>
    </w:p>
    <w:p w14:paraId="216F4A75" w14:textId="3026318E" w:rsidR="00950737" w:rsidRDefault="00950737" w:rsidP="00823902">
      <w:pPr>
        <w:spacing w:after="0" w:line="240" w:lineRule="auto"/>
        <w:rPr>
          <w:rFonts w:ascii="Arial" w:hAnsi="Arial" w:cs="Arial"/>
          <w:sz w:val="24"/>
          <w:szCs w:val="24"/>
        </w:rPr>
      </w:pPr>
    </w:p>
    <w:p w14:paraId="316DB8F0" w14:textId="05F20150" w:rsidR="00823902" w:rsidRDefault="00823902" w:rsidP="00823902">
      <w:pPr>
        <w:spacing w:after="0" w:line="240" w:lineRule="auto"/>
        <w:rPr>
          <w:rFonts w:ascii="Arial" w:hAnsi="Arial" w:cs="Arial"/>
          <w:sz w:val="24"/>
          <w:szCs w:val="24"/>
        </w:rPr>
      </w:pPr>
      <w:r>
        <w:rPr>
          <w:rFonts w:ascii="Arial" w:hAnsi="Arial" w:cs="Arial"/>
          <w:sz w:val="24"/>
          <w:szCs w:val="24"/>
        </w:rPr>
        <w:t xml:space="preserve">(6) </w:t>
      </w:r>
      <w:proofErr w:type="spellStart"/>
      <w:r w:rsidRPr="001860AE">
        <w:rPr>
          <w:rFonts w:ascii="Arial" w:hAnsi="Arial" w:cs="Arial"/>
          <w:sz w:val="24"/>
          <w:szCs w:val="24"/>
        </w:rPr>
        <w:t>Porcheret</w:t>
      </w:r>
      <w:proofErr w:type="spellEnd"/>
      <w:r w:rsidRPr="001860AE">
        <w:rPr>
          <w:rFonts w:ascii="Arial" w:hAnsi="Arial" w:cs="Arial"/>
          <w:sz w:val="24"/>
          <w:szCs w:val="24"/>
        </w:rPr>
        <w:t xml:space="preserve"> M, Jordan K, Jinks C, </w:t>
      </w:r>
      <w:r w:rsidR="00EB70A0">
        <w:rPr>
          <w:rFonts w:ascii="Arial" w:hAnsi="Arial" w:cs="Arial"/>
          <w:sz w:val="24"/>
          <w:szCs w:val="24"/>
        </w:rPr>
        <w:t>Croft P, Primary Care Rheumatology Soc</w:t>
      </w:r>
      <w:r w:rsidRPr="001860AE">
        <w:rPr>
          <w:rFonts w:ascii="Arial" w:hAnsi="Arial" w:cs="Arial"/>
          <w:sz w:val="24"/>
          <w:szCs w:val="24"/>
        </w:rPr>
        <w:t>. Primary care treatment of</w:t>
      </w:r>
      <w:r>
        <w:rPr>
          <w:rFonts w:ascii="Arial" w:hAnsi="Arial" w:cs="Arial"/>
          <w:sz w:val="24"/>
          <w:szCs w:val="24"/>
        </w:rPr>
        <w:t xml:space="preserve"> </w:t>
      </w:r>
      <w:r w:rsidRPr="001860AE">
        <w:rPr>
          <w:rFonts w:ascii="Arial" w:hAnsi="Arial" w:cs="Arial"/>
          <w:sz w:val="24"/>
          <w:szCs w:val="24"/>
        </w:rPr>
        <w:t xml:space="preserve">knee pain—a survey in older adults. </w:t>
      </w:r>
      <w:r w:rsidRPr="00EB70A0">
        <w:rPr>
          <w:rFonts w:ascii="Arial" w:hAnsi="Arial" w:cs="Arial"/>
          <w:i/>
          <w:sz w:val="24"/>
          <w:szCs w:val="24"/>
        </w:rPr>
        <w:t xml:space="preserve">Rheumatology </w:t>
      </w:r>
      <w:proofErr w:type="gramStart"/>
      <w:r w:rsidRPr="001860AE">
        <w:rPr>
          <w:rFonts w:ascii="Arial" w:hAnsi="Arial" w:cs="Arial"/>
          <w:sz w:val="24"/>
          <w:szCs w:val="24"/>
        </w:rPr>
        <w:t>2007;46:1694</w:t>
      </w:r>
      <w:proofErr w:type="gramEnd"/>
      <w:r w:rsidRPr="001860AE">
        <w:rPr>
          <w:rFonts w:ascii="Arial" w:hAnsi="Arial" w:cs="Arial"/>
          <w:sz w:val="24"/>
          <w:szCs w:val="24"/>
        </w:rPr>
        <w:t>–700.</w:t>
      </w:r>
    </w:p>
    <w:p w14:paraId="595CA8F3" w14:textId="77777777" w:rsidR="00823902" w:rsidRDefault="00823902" w:rsidP="00823902">
      <w:pPr>
        <w:spacing w:after="0" w:line="240" w:lineRule="auto"/>
        <w:rPr>
          <w:rFonts w:ascii="Arial" w:hAnsi="Arial" w:cs="Arial"/>
          <w:sz w:val="24"/>
          <w:szCs w:val="24"/>
        </w:rPr>
      </w:pPr>
    </w:p>
    <w:p w14:paraId="52CA6358" w14:textId="4B7DFFD6" w:rsidR="00823902" w:rsidRPr="00F83BDA" w:rsidRDefault="00823902" w:rsidP="00823902">
      <w:pPr>
        <w:spacing w:after="0" w:line="240" w:lineRule="auto"/>
        <w:rPr>
          <w:rFonts w:ascii="Arial" w:hAnsi="Arial" w:cs="Arial"/>
          <w:sz w:val="24"/>
          <w:szCs w:val="24"/>
        </w:rPr>
      </w:pPr>
      <w:r>
        <w:rPr>
          <w:rFonts w:ascii="Arial" w:hAnsi="Arial" w:cs="Arial"/>
          <w:sz w:val="24"/>
          <w:szCs w:val="24"/>
        </w:rPr>
        <w:t xml:space="preserve">(7) </w:t>
      </w:r>
      <w:r w:rsidRPr="001860AE">
        <w:rPr>
          <w:rFonts w:ascii="Arial" w:hAnsi="Arial" w:cs="Arial"/>
          <w:sz w:val="24"/>
          <w:szCs w:val="24"/>
        </w:rPr>
        <w:t xml:space="preserve">Somerville S, Hay E, Lewis M, </w:t>
      </w:r>
      <w:r w:rsidR="00EB70A0">
        <w:rPr>
          <w:rFonts w:ascii="Arial" w:hAnsi="Arial" w:cs="Arial"/>
          <w:sz w:val="24"/>
          <w:szCs w:val="24"/>
        </w:rPr>
        <w:t>Barber J, van der Windt D, Hill J, et al</w:t>
      </w:r>
      <w:r w:rsidRPr="001860AE">
        <w:rPr>
          <w:rFonts w:ascii="Arial" w:hAnsi="Arial" w:cs="Arial"/>
          <w:sz w:val="24"/>
          <w:szCs w:val="24"/>
        </w:rPr>
        <w:t>. Content and outcome of usual</w:t>
      </w:r>
      <w:r>
        <w:rPr>
          <w:rFonts w:ascii="Arial" w:hAnsi="Arial" w:cs="Arial"/>
          <w:sz w:val="24"/>
          <w:szCs w:val="24"/>
        </w:rPr>
        <w:t xml:space="preserve"> </w:t>
      </w:r>
      <w:r w:rsidRPr="001860AE">
        <w:rPr>
          <w:rFonts w:ascii="Arial" w:hAnsi="Arial" w:cs="Arial"/>
          <w:sz w:val="24"/>
          <w:szCs w:val="24"/>
        </w:rPr>
        <w:t xml:space="preserve">primary care for back pain: a systematic review. </w:t>
      </w:r>
      <w:r w:rsidRPr="00EB70A0">
        <w:rPr>
          <w:rFonts w:ascii="Arial" w:hAnsi="Arial" w:cs="Arial"/>
          <w:i/>
          <w:sz w:val="24"/>
          <w:szCs w:val="24"/>
        </w:rPr>
        <w:t xml:space="preserve">Br J Gen </w:t>
      </w:r>
      <w:proofErr w:type="spellStart"/>
      <w:r w:rsidRPr="00EB70A0">
        <w:rPr>
          <w:rFonts w:ascii="Arial" w:hAnsi="Arial" w:cs="Arial"/>
          <w:i/>
          <w:sz w:val="24"/>
          <w:szCs w:val="24"/>
        </w:rPr>
        <w:t>Pract</w:t>
      </w:r>
      <w:proofErr w:type="spellEnd"/>
      <w:r>
        <w:rPr>
          <w:rFonts w:ascii="Arial" w:hAnsi="Arial" w:cs="Arial"/>
          <w:sz w:val="24"/>
          <w:szCs w:val="24"/>
        </w:rPr>
        <w:t xml:space="preserve"> </w:t>
      </w:r>
      <w:proofErr w:type="gramStart"/>
      <w:r w:rsidRPr="001860AE">
        <w:rPr>
          <w:rFonts w:ascii="Arial" w:hAnsi="Arial" w:cs="Arial"/>
          <w:sz w:val="24"/>
          <w:szCs w:val="24"/>
        </w:rPr>
        <w:t>2008;58:790</w:t>
      </w:r>
      <w:proofErr w:type="gramEnd"/>
      <w:r w:rsidRPr="001860AE">
        <w:rPr>
          <w:rFonts w:ascii="Arial" w:hAnsi="Arial" w:cs="Arial"/>
          <w:sz w:val="24"/>
          <w:szCs w:val="24"/>
        </w:rPr>
        <w:t>–7.</w:t>
      </w:r>
    </w:p>
    <w:p w14:paraId="3952047B" w14:textId="77777777" w:rsidR="00823902" w:rsidRDefault="00823902" w:rsidP="00823902">
      <w:pPr>
        <w:spacing w:after="0" w:line="240" w:lineRule="auto"/>
        <w:rPr>
          <w:rFonts w:ascii="Arial" w:hAnsi="Arial" w:cs="Arial"/>
          <w:sz w:val="24"/>
          <w:szCs w:val="24"/>
        </w:rPr>
      </w:pPr>
    </w:p>
    <w:p w14:paraId="384F4880" w14:textId="77777777" w:rsidR="00C738E2" w:rsidRDefault="00C738E2" w:rsidP="00C738E2">
      <w:pPr>
        <w:spacing w:after="0" w:line="240" w:lineRule="auto"/>
        <w:rPr>
          <w:rFonts w:ascii="Arial" w:hAnsi="Arial" w:cs="Arial"/>
          <w:sz w:val="24"/>
          <w:szCs w:val="24"/>
        </w:rPr>
      </w:pPr>
      <w:r>
        <w:rPr>
          <w:rFonts w:ascii="Arial" w:hAnsi="Arial" w:cs="Arial"/>
          <w:sz w:val="24"/>
          <w:szCs w:val="24"/>
        </w:rPr>
        <w:t xml:space="preserve">(8) </w:t>
      </w:r>
      <w:r w:rsidRPr="00950737">
        <w:rPr>
          <w:rFonts w:ascii="Arial" w:hAnsi="Arial" w:cs="Arial"/>
          <w:sz w:val="24"/>
          <w:szCs w:val="24"/>
        </w:rPr>
        <w:t>The Scottish Government (2015). programme budgeting data http://www.gov.scot/Publications/2015/08/4735/4</w:t>
      </w:r>
    </w:p>
    <w:p w14:paraId="5A1625FF" w14:textId="11E3B6F5" w:rsidR="00C738E2" w:rsidRDefault="00C738E2" w:rsidP="00823902">
      <w:pPr>
        <w:spacing w:after="0" w:line="240" w:lineRule="auto"/>
        <w:rPr>
          <w:rFonts w:ascii="Arial" w:hAnsi="Arial" w:cs="Arial"/>
          <w:sz w:val="24"/>
          <w:szCs w:val="24"/>
        </w:rPr>
      </w:pPr>
    </w:p>
    <w:p w14:paraId="68496842" w14:textId="4440860E" w:rsidR="001C6D58" w:rsidRDefault="00823902" w:rsidP="00823902">
      <w:pPr>
        <w:spacing w:after="0" w:line="240" w:lineRule="auto"/>
        <w:rPr>
          <w:rFonts w:ascii="Arial" w:hAnsi="Arial" w:cs="Arial"/>
          <w:sz w:val="24"/>
          <w:szCs w:val="24"/>
        </w:rPr>
      </w:pPr>
      <w:r>
        <w:rPr>
          <w:rFonts w:ascii="Arial" w:hAnsi="Arial" w:cs="Arial"/>
          <w:sz w:val="24"/>
          <w:szCs w:val="24"/>
        </w:rPr>
        <w:t>(</w:t>
      </w:r>
      <w:r w:rsidR="001C6D58">
        <w:rPr>
          <w:rFonts w:ascii="Arial" w:hAnsi="Arial" w:cs="Arial"/>
          <w:sz w:val="24"/>
          <w:szCs w:val="24"/>
        </w:rPr>
        <w:t>9</w:t>
      </w:r>
      <w:r>
        <w:rPr>
          <w:rFonts w:ascii="Arial" w:hAnsi="Arial" w:cs="Arial"/>
          <w:sz w:val="24"/>
          <w:szCs w:val="24"/>
        </w:rPr>
        <w:t>)</w:t>
      </w:r>
      <w:r w:rsidR="001C6D58">
        <w:rPr>
          <w:rFonts w:ascii="Arial" w:hAnsi="Arial" w:cs="Arial"/>
          <w:sz w:val="24"/>
          <w:szCs w:val="24"/>
        </w:rPr>
        <w:t xml:space="preserve"> </w:t>
      </w:r>
      <w:proofErr w:type="spellStart"/>
      <w:r w:rsidR="001C6D58">
        <w:rPr>
          <w:rFonts w:ascii="Arial" w:hAnsi="Arial" w:cs="Arial"/>
          <w:sz w:val="24"/>
          <w:szCs w:val="24"/>
        </w:rPr>
        <w:t>ScotPHO</w:t>
      </w:r>
      <w:proofErr w:type="spellEnd"/>
      <w:r w:rsidR="001C6D58">
        <w:rPr>
          <w:rFonts w:ascii="Arial" w:hAnsi="Arial" w:cs="Arial"/>
          <w:sz w:val="24"/>
          <w:szCs w:val="24"/>
        </w:rPr>
        <w:t xml:space="preserve">: Public Health Information for Scotland. Scottish Burden of Disease 2016. Available from: </w:t>
      </w:r>
      <w:hyperlink r:id="rId10" w:history="1">
        <w:r w:rsidR="001C6D58" w:rsidRPr="001C6212">
          <w:rPr>
            <w:rStyle w:val="Hyperlink"/>
            <w:rFonts w:ascii="Arial" w:hAnsi="Arial" w:cs="Arial"/>
            <w:sz w:val="24"/>
            <w:szCs w:val="24"/>
          </w:rPr>
          <w:t>https://www.scotpho.org.uk/media/1733/sbod2016-overview-report-sept18.pdf</w:t>
        </w:r>
      </w:hyperlink>
      <w:r w:rsidR="001C6D58">
        <w:rPr>
          <w:rFonts w:ascii="Arial" w:hAnsi="Arial" w:cs="Arial"/>
          <w:sz w:val="24"/>
          <w:szCs w:val="24"/>
        </w:rPr>
        <w:t xml:space="preserve"> (Last accessed Sept 2021).</w:t>
      </w:r>
    </w:p>
    <w:p w14:paraId="7A639E26" w14:textId="524FBE62" w:rsidR="0033286F" w:rsidRDefault="0033286F" w:rsidP="00823902">
      <w:pPr>
        <w:spacing w:after="0" w:line="240" w:lineRule="auto"/>
        <w:rPr>
          <w:rFonts w:ascii="Arial" w:hAnsi="Arial" w:cs="Arial"/>
          <w:sz w:val="24"/>
          <w:szCs w:val="24"/>
        </w:rPr>
      </w:pPr>
    </w:p>
    <w:p w14:paraId="58479AE7" w14:textId="799E13BC" w:rsidR="0033286F" w:rsidRDefault="0033286F" w:rsidP="00823902">
      <w:pPr>
        <w:spacing w:after="0" w:line="240" w:lineRule="auto"/>
        <w:rPr>
          <w:rFonts w:ascii="Arial" w:hAnsi="Arial" w:cs="Arial"/>
          <w:sz w:val="24"/>
          <w:szCs w:val="24"/>
        </w:rPr>
      </w:pPr>
      <w:r>
        <w:rPr>
          <w:rFonts w:ascii="Arial" w:hAnsi="Arial" w:cs="Arial"/>
          <w:sz w:val="24"/>
          <w:szCs w:val="24"/>
        </w:rPr>
        <w:t xml:space="preserve">(10) </w:t>
      </w:r>
      <w:r w:rsidRPr="001C28A8">
        <w:rPr>
          <w:rFonts w:ascii="Arial" w:hAnsi="Arial" w:cs="Arial"/>
          <w:sz w:val="24"/>
          <w:szCs w:val="24"/>
        </w:rPr>
        <w:t xml:space="preserve">Babatunde OO, Jordan JL, Van der Windt DA, Hill JC, Foster NE, Protheroe J. Effective treatment options for musculoskeletal pain in primary care: A systematic overview of current evidence. </w:t>
      </w:r>
      <w:r w:rsidRPr="00EB70A0">
        <w:rPr>
          <w:rFonts w:ascii="Arial" w:hAnsi="Arial" w:cs="Arial"/>
          <w:i/>
          <w:sz w:val="24"/>
          <w:szCs w:val="24"/>
        </w:rPr>
        <w:t>PLoS One.</w:t>
      </w:r>
      <w:r w:rsidRPr="001C28A8">
        <w:rPr>
          <w:rFonts w:ascii="Arial" w:hAnsi="Arial" w:cs="Arial"/>
          <w:sz w:val="24"/>
          <w:szCs w:val="24"/>
        </w:rPr>
        <w:t xml:space="preserve"> 2017;12(6</w:t>
      </w:r>
      <w:proofErr w:type="gramStart"/>
      <w:r w:rsidRPr="001C28A8">
        <w:rPr>
          <w:rFonts w:ascii="Arial" w:hAnsi="Arial" w:cs="Arial"/>
          <w:sz w:val="24"/>
          <w:szCs w:val="24"/>
        </w:rPr>
        <w:t>):e</w:t>
      </w:r>
      <w:proofErr w:type="gramEnd"/>
      <w:r w:rsidRPr="001C28A8">
        <w:rPr>
          <w:rFonts w:ascii="Arial" w:hAnsi="Arial" w:cs="Arial"/>
          <w:sz w:val="24"/>
          <w:szCs w:val="24"/>
        </w:rPr>
        <w:t>0178621</w:t>
      </w:r>
    </w:p>
    <w:p w14:paraId="22BB470C" w14:textId="77777777" w:rsidR="00823902" w:rsidRDefault="00823902" w:rsidP="00823902">
      <w:pPr>
        <w:spacing w:after="0" w:line="240" w:lineRule="auto"/>
        <w:rPr>
          <w:rFonts w:ascii="Arial" w:hAnsi="Arial" w:cs="Arial"/>
          <w:sz w:val="24"/>
          <w:szCs w:val="24"/>
        </w:rPr>
      </w:pPr>
    </w:p>
    <w:p w14:paraId="05A15195" w14:textId="3C3182B1" w:rsidR="00823902" w:rsidRDefault="00823902" w:rsidP="00823902">
      <w:pPr>
        <w:spacing w:after="0" w:line="240" w:lineRule="auto"/>
        <w:rPr>
          <w:rFonts w:ascii="Arial" w:hAnsi="Arial" w:cs="Arial"/>
          <w:sz w:val="24"/>
          <w:szCs w:val="24"/>
        </w:rPr>
      </w:pPr>
      <w:r>
        <w:rPr>
          <w:rFonts w:ascii="Arial" w:hAnsi="Arial" w:cs="Arial"/>
          <w:sz w:val="24"/>
          <w:szCs w:val="24"/>
        </w:rPr>
        <w:t>(</w:t>
      </w:r>
      <w:r w:rsidR="001C6D58">
        <w:rPr>
          <w:rFonts w:ascii="Arial" w:hAnsi="Arial" w:cs="Arial"/>
          <w:sz w:val="24"/>
          <w:szCs w:val="24"/>
        </w:rPr>
        <w:t>11</w:t>
      </w:r>
      <w:r>
        <w:rPr>
          <w:rFonts w:ascii="Arial" w:hAnsi="Arial" w:cs="Arial"/>
          <w:sz w:val="24"/>
          <w:szCs w:val="24"/>
        </w:rPr>
        <w:t xml:space="preserve">) </w:t>
      </w:r>
      <w:r w:rsidRPr="001860AE">
        <w:rPr>
          <w:rFonts w:ascii="Arial" w:hAnsi="Arial" w:cs="Arial"/>
          <w:sz w:val="24"/>
          <w:szCs w:val="24"/>
        </w:rPr>
        <w:t xml:space="preserve">Jordan KP, Tan V, Edwards JJ, Chen Y, Englund M, </w:t>
      </w:r>
      <w:proofErr w:type="spellStart"/>
      <w:r w:rsidRPr="001860AE">
        <w:rPr>
          <w:rFonts w:ascii="Arial" w:hAnsi="Arial" w:cs="Arial"/>
          <w:sz w:val="24"/>
          <w:szCs w:val="24"/>
        </w:rPr>
        <w:t>Hubertsson</w:t>
      </w:r>
      <w:proofErr w:type="spellEnd"/>
      <w:r w:rsidRPr="001860AE">
        <w:rPr>
          <w:rFonts w:ascii="Arial" w:hAnsi="Arial" w:cs="Arial"/>
          <w:sz w:val="24"/>
          <w:szCs w:val="24"/>
        </w:rPr>
        <w:t xml:space="preserve"> J, </w:t>
      </w:r>
      <w:r w:rsidR="00F0735D">
        <w:rPr>
          <w:rFonts w:ascii="Arial" w:hAnsi="Arial" w:cs="Arial"/>
          <w:sz w:val="24"/>
          <w:szCs w:val="24"/>
        </w:rPr>
        <w:t>et al</w:t>
      </w:r>
      <w:r w:rsidRPr="001860AE">
        <w:rPr>
          <w:rFonts w:ascii="Arial" w:hAnsi="Arial" w:cs="Arial"/>
          <w:sz w:val="24"/>
          <w:szCs w:val="24"/>
        </w:rPr>
        <w:t xml:space="preserve">. Influences on the decision to use an osteoarthritis diagnosis in primary care: a cohort study with linked survey and electronic health record data. </w:t>
      </w:r>
      <w:r w:rsidRPr="00EB70A0">
        <w:rPr>
          <w:rFonts w:ascii="Arial" w:hAnsi="Arial" w:cs="Arial"/>
          <w:i/>
          <w:sz w:val="24"/>
          <w:szCs w:val="24"/>
        </w:rPr>
        <w:t>Osteoarthritis Cartilage.</w:t>
      </w:r>
      <w:r w:rsidRPr="001860AE">
        <w:rPr>
          <w:rFonts w:ascii="Arial" w:hAnsi="Arial" w:cs="Arial"/>
          <w:sz w:val="24"/>
          <w:szCs w:val="24"/>
        </w:rPr>
        <w:t xml:space="preserve"> 2016 ;24(5):786-93. </w:t>
      </w:r>
    </w:p>
    <w:p w14:paraId="18C379C7" w14:textId="77777777" w:rsidR="00823902" w:rsidRDefault="00823902" w:rsidP="00823902">
      <w:pPr>
        <w:spacing w:after="0" w:line="240" w:lineRule="auto"/>
        <w:rPr>
          <w:rFonts w:ascii="Arial" w:hAnsi="Arial" w:cs="Arial"/>
          <w:sz w:val="24"/>
          <w:szCs w:val="24"/>
        </w:rPr>
      </w:pPr>
    </w:p>
    <w:p w14:paraId="1E23870F" w14:textId="50AD1333" w:rsidR="00823902" w:rsidRDefault="00823902" w:rsidP="00823902">
      <w:pPr>
        <w:spacing w:after="0" w:line="240" w:lineRule="auto"/>
        <w:rPr>
          <w:rFonts w:ascii="Arial" w:hAnsi="Arial" w:cs="Arial"/>
          <w:sz w:val="24"/>
          <w:szCs w:val="24"/>
        </w:rPr>
      </w:pPr>
      <w:r>
        <w:rPr>
          <w:rFonts w:ascii="Arial" w:hAnsi="Arial" w:cs="Arial"/>
          <w:sz w:val="24"/>
          <w:szCs w:val="24"/>
        </w:rPr>
        <w:t>(1</w:t>
      </w:r>
      <w:r w:rsidR="001C6D58">
        <w:rPr>
          <w:rFonts w:ascii="Arial" w:hAnsi="Arial" w:cs="Arial"/>
          <w:sz w:val="24"/>
          <w:szCs w:val="24"/>
        </w:rPr>
        <w:t>2</w:t>
      </w:r>
      <w:r>
        <w:rPr>
          <w:rFonts w:ascii="Arial" w:hAnsi="Arial" w:cs="Arial"/>
          <w:sz w:val="24"/>
          <w:szCs w:val="24"/>
        </w:rPr>
        <w:t xml:space="preserve">) </w:t>
      </w:r>
      <w:proofErr w:type="spellStart"/>
      <w:r w:rsidRPr="001860AE">
        <w:rPr>
          <w:rFonts w:ascii="Arial" w:hAnsi="Arial" w:cs="Arial"/>
          <w:sz w:val="24"/>
          <w:szCs w:val="24"/>
        </w:rPr>
        <w:t>Carreira</w:t>
      </w:r>
      <w:proofErr w:type="spellEnd"/>
      <w:r w:rsidRPr="001860AE">
        <w:rPr>
          <w:rFonts w:ascii="Arial" w:hAnsi="Arial" w:cs="Arial"/>
          <w:sz w:val="24"/>
          <w:szCs w:val="24"/>
        </w:rPr>
        <w:t xml:space="preserve"> H, Williams R, Strongman H, </w:t>
      </w:r>
      <w:proofErr w:type="spellStart"/>
      <w:r w:rsidRPr="001860AE">
        <w:rPr>
          <w:rFonts w:ascii="Arial" w:hAnsi="Arial" w:cs="Arial"/>
          <w:sz w:val="24"/>
          <w:szCs w:val="24"/>
        </w:rPr>
        <w:t>Bhaskaran</w:t>
      </w:r>
      <w:proofErr w:type="spellEnd"/>
      <w:r w:rsidRPr="001860AE">
        <w:rPr>
          <w:rFonts w:ascii="Arial" w:hAnsi="Arial" w:cs="Arial"/>
          <w:sz w:val="24"/>
          <w:szCs w:val="24"/>
        </w:rPr>
        <w:t xml:space="preserve"> K. Identification of mental health and quality of life outcomes in primary care databases in the UK: a systematic review. </w:t>
      </w:r>
      <w:r w:rsidRPr="00EB70A0">
        <w:rPr>
          <w:rFonts w:ascii="Arial" w:hAnsi="Arial" w:cs="Arial"/>
          <w:i/>
          <w:sz w:val="24"/>
          <w:szCs w:val="24"/>
        </w:rPr>
        <w:t>BMJ Open.</w:t>
      </w:r>
      <w:r w:rsidRPr="001860AE">
        <w:rPr>
          <w:rFonts w:ascii="Arial" w:hAnsi="Arial" w:cs="Arial"/>
          <w:sz w:val="24"/>
          <w:szCs w:val="24"/>
        </w:rPr>
        <w:t xml:space="preserve"> 2019;9(7</w:t>
      </w:r>
      <w:proofErr w:type="gramStart"/>
      <w:r w:rsidRPr="001860AE">
        <w:rPr>
          <w:rFonts w:ascii="Arial" w:hAnsi="Arial" w:cs="Arial"/>
          <w:sz w:val="24"/>
          <w:szCs w:val="24"/>
        </w:rPr>
        <w:t>):e</w:t>
      </w:r>
      <w:proofErr w:type="gramEnd"/>
      <w:r w:rsidRPr="001860AE">
        <w:rPr>
          <w:rFonts w:ascii="Arial" w:hAnsi="Arial" w:cs="Arial"/>
          <w:sz w:val="24"/>
          <w:szCs w:val="24"/>
        </w:rPr>
        <w:t xml:space="preserve">029227. </w:t>
      </w:r>
    </w:p>
    <w:p w14:paraId="54011407" w14:textId="77777777" w:rsidR="00823902" w:rsidRDefault="00823902" w:rsidP="00823902">
      <w:pPr>
        <w:spacing w:after="0" w:line="240" w:lineRule="auto"/>
        <w:rPr>
          <w:rFonts w:ascii="Arial" w:hAnsi="Arial" w:cs="Arial"/>
          <w:sz w:val="24"/>
          <w:szCs w:val="24"/>
        </w:rPr>
      </w:pPr>
    </w:p>
    <w:p w14:paraId="486A389E" w14:textId="7ED5B772" w:rsidR="00823902" w:rsidRDefault="00823902" w:rsidP="00823902">
      <w:pPr>
        <w:spacing w:after="0" w:line="240" w:lineRule="auto"/>
        <w:rPr>
          <w:rFonts w:ascii="Arial" w:hAnsi="Arial" w:cs="Arial"/>
          <w:sz w:val="24"/>
          <w:szCs w:val="24"/>
        </w:rPr>
      </w:pPr>
      <w:r>
        <w:rPr>
          <w:rFonts w:ascii="Arial" w:hAnsi="Arial" w:cs="Arial"/>
          <w:sz w:val="24"/>
          <w:szCs w:val="24"/>
        </w:rPr>
        <w:t>(1</w:t>
      </w:r>
      <w:r w:rsidR="001C6D58">
        <w:rPr>
          <w:rFonts w:ascii="Arial" w:hAnsi="Arial" w:cs="Arial"/>
          <w:sz w:val="24"/>
          <w:szCs w:val="24"/>
        </w:rPr>
        <w:t>3</w:t>
      </w:r>
      <w:r>
        <w:rPr>
          <w:rFonts w:ascii="Arial" w:hAnsi="Arial" w:cs="Arial"/>
          <w:sz w:val="24"/>
          <w:szCs w:val="24"/>
        </w:rPr>
        <w:t xml:space="preserve">) </w:t>
      </w:r>
      <w:r w:rsidRPr="001860AE">
        <w:rPr>
          <w:rFonts w:ascii="Arial" w:hAnsi="Arial" w:cs="Arial"/>
          <w:sz w:val="24"/>
          <w:szCs w:val="24"/>
        </w:rPr>
        <w:t>Clinical Standards Advisory Group on Back Pain. Back pain. London: HMSO, 1994.</w:t>
      </w:r>
    </w:p>
    <w:p w14:paraId="2E0AEAB4" w14:textId="77777777" w:rsidR="00823902" w:rsidRDefault="00823902" w:rsidP="00823902">
      <w:pPr>
        <w:spacing w:after="0" w:line="240" w:lineRule="auto"/>
        <w:rPr>
          <w:rFonts w:ascii="Arial" w:hAnsi="Arial" w:cs="Arial"/>
          <w:sz w:val="24"/>
          <w:szCs w:val="24"/>
        </w:rPr>
      </w:pPr>
    </w:p>
    <w:p w14:paraId="73DAC50B" w14:textId="39DA7133" w:rsidR="00823902" w:rsidRDefault="00823902" w:rsidP="00823902">
      <w:pPr>
        <w:spacing w:after="0" w:line="240" w:lineRule="auto"/>
        <w:rPr>
          <w:rFonts w:ascii="Arial" w:hAnsi="Arial" w:cs="Arial"/>
          <w:sz w:val="24"/>
          <w:szCs w:val="24"/>
        </w:rPr>
      </w:pPr>
      <w:r>
        <w:rPr>
          <w:rFonts w:ascii="Arial" w:hAnsi="Arial" w:cs="Arial"/>
          <w:sz w:val="24"/>
          <w:szCs w:val="24"/>
        </w:rPr>
        <w:t>(1</w:t>
      </w:r>
      <w:r w:rsidR="001C6D58">
        <w:rPr>
          <w:rFonts w:ascii="Arial" w:hAnsi="Arial" w:cs="Arial"/>
          <w:sz w:val="24"/>
          <w:szCs w:val="24"/>
        </w:rPr>
        <w:t>4</w:t>
      </w:r>
      <w:r>
        <w:rPr>
          <w:rFonts w:ascii="Arial" w:hAnsi="Arial" w:cs="Arial"/>
          <w:sz w:val="24"/>
          <w:szCs w:val="24"/>
        </w:rPr>
        <w:t xml:space="preserve">) </w:t>
      </w:r>
      <w:r w:rsidRPr="00684BF2">
        <w:rPr>
          <w:rFonts w:ascii="Arial" w:hAnsi="Arial" w:cs="Arial"/>
          <w:sz w:val="24"/>
          <w:szCs w:val="24"/>
        </w:rPr>
        <w:t xml:space="preserve">Hill JC, Dunn KM, Lewis M, Mullis R, Main CJ, Foster NE, </w:t>
      </w:r>
      <w:r w:rsidR="00EB70A0">
        <w:rPr>
          <w:rFonts w:ascii="Arial" w:hAnsi="Arial" w:cs="Arial"/>
          <w:sz w:val="24"/>
          <w:szCs w:val="24"/>
        </w:rPr>
        <w:t>et al</w:t>
      </w:r>
      <w:r w:rsidRPr="00684BF2">
        <w:rPr>
          <w:rFonts w:ascii="Arial" w:hAnsi="Arial" w:cs="Arial"/>
          <w:sz w:val="24"/>
          <w:szCs w:val="24"/>
        </w:rPr>
        <w:t xml:space="preserve">. A primary care back pain screening tool: identifying patient subgroups for initial treatment. </w:t>
      </w:r>
      <w:r w:rsidRPr="00EB70A0">
        <w:rPr>
          <w:rFonts w:ascii="Arial" w:hAnsi="Arial" w:cs="Arial"/>
          <w:i/>
          <w:sz w:val="24"/>
          <w:szCs w:val="24"/>
        </w:rPr>
        <w:t>Arthritis Rheum.</w:t>
      </w:r>
      <w:r>
        <w:rPr>
          <w:rFonts w:ascii="Arial" w:hAnsi="Arial" w:cs="Arial"/>
          <w:sz w:val="24"/>
          <w:szCs w:val="24"/>
        </w:rPr>
        <w:t xml:space="preserve"> 2008</w:t>
      </w:r>
      <w:r w:rsidRPr="00684BF2">
        <w:rPr>
          <w:rFonts w:ascii="Arial" w:hAnsi="Arial" w:cs="Arial"/>
          <w:sz w:val="24"/>
          <w:szCs w:val="24"/>
        </w:rPr>
        <w:t xml:space="preserve">;59(5):632-41. </w:t>
      </w:r>
    </w:p>
    <w:p w14:paraId="2AC6260B" w14:textId="77777777" w:rsidR="00823902" w:rsidRDefault="00823902" w:rsidP="00823902">
      <w:pPr>
        <w:spacing w:after="0" w:line="240" w:lineRule="auto"/>
        <w:rPr>
          <w:rFonts w:ascii="Arial" w:hAnsi="Arial" w:cs="Arial"/>
          <w:sz w:val="24"/>
          <w:szCs w:val="24"/>
        </w:rPr>
      </w:pPr>
    </w:p>
    <w:p w14:paraId="0EAE2EF8" w14:textId="5D7352BB" w:rsidR="00823902" w:rsidRDefault="00823902" w:rsidP="00823902">
      <w:pPr>
        <w:spacing w:after="0" w:line="240" w:lineRule="auto"/>
        <w:rPr>
          <w:rFonts w:ascii="Arial" w:hAnsi="Arial" w:cs="Arial"/>
          <w:sz w:val="24"/>
          <w:szCs w:val="24"/>
        </w:rPr>
      </w:pPr>
      <w:r>
        <w:rPr>
          <w:rFonts w:ascii="Arial" w:hAnsi="Arial" w:cs="Arial"/>
          <w:sz w:val="24"/>
          <w:szCs w:val="24"/>
        </w:rPr>
        <w:t>(1</w:t>
      </w:r>
      <w:r w:rsidR="001C6D58">
        <w:rPr>
          <w:rFonts w:ascii="Arial" w:hAnsi="Arial" w:cs="Arial"/>
          <w:sz w:val="24"/>
          <w:szCs w:val="24"/>
        </w:rPr>
        <w:t>5</w:t>
      </w:r>
      <w:r>
        <w:rPr>
          <w:rFonts w:ascii="Arial" w:hAnsi="Arial" w:cs="Arial"/>
          <w:sz w:val="24"/>
          <w:szCs w:val="24"/>
        </w:rPr>
        <w:t xml:space="preserve">) </w:t>
      </w:r>
      <w:r w:rsidRPr="00684BF2">
        <w:rPr>
          <w:rFonts w:ascii="Arial" w:hAnsi="Arial" w:cs="Arial"/>
          <w:sz w:val="24"/>
          <w:szCs w:val="24"/>
        </w:rPr>
        <w:t xml:space="preserve">Hill J, D Whitehurst, Lewis M, Bryan S, Dunn K, Foster N, </w:t>
      </w:r>
      <w:r w:rsidR="00F0735D">
        <w:rPr>
          <w:rFonts w:ascii="Arial" w:hAnsi="Arial" w:cs="Arial"/>
          <w:sz w:val="24"/>
          <w:szCs w:val="24"/>
        </w:rPr>
        <w:t>et al</w:t>
      </w:r>
      <w:r w:rsidRPr="00684BF2">
        <w:rPr>
          <w:rFonts w:ascii="Arial" w:hAnsi="Arial" w:cs="Arial"/>
          <w:sz w:val="24"/>
          <w:szCs w:val="24"/>
        </w:rPr>
        <w:t xml:space="preserve">. A randomised controlled trial and economic evaluation of stratified primary care management for low back pain compared with current best practice: The </w:t>
      </w:r>
      <w:proofErr w:type="spellStart"/>
      <w:r w:rsidRPr="00684BF2">
        <w:rPr>
          <w:rFonts w:ascii="Arial" w:hAnsi="Arial" w:cs="Arial"/>
          <w:sz w:val="24"/>
          <w:szCs w:val="24"/>
        </w:rPr>
        <w:t>STarT</w:t>
      </w:r>
      <w:proofErr w:type="spellEnd"/>
      <w:r w:rsidRPr="00684BF2">
        <w:rPr>
          <w:rFonts w:ascii="Arial" w:hAnsi="Arial" w:cs="Arial"/>
          <w:sz w:val="24"/>
          <w:szCs w:val="24"/>
        </w:rPr>
        <w:t xml:space="preserve"> Back trial.</w:t>
      </w:r>
      <w:r>
        <w:rPr>
          <w:rFonts w:ascii="Arial" w:hAnsi="Arial" w:cs="Arial"/>
          <w:sz w:val="24"/>
          <w:szCs w:val="24"/>
        </w:rPr>
        <w:t xml:space="preserve"> </w:t>
      </w:r>
      <w:r w:rsidRPr="00EB70A0">
        <w:rPr>
          <w:rFonts w:ascii="Arial" w:hAnsi="Arial" w:cs="Arial"/>
          <w:i/>
          <w:sz w:val="24"/>
          <w:szCs w:val="24"/>
        </w:rPr>
        <w:t>The Lancet</w:t>
      </w:r>
      <w:r>
        <w:rPr>
          <w:rFonts w:ascii="Arial" w:hAnsi="Arial" w:cs="Arial"/>
          <w:sz w:val="24"/>
          <w:szCs w:val="24"/>
        </w:rPr>
        <w:t xml:space="preserve"> 2011; </w:t>
      </w:r>
      <w:r w:rsidRPr="00684BF2">
        <w:rPr>
          <w:rFonts w:ascii="Arial" w:hAnsi="Arial" w:cs="Arial"/>
          <w:sz w:val="24"/>
          <w:szCs w:val="24"/>
        </w:rPr>
        <w:t>378</w:t>
      </w:r>
      <w:r>
        <w:rPr>
          <w:rFonts w:ascii="Arial" w:hAnsi="Arial" w:cs="Arial"/>
          <w:sz w:val="24"/>
          <w:szCs w:val="24"/>
        </w:rPr>
        <w:t xml:space="preserve"> (9802): 1560 – 1571.</w:t>
      </w:r>
    </w:p>
    <w:p w14:paraId="6EEB1BBA" w14:textId="5BD85B41" w:rsidR="006C1BA4" w:rsidRDefault="006C1BA4" w:rsidP="00823902">
      <w:pPr>
        <w:spacing w:after="0" w:line="240" w:lineRule="auto"/>
        <w:rPr>
          <w:rFonts w:ascii="Arial" w:hAnsi="Arial" w:cs="Arial"/>
          <w:sz w:val="24"/>
          <w:szCs w:val="24"/>
        </w:rPr>
      </w:pPr>
    </w:p>
    <w:p w14:paraId="16D74233" w14:textId="33C52056" w:rsidR="006C1BA4" w:rsidRPr="006C1BA4" w:rsidRDefault="001C6D58" w:rsidP="006C1BA4">
      <w:pPr>
        <w:spacing w:after="0" w:line="240" w:lineRule="auto"/>
        <w:rPr>
          <w:rFonts w:ascii="Arial" w:hAnsi="Arial" w:cs="Arial"/>
          <w:sz w:val="24"/>
          <w:szCs w:val="24"/>
        </w:rPr>
      </w:pPr>
      <w:r>
        <w:rPr>
          <w:rFonts w:ascii="Arial" w:hAnsi="Arial" w:cs="Arial"/>
          <w:sz w:val="24"/>
          <w:szCs w:val="24"/>
        </w:rPr>
        <w:t>(16</w:t>
      </w:r>
      <w:r w:rsidR="006C1BA4">
        <w:rPr>
          <w:rFonts w:ascii="Arial" w:hAnsi="Arial" w:cs="Arial"/>
          <w:sz w:val="24"/>
          <w:szCs w:val="24"/>
        </w:rPr>
        <w:t xml:space="preserve">) </w:t>
      </w:r>
      <w:proofErr w:type="spellStart"/>
      <w:r w:rsidR="006C1BA4" w:rsidRPr="006C1BA4">
        <w:rPr>
          <w:rFonts w:ascii="Arial" w:hAnsi="Arial" w:cs="Arial"/>
          <w:sz w:val="24"/>
          <w:szCs w:val="24"/>
        </w:rPr>
        <w:t>Billis</w:t>
      </w:r>
      <w:proofErr w:type="spellEnd"/>
      <w:r w:rsidR="00F0735D">
        <w:rPr>
          <w:rFonts w:ascii="Arial" w:hAnsi="Arial" w:cs="Arial"/>
          <w:sz w:val="24"/>
          <w:szCs w:val="24"/>
        </w:rPr>
        <w:t xml:space="preserve"> E</w:t>
      </w:r>
      <w:r w:rsidR="006C1BA4" w:rsidRPr="006C1BA4">
        <w:rPr>
          <w:rFonts w:ascii="Arial" w:hAnsi="Arial" w:cs="Arial"/>
          <w:sz w:val="24"/>
          <w:szCs w:val="24"/>
        </w:rPr>
        <w:t xml:space="preserve">, </w:t>
      </w:r>
      <w:proofErr w:type="spellStart"/>
      <w:r w:rsidR="006C1BA4" w:rsidRPr="006C1BA4">
        <w:rPr>
          <w:rFonts w:ascii="Arial" w:hAnsi="Arial" w:cs="Arial"/>
          <w:sz w:val="24"/>
          <w:szCs w:val="24"/>
        </w:rPr>
        <w:t>Fousekis</w:t>
      </w:r>
      <w:proofErr w:type="spellEnd"/>
      <w:r w:rsidR="00F0735D">
        <w:rPr>
          <w:rFonts w:ascii="Arial" w:hAnsi="Arial" w:cs="Arial"/>
          <w:sz w:val="24"/>
          <w:szCs w:val="24"/>
        </w:rPr>
        <w:t xml:space="preserve"> K</w:t>
      </w:r>
      <w:r w:rsidR="006C1BA4" w:rsidRPr="006C1BA4">
        <w:rPr>
          <w:rFonts w:ascii="Arial" w:hAnsi="Arial" w:cs="Arial"/>
          <w:sz w:val="24"/>
          <w:szCs w:val="24"/>
        </w:rPr>
        <w:t xml:space="preserve">, </w:t>
      </w:r>
      <w:proofErr w:type="spellStart"/>
      <w:r w:rsidR="006C1BA4" w:rsidRPr="006C1BA4">
        <w:rPr>
          <w:rFonts w:ascii="Arial" w:hAnsi="Arial" w:cs="Arial"/>
          <w:sz w:val="24"/>
          <w:szCs w:val="24"/>
        </w:rPr>
        <w:t>Tsekoura</w:t>
      </w:r>
      <w:proofErr w:type="spellEnd"/>
      <w:r w:rsidR="00F0735D">
        <w:rPr>
          <w:rFonts w:ascii="Arial" w:hAnsi="Arial" w:cs="Arial"/>
          <w:sz w:val="24"/>
          <w:szCs w:val="24"/>
        </w:rPr>
        <w:t xml:space="preserve"> M</w:t>
      </w:r>
      <w:r w:rsidR="006C1BA4" w:rsidRPr="006C1BA4">
        <w:rPr>
          <w:rFonts w:ascii="Arial" w:hAnsi="Arial" w:cs="Arial"/>
          <w:sz w:val="24"/>
          <w:szCs w:val="24"/>
        </w:rPr>
        <w:t xml:space="preserve">, </w:t>
      </w:r>
      <w:proofErr w:type="spellStart"/>
      <w:r w:rsidR="006C1BA4" w:rsidRPr="006C1BA4">
        <w:rPr>
          <w:rFonts w:ascii="Arial" w:hAnsi="Arial" w:cs="Arial"/>
          <w:sz w:val="24"/>
          <w:szCs w:val="24"/>
        </w:rPr>
        <w:t>Lampropoulou</w:t>
      </w:r>
      <w:proofErr w:type="spellEnd"/>
      <w:r w:rsidR="00F0735D">
        <w:rPr>
          <w:rFonts w:ascii="Arial" w:hAnsi="Arial" w:cs="Arial"/>
          <w:sz w:val="24"/>
          <w:szCs w:val="24"/>
        </w:rPr>
        <w:t xml:space="preserve"> S</w:t>
      </w:r>
      <w:r w:rsidR="006C1BA4" w:rsidRPr="006C1BA4">
        <w:rPr>
          <w:rFonts w:ascii="Arial" w:hAnsi="Arial" w:cs="Arial"/>
          <w:sz w:val="24"/>
          <w:szCs w:val="24"/>
        </w:rPr>
        <w:t xml:space="preserve">, </w:t>
      </w:r>
      <w:proofErr w:type="spellStart"/>
      <w:r w:rsidR="006C1BA4" w:rsidRPr="006C1BA4">
        <w:rPr>
          <w:rFonts w:ascii="Arial" w:hAnsi="Arial" w:cs="Arial"/>
          <w:sz w:val="24"/>
          <w:szCs w:val="24"/>
        </w:rPr>
        <w:t>Matzaroglou</w:t>
      </w:r>
      <w:proofErr w:type="spellEnd"/>
      <w:r w:rsidR="00F0735D">
        <w:rPr>
          <w:rFonts w:ascii="Arial" w:hAnsi="Arial" w:cs="Arial"/>
          <w:sz w:val="24"/>
          <w:szCs w:val="24"/>
        </w:rPr>
        <w:t xml:space="preserve"> C</w:t>
      </w:r>
      <w:r w:rsidR="006C1BA4" w:rsidRPr="006C1BA4">
        <w:rPr>
          <w:rFonts w:ascii="Arial" w:hAnsi="Arial" w:cs="Arial"/>
          <w:sz w:val="24"/>
          <w:szCs w:val="24"/>
        </w:rPr>
        <w:t>, Hill</w:t>
      </w:r>
      <w:r w:rsidR="00F0735D">
        <w:rPr>
          <w:rFonts w:ascii="Arial" w:hAnsi="Arial" w:cs="Arial"/>
          <w:sz w:val="24"/>
          <w:szCs w:val="24"/>
        </w:rPr>
        <w:t xml:space="preserve"> JC</w:t>
      </w:r>
      <w:r w:rsidR="006C1BA4" w:rsidRPr="006C1BA4">
        <w:rPr>
          <w:rFonts w:ascii="Arial" w:hAnsi="Arial" w:cs="Arial"/>
          <w:sz w:val="24"/>
          <w:szCs w:val="24"/>
        </w:rPr>
        <w:t xml:space="preserve">. Cross-cultural validation of the </w:t>
      </w:r>
      <w:proofErr w:type="spellStart"/>
      <w:r w:rsidR="00EB70A0">
        <w:rPr>
          <w:rFonts w:ascii="Arial" w:hAnsi="Arial" w:cs="Arial"/>
          <w:sz w:val="24"/>
          <w:szCs w:val="24"/>
        </w:rPr>
        <w:t>STarT</w:t>
      </w:r>
      <w:proofErr w:type="spellEnd"/>
      <w:r w:rsidR="006C1BA4" w:rsidRPr="006C1BA4">
        <w:rPr>
          <w:rFonts w:ascii="Arial" w:hAnsi="Arial" w:cs="Arial"/>
          <w:sz w:val="24"/>
          <w:szCs w:val="24"/>
        </w:rPr>
        <w:t xml:space="preserve"> back screening tool in a Greek low back pain sample. </w:t>
      </w:r>
      <w:r w:rsidR="006C1BA4" w:rsidRPr="00EB70A0">
        <w:rPr>
          <w:rFonts w:ascii="Arial" w:hAnsi="Arial" w:cs="Arial"/>
          <w:i/>
          <w:sz w:val="24"/>
          <w:szCs w:val="24"/>
        </w:rPr>
        <w:t>Musculoskeletal Science and Practice</w:t>
      </w:r>
      <w:r w:rsidR="006C1BA4" w:rsidRPr="006C1BA4">
        <w:rPr>
          <w:rFonts w:ascii="Arial" w:hAnsi="Arial" w:cs="Arial"/>
          <w:sz w:val="24"/>
          <w:szCs w:val="24"/>
        </w:rPr>
        <w:t xml:space="preserve"> </w:t>
      </w:r>
      <w:r w:rsidR="00EB70A0">
        <w:rPr>
          <w:rFonts w:ascii="Arial" w:hAnsi="Arial" w:cs="Arial"/>
          <w:sz w:val="24"/>
          <w:szCs w:val="24"/>
        </w:rPr>
        <w:t xml:space="preserve">2021; </w:t>
      </w:r>
      <w:r w:rsidR="006C1BA4" w:rsidRPr="006C1BA4">
        <w:rPr>
          <w:rFonts w:ascii="Arial" w:hAnsi="Arial" w:cs="Arial"/>
          <w:sz w:val="24"/>
          <w:szCs w:val="24"/>
        </w:rPr>
        <w:t>53, 102352</w:t>
      </w:r>
    </w:p>
    <w:p w14:paraId="5B136B2D" w14:textId="77777777" w:rsidR="006C1BA4" w:rsidRPr="006C1BA4" w:rsidRDefault="006C1BA4" w:rsidP="006C1BA4">
      <w:pPr>
        <w:spacing w:after="0" w:line="240" w:lineRule="auto"/>
        <w:rPr>
          <w:rFonts w:ascii="Arial" w:hAnsi="Arial" w:cs="Arial"/>
          <w:sz w:val="24"/>
          <w:szCs w:val="24"/>
        </w:rPr>
      </w:pPr>
    </w:p>
    <w:p w14:paraId="13039696" w14:textId="75D936EF" w:rsidR="006C1BA4" w:rsidRPr="006C1BA4" w:rsidRDefault="001C6D58" w:rsidP="006C1BA4">
      <w:pPr>
        <w:spacing w:after="0" w:line="240" w:lineRule="auto"/>
        <w:rPr>
          <w:rFonts w:ascii="Arial" w:hAnsi="Arial" w:cs="Arial"/>
          <w:sz w:val="24"/>
          <w:szCs w:val="24"/>
        </w:rPr>
      </w:pPr>
      <w:r>
        <w:rPr>
          <w:rFonts w:ascii="Arial" w:hAnsi="Arial" w:cs="Arial"/>
          <w:sz w:val="24"/>
          <w:szCs w:val="24"/>
        </w:rPr>
        <w:t xml:space="preserve">(17) </w:t>
      </w:r>
      <w:r w:rsidR="006C1BA4" w:rsidRPr="006C1BA4">
        <w:rPr>
          <w:rFonts w:ascii="Arial" w:hAnsi="Arial" w:cs="Arial"/>
          <w:sz w:val="24"/>
          <w:szCs w:val="24"/>
        </w:rPr>
        <w:t>Ben Ami</w:t>
      </w:r>
      <w:r w:rsidR="00F0735D">
        <w:rPr>
          <w:rFonts w:ascii="Arial" w:hAnsi="Arial" w:cs="Arial"/>
          <w:sz w:val="24"/>
          <w:szCs w:val="24"/>
        </w:rPr>
        <w:t xml:space="preserve"> N, Weisman A, Yona T, </w:t>
      </w:r>
      <w:proofErr w:type="spellStart"/>
      <w:r w:rsidR="00F0735D">
        <w:rPr>
          <w:rFonts w:ascii="Arial" w:hAnsi="Arial" w:cs="Arial"/>
          <w:sz w:val="24"/>
          <w:szCs w:val="24"/>
        </w:rPr>
        <w:t>Shashua</w:t>
      </w:r>
      <w:proofErr w:type="spellEnd"/>
      <w:r w:rsidR="00F0735D">
        <w:rPr>
          <w:rFonts w:ascii="Arial" w:hAnsi="Arial" w:cs="Arial"/>
          <w:sz w:val="24"/>
          <w:szCs w:val="24"/>
        </w:rPr>
        <w:t xml:space="preserve"> A, Hill</w:t>
      </w:r>
      <w:r w:rsidR="006C1BA4" w:rsidRPr="006C1BA4">
        <w:rPr>
          <w:rFonts w:ascii="Arial" w:hAnsi="Arial" w:cs="Arial"/>
          <w:sz w:val="24"/>
          <w:szCs w:val="24"/>
        </w:rPr>
        <w:t xml:space="preserve"> J, </w:t>
      </w:r>
      <w:r w:rsidR="00F0735D">
        <w:rPr>
          <w:rFonts w:ascii="Arial" w:hAnsi="Arial" w:cs="Arial"/>
          <w:sz w:val="24"/>
          <w:szCs w:val="24"/>
        </w:rPr>
        <w:t xml:space="preserve">Pincus, T. </w:t>
      </w:r>
      <w:proofErr w:type="spellStart"/>
      <w:r w:rsidR="006C1BA4" w:rsidRPr="006C1BA4">
        <w:rPr>
          <w:rFonts w:ascii="Arial" w:hAnsi="Arial" w:cs="Arial"/>
          <w:sz w:val="24"/>
          <w:szCs w:val="24"/>
        </w:rPr>
        <w:t>STarT</w:t>
      </w:r>
      <w:proofErr w:type="spellEnd"/>
      <w:r w:rsidR="006C1BA4" w:rsidRPr="006C1BA4">
        <w:rPr>
          <w:rFonts w:ascii="Arial" w:hAnsi="Arial" w:cs="Arial"/>
          <w:sz w:val="24"/>
          <w:szCs w:val="24"/>
        </w:rPr>
        <w:t xml:space="preserve"> back tool retained its predicting abilities in patients with acute and sub-acute low back pain after a transcultural adaptation and validation to Hebrew. </w:t>
      </w:r>
      <w:r w:rsidR="006C1BA4" w:rsidRPr="00EB70A0">
        <w:rPr>
          <w:rFonts w:ascii="Arial" w:hAnsi="Arial" w:cs="Arial"/>
          <w:i/>
          <w:sz w:val="24"/>
          <w:szCs w:val="24"/>
        </w:rPr>
        <w:t xml:space="preserve">Musculoskelet Sci </w:t>
      </w:r>
      <w:proofErr w:type="spellStart"/>
      <w:r w:rsidR="006C1BA4" w:rsidRPr="00EB70A0">
        <w:rPr>
          <w:rFonts w:ascii="Arial" w:hAnsi="Arial" w:cs="Arial"/>
          <w:i/>
          <w:sz w:val="24"/>
          <w:szCs w:val="24"/>
        </w:rPr>
        <w:t>Pract</w:t>
      </w:r>
      <w:proofErr w:type="spellEnd"/>
      <w:r w:rsidR="00F0735D">
        <w:rPr>
          <w:rFonts w:ascii="Arial" w:hAnsi="Arial" w:cs="Arial"/>
          <w:sz w:val="24"/>
          <w:szCs w:val="24"/>
        </w:rPr>
        <w:t xml:space="preserve"> 2020</w:t>
      </w:r>
      <w:r w:rsidR="006C1BA4" w:rsidRPr="006C1BA4">
        <w:rPr>
          <w:rFonts w:ascii="Arial" w:hAnsi="Arial" w:cs="Arial"/>
          <w:sz w:val="24"/>
          <w:szCs w:val="24"/>
        </w:rPr>
        <w:t xml:space="preserve">, 46, 102134. </w:t>
      </w:r>
    </w:p>
    <w:p w14:paraId="0BB4A7ED" w14:textId="77777777" w:rsidR="006C1BA4" w:rsidRPr="006C1BA4" w:rsidRDefault="006C1BA4" w:rsidP="006C1BA4">
      <w:pPr>
        <w:spacing w:after="0" w:line="240" w:lineRule="auto"/>
        <w:rPr>
          <w:rFonts w:ascii="Arial" w:hAnsi="Arial" w:cs="Arial"/>
          <w:sz w:val="24"/>
          <w:szCs w:val="24"/>
        </w:rPr>
      </w:pPr>
    </w:p>
    <w:p w14:paraId="1631ACF9" w14:textId="0B24272D" w:rsidR="006C1BA4" w:rsidRDefault="001C6D58" w:rsidP="006C1BA4">
      <w:pPr>
        <w:spacing w:after="0" w:line="240" w:lineRule="auto"/>
        <w:rPr>
          <w:rFonts w:ascii="Arial" w:hAnsi="Arial" w:cs="Arial"/>
          <w:sz w:val="24"/>
          <w:szCs w:val="24"/>
        </w:rPr>
      </w:pPr>
      <w:r>
        <w:rPr>
          <w:rFonts w:ascii="Arial" w:hAnsi="Arial" w:cs="Arial"/>
          <w:sz w:val="24"/>
          <w:szCs w:val="24"/>
        </w:rPr>
        <w:t xml:space="preserve">(18) </w:t>
      </w:r>
      <w:proofErr w:type="spellStart"/>
      <w:r w:rsidR="006C1BA4" w:rsidRPr="006C1BA4">
        <w:rPr>
          <w:rFonts w:ascii="Arial" w:hAnsi="Arial" w:cs="Arial"/>
          <w:sz w:val="24"/>
          <w:szCs w:val="24"/>
        </w:rPr>
        <w:t>Simula</w:t>
      </w:r>
      <w:proofErr w:type="spellEnd"/>
      <w:r w:rsidR="006C1BA4" w:rsidRPr="006C1BA4">
        <w:rPr>
          <w:rFonts w:ascii="Arial" w:hAnsi="Arial" w:cs="Arial"/>
          <w:sz w:val="24"/>
          <w:szCs w:val="24"/>
        </w:rPr>
        <w:t xml:space="preserve"> AS, </w:t>
      </w:r>
      <w:proofErr w:type="spellStart"/>
      <w:r w:rsidR="006C1BA4" w:rsidRPr="006C1BA4">
        <w:rPr>
          <w:rFonts w:ascii="Arial" w:hAnsi="Arial" w:cs="Arial"/>
          <w:sz w:val="24"/>
          <w:szCs w:val="24"/>
        </w:rPr>
        <w:t>Ruokolainen</w:t>
      </w:r>
      <w:proofErr w:type="spellEnd"/>
      <w:r w:rsidR="006C1BA4" w:rsidRPr="006C1BA4">
        <w:rPr>
          <w:rFonts w:ascii="Arial" w:hAnsi="Arial" w:cs="Arial"/>
          <w:sz w:val="24"/>
          <w:szCs w:val="24"/>
        </w:rPr>
        <w:t xml:space="preserve"> O, </w:t>
      </w:r>
      <w:proofErr w:type="spellStart"/>
      <w:r w:rsidR="006C1BA4" w:rsidRPr="006C1BA4">
        <w:rPr>
          <w:rFonts w:ascii="Arial" w:hAnsi="Arial" w:cs="Arial"/>
          <w:sz w:val="24"/>
          <w:szCs w:val="24"/>
        </w:rPr>
        <w:t>Oura</w:t>
      </w:r>
      <w:proofErr w:type="spellEnd"/>
      <w:r w:rsidR="006C1BA4" w:rsidRPr="006C1BA4">
        <w:rPr>
          <w:rFonts w:ascii="Arial" w:hAnsi="Arial" w:cs="Arial"/>
          <w:sz w:val="24"/>
          <w:szCs w:val="24"/>
        </w:rPr>
        <w:t xml:space="preserve"> P, </w:t>
      </w:r>
      <w:proofErr w:type="spellStart"/>
      <w:r w:rsidR="006C1BA4" w:rsidRPr="006C1BA4">
        <w:rPr>
          <w:rFonts w:ascii="Arial" w:hAnsi="Arial" w:cs="Arial"/>
          <w:sz w:val="24"/>
          <w:szCs w:val="24"/>
        </w:rPr>
        <w:t>Lausmaa</w:t>
      </w:r>
      <w:proofErr w:type="spellEnd"/>
      <w:r w:rsidR="006C1BA4" w:rsidRPr="006C1BA4">
        <w:rPr>
          <w:rFonts w:ascii="Arial" w:hAnsi="Arial" w:cs="Arial"/>
          <w:sz w:val="24"/>
          <w:szCs w:val="24"/>
        </w:rPr>
        <w:t xml:space="preserve"> M, </w:t>
      </w:r>
      <w:proofErr w:type="spellStart"/>
      <w:r w:rsidR="006C1BA4" w:rsidRPr="006C1BA4">
        <w:rPr>
          <w:rFonts w:ascii="Arial" w:hAnsi="Arial" w:cs="Arial"/>
          <w:sz w:val="24"/>
          <w:szCs w:val="24"/>
        </w:rPr>
        <w:t>Holopainen</w:t>
      </w:r>
      <w:proofErr w:type="spellEnd"/>
      <w:r w:rsidR="006C1BA4" w:rsidRPr="006C1BA4">
        <w:rPr>
          <w:rFonts w:ascii="Arial" w:hAnsi="Arial" w:cs="Arial"/>
          <w:sz w:val="24"/>
          <w:szCs w:val="24"/>
        </w:rPr>
        <w:t xml:space="preserve"> R, </w:t>
      </w:r>
      <w:proofErr w:type="spellStart"/>
      <w:r w:rsidR="006C1BA4" w:rsidRPr="006C1BA4">
        <w:rPr>
          <w:rFonts w:ascii="Arial" w:hAnsi="Arial" w:cs="Arial"/>
          <w:sz w:val="24"/>
          <w:szCs w:val="24"/>
        </w:rPr>
        <w:t>Paukkunen</w:t>
      </w:r>
      <w:proofErr w:type="spellEnd"/>
      <w:r w:rsidR="006C1BA4" w:rsidRPr="006C1BA4">
        <w:rPr>
          <w:rFonts w:ascii="Arial" w:hAnsi="Arial" w:cs="Arial"/>
          <w:sz w:val="24"/>
          <w:szCs w:val="24"/>
        </w:rPr>
        <w:t xml:space="preserve"> M, </w:t>
      </w:r>
      <w:r w:rsidR="00F0735D">
        <w:rPr>
          <w:rFonts w:ascii="Arial" w:hAnsi="Arial" w:cs="Arial"/>
          <w:sz w:val="24"/>
          <w:szCs w:val="24"/>
        </w:rPr>
        <w:t>et al</w:t>
      </w:r>
      <w:r w:rsidR="006C1BA4" w:rsidRPr="006C1BA4">
        <w:rPr>
          <w:rFonts w:ascii="Arial" w:hAnsi="Arial" w:cs="Arial"/>
          <w:sz w:val="24"/>
          <w:szCs w:val="24"/>
        </w:rPr>
        <w:t xml:space="preserve">. Association of </w:t>
      </w:r>
      <w:proofErr w:type="spellStart"/>
      <w:r w:rsidR="006C1BA4" w:rsidRPr="006C1BA4">
        <w:rPr>
          <w:rFonts w:ascii="Arial" w:hAnsi="Arial" w:cs="Arial"/>
          <w:sz w:val="24"/>
          <w:szCs w:val="24"/>
        </w:rPr>
        <w:t>STarT</w:t>
      </w:r>
      <w:proofErr w:type="spellEnd"/>
      <w:r w:rsidR="006C1BA4" w:rsidRPr="006C1BA4">
        <w:rPr>
          <w:rFonts w:ascii="Arial" w:hAnsi="Arial" w:cs="Arial"/>
          <w:sz w:val="24"/>
          <w:szCs w:val="24"/>
        </w:rPr>
        <w:t xml:space="preserve"> Back Tool and the short form of the </w:t>
      </w:r>
      <w:proofErr w:type="spellStart"/>
      <w:r w:rsidR="006C1BA4" w:rsidRPr="006C1BA4">
        <w:rPr>
          <w:rFonts w:ascii="Arial" w:hAnsi="Arial" w:cs="Arial"/>
          <w:sz w:val="24"/>
          <w:szCs w:val="24"/>
        </w:rPr>
        <w:t>Örebro</w:t>
      </w:r>
      <w:proofErr w:type="spellEnd"/>
      <w:r w:rsidR="006C1BA4" w:rsidRPr="006C1BA4">
        <w:rPr>
          <w:rFonts w:ascii="Arial" w:hAnsi="Arial" w:cs="Arial"/>
          <w:sz w:val="24"/>
          <w:szCs w:val="24"/>
        </w:rPr>
        <w:t xml:space="preserve"> Musculoskeletal Pain Screening Questionnaire with multidimensional risk factors. </w:t>
      </w:r>
      <w:r w:rsidR="006C1BA4" w:rsidRPr="00EB70A0">
        <w:rPr>
          <w:rFonts w:ascii="Arial" w:hAnsi="Arial" w:cs="Arial"/>
          <w:i/>
          <w:sz w:val="24"/>
          <w:szCs w:val="24"/>
        </w:rPr>
        <w:t>Sci Rep.</w:t>
      </w:r>
      <w:r w:rsidR="00EB70A0">
        <w:rPr>
          <w:rFonts w:ascii="Arial" w:hAnsi="Arial" w:cs="Arial"/>
          <w:sz w:val="24"/>
          <w:szCs w:val="24"/>
        </w:rPr>
        <w:t xml:space="preserve"> 2020</w:t>
      </w:r>
      <w:r w:rsidR="006C1BA4" w:rsidRPr="006C1BA4">
        <w:rPr>
          <w:rFonts w:ascii="Arial" w:hAnsi="Arial" w:cs="Arial"/>
          <w:sz w:val="24"/>
          <w:szCs w:val="24"/>
        </w:rPr>
        <w:t>;10(1):290</w:t>
      </w:r>
      <w:r w:rsidR="00F0735D">
        <w:rPr>
          <w:rFonts w:ascii="Arial" w:hAnsi="Arial" w:cs="Arial"/>
          <w:sz w:val="24"/>
          <w:szCs w:val="24"/>
        </w:rPr>
        <w:t>.</w:t>
      </w:r>
    </w:p>
    <w:p w14:paraId="4B4C91B2" w14:textId="77777777" w:rsidR="00823902" w:rsidRDefault="00823902" w:rsidP="00823902">
      <w:pPr>
        <w:spacing w:after="0" w:line="240" w:lineRule="auto"/>
        <w:rPr>
          <w:rFonts w:ascii="Arial" w:hAnsi="Arial" w:cs="Arial"/>
          <w:sz w:val="24"/>
          <w:szCs w:val="24"/>
        </w:rPr>
      </w:pPr>
    </w:p>
    <w:p w14:paraId="537E3CF1" w14:textId="0A1F15E7" w:rsidR="00823902" w:rsidRDefault="00823902" w:rsidP="00823902">
      <w:pPr>
        <w:spacing w:after="0" w:line="240" w:lineRule="auto"/>
        <w:rPr>
          <w:rFonts w:ascii="Arial" w:hAnsi="Arial" w:cs="Arial"/>
          <w:sz w:val="24"/>
          <w:szCs w:val="24"/>
        </w:rPr>
      </w:pPr>
      <w:r>
        <w:rPr>
          <w:rFonts w:ascii="Arial" w:hAnsi="Arial" w:cs="Arial"/>
          <w:sz w:val="24"/>
          <w:szCs w:val="24"/>
        </w:rPr>
        <w:t>(1</w:t>
      </w:r>
      <w:r w:rsidR="001C6D58">
        <w:rPr>
          <w:rFonts w:ascii="Arial" w:hAnsi="Arial" w:cs="Arial"/>
          <w:sz w:val="24"/>
          <w:szCs w:val="24"/>
        </w:rPr>
        <w:t>9</w:t>
      </w:r>
      <w:r>
        <w:rPr>
          <w:rFonts w:ascii="Arial" w:hAnsi="Arial" w:cs="Arial"/>
          <w:sz w:val="24"/>
          <w:szCs w:val="24"/>
        </w:rPr>
        <w:t xml:space="preserve">) </w:t>
      </w:r>
      <w:r w:rsidRPr="00684BF2">
        <w:rPr>
          <w:rFonts w:ascii="Arial" w:hAnsi="Arial" w:cs="Arial"/>
          <w:sz w:val="24"/>
          <w:szCs w:val="24"/>
        </w:rPr>
        <w:t xml:space="preserve">Foster N, Mullis R, Hill J, Lewis M, Whitehurst D, Doyle C, </w:t>
      </w:r>
      <w:r w:rsidR="00F0735D">
        <w:rPr>
          <w:rFonts w:ascii="Arial" w:hAnsi="Arial" w:cs="Arial"/>
          <w:sz w:val="24"/>
          <w:szCs w:val="24"/>
        </w:rPr>
        <w:t>et al</w:t>
      </w:r>
      <w:r w:rsidRPr="00684BF2">
        <w:rPr>
          <w:rFonts w:ascii="Arial" w:hAnsi="Arial" w:cs="Arial"/>
          <w:sz w:val="24"/>
          <w:szCs w:val="24"/>
        </w:rPr>
        <w:t>. Effect of Stratified Care for Low Back Pain in Family Practice (</w:t>
      </w:r>
      <w:proofErr w:type="spellStart"/>
      <w:r w:rsidRPr="00684BF2">
        <w:rPr>
          <w:rFonts w:ascii="Arial" w:hAnsi="Arial" w:cs="Arial"/>
          <w:sz w:val="24"/>
          <w:szCs w:val="24"/>
        </w:rPr>
        <w:t>IMPaCT</w:t>
      </w:r>
      <w:proofErr w:type="spellEnd"/>
      <w:r w:rsidRPr="00684BF2">
        <w:rPr>
          <w:rFonts w:ascii="Arial" w:hAnsi="Arial" w:cs="Arial"/>
          <w:sz w:val="24"/>
          <w:szCs w:val="24"/>
        </w:rPr>
        <w:t xml:space="preserve"> Back): A Prospective Population-Based Sequential Comparison. </w:t>
      </w:r>
      <w:r w:rsidRPr="00EB70A0">
        <w:rPr>
          <w:rFonts w:ascii="Arial" w:hAnsi="Arial" w:cs="Arial"/>
          <w:i/>
          <w:sz w:val="24"/>
          <w:szCs w:val="24"/>
        </w:rPr>
        <w:t>Ann Fam Med</w:t>
      </w:r>
      <w:r w:rsidRPr="00684BF2">
        <w:rPr>
          <w:rFonts w:ascii="Arial" w:hAnsi="Arial" w:cs="Arial"/>
          <w:sz w:val="24"/>
          <w:szCs w:val="24"/>
        </w:rPr>
        <w:t xml:space="preserve"> 2014</w:t>
      </w:r>
      <w:r>
        <w:rPr>
          <w:rFonts w:ascii="Arial" w:hAnsi="Arial" w:cs="Arial"/>
          <w:sz w:val="24"/>
          <w:szCs w:val="24"/>
        </w:rPr>
        <w:t>;</w:t>
      </w:r>
      <w:r w:rsidRPr="00684BF2">
        <w:rPr>
          <w:rFonts w:ascii="Arial" w:hAnsi="Arial" w:cs="Arial"/>
          <w:sz w:val="24"/>
          <w:szCs w:val="24"/>
        </w:rPr>
        <w:t xml:space="preserve"> 12</w:t>
      </w:r>
      <w:r>
        <w:rPr>
          <w:rFonts w:ascii="Arial" w:hAnsi="Arial" w:cs="Arial"/>
          <w:sz w:val="24"/>
          <w:szCs w:val="24"/>
        </w:rPr>
        <w:t>:</w:t>
      </w:r>
      <w:r w:rsidRPr="00684BF2">
        <w:rPr>
          <w:rFonts w:ascii="Arial" w:hAnsi="Arial" w:cs="Arial"/>
          <w:sz w:val="24"/>
          <w:szCs w:val="24"/>
        </w:rPr>
        <w:t>102-11</w:t>
      </w:r>
    </w:p>
    <w:p w14:paraId="6597FCE2" w14:textId="12CD4C43" w:rsidR="001959E6" w:rsidRDefault="001959E6" w:rsidP="00823902">
      <w:pPr>
        <w:spacing w:after="0" w:line="240" w:lineRule="auto"/>
        <w:rPr>
          <w:rFonts w:ascii="Arial" w:hAnsi="Arial" w:cs="Arial"/>
          <w:sz w:val="24"/>
          <w:szCs w:val="24"/>
        </w:rPr>
      </w:pPr>
    </w:p>
    <w:p w14:paraId="1A8181E3" w14:textId="027A9287" w:rsidR="001959E6" w:rsidRPr="001959E6" w:rsidRDefault="001959E6" w:rsidP="001959E6">
      <w:pPr>
        <w:rPr>
          <w:rFonts w:ascii="Arial" w:hAnsi="Arial" w:cs="Arial"/>
          <w:sz w:val="24"/>
          <w:szCs w:val="24"/>
        </w:rPr>
      </w:pPr>
      <w:r>
        <w:rPr>
          <w:rFonts w:ascii="Arial" w:hAnsi="Arial" w:cs="Arial"/>
          <w:sz w:val="24"/>
          <w:szCs w:val="24"/>
        </w:rPr>
        <w:t>(2</w:t>
      </w:r>
      <w:r w:rsidR="006062FA">
        <w:rPr>
          <w:rFonts w:ascii="Arial" w:hAnsi="Arial" w:cs="Arial"/>
          <w:sz w:val="24"/>
          <w:szCs w:val="24"/>
        </w:rPr>
        <w:t>0</w:t>
      </w:r>
      <w:r>
        <w:rPr>
          <w:rFonts w:ascii="Arial" w:hAnsi="Arial" w:cs="Arial"/>
          <w:sz w:val="24"/>
          <w:szCs w:val="24"/>
        </w:rPr>
        <w:t xml:space="preserve">) Dunn KM, Campbell P, Lewis M, Hill JC, van der </w:t>
      </w:r>
      <w:proofErr w:type="spellStart"/>
      <w:r>
        <w:rPr>
          <w:rFonts w:ascii="Arial" w:hAnsi="Arial" w:cs="Arial"/>
          <w:sz w:val="24"/>
          <w:szCs w:val="24"/>
        </w:rPr>
        <w:t>Windt</w:t>
      </w:r>
      <w:proofErr w:type="spellEnd"/>
      <w:r>
        <w:rPr>
          <w:rFonts w:ascii="Arial" w:hAnsi="Arial" w:cs="Arial"/>
          <w:sz w:val="24"/>
          <w:szCs w:val="24"/>
        </w:rPr>
        <w:t xml:space="preserve"> DA, Afolabi E, et al. R</w:t>
      </w:r>
      <w:r w:rsidRPr="001959E6">
        <w:rPr>
          <w:rFonts w:ascii="Arial" w:hAnsi="Arial" w:cs="Arial"/>
          <w:sz w:val="24"/>
          <w:szCs w:val="24"/>
        </w:rPr>
        <w:t>efinement and validation of a tool for stratifying patients with musculoskeletal pain</w:t>
      </w:r>
      <w:r>
        <w:rPr>
          <w:rFonts w:ascii="Arial" w:hAnsi="Arial" w:cs="Arial"/>
          <w:sz w:val="24"/>
          <w:szCs w:val="24"/>
        </w:rPr>
        <w:t xml:space="preserve">. </w:t>
      </w:r>
      <w:r w:rsidRPr="001959E6">
        <w:rPr>
          <w:rFonts w:ascii="Arial" w:hAnsi="Arial" w:cs="Arial"/>
          <w:i/>
          <w:sz w:val="24"/>
          <w:szCs w:val="24"/>
        </w:rPr>
        <w:t>European J of Pain</w:t>
      </w:r>
      <w:r w:rsidRPr="001959E6">
        <w:rPr>
          <w:rFonts w:ascii="Arial" w:hAnsi="Arial" w:cs="Arial"/>
          <w:sz w:val="24"/>
          <w:szCs w:val="24"/>
        </w:rPr>
        <w:t xml:space="preserve"> </w:t>
      </w:r>
      <w:proofErr w:type="gramStart"/>
      <w:r>
        <w:rPr>
          <w:rFonts w:ascii="Arial" w:hAnsi="Arial" w:cs="Arial"/>
          <w:sz w:val="24"/>
          <w:szCs w:val="24"/>
        </w:rPr>
        <w:t>2021;</w:t>
      </w:r>
      <w:r w:rsidRPr="001959E6">
        <w:rPr>
          <w:rFonts w:ascii="Arial" w:hAnsi="Arial" w:cs="Arial"/>
          <w:sz w:val="24"/>
          <w:szCs w:val="24"/>
        </w:rPr>
        <w:t>25</w:t>
      </w:r>
      <w:r>
        <w:rPr>
          <w:rFonts w:ascii="Arial" w:hAnsi="Arial" w:cs="Arial"/>
          <w:sz w:val="24"/>
          <w:szCs w:val="24"/>
        </w:rPr>
        <w:t>:</w:t>
      </w:r>
      <w:r w:rsidRPr="001959E6">
        <w:rPr>
          <w:rFonts w:ascii="Arial" w:hAnsi="Arial" w:cs="Arial"/>
          <w:sz w:val="24"/>
          <w:szCs w:val="24"/>
        </w:rPr>
        <w:t>2081</w:t>
      </w:r>
      <w:proofErr w:type="gramEnd"/>
      <w:r w:rsidRPr="001959E6">
        <w:rPr>
          <w:rFonts w:ascii="Arial" w:hAnsi="Arial" w:cs="Arial"/>
          <w:sz w:val="24"/>
          <w:szCs w:val="24"/>
        </w:rPr>
        <w:t>-93</w:t>
      </w:r>
      <w:r>
        <w:rPr>
          <w:rFonts w:ascii="Arial" w:hAnsi="Arial" w:cs="Arial"/>
          <w:sz w:val="24"/>
          <w:szCs w:val="24"/>
        </w:rPr>
        <w:t>.</w:t>
      </w:r>
    </w:p>
    <w:p w14:paraId="68F357DE" w14:textId="0E4E5ABD" w:rsidR="001959E6" w:rsidRDefault="001959E6" w:rsidP="00823902">
      <w:pPr>
        <w:spacing w:after="0" w:line="240" w:lineRule="auto"/>
        <w:rPr>
          <w:rFonts w:ascii="Arial" w:hAnsi="Arial" w:cs="Arial"/>
          <w:sz w:val="24"/>
          <w:szCs w:val="24"/>
        </w:rPr>
      </w:pPr>
    </w:p>
    <w:p w14:paraId="48D85862" w14:textId="3BDB5641" w:rsidR="00823902" w:rsidRDefault="00823902" w:rsidP="00823902">
      <w:pPr>
        <w:spacing w:after="0" w:line="240" w:lineRule="auto"/>
        <w:rPr>
          <w:rFonts w:ascii="Arial" w:hAnsi="Arial" w:cs="Arial"/>
          <w:sz w:val="24"/>
          <w:szCs w:val="24"/>
        </w:rPr>
      </w:pPr>
      <w:r>
        <w:rPr>
          <w:rFonts w:ascii="Arial" w:hAnsi="Arial" w:cs="Arial"/>
          <w:sz w:val="24"/>
          <w:szCs w:val="24"/>
        </w:rPr>
        <w:t>(</w:t>
      </w:r>
      <w:r w:rsidR="001C6D58">
        <w:rPr>
          <w:rFonts w:ascii="Arial" w:hAnsi="Arial" w:cs="Arial"/>
          <w:sz w:val="24"/>
          <w:szCs w:val="24"/>
        </w:rPr>
        <w:t>2</w:t>
      </w:r>
      <w:r w:rsidR="006062FA">
        <w:rPr>
          <w:rFonts w:ascii="Arial" w:hAnsi="Arial" w:cs="Arial"/>
          <w:sz w:val="24"/>
          <w:szCs w:val="24"/>
        </w:rPr>
        <w:t>1</w:t>
      </w:r>
      <w:r>
        <w:rPr>
          <w:rFonts w:ascii="Arial" w:hAnsi="Arial" w:cs="Arial"/>
          <w:sz w:val="24"/>
          <w:szCs w:val="24"/>
        </w:rPr>
        <w:t xml:space="preserve">) </w:t>
      </w:r>
      <w:r w:rsidRPr="00F66EC0">
        <w:rPr>
          <w:rFonts w:ascii="Arial" w:hAnsi="Arial" w:cs="Arial"/>
          <w:sz w:val="24"/>
          <w:szCs w:val="24"/>
        </w:rPr>
        <w:t xml:space="preserve">Knighton AJ. Is a Patient's Current Address of Record a Reasonable Measure of </w:t>
      </w:r>
      <w:proofErr w:type="spellStart"/>
      <w:r w:rsidRPr="00F66EC0">
        <w:rPr>
          <w:rFonts w:ascii="Arial" w:hAnsi="Arial" w:cs="Arial"/>
          <w:sz w:val="24"/>
          <w:szCs w:val="24"/>
        </w:rPr>
        <w:t>Neighborhood</w:t>
      </w:r>
      <w:proofErr w:type="spellEnd"/>
      <w:r w:rsidRPr="00F66EC0">
        <w:rPr>
          <w:rFonts w:ascii="Arial" w:hAnsi="Arial" w:cs="Arial"/>
          <w:sz w:val="24"/>
          <w:szCs w:val="24"/>
        </w:rPr>
        <w:t xml:space="preserve"> Deprivation Exposure? A Case for the Use of Point in Time Measures of Residence in Clinical Care. </w:t>
      </w:r>
      <w:r w:rsidRPr="00EB70A0">
        <w:rPr>
          <w:rFonts w:ascii="Arial" w:hAnsi="Arial" w:cs="Arial"/>
          <w:i/>
          <w:sz w:val="24"/>
          <w:szCs w:val="24"/>
        </w:rPr>
        <w:t>Health Equity.</w:t>
      </w:r>
      <w:r w:rsidR="00EB70A0">
        <w:rPr>
          <w:rFonts w:ascii="Arial" w:hAnsi="Arial" w:cs="Arial"/>
          <w:sz w:val="24"/>
          <w:szCs w:val="24"/>
        </w:rPr>
        <w:t xml:space="preserve"> 2018</w:t>
      </w:r>
      <w:r w:rsidRPr="00F66EC0">
        <w:rPr>
          <w:rFonts w:ascii="Arial" w:hAnsi="Arial" w:cs="Arial"/>
          <w:sz w:val="24"/>
          <w:szCs w:val="24"/>
        </w:rPr>
        <w:t xml:space="preserve">;2(1):62-69. </w:t>
      </w:r>
    </w:p>
    <w:p w14:paraId="2EC37EAB" w14:textId="77777777" w:rsidR="00823902" w:rsidRDefault="00823902" w:rsidP="00823902">
      <w:pPr>
        <w:spacing w:after="0" w:line="240" w:lineRule="auto"/>
        <w:rPr>
          <w:rFonts w:ascii="Arial" w:hAnsi="Arial" w:cs="Arial"/>
          <w:sz w:val="24"/>
          <w:szCs w:val="24"/>
        </w:rPr>
      </w:pPr>
    </w:p>
    <w:p w14:paraId="1CDF4283" w14:textId="6888D9F2" w:rsidR="00823902" w:rsidRPr="00E114F0" w:rsidRDefault="00823902" w:rsidP="00823902">
      <w:pPr>
        <w:spacing w:after="0" w:line="240" w:lineRule="auto"/>
        <w:rPr>
          <w:rFonts w:ascii="Arial" w:hAnsi="Arial" w:cs="Arial"/>
          <w:sz w:val="24"/>
          <w:szCs w:val="24"/>
        </w:rPr>
      </w:pPr>
      <w:r>
        <w:rPr>
          <w:rFonts w:ascii="Arial" w:hAnsi="Arial" w:cs="Arial"/>
          <w:sz w:val="24"/>
          <w:szCs w:val="24"/>
        </w:rPr>
        <w:t>(</w:t>
      </w:r>
      <w:r w:rsidR="001C6D58">
        <w:rPr>
          <w:rFonts w:ascii="Arial" w:hAnsi="Arial" w:cs="Arial"/>
          <w:sz w:val="24"/>
          <w:szCs w:val="24"/>
        </w:rPr>
        <w:t>2</w:t>
      </w:r>
      <w:r w:rsidR="006062FA">
        <w:rPr>
          <w:rFonts w:ascii="Arial" w:hAnsi="Arial" w:cs="Arial"/>
          <w:sz w:val="24"/>
          <w:szCs w:val="24"/>
        </w:rPr>
        <w:t>2</w:t>
      </w:r>
      <w:r>
        <w:rPr>
          <w:rFonts w:ascii="Arial" w:hAnsi="Arial" w:cs="Arial"/>
          <w:sz w:val="24"/>
          <w:szCs w:val="24"/>
        </w:rPr>
        <w:t xml:space="preserve">) </w:t>
      </w:r>
      <w:r w:rsidRPr="00E114F0">
        <w:rPr>
          <w:rFonts w:ascii="Arial" w:hAnsi="Arial" w:cs="Arial"/>
          <w:sz w:val="24"/>
          <w:szCs w:val="24"/>
        </w:rPr>
        <w:t xml:space="preserve">Hoffmann R. Illness, not age, is the </w:t>
      </w:r>
      <w:proofErr w:type="spellStart"/>
      <w:r w:rsidRPr="00E114F0">
        <w:rPr>
          <w:rFonts w:ascii="Arial" w:hAnsi="Arial" w:cs="Arial"/>
          <w:sz w:val="24"/>
          <w:szCs w:val="24"/>
        </w:rPr>
        <w:t>leveler</w:t>
      </w:r>
      <w:proofErr w:type="spellEnd"/>
      <w:r w:rsidRPr="00E114F0">
        <w:rPr>
          <w:rFonts w:ascii="Arial" w:hAnsi="Arial" w:cs="Arial"/>
          <w:sz w:val="24"/>
          <w:szCs w:val="24"/>
        </w:rPr>
        <w:t xml:space="preserve"> of social mortality differences in old age.</w:t>
      </w:r>
      <w:r>
        <w:rPr>
          <w:rFonts w:ascii="Arial" w:hAnsi="Arial" w:cs="Arial"/>
          <w:sz w:val="24"/>
          <w:szCs w:val="24"/>
        </w:rPr>
        <w:t xml:space="preserve"> </w:t>
      </w:r>
      <w:r w:rsidRPr="00EB70A0">
        <w:rPr>
          <w:rFonts w:ascii="Arial" w:hAnsi="Arial" w:cs="Arial"/>
          <w:i/>
          <w:sz w:val="24"/>
          <w:szCs w:val="24"/>
        </w:rPr>
        <w:t xml:space="preserve">J </w:t>
      </w:r>
      <w:proofErr w:type="spellStart"/>
      <w:r w:rsidRPr="00EB70A0">
        <w:rPr>
          <w:rFonts w:ascii="Arial" w:hAnsi="Arial" w:cs="Arial"/>
          <w:i/>
          <w:sz w:val="24"/>
          <w:szCs w:val="24"/>
        </w:rPr>
        <w:t>Gerontol</w:t>
      </w:r>
      <w:proofErr w:type="spellEnd"/>
      <w:r w:rsidRPr="00EB70A0">
        <w:rPr>
          <w:rFonts w:ascii="Arial" w:hAnsi="Arial" w:cs="Arial"/>
          <w:i/>
          <w:sz w:val="24"/>
          <w:szCs w:val="24"/>
        </w:rPr>
        <w:t xml:space="preserve"> B </w:t>
      </w:r>
      <w:proofErr w:type="spellStart"/>
      <w:r w:rsidRPr="00EB70A0">
        <w:rPr>
          <w:rFonts w:ascii="Arial" w:hAnsi="Arial" w:cs="Arial"/>
          <w:i/>
          <w:sz w:val="24"/>
          <w:szCs w:val="24"/>
        </w:rPr>
        <w:t>Psychol</w:t>
      </w:r>
      <w:proofErr w:type="spellEnd"/>
      <w:r w:rsidRPr="00EB70A0">
        <w:rPr>
          <w:rFonts w:ascii="Arial" w:hAnsi="Arial" w:cs="Arial"/>
          <w:i/>
          <w:sz w:val="24"/>
          <w:szCs w:val="24"/>
        </w:rPr>
        <w:t xml:space="preserve"> Sci Soc Sci</w:t>
      </w:r>
      <w:r w:rsidRPr="00E114F0">
        <w:rPr>
          <w:rFonts w:ascii="Arial" w:hAnsi="Arial" w:cs="Arial"/>
          <w:sz w:val="24"/>
          <w:szCs w:val="24"/>
        </w:rPr>
        <w:t xml:space="preserve"> </w:t>
      </w:r>
      <w:proofErr w:type="gramStart"/>
      <w:r w:rsidRPr="00E114F0">
        <w:rPr>
          <w:rFonts w:ascii="Arial" w:hAnsi="Arial" w:cs="Arial"/>
          <w:sz w:val="24"/>
          <w:szCs w:val="24"/>
        </w:rPr>
        <w:t>2011;66:374</w:t>
      </w:r>
      <w:proofErr w:type="gramEnd"/>
      <w:r w:rsidRPr="00E114F0">
        <w:rPr>
          <w:rFonts w:ascii="Arial" w:hAnsi="Arial" w:cs="Arial"/>
          <w:sz w:val="24"/>
          <w:szCs w:val="24"/>
        </w:rPr>
        <w:t>–9.</w:t>
      </w:r>
    </w:p>
    <w:p w14:paraId="3C074DA4" w14:textId="77777777" w:rsidR="00823902" w:rsidRDefault="00823902" w:rsidP="00823902">
      <w:pPr>
        <w:spacing w:after="0" w:line="240" w:lineRule="auto"/>
        <w:rPr>
          <w:rFonts w:ascii="Arial" w:hAnsi="Arial" w:cs="Arial"/>
          <w:sz w:val="24"/>
          <w:szCs w:val="24"/>
        </w:rPr>
      </w:pPr>
    </w:p>
    <w:p w14:paraId="7F3A734D" w14:textId="651E0D0D" w:rsidR="00823902" w:rsidRDefault="00823902" w:rsidP="00823902">
      <w:pPr>
        <w:spacing w:after="0" w:line="240" w:lineRule="auto"/>
        <w:rPr>
          <w:rFonts w:ascii="Arial" w:hAnsi="Arial" w:cs="Arial"/>
          <w:sz w:val="24"/>
          <w:szCs w:val="24"/>
        </w:rPr>
      </w:pPr>
      <w:r>
        <w:rPr>
          <w:rFonts w:ascii="Arial" w:hAnsi="Arial" w:cs="Arial"/>
          <w:sz w:val="24"/>
          <w:szCs w:val="24"/>
        </w:rPr>
        <w:t>(</w:t>
      </w:r>
      <w:r w:rsidR="001C6D58">
        <w:rPr>
          <w:rFonts w:ascii="Arial" w:hAnsi="Arial" w:cs="Arial"/>
          <w:sz w:val="24"/>
          <w:szCs w:val="24"/>
        </w:rPr>
        <w:t>2</w:t>
      </w:r>
      <w:r w:rsidR="006062FA">
        <w:rPr>
          <w:rFonts w:ascii="Arial" w:hAnsi="Arial" w:cs="Arial"/>
          <w:sz w:val="24"/>
          <w:szCs w:val="24"/>
        </w:rPr>
        <w:t>3</w:t>
      </w:r>
      <w:r>
        <w:rPr>
          <w:rFonts w:ascii="Arial" w:hAnsi="Arial" w:cs="Arial"/>
          <w:sz w:val="24"/>
          <w:szCs w:val="24"/>
        </w:rPr>
        <w:t xml:space="preserve">) </w:t>
      </w:r>
      <w:r w:rsidRPr="00E114F0">
        <w:rPr>
          <w:rFonts w:ascii="Arial" w:hAnsi="Arial" w:cs="Arial"/>
          <w:sz w:val="24"/>
          <w:szCs w:val="24"/>
        </w:rPr>
        <w:t xml:space="preserve">Ferraro KF, </w:t>
      </w:r>
      <w:proofErr w:type="spellStart"/>
      <w:r w:rsidRPr="00E114F0">
        <w:rPr>
          <w:rFonts w:ascii="Arial" w:hAnsi="Arial" w:cs="Arial"/>
          <w:sz w:val="24"/>
          <w:szCs w:val="24"/>
        </w:rPr>
        <w:t>Shippee</w:t>
      </w:r>
      <w:proofErr w:type="spellEnd"/>
      <w:r w:rsidRPr="00E114F0">
        <w:rPr>
          <w:rFonts w:ascii="Arial" w:hAnsi="Arial" w:cs="Arial"/>
          <w:sz w:val="24"/>
          <w:szCs w:val="24"/>
        </w:rPr>
        <w:t xml:space="preserve"> TP. Aging and cumulative inequality: how does inequality get</w:t>
      </w:r>
      <w:r>
        <w:rPr>
          <w:rFonts w:ascii="Arial" w:hAnsi="Arial" w:cs="Arial"/>
          <w:sz w:val="24"/>
          <w:szCs w:val="24"/>
        </w:rPr>
        <w:t xml:space="preserve"> </w:t>
      </w:r>
      <w:r w:rsidRPr="00E114F0">
        <w:rPr>
          <w:rFonts w:ascii="Arial" w:hAnsi="Arial" w:cs="Arial"/>
          <w:sz w:val="24"/>
          <w:szCs w:val="24"/>
        </w:rPr>
        <w:t xml:space="preserve">under the skin? </w:t>
      </w:r>
      <w:r w:rsidRPr="00EB70A0">
        <w:rPr>
          <w:rFonts w:ascii="Arial" w:hAnsi="Arial" w:cs="Arial"/>
          <w:i/>
          <w:sz w:val="24"/>
          <w:szCs w:val="24"/>
        </w:rPr>
        <w:t>Gerontologist</w:t>
      </w:r>
      <w:r w:rsidRPr="00E114F0">
        <w:rPr>
          <w:rFonts w:ascii="Arial" w:hAnsi="Arial" w:cs="Arial"/>
          <w:sz w:val="24"/>
          <w:szCs w:val="24"/>
        </w:rPr>
        <w:t xml:space="preserve"> </w:t>
      </w:r>
      <w:proofErr w:type="gramStart"/>
      <w:r w:rsidRPr="00E114F0">
        <w:rPr>
          <w:rFonts w:ascii="Arial" w:hAnsi="Arial" w:cs="Arial"/>
          <w:sz w:val="24"/>
          <w:szCs w:val="24"/>
        </w:rPr>
        <w:t>2009;49:333</w:t>
      </w:r>
      <w:proofErr w:type="gramEnd"/>
      <w:r w:rsidRPr="00E114F0">
        <w:rPr>
          <w:rFonts w:ascii="Arial" w:hAnsi="Arial" w:cs="Arial"/>
          <w:sz w:val="24"/>
          <w:szCs w:val="24"/>
        </w:rPr>
        <w:t>–43.</w:t>
      </w:r>
    </w:p>
    <w:p w14:paraId="0066524E" w14:textId="77777777" w:rsidR="00823902" w:rsidRPr="00E114F0" w:rsidRDefault="00823902" w:rsidP="00823902">
      <w:pPr>
        <w:spacing w:after="0" w:line="240" w:lineRule="auto"/>
        <w:rPr>
          <w:rFonts w:ascii="Arial" w:hAnsi="Arial" w:cs="Arial"/>
          <w:sz w:val="24"/>
          <w:szCs w:val="24"/>
        </w:rPr>
      </w:pPr>
    </w:p>
    <w:p w14:paraId="70701B3A" w14:textId="4CE79A64" w:rsidR="00823902" w:rsidRPr="00E114F0" w:rsidRDefault="00823902" w:rsidP="00823902">
      <w:pPr>
        <w:spacing w:after="0" w:line="240" w:lineRule="auto"/>
        <w:rPr>
          <w:rFonts w:ascii="Arial" w:hAnsi="Arial" w:cs="Arial"/>
          <w:sz w:val="24"/>
          <w:szCs w:val="24"/>
        </w:rPr>
      </w:pPr>
      <w:r>
        <w:rPr>
          <w:rFonts w:ascii="Arial" w:hAnsi="Arial" w:cs="Arial"/>
          <w:sz w:val="24"/>
          <w:szCs w:val="24"/>
        </w:rPr>
        <w:lastRenderedPageBreak/>
        <w:t>(</w:t>
      </w:r>
      <w:r w:rsidR="001C6D58">
        <w:rPr>
          <w:rFonts w:ascii="Arial" w:hAnsi="Arial" w:cs="Arial"/>
          <w:sz w:val="24"/>
          <w:szCs w:val="24"/>
        </w:rPr>
        <w:t>2</w:t>
      </w:r>
      <w:r w:rsidR="006062FA">
        <w:rPr>
          <w:rFonts w:ascii="Arial" w:hAnsi="Arial" w:cs="Arial"/>
          <w:sz w:val="24"/>
          <w:szCs w:val="24"/>
        </w:rPr>
        <w:t>4</w:t>
      </w:r>
      <w:r>
        <w:rPr>
          <w:rFonts w:ascii="Arial" w:hAnsi="Arial" w:cs="Arial"/>
          <w:sz w:val="24"/>
          <w:szCs w:val="24"/>
        </w:rPr>
        <w:t xml:space="preserve">) </w:t>
      </w:r>
      <w:r w:rsidRPr="00E114F0">
        <w:rPr>
          <w:rFonts w:ascii="Arial" w:hAnsi="Arial" w:cs="Arial"/>
          <w:sz w:val="24"/>
          <w:szCs w:val="24"/>
        </w:rPr>
        <w:t>Leopold L. Cumulative advantage in an Egalitarian country? socioeconomic health</w:t>
      </w:r>
      <w:r>
        <w:rPr>
          <w:rFonts w:ascii="Arial" w:hAnsi="Arial" w:cs="Arial"/>
          <w:sz w:val="24"/>
          <w:szCs w:val="24"/>
        </w:rPr>
        <w:t xml:space="preserve"> </w:t>
      </w:r>
      <w:r w:rsidRPr="00E114F0">
        <w:rPr>
          <w:rFonts w:ascii="Arial" w:hAnsi="Arial" w:cs="Arial"/>
          <w:sz w:val="24"/>
          <w:szCs w:val="24"/>
        </w:rPr>
        <w:t xml:space="preserve">disparities over the life course in Sweden. </w:t>
      </w:r>
      <w:r w:rsidRPr="00EB70A0">
        <w:rPr>
          <w:rFonts w:ascii="Arial" w:hAnsi="Arial" w:cs="Arial"/>
          <w:i/>
          <w:sz w:val="24"/>
          <w:szCs w:val="24"/>
        </w:rPr>
        <w:t>J Health Soc Behav</w:t>
      </w:r>
      <w:r w:rsidRPr="00E114F0">
        <w:rPr>
          <w:rFonts w:ascii="Arial" w:hAnsi="Arial" w:cs="Arial"/>
          <w:sz w:val="24"/>
          <w:szCs w:val="24"/>
        </w:rPr>
        <w:t xml:space="preserve"> </w:t>
      </w:r>
      <w:proofErr w:type="gramStart"/>
      <w:r w:rsidRPr="00E114F0">
        <w:rPr>
          <w:rFonts w:ascii="Arial" w:hAnsi="Arial" w:cs="Arial"/>
          <w:sz w:val="24"/>
          <w:szCs w:val="24"/>
        </w:rPr>
        <w:t>2016;57:257</w:t>
      </w:r>
      <w:proofErr w:type="gramEnd"/>
      <w:r w:rsidRPr="00E114F0">
        <w:rPr>
          <w:rFonts w:ascii="Arial" w:hAnsi="Arial" w:cs="Arial"/>
          <w:sz w:val="24"/>
          <w:szCs w:val="24"/>
        </w:rPr>
        <w:t>–73.</w:t>
      </w:r>
    </w:p>
    <w:p w14:paraId="17D17650" w14:textId="77777777" w:rsidR="00823902" w:rsidRDefault="00823902" w:rsidP="00823902">
      <w:pPr>
        <w:spacing w:after="0" w:line="240" w:lineRule="auto"/>
        <w:rPr>
          <w:rFonts w:ascii="Arial" w:hAnsi="Arial" w:cs="Arial"/>
          <w:sz w:val="24"/>
          <w:szCs w:val="24"/>
        </w:rPr>
      </w:pPr>
    </w:p>
    <w:p w14:paraId="59B48EB0" w14:textId="6C1AD308" w:rsidR="00823902" w:rsidRDefault="00823902" w:rsidP="00823902">
      <w:pPr>
        <w:spacing w:after="0" w:line="240" w:lineRule="auto"/>
        <w:rPr>
          <w:rFonts w:ascii="Arial" w:hAnsi="Arial" w:cs="Arial"/>
          <w:sz w:val="24"/>
          <w:szCs w:val="24"/>
        </w:rPr>
      </w:pPr>
      <w:r>
        <w:rPr>
          <w:rFonts w:ascii="Arial" w:hAnsi="Arial" w:cs="Arial"/>
          <w:sz w:val="24"/>
          <w:szCs w:val="24"/>
        </w:rPr>
        <w:t>(</w:t>
      </w:r>
      <w:r w:rsidR="001C6D58">
        <w:rPr>
          <w:rFonts w:ascii="Arial" w:hAnsi="Arial" w:cs="Arial"/>
          <w:sz w:val="24"/>
          <w:szCs w:val="24"/>
        </w:rPr>
        <w:t>2</w:t>
      </w:r>
      <w:r w:rsidR="006062FA">
        <w:rPr>
          <w:rFonts w:ascii="Arial" w:hAnsi="Arial" w:cs="Arial"/>
          <w:sz w:val="24"/>
          <w:szCs w:val="24"/>
        </w:rPr>
        <w:t>5</w:t>
      </w:r>
      <w:r>
        <w:rPr>
          <w:rFonts w:ascii="Arial" w:hAnsi="Arial" w:cs="Arial"/>
          <w:sz w:val="24"/>
          <w:szCs w:val="24"/>
        </w:rPr>
        <w:t xml:space="preserve">) </w:t>
      </w:r>
      <w:r w:rsidRPr="00E114F0">
        <w:rPr>
          <w:rFonts w:ascii="Arial" w:hAnsi="Arial" w:cs="Arial"/>
          <w:sz w:val="24"/>
          <w:szCs w:val="24"/>
        </w:rPr>
        <w:t xml:space="preserve">Celeste RK, </w:t>
      </w:r>
      <w:proofErr w:type="spellStart"/>
      <w:r w:rsidRPr="00E114F0">
        <w:rPr>
          <w:rFonts w:ascii="Arial" w:hAnsi="Arial" w:cs="Arial"/>
          <w:sz w:val="24"/>
          <w:szCs w:val="24"/>
        </w:rPr>
        <w:t>Fritzell</w:t>
      </w:r>
      <w:proofErr w:type="spellEnd"/>
      <w:r w:rsidRPr="00E114F0">
        <w:rPr>
          <w:rFonts w:ascii="Arial" w:hAnsi="Arial" w:cs="Arial"/>
          <w:sz w:val="24"/>
          <w:szCs w:val="24"/>
        </w:rPr>
        <w:t xml:space="preserve"> J</w:t>
      </w:r>
      <w:r w:rsidR="00F0735D">
        <w:rPr>
          <w:rFonts w:ascii="Arial" w:hAnsi="Arial" w:cs="Arial"/>
          <w:sz w:val="24"/>
          <w:szCs w:val="24"/>
        </w:rPr>
        <w:t xml:space="preserve">. </w:t>
      </w:r>
      <w:r w:rsidRPr="00E114F0">
        <w:rPr>
          <w:rFonts w:ascii="Arial" w:hAnsi="Arial" w:cs="Arial"/>
          <w:sz w:val="24"/>
          <w:szCs w:val="24"/>
        </w:rPr>
        <w:t>Do socioeconomic inequalities in pain, psychological distress and oral health increase or decrease over the life course? Evidence from Sweden over 43 years of follow-up</w:t>
      </w:r>
      <w:r>
        <w:rPr>
          <w:rFonts w:ascii="Arial" w:hAnsi="Arial" w:cs="Arial"/>
          <w:sz w:val="24"/>
          <w:szCs w:val="24"/>
        </w:rPr>
        <w:t xml:space="preserve">. </w:t>
      </w:r>
      <w:r w:rsidRPr="00EB70A0">
        <w:rPr>
          <w:rFonts w:ascii="Arial" w:hAnsi="Arial" w:cs="Arial"/>
          <w:i/>
          <w:sz w:val="24"/>
          <w:szCs w:val="24"/>
        </w:rPr>
        <w:t>J Epidemiol Community Health</w:t>
      </w:r>
      <w:r w:rsidRPr="00E114F0">
        <w:rPr>
          <w:rFonts w:ascii="Arial" w:hAnsi="Arial" w:cs="Arial"/>
          <w:sz w:val="24"/>
          <w:szCs w:val="24"/>
        </w:rPr>
        <w:t xml:space="preserve"> </w:t>
      </w:r>
      <w:proofErr w:type="gramStart"/>
      <w:r w:rsidRPr="00E114F0">
        <w:rPr>
          <w:rFonts w:ascii="Arial" w:hAnsi="Arial" w:cs="Arial"/>
          <w:sz w:val="24"/>
          <w:szCs w:val="24"/>
        </w:rPr>
        <w:t>2018;72:160</w:t>
      </w:r>
      <w:proofErr w:type="gramEnd"/>
      <w:r w:rsidRPr="00E114F0">
        <w:rPr>
          <w:rFonts w:ascii="Arial" w:hAnsi="Arial" w:cs="Arial"/>
          <w:sz w:val="24"/>
          <w:szCs w:val="24"/>
        </w:rPr>
        <w:t>-167.</w:t>
      </w:r>
    </w:p>
    <w:p w14:paraId="7ED2D58B" w14:textId="77777777" w:rsidR="00823902" w:rsidRDefault="00823902" w:rsidP="00823902">
      <w:pPr>
        <w:spacing w:after="0" w:line="240" w:lineRule="auto"/>
        <w:rPr>
          <w:rFonts w:ascii="Arial" w:hAnsi="Arial" w:cs="Arial"/>
          <w:sz w:val="24"/>
          <w:szCs w:val="24"/>
        </w:rPr>
      </w:pPr>
    </w:p>
    <w:p w14:paraId="79572D01" w14:textId="5C1EB88A" w:rsidR="00823902" w:rsidRDefault="00823902" w:rsidP="00823902">
      <w:pPr>
        <w:spacing w:after="0" w:line="240" w:lineRule="auto"/>
        <w:rPr>
          <w:rFonts w:ascii="Arial" w:hAnsi="Arial" w:cs="Arial"/>
          <w:sz w:val="24"/>
          <w:szCs w:val="24"/>
        </w:rPr>
      </w:pPr>
      <w:r>
        <w:rPr>
          <w:rFonts w:ascii="Arial" w:hAnsi="Arial" w:cs="Arial"/>
          <w:sz w:val="24"/>
          <w:szCs w:val="24"/>
        </w:rPr>
        <w:t>(</w:t>
      </w:r>
      <w:r w:rsidR="001C6D58">
        <w:rPr>
          <w:rFonts w:ascii="Arial" w:hAnsi="Arial" w:cs="Arial"/>
          <w:sz w:val="24"/>
          <w:szCs w:val="24"/>
        </w:rPr>
        <w:t>2</w:t>
      </w:r>
      <w:r w:rsidR="006062FA">
        <w:rPr>
          <w:rFonts w:ascii="Arial" w:hAnsi="Arial" w:cs="Arial"/>
          <w:sz w:val="24"/>
          <w:szCs w:val="24"/>
        </w:rPr>
        <w:t>6</w:t>
      </w:r>
      <w:r>
        <w:rPr>
          <w:rFonts w:ascii="Arial" w:hAnsi="Arial" w:cs="Arial"/>
          <w:sz w:val="24"/>
          <w:szCs w:val="24"/>
        </w:rPr>
        <w:t xml:space="preserve">) </w:t>
      </w:r>
      <w:r w:rsidRPr="002E6BBC">
        <w:rPr>
          <w:rFonts w:ascii="Arial" w:hAnsi="Arial" w:cs="Arial"/>
          <w:sz w:val="24"/>
          <w:szCs w:val="24"/>
        </w:rPr>
        <w:t>Mills SEE, Nicolson KP, Smith BH. Chronic pain: a review of its epidemiology and associated factors in population-ba</w:t>
      </w:r>
      <w:r>
        <w:rPr>
          <w:rFonts w:ascii="Arial" w:hAnsi="Arial" w:cs="Arial"/>
          <w:sz w:val="24"/>
          <w:szCs w:val="24"/>
        </w:rPr>
        <w:t xml:space="preserve">sed studies. </w:t>
      </w:r>
      <w:r w:rsidRPr="00EB70A0">
        <w:rPr>
          <w:rFonts w:ascii="Arial" w:hAnsi="Arial" w:cs="Arial"/>
          <w:i/>
          <w:sz w:val="24"/>
          <w:szCs w:val="24"/>
        </w:rPr>
        <w:t xml:space="preserve">Br J </w:t>
      </w:r>
      <w:proofErr w:type="spellStart"/>
      <w:r w:rsidRPr="00EB70A0">
        <w:rPr>
          <w:rFonts w:ascii="Arial" w:hAnsi="Arial" w:cs="Arial"/>
          <w:i/>
          <w:sz w:val="24"/>
          <w:szCs w:val="24"/>
        </w:rPr>
        <w:t>Anaesth</w:t>
      </w:r>
      <w:proofErr w:type="spellEnd"/>
      <w:r w:rsidRPr="00EB70A0">
        <w:rPr>
          <w:rFonts w:ascii="Arial" w:hAnsi="Arial" w:cs="Arial"/>
          <w:i/>
          <w:sz w:val="24"/>
          <w:szCs w:val="24"/>
        </w:rPr>
        <w:t>.</w:t>
      </w:r>
      <w:r>
        <w:rPr>
          <w:rFonts w:ascii="Arial" w:hAnsi="Arial" w:cs="Arial"/>
          <w:sz w:val="24"/>
          <w:szCs w:val="24"/>
        </w:rPr>
        <w:t xml:space="preserve"> 2019</w:t>
      </w:r>
      <w:r w:rsidRPr="002E6BBC">
        <w:rPr>
          <w:rFonts w:ascii="Arial" w:hAnsi="Arial" w:cs="Arial"/>
          <w:sz w:val="24"/>
          <w:szCs w:val="24"/>
        </w:rPr>
        <w:t>;123(2</w:t>
      </w:r>
      <w:proofErr w:type="gramStart"/>
      <w:r w:rsidRPr="002E6BBC">
        <w:rPr>
          <w:rFonts w:ascii="Arial" w:hAnsi="Arial" w:cs="Arial"/>
          <w:sz w:val="24"/>
          <w:szCs w:val="24"/>
        </w:rPr>
        <w:t>):e</w:t>
      </w:r>
      <w:proofErr w:type="gramEnd"/>
      <w:r w:rsidRPr="002E6BBC">
        <w:rPr>
          <w:rFonts w:ascii="Arial" w:hAnsi="Arial" w:cs="Arial"/>
          <w:sz w:val="24"/>
          <w:szCs w:val="24"/>
        </w:rPr>
        <w:t xml:space="preserve">273-e283. </w:t>
      </w:r>
    </w:p>
    <w:p w14:paraId="206674C7" w14:textId="77777777" w:rsidR="00823902" w:rsidRDefault="00823902" w:rsidP="00823902">
      <w:pPr>
        <w:spacing w:after="0" w:line="240" w:lineRule="auto"/>
        <w:rPr>
          <w:rFonts w:ascii="Arial" w:hAnsi="Arial" w:cs="Arial"/>
          <w:sz w:val="24"/>
          <w:szCs w:val="24"/>
        </w:rPr>
      </w:pPr>
    </w:p>
    <w:p w14:paraId="159AC20C" w14:textId="219A6FDC" w:rsidR="00823902" w:rsidRDefault="00823902" w:rsidP="00823902">
      <w:pPr>
        <w:spacing w:after="0" w:line="240" w:lineRule="auto"/>
        <w:rPr>
          <w:rFonts w:ascii="Arial" w:hAnsi="Arial" w:cs="Arial"/>
          <w:sz w:val="24"/>
          <w:szCs w:val="24"/>
        </w:rPr>
      </w:pPr>
      <w:r>
        <w:rPr>
          <w:rFonts w:ascii="Arial" w:hAnsi="Arial" w:cs="Arial"/>
          <w:sz w:val="24"/>
          <w:szCs w:val="24"/>
        </w:rPr>
        <w:t>(</w:t>
      </w:r>
      <w:r w:rsidR="001C6D58">
        <w:rPr>
          <w:rFonts w:ascii="Arial" w:hAnsi="Arial" w:cs="Arial"/>
          <w:sz w:val="24"/>
          <w:szCs w:val="24"/>
        </w:rPr>
        <w:t>2</w:t>
      </w:r>
      <w:r w:rsidR="006062FA">
        <w:rPr>
          <w:rFonts w:ascii="Arial" w:hAnsi="Arial" w:cs="Arial"/>
          <w:sz w:val="24"/>
          <w:szCs w:val="24"/>
        </w:rPr>
        <w:t>7</w:t>
      </w:r>
      <w:r>
        <w:rPr>
          <w:rFonts w:ascii="Arial" w:hAnsi="Arial" w:cs="Arial"/>
          <w:sz w:val="24"/>
          <w:szCs w:val="24"/>
        </w:rPr>
        <w:t xml:space="preserve">) </w:t>
      </w:r>
      <w:r w:rsidRPr="002E6BBC">
        <w:rPr>
          <w:rFonts w:ascii="Arial" w:hAnsi="Arial" w:cs="Arial"/>
          <w:sz w:val="24"/>
          <w:szCs w:val="24"/>
        </w:rPr>
        <w:t xml:space="preserve">Dionne CE, Von </w:t>
      </w:r>
      <w:proofErr w:type="spellStart"/>
      <w:r w:rsidRPr="002E6BBC">
        <w:rPr>
          <w:rFonts w:ascii="Arial" w:hAnsi="Arial" w:cs="Arial"/>
          <w:sz w:val="24"/>
          <w:szCs w:val="24"/>
        </w:rPr>
        <w:t>Korff</w:t>
      </w:r>
      <w:proofErr w:type="spellEnd"/>
      <w:r w:rsidRPr="002E6BBC">
        <w:rPr>
          <w:rFonts w:ascii="Arial" w:hAnsi="Arial" w:cs="Arial"/>
          <w:sz w:val="24"/>
          <w:szCs w:val="24"/>
        </w:rPr>
        <w:t xml:space="preserve"> M, </w:t>
      </w:r>
      <w:proofErr w:type="spellStart"/>
      <w:r w:rsidRPr="002E6BBC">
        <w:rPr>
          <w:rFonts w:ascii="Arial" w:hAnsi="Arial" w:cs="Arial"/>
          <w:sz w:val="24"/>
          <w:szCs w:val="24"/>
        </w:rPr>
        <w:t>Koepsell</w:t>
      </w:r>
      <w:proofErr w:type="spellEnd"/>
      <w:r w:rsidRPr="002E6BBC">
        <w:rPr>
          <w:rFonts w:ascii="Arial" w:hAnsi="Arial" w:cs="Arial"/>
          <w:sz w:val="24"/>
          <w:szCs w:val="24"/>
        </w:rPr>
        <w:t xml:space="preserve"> TD, </w:t>
      </w:r>
      <w:proofErr w:type="spellStart"/>
      <w:r w:rsidRPr="002E6BBC">
        <w:rPr>
          <w:rFonts w:ascii="Arial" w:hAnsi="Arial" w:cs="Arial"/>
          <w:sz w:val="24"/>
          <w:szCs w:val="24"/>
        </w:rPr>
        <w:t>Deyo</w:t>
      </w:r>
      <w:proofErr w:type="spellEnd"/>
      <w:r w:rsidRPr="002E6BBC">
        <w:rPr>
          <w:rFonts w:ascii="Arial" w:hAnsi="Arial" w:cs="Arial"/>
          <w:sz w:val="24"/>
          <w:szCs w:val="24"/>
        </w:rPr>
        <w:t xml:space="preserve"> RA, Barlow WE, </w:t>
      </w:r>
      <w:proofErr w:type="spellStart"/>
      <w:r w:rsidRPr="002E6BBC">
        <w:rPr>
          <w:rFonts w:ascii="Arial" w:hAnsi="Arial" w:cs="Arial"/>
          <w:sz w:val="24"/>
          <w:szCs w:val="24"/>
        </w:rPr>
        <w:t>Checkoway</w:t>
      </w:r>
      <w:proofErr w:type="spellEnd"/>
      <w:r w:rsidRPr="002E6BBC">
        <w:rPr>
          <w:rFonts w:ascii="Arial" w:hAnsi="Arial" w:cs="Arial"/>
          <w:sz w:val="24"/>
          <w:szCs w:val="24"/>
        </w:rPr>
        <w:t xml:space="preserve"> H. Formal education and back pain: a review. </w:t>
      </w:r>
      <w:r w:rsidRPr="00EB70A0">
        <w:rPr>
          <w:rFonts w:ascii="Arial" w:hAnsi="Arial" w:cs="Arial"/>
          <w:i/>
          <w:sz w:val="24"/>
          <w:szCs w:val="24"/>
        </w:rPr>
        <w:t>J Epidemiol Community Health.</w:t>
      </w:r>
      <w:r w:rsidR="00EB70A0">
        <w:rPr>
          <w:rFonts w:ascii="Arial" w:hAnsi="Arial" w:cs="Arial"/>
          <w:sz w:val="24"/>
          <w:szCs w:val="24"/>
        </w:rPr>
        <w:t xml:space="preserve"> 2001</w:t>
      </w:r>
      <w:r w:rsidRPr="002E6BBC">
        <w:rPr>
          <w:rFonts w:ascii="Arial" w:hAnsi="Arial" w:cs="Arial"/>
          <w:sz w:val="24"/>
          <w:szCs w:val="24"/>
        </w:rPr>
        <w:t>;</w:t>
      </w:r>
      <w:r w:rsidR="00EB70A0">
        <w:rPr>
          <w:rFonts w:ascii="Arial" w:hAnsi="Arial" w:cs="Arial"/>
          <w:sz w:val="24"/>
          <w:szCs w:val="24"/>
        </w:rPr>
        <w:t xml:space="preserve"> </w:t>
      </w:r>
      <w:r w:rsidRPr="002E6BBC">
        <w:rPr>
          <w:rFonts w:ascii="Arial" w:hAnsi="Arial" w:cs="Arial"/>
          <w:sz w:val="24"/>
          <w:szCs w:val="24"/>
        </w:rPr>
        <w:t xml:space="preserve">55(7):455-68. </w:t>
      </w:r>
    </w:p>
    <w:p w14:paraId="6D131256" w14:textId="77777777" w:rsidR="00823902" w:rsidRDefault="00823902" w:rsidP="00823902">
      <w:pPr>
        <w:spacing w:after="0" w:line="240" w:lineRule="auto"/>
        <w:rPr>
          <w:rFonts w:ascii="Arial" w:hAnsi="Arial" w:cs="Arial"/>
          <w:sz w:val="24"/>
          <w:szCs w:val="24"/>
        </w:rPr>
      </w:pPr>
    </w:p>
    <w:p w14:paraId="0FB34E21" w14:textId="3CC209B6" w:rsidR="00823902" w:rsidRDefault="00823902" w:rsidP="00823902">
      <w:pPr>
        <w:spacing w:after="0" w:line="240" w:lineRule="auto"/>
        <w:rPr>
          <w:rFonts w:ascii="Arial" w:hAnsi="Arial" w:cs="Arial"/>
          <w:sz w:val="24"/>
          <w:szCs w:val="24"/>
        </w:rPr>
      </w:pPr>
      <w:r>
        <w:rPr>
          <w:rFonts w:ascii="Arial" w:hAnsi="Arial" w:cs="Arial"/>
          <w:sz w:val="24"/>
          <w:szCs w:val="24"/>
        </w:rPr>
        <w:t>(</w:t>
      </w:r>
      <w:r w:rsidR="001C6D58">
        <w:rPr>
          <w:rFonts w:ascii="Arial" w:hAnsi="Arial" w:cs="Arial"/>
          <w:sz w:val="24"/>
          <w:szCs w:val="24"/>
        </w:rPr>
        <w:t>2</w:t>
      </w:r>
      <w:r w:rsidR="006062FA">
        <w:rPr>
          <w:rFonts w:ascii="Arial" w:hAnsi="Arial" w:cs="Arial"/>
          <w:sz w:val="24"/>
          <w:szCs w:val="24"/>
        </w:rPr>
        <w:t>8</w:t>
      </w:r>
      <w:r>
        <w:rPr>
          <w:rFonts w:ascii="Arial" w:hAnsi="Arial" w:cs="Arial"/>
          <w:sz w:val="24"/>
          <w:szCs w:val="24"/>
        </w:rPr>
        <w:t xml:space="preserve">) </w:t>
      </w:r>
      <w:proofErr w:type="spellStart"/>
      <w:r w:rsidRPr="00D86F6E">
        <w:rPr>
          <w:rFonts w:ascii="Arial" w:hAnsi="Arial" w:cs="Arial"/>
          <w:sz w:val="24"/>
          <w:szCs w:val="24"/>
        </w:rPr>
        <w:t>Fliesser</w:t>
      </w:r>
      <w:proofErr w:type="spellEnd"/>
      <w:r w:rsidRPr="00D86F6E">
        <w:rPr>
          <w:rFonts w:ascii="Arial" w:hAnsi="Arial" w:cs="Arial"/>
          <w:sz w:val="24"/>
          <w:szCs w:val="24"/>
        </w:rPr>
        <w:t xml:space="preserve"> M, De Witt </w:t>
      </w:r>
      <w:proofErr w:type="spellStart"/>
      <w:r w:rsidRPr="00D86F6E">
        <w:rPr>
          <w:rFonts w:ascii="Arial" w:hAnsi="Arial" w:cs="Arial"/>
          <w:sz w:val="24"/>
          <w:szCs w:val="24"/>
        </w:rPr>
        <w:t>Huberts</w:t>
      </w:r>
      <w:proofErr w:type="spellEnd"/>
      <w:r w:rsidRPr="00D86F6E">
        <w:rPr>
          <w:rFonts w:ascii="Arial" w:hAnsi="Arial" w:cs="Arial"/>
          <w:sz w:val="24"/>
          <w:szCs w:val="24"/>
        </w:rPr>
        <w:t xml:space="preserve"> J, </w:t>
      </w:r>
      <w:proofErr w:type="spellStart"/>
      <w:r w:rsidRPr="00D86F6E">
        <w:rPr>
          <w:rFonts w:ascii="Arial" w:hAnsi="Arial" w:cs="Arial"/>
          <w:sz w:val="24"/>
          <w:szCs w:val="24"/>
        </w:rPr>
        <w:t>Wippert</w:t>
      </w:r>
      <w:proofErr w:type="spellEnd"/>
      <w:r w:rsidRPr="00D86F6E">
        <w:rPr>
          <w:rFonts w:ascii="Arial" w:hAnsi="Arial" w:cs="Arial"/>
          <w:sz w:val="24"/>
          <w:szCs w:val="24"/>
        </w:rPr>
        <w:t xml:space="preserve"> PM. Education, job position, income or multidimensional indices? Associations between different socioeconomic status indicators and chronic low back pain in a German sample: a longitudinal field study. </w:t>
      </w:r>
      <w:r w:rsidRPr="00EB70A0">
        <w:rPr>
          <w:rFonts w:ascii="Arial" w:hAnsi="Arial" w:cs="Arial"/>
          <w:i/>
          <w:sz w:val="24"/>
          <w:szCs w:val="24"/>
        </w:rPr>
        <w:t>BMJ Open.</w:t>
      </w:r>
      <w:r w:rsidR="00EB70A0">
        <w:rPr>
          <w:rFonts w:ascii="Arial" w:hAnsi="Arial" w:cs="Arial"/>
          <w:sz w:val="24"/>
          <w:szCs w:val="24"/>
        </w:rPr>
        <w:t xml:space="preserve"> 2018</w:t>
      </w:r>
      <w:r w:rsidRPr="00D86F6E">
        <w:rPr>
          <w:rFonts w:ascii="Arial" w:hAnsi="Arial" w:cs="Arial"/>
          <w:sz w:val="24"/>
          <w:szCs w:val="24"/>
        </w:rPr>
        <w:t>;8(4</w:t>
      </w:r>
      <w:proofErr w:type="gramStart"/>
      <w:r w:rsidRPr="00D86F6E">
        <w:rPr>
          <w:rFonts w:ascii="Arial" w:hAnsi="Arial" w:cs="Arial"/>
          <w:sz w:val="24"/>
          <w:szCs w:val="24"/>
        </w:rPr>
        <w:t>):e</w:t>
      </w:r>
      <w:proofErr w:type="gramEnd"/>
      <w:r w:rsidRPr="00D86F6E">
        <w:rPr>
          <w:rFonts w:ascii="Arial" w:hAnsi="Arial" w:cs="Arial"/>
          <w:sz w:val="24"/>
          <w:szCs w:val="24"/>
        </w:rPr>
        <w:t xml:space="preserve">020207. </w:t>
      </w:r>
    </w:p>
    <w:p w14:paraId="6CC8F637" w14:textId="77777777" w:rsidR="00823902" w:rsidRDefault="00823902" w:rsidP="00823902">
      <w:pPr>
        <w:spacing w:after="0" w:line="240" w:lineRule="auto"/>
        <w:rPr>
          <w:rFonts w:ascii="Arial" w:hAnsi="Arial" w:cs="Arial"/>
          <w:sz w:val="24"/>
          <w:szCs w:val="24"/>
        </w:rPr>
      </w:pPr>
    </w:p>
    <w:p w14:paraId="749A9EF4" w14:textId="7AFB6D32" w:rsidR="00823902" w:rsidRDefault="00823902" w:rsidP="00823902">
      <w:pPr>
        <w:spacing w:after="0" w:line="240" w:lineRule="auto"/>
        <w:rPr>
          <w:rFonts w:ascii="Arial" w:hAnsi="Arial" w:cs="Arial"/>
          <w:sz w:val="24"/>
          <w:szCs w:val="24"/>
        </w:rPr>
      </w:pPr>
      <w:r>
        <w:rPr>
          <w:rFonts w:ascii="Arial" w:hAnsi="Arial" w:cs="Arial"/>
          <w:sz w:val="24"/>
          <w:szCs w:val="24"/>
        </w:rPr>
        <w:t>(</w:t>
      </w:r>
      <w:r w:rsidR="001C6D58">
        <w:rPr>
          <w:rFonts w:ascii="Arial" w:hAnsi="Arial" w:cs="Arial"/>
          <w:sz w:val="24"/>
          <w:szCs w:val="24"/>
        </w:rPr>
        <w:t>2</w:t>
      </w:r>
      <w:r w:rsidR="006062FA">
        <w:rPr>
          <w:rFonts w:ascii="Arial" w:hAnsi="Arial" w:cs="Arial"/>
          <w:sz w:val="24"/>
          <w:szCs w:val="24"/>
        </w:rPr>
        <w:t>9</w:t>
      </w:r>
      <w:r>
        <w:rPr>
          <w:rFonts w:ascii="Arial" w:hAnsi="Arial" w:cs="Arial"/>
          <w:sz w:val="24"/>
          <w:szCs w:val="24"/>
        </w:rPr>
        <w:t xml:space="preserve">) </w:t>
      </w:r>
      <w:proofErr w:type="spellStart"/>
      <w:r w:rsidRPr="002E6BBC">
        <w:rPr>
          <w:rFonts w:ascii="Arial" w:hAnsi="Arial" w:cs="Arial"/>
          <w:sz w:val="24"/>
          <w:szCs w:val="24"/>
        </w:rPr>
        <w:t>Kiadaliri</w:t>
      </w:r>
      <w:proofErr w:type="spellEnd"/>
      <w:r w:rsidRPr="002E6BBC">
        <w:rPr>
          <w:rFonts w:ascii="Arial" w:hAnsi="Arial" w:cs="Arial"/>
          <w:sz w:val="24"/>
          <w:szCs w:val="24"/>
        </w:rPr>
        <w:t xml:space="preserve"> AA, </w:t>
      </w:r>
      <w:proofErr w:type="spellStart"/>
      <w:r w:rsidRPr="002E6BBC">
        <w:rPr>
          <w:rFonts w:ascii="Arial" w:hAnsi="Arial" w:cs="Arial"/>
          <w:sz w:val="24"/>
          <w:szCs w:val="24"/>
        </w:rPr>
        <w:t>Petersson</w:t>
      </w:r>
      <w:proofErr w:type="spellEnd"/>
      <w:r w:rsidRPr="002E6BBC">
        <w:rPr>
          <w:rFonts w:ascii="Arial" w:hAnsi="Arial" w:cs="Arial"/>
          <w:sz w:val="24"/>
          <w:szCs w:val="24"/>
        </w:rPr>
        <w:t xml:space="preserve"> IF, Englund M. Educational inequalities in mortality associated with rheumatoid arthritis and other musculoskeletal disorders in Sweden. </w:t>
      </w:r>
      <w:r w:rsidRPr="00EB70A0">
        <w:rPr>
          <w:rFonts w:ascii="Arial" w:hAnsi="Arial" w:cs="Arial"/>
          <w:i/>
          <w:sz w:val="24"/>
          <w:szCs w:val="24"/>
        </w:rPr>
        <w:t>BMC Musculoskelet Disord.</w:t>
      </w:r>
      <w:r w:rsidRPr="002E6BBC">
        <w:rPr>
          <w:rFonts w:ascii="Arial" w:hAnsi="Arial" w:cs="Arial"/>
          <w:sz w:val="24"/>
          <w:szCs w:val="24"/>
        </w:rPr>
        <w:t xml:space="preserve"> 2019;20(1):83. </w:t>
      </w:r>
    </w:p>
    <w:p w14:paraId="6AD0E3F5" w14:textId="77777777" w:rsidR="00823902" w:rsidRDefault="00823902" w:rsidP="00823902">
      <w:pPr>
        <w:spacing w:after="0" w:line="240" w:lineRule="auto"/>
        <w:rPr>
          <w:rFonts w:ascii="Arial" w:hAnsi="Arial" w:cs="Arial"/>
          <w:sz w:val="24"/>
          <w:szCs w:val="24"/>
        </w:rPr>
      </w:pPr>
    </w:p>
    <w:p w14:paraId="6AC62ECE" w14:textId="1A990E74" w:rsidR="00823902" w:rsidRPr="006834BF" w:rsidRDefault="00823902" w:rsidP="00823902">
      <w:pPr>
        <w:spacing w:after="0"/>
        <w:rPr>
          <w:rFonts w:ascii="Arial" w:hAnsi="Arial" w:cs="Arial"/>
          <w:sz w:val="24"/>
          <w:szCs w:val="24"/>
        </w:rPr>
      </w:pPr>
      <w:r>
        <w:rPr>
          <w:rFonts w:ascii="Arial" w:hAnsi="Arial" w:cs="Arial"/>
          <w:sz w:val="24"/>
          <w:szCs w:val="24"/>
        </w:rPr>
        <w:t>(</w:t>
      </w:r>
      <w:r w:rsidR="004D4272">
        <w:rPr>
          <w:rFonts w:ascii="Arial" w:hAnsi="Arial" w:cs="Arial"/>
          <w:sz w:val="24"/>
          <w:szCs w:val="24"/>
        </w:rPr>
        <w:t>30</w:t>
      </w:r>
      <w:r>
        <w:rPr>
          <w:rFonts w:ascii="Arial" w:hAnsi="Arial" w:cs="Arial"/>
          <w:sz w:val="24"/>
          <w:szCs w:val="24"/>
        </w:rPr>
        <w:t xml:space="preserve">) </w:t>
      </w:r>
      <w:r w:rsidRPr="006834BF">
        <w:rPr>
          <w:rFonts w:ascii="Arial" w:hAnsi="Arial" w:cs="Arial"/>
          <w:sz w:val="24"/>
          <w:szCs w:val="24"/>
        </w:rPr>
        <w:t>Moreno-</w:t>
      </w:r>
      <w:proofErr w:type="spellStart"/>
      <w:r w:rsidRPr="006834BF">
        <w:rPr>
          <w:rFonts w:ascii="Arial" w:hAnsi="Arial" w:cs="Arial"/>
          <w:sz w:val="24"/>
          <w:szCs w:val="24"/>
        </w:rPr>
        <w:t>Betancur</w:t>
      </w:r>
      <w:proofErr w:type="spellEnd"/>
      <w:r w:rsidRPr="006834BF">
        <w:rPr>
          <w:rFonts w:ascii="Arial" w:hAnsi="Arial" w:cs="Arial"/>
          <w:sz w:val="24"/>
          <w:szCs w:val="24"/>
        </w:rPr>
        <w:t xml:space="preserve"> M, </w:t>
      </w:r>
      <w:proofErr w:type="spellStart"/>
      <w:r w:rsidRPr="006834BF">
        <w:rPr>
          <w:rFonts w:ascii="Arial" w:hAnsi="Arial" w:cs="Arial"/>
          <w:sz w:val="24"/>
          <w:szCs w:val="24"/>
        </w:rPr>
        <w:t>Sadaoui</w:t>
      </w:r>
      <w:proofErr w:type="spellEnd"/>
      <w:r w:rsidRPr="006834BF">
        <w:rPr>
          <w:rFonts w:ascii="Arial" w:hAnsi="Arial" w:cs="Arial"/>
          <w:sz w:val="24"/>
          <w:szCs w:val="24"/>
        </w:rPr>
        <w:t xml:space="preserve"> H, </w:t>
      </w:r>
      <w:proofErr w:type="spellStart"/>
      <w:r w:rsidRPr="006834BF">
        <w:rPr>
          <w:rFonts w:ascii="Arial" w:hAnsi="Arial" w:cs="Arial"/>
          <w:sz w:val="24"/>
          <w:szCs w:val="24"/>
        </w:rPr>
        <w:t>Piffaretti</w:t>
      </w:r>
      <w:proofErr w:type="spellEnd"/>
      <w:r w:rsidRPr="006834BF">
        <w:rPr>
          <w:rFonts w:ascii="Arial" w:hAnsi="Arial" w:cs="Arial"/>
          <w:sz w:val="24"/>
          <w:szCs w:val="24"/>
        </w:rPr>
        <w:t xml:space="preserve"> C, Rey G. Survival analysis with</w:t>
      </w:r>
    </w:p>
    <w:p w14:paraId="4FFE77F7" w14:textId="77777777" w:rsidR="00823902" w:rsidRDefault="00823902" w:rsidP="00823902">
      <w:pPr>
        <w:spacing w:after="0"/>
        <w:rPr>
          <w:rFonts w:ascii="Arial" w:hAnsi="Arial" w:cs="Arial"/>
          <w:sz w:val="24"/>
          <w:szCs w:val="24"/>
        </w:rPr>
      </w:pPr>
      <w:r w:rsidRPr="006834BF">
        <w:rPr>
          <w:rFonts w:ascii="Arial" w:hAnsi="Arial" w:cs="Arial"/>
          <w:sz w:val="24"/>
          <w:szCs w:val="24"/>
        </w:rPr>
        <w:t>multiple causes of death: extending the competing risks model.</w:t>
      </w:r>
      <w:r>
        <w:rPr>
          <w:rFonts w:ascii="Arial" w:hAnsi="Arial" w:cs="Arial"/>
          <w:sz w:val="24"/>
          <w:szCs w:val="24"/>
        </w:rPr>
        <w:t xml:space="preserve"> </w:t>
      </w:r>
      <w:r w:rsidRPr="00EB70A0">
        <w:rPr>
          <w:rFonts w:ascii="Arial" w:hAnsi="Arial" w:cs="Arial"/>
          <w:i/>
          <w:sz w:val="24"/>
          <w:szCs w:val="24"/>
        </w:rPr>
        <w:t>Epidemiology.</w:t>
      </w:r>
      <w:r w:rsidRPr="006834BF">
        <w:rPr>
          <w:rFonts w:ascii="Arial" w:hAnsi="Arial" w:cs="Arial"/>
          <w:sz w:val="24"/>
          <w:szCs w:val="24"/>
        </w:rPr>
        <w:t xml:space="preserve"> 2017;28(1):12–9.</w:t>
      </w:r>
    </w:p>
    <w:p w14:paraId="704D248E" w14:textId="77777777" w:rsidR="00823902" w:rsidRDefault="00823902" w:rsidP="00823902">
      <w:pPr>
        <w:spacing w:after="0"/>
        <w:rPr>
          <w:rFonts w:ascii="Arial" w:hAnsi="Arial" w:cs="Arial"/>
          <w:sz w:val="24"/>
          <w:szCs w:val="24"/>
        </w:rPr>
      </w:pPr>
    </w:p>
    <w:p w14:paraId="5A805604" w14:textId="7CCC3235" w:rsidR="00823902" w:rsidRDefault="00823902" w:rsidP="00823902">
      <w:pPr>
        <w:rPr>
          <w:rFonts w:ascii="Arial" w:hAnsi="Arial" w:cs="Arial"/>
          <w:sz w:val="24"/>
          <w:szCs w:val="24"/>
        </w:rPr>
      </w:pPr>
      <w:r>
        <w:rPr>
          <w:rFonts w:ascii="Arial" w:hAnsi="Arial" w:cs="Arial"/>
          <w:sz w:val="24"/>
          <w:szCs w:val="24"/>
        </w:rPr>
        <w:t>(</w:t>
      </w:r>
      <w:r w:rsidR="001C6D58">
        <w:rPr>
          <w:rFonts w:ascii="Arial" w:hAnsi="Arial" w:cs="Arial"/>
          <w:sz w:val="24"/>
          <w:szCs w:val="24"/>
        </w:rPr>
        <w:t>3</w:t>
      </w:r>
      <w:r w:rsidR="004D4272">
        <w:rPr>
          <w:rFonts w:ascii="Arial" w:hAnsi="Arial" w:cs="Arial"/>
          <w:sz w:val="24"/>
          <w:szCs w:val="24"/>
        </w:rPr>
        <w:t>1</w:t>
      </w:r>
      <w:r>
        <w:rPr>
          <w:rFonts w:ascii="Arial" w:hAnsi="Arial" w:cs="Arial"/>
          <w:sz w:val="24"/>
          <w:szCs w:val="24"/>
        </w:rPr>
        <w:t>)</w:t>
      </w:r>
      <w:r w:rsidRPr="00D86F6E">
        <w:rPr>
          <w:rFonts w:ascii="Arial" w:hAnsi="Arial" w:cs="Arial"/>
          <w:sz w:val="24"/>
          <w:szCs w:val="24"/>
        </w:rPr>
        <w:t xml:space="preserve"> </w:t>
      </w:r>
      <w:r w:rsidRPr="00446CD2">
        <w:rPr>
          <w:rFonts w:ascii="Arial" w:hAnsi="Arial" w:cs="Arial"/>
          <w:sz w:val="24"/>
          <w:szCs w:val="24"/>
        </w:rPr>
        <w:t>Ward MM. Education level and mortality in systemic lupus erythematosus (SLE): evidence of under</w:t>
      </w:r>
      <w:r w:rsidR="00F0735D">
        <w:rPr>
          <w:rFonts w:ascii="Arial" w:hAnsi="Arial" w:cs="Arial"/>
          <w:sz w:val="24"/>
          <w:szCs w:val="24"/>
        </w:rPr>
        <w:t xml:space="preserve"> </w:t>
      </w:r>
      <w:r w:rsidRPr="00446CD2">
        <w:rPr>
          <w:rFonts w:ascii="Arial" w:hAnsi="Arial" w:cs="Arial"/>
          <w:sz w:val="24"/>
          <w:szCs w:val="24"/>
        </w:rPr>
        <w:t>ascertainment of deaths due to SLE in ethnic minorities with low educatio</w:t>
      </w:r>
      <w:r>
        <w:rPr>
          <w:rFonts w:ascii="Arial" w:hAnsi="Arial" w:cs="Arial"/>
          <w:sz w:val="24"/>
          <w:szCs w:val="24"/>
        </w:rPr>
        <w:t xml:space="preserve">n levels. </w:t>
      </w:r>
      <w:r w:rsidRPr="00EB70A0">
        <w:rPr>
          <w:rFonts w:ascii="Arial" w:hAnsi="Arial" w:cs="Arial"/>
          <w:i/>
          <w:sz w:val="24"/>
          <w:szCs w:val="24"/>
        </w:rPr>
        <w:t>Arthritis Rheum.</w:t>
      </w:r>
      <w:r>
        <w:rPr>
          <w:rFonts w:ascii="Arial" w:hAnsi="Arial" w:cs="Arial"/>
          <w:sz w:val="24"/>
          <w:szCs w:val="24"/>
        </w:rPr>
        <w:t xml:space="preserve"> 2004</w:t>
      </w:r>
      <w:r w:rsidRPr="00446CD2">
        <w:rPr>
          <w:rFonts w:ascii="Arial" w:hAnsi="Arial" w:cs="Arial"/>
          <w:sz w:val="24"/>
          <w:szCs w:val="24"/>
        </w:rPr>
        <w:t xml:space="preserve">;51(4):616-24. </w:t>
      </w:r>
    </w:p>
    <w:p w14:paraId="0870D02B" w14:textId="40AF12B1" w:rsidR="00823902" w:rsidRDefault="00823902" w:rsidP="00823902">
      <w:pPr>
        <w:rPr>
          <w:rFonts w:ascii="Arial" w:hAnsi="Arial" w:cs="Arial"/>
          <w:sz w:val="24"/>
          <w:szCs w:val="24"/>
        </w:rPr>
      </w:pPr>
      <w:r>
        <w:rPr>
          <w:rFonts w:ascii="Arial" w:hAnsi="Arial" w:cs="Arial"/>
          <w:sz w:val="24"/>
          <w:szCs w:val="24"/>
        </w:rPr>
        <w:t>(</w:t>
      </w:r>
      <w:r w:rsidR="001C6D58">
        <w:rPr>
          <w:rFonts w:ascii="Arial" w:hAnsi="Arial" w:cs="Arial"/>
          <w:sz w:val="24"/>
          <w:szCs w:val="24"/>
        </w:rPr>
        <w:t>3</w:t>
      </w:r>
      <w:r w:rsidR="004D4272">
        <w:rPr>
          <w:rFonts w:ascii="Arial" w:hAnsi="Arial" w:cs="Arial"/>
          <w:sz w:val="24"/>
          <w:szCs w:val="24"/>
        </w:rPr>
        <w:t>2</w:t>
      </w:r>
      <w:r>
        <w:rPr>
          <w:rFonts w:ascii="Arial" w:hAnsi="Arial" w:cs="Arial"/>
          <w:sz w:val="24"/>
          <w:szCs w:val="24"/>
        </w:rPr>
        <w:t xml:space="preserve">) </w:t>
      </w:r>
      <w:r w:rsidRPr="00D86F6E">
        <w:rPr>
          <w:rFonts w:ascii="Arial" w:hAnsi="Arial" w:cs="Arial"/>
          <w:sz w:val="24"/>
          <w:szCs w:val="24"/>
        </w:rPr>
        <w:t xml:space="preserve">Wynne-Jones G, Cowen J, Jordan JL, Uthman O, Main CJ, </w:t>
      </w:r>
      <w:proofErr w:type="spellStart"/>
      <w:r w:rsidRPr="00D86F6E">
        <w:rPr>
          <w:rFonts w:ascii="Arial" w:hAnsi="Arial" w:cs="Arial"/>
          <w:sz w:val="24"/>
          <w:szCs w:val="24"/>
        </w:rPr>
        <w:t>Glozier</w:t>
      </w:r>
      <w:proofErr w:type="spellEnd"/>
      <w:r w:rsidRPr="00D86F6E">
        <w:rPr>
          <w:rFonts w:ascii="Arial" w:hAnsi="Arial" w:cs="Arial"/>
          <w:sz w:val="24"/>
          <w:szCs w:val="24"/>
        </w:rPr>
        <w:t xml:space="preserve"> N, </w:t>
      </w:r>
      <w:r w:rsidR="00F0735D">
        <w:rPr>
          <w:rFonts w:ascii="Arial" w:hAnsi="Arial" w:cs="Arial"/>
          <w:sz w:val="24"/>
          <w:szCs w:val="24"/>
        </w:rPr>
        <w:t>et al</w:t>
      </w:r>
      <w:r w:rsidRPr="00D86F6E">
        <w:rPr>
          <w:rFonts w:ascii="Arial" w:hAnsi="Arial" w:cs="Arial"/>
          <w:sz w:val="24"/>
          <w:szCs w:val="24"/>
        </w:rPr>
        <w:t xml:space="preserve">. Absence from work and return to work in people with back pain: a systematic review and meta-analysis. </w:t>
      </w:r>
      <w:r w:rsidRPr="00EB70A0">
        <w:rPr>
          <w:rFonts w:ascii="Arial" w:hAnsi="Arial" w:cs="Arial"/>
          <w:i/>
          <w:sz w:val="24"/>
          <w:szCs w:val="24"/>
        </w:rPr>
        <w:t>Occup Environ Med.</w:t>
      </w:r>
      <w:r w:rsidR="00EB70A0">
        <w:rPr>
          <w:rFonts w:ascii="Arial" w:hAnsi="Arial" w:cs="Arial"/>
          <w:sz w:val="24"/>
          <w:szCs w:val="24"/>
        </w:rPr>
        <w:t xml:space="preserve"> 2014</w:t>
      </w:r>
      <w:r w:rsidRPr="00D86F6E">
        <w:rPr>
          <w:rFonts w:ascii="Arial" w:hAnsi="Arial" w:cs="Arial"/>
          <w:sz w:val="24"/>
          <w:szCs w:val="24"/>
        </w:rPr>
        <w:t xml:space="preserve">;71(6):448-56. </w:t>
      </w:r>
    </w:p>
    <w:p w14:paraId="6AEEA6A2" w14:textId="176CD876" w:rsidR="00823902" w:rsidRDefault="00823902" w:rsidP="00823902">
      <w:pPr>
        <w:rPr>
          <w:rFonts w:ascii="Arial" w:hAnsi="Arial" w:cs="Arial"/>
          <w:sz w:val="24"/>
          <w:szCs w:val="24"/>
        </w:rPr>
      </w:pPr>
      <w:r>
        <w:rPr>
          <w:rFonts w:ascii="Arial" w:hAnsi="Arial" w:cs="Arial"/>
          <w:sz w:val="24"/>
          <w:szCs w:val="24"/>
        </w:rPr>
        <w:t>(</w:t>
      </w:r>
      <w:r w:rsidR="001C6D58">
        <w:rPr>
          <w:rFonts w:ascii="Arial" w:hAnsi="Arial" w:cs="Arial"/>
          <w:sz w:val="24"/>
          <w:szCs w:val="24"/>
        </w:rPr>
        <w:t>3</w:t>
      </w:r>
      <w:r w:rsidR="004D4272">
        <w:rPr>
          <w:rFonts w:ascii="Arial" w:hAnsi="Arial" w:cs="Arial"/>
          <w:sz w:val="24"/>
          <w:szCs w:val="24"/>
        </w:rPr>
        <w:t>3</w:t>
      </w:r>
      <w:r>
        <w:rPr>
          <w:rFonts w:ascii="Arial" w:hAnsi="Arial" w:cs="Arial"/>
          <w:sz w:val="24"/>
          <w:szCs w:val="24"/>
        </w:rPr>
        <w:t>)</w:t>
      </w:r>
      <w:r w:rsidRPr="00AD533A">
        <w:t xml:space="preserve"> </w:t>
      </w:r>
      <w:r w:rsidRPr="00AD533A">
        <w:rPr>
          <w:rFonts w:ascii="Arial" w:hAnsi="Arial" w:cs="Arial"/>
          <w:sz w:val="24"/>
          <w:szCs w:val="24"/>
        </w:rPr>
        <w:t>Marmot M. Social determinants of he</w:t>
      </w:r>
      <w:r>
        <w:rPr>
          <w:rFonts w:ascii="Arial" w:hAnsi="Arial" w:cs="Arial"/>
          <w:sz w:val="24"/>
          <w:szCs w:val="24"/>
        </w:rPr>
        <w:t xml:space="preserve">alth inequalities. </w:t>
      </w:r>
      <w:r w:rsidRPr="00EB70A0">
        <w:rPr>
          <w:rFonts w:ascii="Arial" w:hAnsi="Arial" w:cs="Arial"/>
          <w:i/>
          <w:sz w:val="24"/>
          <w:szCs w:val="24"/>
        </w:rPr>
        <w:t>Lancet.</w:t>
      </w:r>
      <w:r>
        <w:rPr>
          <w:rFonts w:ascii="Arial" w:hAnsi="Arial" w:cs="Arial"/>
          <w:sz w:val="24"/>
          <w:szCs w:val="24"/>
        </w:rPr>
        <w:t xml:space="preserve"> 2005</w:t>
      </w:r>
      <w:r w:rsidRPr="00AD533A">
        <w:rPr>
          <w:rFonts w:ascii="Arial" w:hAnsi="Arial" w:cs="Arial"/>
          <w:sz w:val="24"/>
          <w:szCs w:val="24"/>
        </w:rPr>
        <w:t>;</w:t>
      </w:r>
      <w:r>
        <w:rPr>
          <w:rFonts w:ascii="Arial" w:hAnsi="Arial" w:cs="Arial"/>
          <w:sz w:val="24"/>
          <w:szCs w:val="24"/>
        </w:rPr>
        <w:t xml:space="preserve"> </w:t>
      </w:r>
      <w:r w:rsidR="00F0735D">
        <w:rPr>
          <w:rFonts w:ascii="Arial" w:hAnsi="Arial" w:cs="Arial"/>
          <w:sz w:val="24"/>
          <w:szCs w:val="24"/>
        </w:rPr>
        <w:t>3</w:t>
      </w:r>
      <w:r w:rsidRPr="00AD533A">
        <w:rPr>
          <w:rFonts w:ascii="Arial" w:hAnsi="Arial" w:cs="Arial"/>
          <w:sz w:val="24"/>
          <w:szCs w:val="24"/>
        </w:rPr>
        <w:t>65(9464):</w:t>
      </w:r>
      <w:r w:rsidR="00F0735D">
        <w:rPr>
          <w:rFonts w:ascii="Arial" w:hAnsi="Arial" w:cs="Arial"/>
          <w:sz w:val="24"/>
          <w:szCs w:val="24"/>
        </w:rPr>
        <w:t xml:space="preserve"> </w:t>
      </w:r>
      <w:r w:rsidRPr="00AD533A">
        <w:rPr>
          <w:rFonts w:ascii="Arial" w:hAnsi="Arial" w:cs="Arial"/>
          <w:sz w:val="24"/>
          <w:szCs w:val="24"/>
        </w:rPr>
        <w:t>1099-104</w:t>
      </w:r>
      <w:r>
        <w:rPr>
          <w:rFonts w:ascii="Arial" w:hAnsi="Arial" w:cs="Arial"/>
          <w:sz w:val="24"/>
          <w:szCs w:val="24"/>
        </w:rPr>
        <w:t xml:space="preserve"> </w:t>
      </w:r>
    </w:p>
    <w:p w14:paraId="607B8AB6" w14:textId="45B8D745" w:rsidR="00823902" w:rsidRDefault="00823902" w:rsidP="00823902">
      <w:pPr>
        <w:spacing w:line="240" w:lineRule="auto"/>
        <w:jc w:val="both"/>
        <w:rPr>
          <w:rFonts w:ascii="Arial" w:hAnsi="Arial" w:cs="Arial"/>
          <w:sz w:val="24"/>
          <w:szCs w:val="24"/>
        </w:rPr>
      </w:pPr>
      <w:r>
        <w:rPr>
          <w:rFonts w:ascii="Arial" w:hAnsi="Arial" w:cs="Arial"/>
          <w:sz w:val="24"/>
          <w:szCs w:val="24"/>
        </w:rPr>
        <w:t>(</w:t>
      </w:r>
      <w:r w:rsidR="001C6D58">
        <w:rPr>
          <w:rFonts w:ascii="Arial" w:hAnsi="Arial" w:cs="Arial"/>
          <w:sz w:val="24"/>
          <w:szCs w:val="24"/>
        </w:rPr>
        <w:t>3</w:t>
      </w:r>
      <w:r w:rsidR="004D4272">
        <w:rPr>
          <w:rFonts w:ascii="Arial" w:hAnsi="Arial" w:cs="Arial"/>
          <w:sz w:val="24"/>
          <w:szCs w:val="24"/>
        </w:rPr>
        <w:t>4</w:t>
      </w:r>
      <w:r>
        <w:rPr>
          <w:rFonts w:ascii="Arial" w:hAnsi="Arial" w:cs="Arial"/>
          <w:sz w:val="24"/>
          <w:szCs w:val="24"/>
        </w:rPr>
        <w:t xml:space="preserve">) </w:t>
      </w:r>
      <w:r w:rsidRPr="004E4233">
        <w:rPr>
          <w:rFonts w:ascii="Arial" w:hAnsi="Arial" w:cs="Arial"/>
          <w:sz w:val="24"/>
          <w:szCs w:val="24"/>
        </w:rPr>
        <w:t xml:space="preserve">Moser KA, Fox AJ, Jones DR. Unemployment and mortality in the OPCS Longitudinal Study. </w:t>
      </w:r>
      <w:r w:rsidRPr="00EB70A0">
        <w:rPr>
          <w:rFonts w:ascii="Arial" w:hAnsi="Arial" w:cs="Arial"/>
          <w:i/>
          <w:sz w:val="24"/>
          <w:szCs w:val="24"/>
        </w:rPr>
        <w:t>Lancet.</w:t>
      </w:r>
      <w:r w:rsidRPr="004E4233">
        <w:rPr>
          <w:rFonts w:ascii="Arial" w:hAnsi="Arial" w:cs="Arial"/>
          <w:sz w:val="24"/>
          <w:szCs w:val="24"/>
        </w:rPr>
        <w:t xml:space="preserve"> 1984;2(8415):1324-9.</w:t>
      </w:r>
    </w:p>
    <w:p w14:paraId="7E855DAD" w14:textId="5F2758F1" w:rsidR="00823902" w:rsidRPr="00C31C0A" w:rsidRDefault="00823902" w:rsidP="00823902">
      <w:pPr>
        <w:spacing w:line="240" w:lineRule="auto"/>
        <w:jc w:val="both"/>
        <w:rPr>
          <w:rFonts w:ascii="Arial" w:hAnsi="Arial" w:cs="Arial"/>
          <w:sz w:val="24"/>
          <w:szCs w:val="24"/>
        </w:rPr>
      </w:pPr>
      <w:r>
        <w:rPr>
          <w:rFonts w:ascii="Arial" w:hAnsi="Arial" w:cs="Arial"/>
          <w:sz w:val="24"/>
          <w:szCs w:val="24"/>
        </w:rPr>
        <w:t>(</w:t>
      </w:r>
      <w:r w:rsidR="001C6D58">
        <w:rPr>
          <w:rFonts w:ascii="Arial" w:hAnsi="Arial" w:cs="Arial"/>
          <w:sz w:val="24"/>
          <w:szCs w:val="24"/>
        </w:rPr>
        <w:t>3</w:t>
      </w:r>
      <w:r w:rsidR="004D4272">
        <w:rPr>
          <w:rFonts w:ascii="Arial" w:hAnsi="Arial" w:cs="Arial"/>
          <w:sz w:val="24"/>
          <w:szCs w:val="24"/>
        </w:rPr>
        <w:t>5</w:t>
      </w:r>
      <w:r>
        <w:rPr>
          <w:rFonts w:ascii="Arial" w:hAnsi="Arial" w:cs="Arial"/>
          <w:sz w:val="24"/>
          <w:szCs w:val="24"/>
        </w:rPr>
        <w:t xml:space="preserve">) </w:t>
      </w:r>
      <w:proofErr w:type="spellStart"/>
      <w:r w:rsidRPr="00C31C0A">
        <w:rPr>
          <w:rFonts w:ascii="Arial" w:hAnsi="Arial" w:cs="Arial"/>
          <w:sz w:val="24"/>
          <w:szCs w:val="24"/>
        </w:rPr>
        <w:t>Kposowa</w:t>
      </w:r>
      <w:proofErr w:type="spellEnd"/>
      <w:r w:rsidRPr="00C31C0A">
        <w:rPr>
          <w:rFonts w:ascii="Arial" w:hAnsi="Arial" w:cs="Arial"/>
          <w:sz w:val="24"/>
          <w:szCs w:val="24"/>
        </w:rPr>
        <w:t xml:space="preserve"> AJ. Unemployment and suicide: a cohort analysis of social factors predicting suicide in the US National longitudinal Mortality Study. </w:t>
      </w:r>
      <w:proofErr w:type="spellStart"/>
      <w:r w:rsidRPr="00EB70A0">
        <w:rPr>
          <w:rFonts w:ascii="Arial" w:hAnsi="Arial" w:cs="Arial"/>
          <w:i/>
          <w:sz w:val="24"/>
          <w:szCs w:val="24"/>
        </w:rPr>
        <w:t>Psychol</w:t>
      </w:r>
      <w:proofErr w:type="spellEnd"/>
      <w:r w:rsidRPr="00EB70A0">
        <w:rPr>
          <w:rFonts w:ascii="Arial" w:hAnsi="Arial" w:cs="Arial"/>
          <w:i/>
          <w:sz w:val="24"/>
          <w:szCs w:val="24"/>
        </w:rPr>
        <w:t xml:space="preserve"> Med</w:t>
      </w:r>
      <w:r w:rsidRPr="00C31C0A">
        <w:rPr>
          <w:rFonts w:ascii="Arial" w:hAnsi="Arial" w:cs="Arial"/>
          <w:sz w:val="24"/>
          <w:szCs w:val="24"/>
        </w:rPr>
        <w:t xml:space="preserve"> </w:t>
      </w:r>
      <w:proofErr w:type="gramStart"/>
      <w:r w:rsidRPr="00C31C0A">
        <w:rPr>
          <w:rFonts w:ascii="Arial" w:hAnsi="Arial" w:cs="Arial"/>
          <w:sz w:val="24"/>
          <w:szCs w:val="24"/>
        </w:rPr>
        <w:t>2001;31:127</w:t>
      </w:r>
      <w:proofErr w:type="gramEnd"/>
      <w:r w:rsidRPr="00C31C0A">
        <w:rPr>
          <w:rFonts w:ascii="Arial" w:hAnsi="Arial" w:cs="Arial"/>
          <w:sz w:val="24"/>
          <w:szCs w:val="24"/>
        </w:rPr>
        <w:t>-38.</w:t>
      </w:r>
    </w:p>
    <w:p w14:paraId="5D67B5D3" w14:textId="038BFE74" w:rsidR="00823902" w:rsidRPr="00C31C0A" w:rsidRDefault="00823902" w:rsidP="00823902">
      <w:pPr>
        <w:spacing w:line="240" w:lineRule="auto"/>
        <w:jc w:val="both"/>
        <w:rPr>
          <w:rFonts w:ascii="Arial" w:hAnsi="Arial" w:cs="Arial"/>
          <w:sz w:val="24"/>
          <w:szCs w:val="24"/>
        </w:rPr>
      </w:pPr>
      <w:r>
        <w:rPr>
          <w:rFonts w:ascii="Arial" w:hAnsi="Arial" w:cs="Arial"/>
          <w:sz w:val="24"/>
          <w:szCs w:val="24"/>
        </w:rPr>
        <w:t>(</w:t>
      </w:r>
      <w:r w:rsidR="001C6D58">
        <w:rPr>
          <w:rFonts w:ascii="Arial" w:hAnsi="Arial" w:cs="Arial"/>
          <w:sz w:val="24"/>
          <w:szCs w:val="24"/>
        </w:rPr>
        <w:t>3</w:t>
      </w:r>
      <w:r w:rsidR="004D4272">
        <w:rPr>
          <w:rFonts w:ascii="Arial" w:hAnsi="Arial" w:cs="Arial"/>
          <w:sz w:val="24"/>
          <w:szCs w:val="24"/>
        </w:rPr>
        <w:t>6</w:t>
      </w:r>
      <w:r>
        <w:rPr>
          <w:rFonts w:ascii="Arial" w:hAnsi="Arial" w:cs="Arial"/>
          <w:sz w:val="24"/>
          <w:szCs w:val="24"/>
        </w:rPr>
        <w:t xml:space="preserve">) </w:t>
      </w:r>
      <w:proofErr w:type="spellStart"/>
      <w:r w:rsidRPr="00C31C0A">
        <w:rPr>
          <w:rFonts w:ascii="Arial" w:hAnsi="Arial" w:cs="Arial"/>
          <w:sz w:val="24"/>
          <w:szCs w:val="24"/>
        </w:rPr>
        <w:t>Nylen</w:t>
      </w:r>
      <w:proofErr w:type="spellEnd"/>
      <w:r w:rsidRPr="00C31C0A">
        <w:rPr>
          <w:rFonts w:ascii="Arial" w:hAnsi="Arial" w:cs="Arial"/>
          <w:sz w:val="24"/>
          <w:szCs w:val="24"/>
        </w:rPr>
        <w:t xml:space="preserve"> L, Voss M, </w:t>
      </w:r>
      <w:proofErr w:type="spellStart"/>
      <w:r w:rsidRPr="00C31C0A">
        <w:rPr>
          <w:rFonts w:ascii="Arial" w:hAnsi="Arial" w:cs="Arial"/>
          <w:sz w:val="24"/>
          <w:szCs w:val="24"/>
        </w:rPr>
        <w:t>Folderus</w:t>
      </w:r>
      <w:proofErr w:type="spellEnd"/>
      <w:r w:rsidRPr="00C31C0A">
        <w:rPr>
          <w:rFonts w:ascii="Arial" w:hAnsi="Arial" w:cs="Arial"/>
          <w:sz w:val="24"/>
          <w:szCs w:val="24"/>
        </w:rPr>
        <w:t xml:space="preserve"> B. Mortality among women and men relative to unemployment, part-time work, overtime work, and extra work: a study based on data from the Swedish twins register. </w:t>
      </w:r>
      <w:r w:rsidRPr="00EB70A0">
        <w:rPr>
          <w:rFonts w:ascii="Arial" w:hAnsi="Arial" w:cs="Arial"/>
          <w:i/>
          <w:sz w:val="24"/>
          <w:szCs w:val="24"/>
        </w:rPr>
        <w:t>Occup Environ Med</w:t>
      </w:r>
      <w:r w:rsidRPr="00C31C0A">
        <w:rPr>
          <w:rFonts w:ascii="Arial" w:hAnsi="Arial" w:cs="Arial"/>
          <w:sz w:val="24"/>
          <w:szCs w:val="24"/>
        </w:rPr>
        <w:t xml:space="preserve"> </w:t>
      </w:r>
      <w:proofErr w:type="gramStart"/>
      <w:r w:rsidRPr="00C31C0A">
        <w:rPr>
          <w:rFonts w:ascii="Arial" w:hAnsi="Arial" w:cs="Arial"/>
          <w:sz w:val="24"/>
          <w:szCs w:val="24"/>
        </w:rPr>
        <w:t>2001;58:52</w:t>
      </w:r>
      <w:proofErr w:type="gramEnd"/>
      <w:r w:rsidRPr="00C31C0A">
        <w:rPr>
          <w:rFonts w:ascii="Arial" w:hAnsi="Arial" w:cs="Arial"/>
          <w:sz w:val="24"/>
          <w:szCs w:val="24"/>
        </w:rPr>
        <w:t>-7.</w:t>
      </w:r>
    </w:p>
    <w:p w14:paraId="6EB742C8" w14:textId="2CAD6702" w:rsidR="00823902" w:rsidRPr="004E4233" w:rsidRDefault="00823902" w:rsidP="00823902">
      <w:pPr>
        <w:spacing w:line="240" w:lineRule="auto"/>
        <w:jc w:val="both"/>
        <w:rPr>
          <w:rFonts w:ascii="Arial" w:hAnsi="Arial" w:cs="Arial"/>
          <w:sz w:val="24"/>
          <w:szCs w:val="24"/>
        </w:rPr>
      </w:pPr>
      <w:r>
        <w:rPr>
          <w:rFonts w:ascii="Arial" w:hAnsi="Arial" w:cs="Arial"/>
          <w:sz w:val="24"/>
          <w:szCs w:val="24"/>
        </w:rPr>
        <w:lastRenderedPageBreak/>
        <w:t>(</w:t>
      </w:r>
      <w:r w:rsidR="001C6D58">
        <w:rPr>
          <w:rFonts w:ascii="Arial" w:hAnsi="Arial" w:cs="Arial"/>
          <w:sz w:val="24"/>
          <w:szCs w:val="24"/>
        </w:rPr>
        <w:t>3</w:t>
      </w:r>
      <w:r w:rsidR="004D4272">
        <w:rPr>
          <w:rFonts w:ascii="Arial" w:hAnsi="Arial" w:cs="Arial"/>
          <w:sz w:val="24"/>
          <w:szCs w:val="24"/>
        </w:rPr>
        <w:t>7</w:t>
      </w:r>
      <w:r>
        <w:rPr>
          <w:rFonts w:ascii="Arial" w:hAnsi="Arial" w:cs="Arial"/>
          <w:sz w:val="24"/>
          <w:szCs w:val="24"/>
        </w:rPr>
        <w:t xml:space="preserve">) </w:t>
      </w:r>
      <w:r w:rsidRPr="00C31C0A">
        <w:rPr>
          <w:rFonts w:ascii="Arial" w:hAnsi="Arial" w:cs="Arial"/>
          <w:sz w:val="24"/>
          <w:szCs w:val="24"/>
        </w:rPr>
        <w:t>Mason V. The prevalence of back pain in Great Britain. Office of Population Censuses and surveys, HMSO, 1994.</w:t>
      </w:r>
    </w:p>
    <w:p w14:paraId="0789D86A" w14:textId="13557A6A" w:rsidR="00823902" w:rsidRPr="004E4233" w:rsidRDefault="00823902" w:rsidP="00823902">
      <w:pPr>
        <w:rPr>
          <w:rFonts w:ascii="Arial" w:hAnsi="Arial" w:cs="Arial"/>
          <w:sz w:val="24"/>
          <w:szCs w:val="24"/>
        </w:rPr>
      </w:pPr>
      <w:r>
        <w:rPr>
          <w:rFonts w:ascii="Arial" w:hAnsi="Arial" w:cs="Arial"/>
          <w:sz w:val="24"/>
          <w:szCs w:val="24"/>
        </w:rPr>
        <w:t>(</w:t>
      </w:r>
      <w:r w:rsidR="001C6D58">
        <w:rPr>
          <w:rFonts w:ascii="Arial" w:hAnsi="Arial" w:cs="Arial"/>
          <w:sz w:val="24"/>
          <w:szCs w:val="24"/>
        </w:rPr>
        <w:t>3</w:t>
      </w:r>
      <w:r w:rsidR="004D4272">
        <w:rPr>
          <w:rFonts w:ascii="Arial" w:hAnsi="Arial" w:cs="Arial"/>
          <w:sz w:val="24"/>
          <w:szCs w:val="24"/>
        </w:rPr>
        <w:t>8</w:t>
      </w:r>
      <w:r>
        <w:rPr>
          <w:rFonts w:ascii="Arial" w:hAnsi="Arial" w:cs="Arial"/>
          <w:sz w:val="24"/>
          <w:szCs w:val="24"/>
        </w:rPr>
        <w:t xml:space="preserve">) </w:t>
      </w:r>
      <w:r w:rsidRPr="004E4233">
        <w:rPr>
          <w:rFonts w:ascii="Arial" w:hAnsi="Arial" w:cs="Arial"/>
          <w:sz w:val="24"/>
          <w:szCs w:val="24"/>
        </w:rPr>
        <w:t>Waddell G, Burton K. Is work good for your health and wellbeing? An independent review. (2006). Department for Work and Pensions.</w:t>
      </w:r>
    </w:p>
    <w:p w14:paraId="4E400165" w14:textId="5146014F" w:rsidR="00823902" w:rsidRDefault="00823902" w:rsidP="00823902">
      <w:pPr>
        <w:rPr>
          <w:rFonts w:ascii="Arial" w:hAnsi="Arial" w:cs="Arial"/>
          <w:sz w:val="24"/>
          <w:szCs w:val="24"/>
        </w:rPr>
      </w:pPr>
      <w:r>
        <w:rPr>
          <w:rFonts w:ascii="Arial" w:hAnsi="Arial" w:cs="Arial"/>
          <w:sz w:val="24"/>
          <w:szCs w:val="24"/>
        </w:rPr>
        <w:t>(</w:t>
      </w:r>
      <w:r w:rsidR="001C6D58">
        <w:rPr>
          <w:rFonts w:ascii="Arial" w:hAnsi="Arial" w:cs="Arial"/>
          <w:sz w:val="24"/>
          <w:szCs w:val="24"/>
        </w:rPr>
        <w:t>3</w:t>
      </w:r>
      <w:r w:rsidR="004D4272">
        <w:rPr>
          <w:rFonts w:ascii="Arial" w:hAnsi="Arial" w:cs="Arial"/>
          <w:sz w:val="24"/>
          <w:szCs w:val="24"/>
        </w:rPr>
        <w:t>9</w:t>
      </w:r>
      <w:r>
        <w:rPr>
          <w:rFonts w:ascii="Arial" w:hAnsi="Arial" w:cs="Arial"/>
          <w:sz w:val="24"/>
          <w:szCs w:val="24"/>
        </w:rPr>
        <w:t xml:space="preserve">) </w:t>
      </w:r>
      <w:r w:rsidRPr="004E4233">
        <w:rPr>
          <w:rFonts w:ascii="Arial" w:hAnsi="Arial" w:cs="Arial"/>
          <w:sz w:val="24"/>
          <w:szCs w:val="24"/>
        </w:rPr>
        <w:t>Black C. Working for a healthier tomorrow. Dame Carol Black’s Review of the Health of Britain’s Working Age Population, 2008. www.dwp.gov.uk/docs/hwwb-working-for-a-healthier-tomorow.pdf (24 June 2021, date last accessed).</w:t>
      </w:r>
    </w:p>
    <w:p w14:paraId="088263F3" w14:textId="05AD1483" w:rsidR="00823902" w:rsidRDefault="00823902" w:rsidP="00823902">
      <w:pPr>
        <w:rPr>
          <w:rFonts w:ascii="Arial" w:hAnsi="Arial" w:cs="Arial"/>
          <w:sz w:val="24"/>
          <w:szCs w:val="24"/>
        </w:rPr>
      </w:pPr>
      <w:r>
        <w:rPr>
          <w:rFonts w:ascii="Arial" w:hAnsi="Arial" w:cs="Arial"/>
          <w:sz w:val="24"/>
          <w:szCs w:val="24"/>
        </w:rPr>
        <w:t>(</w:t>
      </w:r>
      <w:r w:rsidR="004D4272">
        <w:rPr>
          <w:rFonts w:ascii="Arial" w:hAnsi="Arial" w:cs="Arial"/>
          <w:sz w:val="24"/>
          <w:szCs w:val="24"/>
        </w:rPr>
        <w:t>40</w:t>
      </w:r>
      <w:r>
        <w:rPr>
          <w:rFonts w:ascii="Arial" w:hAnsi="Arial" w:cs="Arial"/>
          <w:sz w:val="24"/>
          <w:szCs w:val="24"/>
        </w:rPr>
        <w:t xml:space="preserve">) </w:t>
      </w:r>
      <w:proofErr w:type="spellStart"/>
      <w:r w:rsidRPr="00C31C0A">
        <w:rPr>
          <w:rFonts w:ascii="Arial" w:hAnsi="Arial" w:cs="Arial"/>
          <w:sz w:val="24"/>
          <w:szCs w:val="24"/>
        </w:rPr>
        <w:t>Halonen</w:t>
      </w:r>
      <w:proofErr w:type="spellEnd"/>
      <w:r w:rsidRPr="00C31C0A">
        <w:rPr>
          <w:rFonts w:ascii="Arial" w:hAnsi="Arial" w:cs="Arial"/>
          <w:sz w:val="24"/>
          <w:szCs w:val="24"/>
        </w:rPr>
        <w:t xml:space="preserve"> JI, Shiri R,</w:t>
      </w:r>
      <w:r>
        <w:rPr>
          <w:rFonts w:ascii="Arial" w:hAnsi="Arial" w:cs="Arial"/>
          <w:sz w:val="24"/>
          <w:szCs w:val="24"/>
        </w:rPr>
        <w:t xml:space="preserve"> </w:t>
      </w:r>
      <w:proofErr w:type="spellStart"/>
      <w:r w:rsidRPr="00C31C0A">
        <w:rPr>
          <w:rFonts w:ascii="Arial" w:hAnsi="Arial" w:cs="Arial"/>
          <w:sz w:val="24"/>
          <w:szCs w:val="24"/>
        </w:rPr>
        <w:t>Mänty</w:t>
      </w:r>
      <w:proofErr w:type="spellEnd"/>
      <w:r w:rsidRPr="00C31C0A">
        <w:rPr>
          <w:rFonts w:ascii="Arial" w:hAnsi="Arial" w:cs="Arial"/>
          <w:sz w:val="24"/>
          <w:szCs w:val="24"/>
        </w:rPr>
        <w:t xml:space="preserve"> M, et al. Exposure to</w:t>
      </w:r>
      <w:r>
        <w:rPr>
          <w:rFonts w:ascii="Arial" w:hAnsi="Arial" w:cs="Arial"/>
          <w:sz w:val="24"/>
          <w:szCs w:val="24"/>
        </w:rPr>
        <w:t xml:space="preserve"> </w:t>
      </w:r>
      <w:r w:rsidRPr="00C31C0A">
        <w:rPr>
          <w:rFonts w:ascii="Arial" w:hAnsi="Arial" w:cs="Arial"/>
          <w:sz w:val="24"/>
          <w:szCs w:val="24"/>
        </w:rPr>
        <w:t>heavy physical work from</w:t>
      </w:r>
      <w:r>
        <w:rPr>
          <w:rFonts w:ascii="Arial" w:hAnsi="Arial" w:cs="Arial"/>
          <w:sz w:val="24"/>
          <w:szCs w:val="24"/>
        </w:rPr>
        <w:t xml:space="preserve"> </w:t>
      </w:r>
      <w:r w:rsidRPr="00C31C0A">
        <w:rPr>
          <w:rFonts w:ascii="Arial" w:hAnsi="Arial" w:cs="Arial"/>
          <w:sz w:val="24"/>
          <w:szCs w:val="24"/>
        </w:rPr>
        <w:t>early to later adulthood and</w:t>
      </w:r>
      <w:r>
        <w:rPr>
          <w:rFonts w:ascii="Arial" w:hAnsi="Arial" w:cs="Arial"/>
          <w:sz w:val="24"/>
          <w:szCs w:val="24"/>
        </w:rPr>
        <w:t xml:space="preserve"> </w:t>
      </w:r>
      <w:r w:rsidRPr="00C31C0A">
        <w:rPr>
          <w:rFonts w:ascii="Arial" w:hAnsi="Arial" w:cs="Arial"/>
          <w:sz w:val="24"/>
          <w:szCs w:val="24"/>
        </w:rPr>
        <w:t>primary healthcare visits</w:t>
      </w:r>
      <w:r>
        <w:rPr>
          <w:rFonts w:ascii="Arial" w:hAnsi="Arial" w:cs="Arial"/>
          <w:sz w:val="24"/>
          <w:szCs w:val="24"/>
        </w:rPr>
        <w:t xml:space="preserve"> </w:t>
      </w:r>
      <w:r w:rsidRPr="00C31C0A">
        <w:rPr>
          <w:rFonts w:ascii="Arial" w:hAnsi="Arial" w:cs="Arial"/>
          <w:sz w:val="24"/>
          <w:szCs w:val="24"/>
        </w:rPr>
        <w:t>due to musculoskeletal</w:t>
      </w:r>
      <w:r>
        <w:rPr>
          <w:rFonts w:ascii="Arial" w:hAnsi="Arial" w:cs="Arial"/>
          <w:sz w:val="24"/>
          <w:szCs w:val="24"/>
        </w:rPr>
        <w:t xml:space="preserve"> </w:t>
      </w:r>
      <w:r w:rsidRPr="00C31C0A">
        <w:rPr>
          <w:rFonts w:ascii="Arial" w:hAnsi="Arial" w:cs="Arial"/>
          <w:sz w:val="24"/>
          <w:szCs w:val="24"/>
        </w:rPr>
        <w:t xml:space="preserve">diseases in </w:t>
      </w:r>
      <w:r>
        <w:rPr>
          <w:rFonts w:ascii="Arial" w:hAnsi="Arial" w:cs="Arial"/>
          <w:sz w:val="24"/>
          <w:szCs w:val="24"/>
        </w:rPr>
        <w:t>m</w:t>
      </w:r>
      <w:r w:rsidRPr="00C31C0A">
        <w:rPr>
          <w:rFonts w:ascii="Arial" w:hAnsi="Arial" w:cs="Arial"/>
          <w:sz w:val="24"/>
          <w:szCs w:val="24"/>
        </w:rPr>
        <w:t>idlife: a register</w:t>
      </w:r>
      <w:r>
        <w:rPr>
          <w:rFonts w:ascii="Arial" w:hAnsi="Arial" w:cs="Arial"/>
          <w:sz w:val="24"/>
          <w:szCs w:val="24"/>
        </w:rPr>
        <w:t xml:space="preserve"> </w:t>
      </w:r>
      <w:r w:rsidRPr="00C31C0A">
        <w:rPr>
          <w:rFonts w:ascii="Arial" w:hAnsi="Arial" w:cs="Arial"/>
          <w:sz w:val="24"/>
          <w:szCs w:val="24"/>
        </w:rPr>
        <w:t xml:space="preserve">linked study. </w:t>
      </w:r>
      <w:r w:rsidRPr="00EB70A0">
        <w:rPr>
          <w:rFonts w:ascii="Arial" w:hAnsi="Arial" w:cs="Arial"/>
          <w:i/>
          <w:sz w:val="24"/>
          <w:szCs w:val="24"/>
        </w:rPr>
        <w:t>BMJ Open</w:t>
      </w:r>
      <w:r>
        <w:rPr>
          <w:rFonts w:ascii="Arial" w:hAnsi="Arial" w:cs="Arial"/>
          <w:sz w:val="24"/>
          <w:szCs w:val="24"/>
        </w:rPr>
        <w:t xml:space="preserve"> </w:t>
      </w:r>
      <w:r w:rsidRPr="00C31C0A">
        <w:rPr>
          <w:rFonts w:ascii="Arial" w:hAnsi="Arial" w:cs="Arial"/>
          <w:sz w:val="24"/>
          <w:szCs w:val="24"/>
        </w:rPr>
        <w:t>2019;</w:t>
      </w:r>
      <w:proofErr w:type="gramStart"/>
      <w:r w:rsidRPr="00C31C0A">
        <w:rPr>
          <w:rFonts w:ascii="Arial" w:hAnsi="Arial" w:cs="Arial"/>
          <w:sz w:val="24"/>
          <w:szCs w:val="24"/>
        </w:rPr>
        <w:t>9:e</w:t>
      </w:r>
      <w:proofErr w:type="gramEnd"/>
      <w:r w:rsidRPr="00C31C0A">
        <w:rPr>
          <w:rFonts w:ascii="Arial" w:hAnsi="Arial" w:cs="Arial"/>
          <w:sz w:val="24"/>
          <w:szCs w:val="24"/>
        </w:rPr>
        <w:t xml:space="preserve">031564. </w:t>
      </w:r>
    </w:p>
    <w:p w14:paraId="0D41161B" w14:textId="77777777" w:rsidR="00823902" w:rsidRDefault="00823902" w:rsidP="00823902">
      <w:pPr>
        <w:spacing w:after="0"/>
        <w:rPr>
          <w:rFonts w:ascii="Arial" w:hAnsi="Arial" w:cs="Arial"/>
          <w:sz w:val="24"/>
          <w:szCs w:val="24"/>
        </w:rPr>
      </w:pPr>
    </w:p>
    <w:p w14:paraId="14F9BF76" w14:textId="77777777" w:rsidR="00823902" w:rsidRDefault="00823902" w:rsidP="00823902">
      <w:pPr>
        <w:spacing w:after="0"/>
        <w:rPr>
          <w:rFonts w:ascii="Arial" w:hAnsi="Arial" w:cs="Arial"/>
          <w:sz w:val="24"/>
          <w:szCs w:val="24"/>
        </w:rPr>
      </w:pPr>
    </w:p>
    <w:p w14:paraId="4C32C771" w14:textId="77777777" w:rsidR="00823902" w:rsidRDefault="00823902" w:rsidP="007C79F3">
      <w:pPr>
        <w:spacing w:line="480" w:lineRule="auto"/>
        <w:jc w:val="both"/>
        <w:rPr>
          <w:rFonts w:ascii="Arial" w:hAnsi="Arial" w:cs="Arial"/>
          <w:sz w:val="24"/>
          <w:szCs w:val="24"/>
        </w:rPr>
        <w:sectPr w:rsidR="00823902" w:rsidSect="00823902">
          <w:pgSz w:w="11906" w:h="16838"/>
          <w:pgMar w:top="1440" w:right="1440" w:bottom="1440" w:left="1440" w:header="708" w:footer="708" w:gutter="0"/>
          <w:cols w:space="708"/>
          <w:titlePg/>
          <w:docGrid w:linePitch="360"/>
        </w:sectPr>
      </w:pPr>
    </w:p>
    <w:p w14:paraId="531A0F05" w14:textId="77777777" w:rsidR="00823902" w:rsidRPr="00823902" w:rsidRDefault="00823902" w:rsidP="00823902">
      <w:pPr>
        <w:rPr>
          <w:rFonts w:ascii="Arial" w:hAnsi="Arial" w:cs="Arial"/>
          <w:b/>
        </w:rPr>
      </w:pPr>
      <w:r w:rsidRPr="00823902">
        <w:rPr>
          <w:rFonts w:ascii="Arial" w:hAnsi="Arial" w:cs="Arial"/>
          <w:b/>
        </w:rPr>
        <w:lastRenderedPageBreak/>
        <w:t>Figure 1</w:t>
      </w:r>
      <w:r w:rsidRPr="00823902">
        <w:rPr>
          <w:rFonts w:ascii="Arial" w:hAnsi="Arial" w:cs="Arial"/>
          <w:b/>
        </w:rPr>
        <w:tab/>
        <w:t>Rates of new calls to the MSK helpline 2015-18 per 1000 population by quintile of deprivation for (a) men and (b) women</w:t>
      </w:r>
    </w:p>
    <w:p w14:paraId="29BF0BE8" w14:textId="77777777" w:rsidR="00823902" w:rsidRPr="00823902" w:rsidRDefault="00823902" w:rsidP="00823902">
      <w:pPr>
        <w:rPr>
          <w:rFonts w:ascii="Arial" w:hAnsi="Arial" w:cs="Arial"/>
          <w:sz w:val="24"/>
          <w:szCs w:val="24"/>
        </w:rPr>
      </w:pPr>
      <w:r w:rsidRPr="00823902">
        <w:rPr>
          <w:rFonts w:ascii="Arial" w:hAnsi="Arial" w:cs="Arial"/>
          <w:noProof/>
          <w:lang w:eastAsia="en-GB"/>
        </w:rPr>
        <w:drawing>
          <wp:anchor distT="0" distB="0" distL="114300" distR="114300" simplePos="0" relativeHeight="251660288" behindDoc="1" locked="0" layoutInCell="1" allowOverlap="1" wp14:anchorId="44C79F4C" wp14:editId="39370C70">
            <wp:simplePos x="0" y="0"/>
            <wp:positionH relativeFrom="column">
              <wp:posOffset>870332</wp:posOffset>
            </wp:positionH>
            <wp:positionV relativeFrom="paragraph">
              <wp:posOffset>77630</wp:posOffset>
            </wp:positionV>
            <wp:extent cx="5585460" cy="2621915"/>
            <wp:effectExtent l="0" t="0" r="0" b="6985"/>
            <wp:wrapTight wrapText="bothSides">
              <wp:wrapPolygon edited="0">
                <wp:start x="0" y="0"/>
                <wp:lineTo x="0" y="21501"/>
                <wp:lineTo x="21512" y="21501"/>
                <wp:lineTo x="21512"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585460" cy="2621915"/>
                    </a:xfrm>
                    <a:prstGeom prst="rect">
                      <a:avLst/>
                    </a:prstGeom>
                    <a:noFill/>
                  </pic:spPr>
                </pic:pic>
              </a:graphicData>
            </a:graphic>
            <wp14:sizeRelH relativeFrom="margin">
              <wp14:pctWidth>0</wp14:pctWidth>
            </wp14:sizeRelH>
            <wp14:sizeRelV relativeFrom="margin">
              <wp14:pctHeight>0</wp14:pctHeight>
            </wp14:sizeRelV>
          </wp:anchor>
        </w:drawing>
      </w:r>
      <w:r w:rsidRPr="00823902">
        <w:rPr>
          <w:rFonts w:ascii="Arial" w:hAnsi="Arial" w:cs="Arial"/>
          <w:sz w:val="24"/>
          <w:szCs w:val="24"/>
        </w:rPr>
        <w:tab/>
      </w:r>
    </w:p>
    <w:p w14:paraId="21389C00" w14:textId="77777777" w:rsidR="00823902" w:rsidRPr="00823902" w:rsidRDefault="00823902" w:rsidP="00823902">
      <w:pPr>
        <w:rPr>
          <w:b/>
        </w:rPr>
      </w:pPr>
      <w:r w:rsidRPr="00823902">
        <w:rPr>
          <w:b/>
          <w:noProof/>
          <w:lang w:eastAsia="en-GB"/>
        </w:rPr>
        <w:drawing>
          <wp:anchor distT="0" distB="0" distL="114300" distR="114300" simplePos="0" relativeHeight="251659264" behindDoc="1" locked="0" layoutInCell="1" allowOverlap="1" wp14:anchorId="0FE4F8C3" wp14:editId="5E27FCAC">
            <wp:simplePos x="0" y="0"/>
            <wp:positionH relativeFrom="column">
              <wp:posOffset>786635</wp:posOffset>
            </wp:positionH>
            <wp:positionV relativeFrom="paragraph">
              <wp:posOffset>2470495</wp:posOffset>
            </wp:positionV>
            <wp:extent cx="5670000" cy="2692800"/>
            <wp:effectExtent l="0" t="0" r="6985" b="0"/>
            <wp:wrapTight wrapText="bothSides">
              <wp:wrapPolygon edited="0">
                <wp:start x="0" y="0"/>
                <wp:lineTo x="0" y="21396"/>
                <wp:lineTo x="21554" y="21396"/>
                <wp:lineTo x="21554"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670000" cy="2692800"/>
                    </a:xfrm>
                    <a:prstGeom prst="rect">
                      <a:avLst/>
                    </a:prstGeom>
                    <a:noFill/>
                  </pic:spPr>
                </pic:pic>
              </a:graphicData>
            </a:graphic>
            <wp14:sizeRelH relativeFrom="margin">
              <wp14:pctWidth>0</wp14:pctWidth>
            </wp14:sizeRelH>
            <wp14:sizeRelV relativeFrom="margin">
              <wp14:pctHeight>0</wp14:pctHeight>
            </wp14:sizeRelV>
          </wp:anchor>
        </w:drawing>
      </w:r>
      <w:r w:rsidRPr="00823902">
        <w:rPr>
          <w:b/>
        </w:rPr>
        <w:t>(a)</w:t>
      </w:r>
    </w:p>
    <w:p w14:paraId="13C561E0" w14:textId="77777777" w:rsidR="00823902" w:rsidRPr="00823902" w:rsidRDefault="00823902" w:rsidP="00823902"/>
    <w:p w14:paraId="164898DB" w14:textId="77777777" w:rsidR="00823902" w:rsidRPr="00823902" w:rsidRDefault="00823902" w:rsidP="00823902"/>
    <w:p w14:paraId="7A1CD229" w14:textId="77777777" w:rsidR="00823902" w:rsidRPr="00823902" w:rsidRDefault="00823902" w:rsidP="00823902"/>
    <w:p w14:paraId="3EB76F79" w14:textId="77777777" w:rsidR="00823902" w:rsidRPr="00823902" w:rsidRDefault="00823902" w:rsidP="00823902"/>
    <w:p w14:paraId="1E3C431C" w14:textId="77777777" w:rsidR="00823902" w:rsidRPr="00823902" w:rsidRDefault="00823902" w:rsidP="00823902"/>
    <w:p w14:paraId="08E74DF6" w14:textId="77777777" w:rsidR="00823902" w:rsidRPr="00823902" w:rsidRDefault="00823902" w:rsidP="00823902"/>
    <w:p w14:paraId="2CA6801B" w14:textId="77777777" w:rsidR="00823902" w:rsidRPr="00823902" w:rsidRDefault="00823902" w:rsidP="00823902"/>
    <w:p w14:paraId="0A8D45F5" w14:textId="77777777" w:rsidR="00823902" w:rsidRPr="00823902" w:rsidRDefault="00823902" w:rsidP="00823902"/>
    <w:p w14:paraId="68C179AE" w14:textId="77777777" w:rsidR="00823902" w:rsidRPr="00823902" w:rsidRDefault="00823902" w:rsidP="00823902">
      <w:pPr>
        <w:rPr>
          <w:b/>
        </w:rPr>
      </w:pPr>
      <w:r w:rsidRPr="00823902">
        <w:rPr>
          <w:b/>
        </w:rPr>
        <w:t>(b)</w:t>
      </w:r>
    </w:p>
    <w:p w14:paraId="6165F275" w14:textId="77777777" w:rsidR="00823902" w:rsidRPr="00823902" w:rsidRDefault="00823902" w:rsidP="00823902">
      <w:pPr>
        <w:rPr>
          <w:b/>
        </w:rPr>
      </w:pPr>
    </w:p>
    <w:p w14:paraId="1F136213" w14:textId="77777777" w:rsidR="00823902" w:rsidRPr="00823902" w:rsidRDefault="00823902" w:rsidP="00823902">
      <w:pPr>
        <w:rPr>
          <w:b/>
        </w:rPr>
      </w:pPr>
    </w:p>
    <w:p w14:paraId="45A63823" w14:textId="77777777" w:rsidR="00823902" w:rsidRPr="00823902" w:rsidRDefault="00823902" w:rsidP="00823902">
      <w:pPr>
        <w:rPr>
          <w:b/>
        </w:rPr>
      </w:pPr>
    </w:p>
    <w:p w14:paraId="14C46A43" w14:textId="77777777" w:rsidR="00823902" w:rsidRPr="00823902" w:rsidRDefault="00823902" w:rsidP="00823902">
      <w:pPr>
        <w:rPr>
          <w:b/>
        </w:rPr>
      </w:pPr>
    </w:p>
    <w:p w14:paraId="4E2D541F" w14:textId="77777777" w:rsidR="00823902" w:rsidRPr="00823902" w:rsidRDefault="00823902" w:rsidP="00823902">
      <w:pPr>
        <w:rPr>
          <w:b/>
        </w:rPr>
      </w:pPr>
    </w:p>
    <w:p w14:paraId="3C01038D" w14:textId="77777777" w:rsidR="00823902" w:rsidRPr="00823902" w:rsidRDefault="00823902" w:rsidP="00823902">
      <w:pPr>
        <w:rPr>
          <w:b/>
        </w:rPr>
      </w:pPr>
    </w:p>
    <w:p w14:paraId="0DF20D58" w14:textId="77777777" w:rsidR="00823902" w:rsidRPr="00823902" w:rsidRDefault="00823902" w:rsidP="00823902">
      <w:pPr>
        <w:rPr>
          <w:b/>
        </w:rPr>
      </w:pPr>
    </w:p>
    <w:p w14:paraId="19F6A9A2" w14:textId="77777777" w:rsidR="00823902" w:rsidRPr="00823902" w:rsidRDefault="00823902" w:rsidP="00823902">
      <w:pPr>
        <w:rPr>
          <w:b/>
        </w:rPr>
      </w:pPr>
    </w:p>
    <w:p w14:paraId="26D67C54" w14:textId="77777777" w:rsidR="00823902" w:rsidRPr="00823902" w:rsidRDefault="00823902" w:rsidP="00823902">
      <w:pPr>
        <w:rPr>
          <w:rFonts w:ascii="Arial" w:hAnsi="Arial" w:cs="Arial"/>
          <w:b/>
        </w:rPr>
      </w:pPr>
      <w:r w:rsidRPr="00823902">
        <w:rPr>
          <w:rFonts w:ascii="Arial" w:hAnsi="Arial" w:cs="Arial"/>
          <w:b/>
        </w:rPr>
        <w:lastRenderedPageBreak/>
        <w:t>Figure 2</w:t>
      </w:r>
      <w:r w:rsidRPr="00823902">
        <w:rPr>
          <w:rFonts w:ascii="Arial" w:hAnsi="Arial" w:cs="Arial"/>
          <w:b/>
        </w:rPr>
        <w:tab/>
        <w:t xml:space="preserve">Summary of modified </w:t>
      </w:r>
      <w:proofErr w:type="spellStart"/>
      <w:r w:rsidRPr="00823902">
        <w:rPr>
          <w:rFonts w:ascii="Arial" w:hAnsi="Arial" w:cs="Arial"/>
          <w:b/>
        </w:rPr>
        <w:t>STarT</w:t>
      </w:r>
      <w:proofErr w:type="spellEnd"/>
      <w:r w:rsidRPr="00823902">
        <w:rPr>
          <w:rFonts w:ascii="Arial" w:hAnsi="Arial" w:cs="Arial"/>
          <w:b/>
        </w:rPr>
        <w:t xml:space="preserve"> scores by SIMD quintiles of deprivation amongst (a) men and (b) women</w:t>
      </w:r>
      <w:r w:rsidRPr="00823902">
        <w:rPr>
          <w:rFonts w:ascii="Arial" w:hAnsi="Arial" w:cs="Arial"/>
          <w:b/>
        </w:rPr>
        <w:tab/>
      </w:r>
    </w:p>
    <w:p w14:paraId="0D6C5924" w14:textId="77777777" w:rsidR="00823902" w:rsidRPr="00823902" w:rsidRDefault="00823902" w:rsidP="00823902">
      <w:pPr>
        <w:rPr>
          <w:rFonts w:ascii="Arial" w:hAnsi="Arial" w:cs="Arial"/>
          <w:b/>
        </w:rPr>
      </w:pPr>
      <w:r w:rsidRPr="00823902">
        <w:rPr>
          <w:rFonts w:ascii="Arial" w:hAnsi="Arial" w:cs="Arial"/>
          <w:b/>
          <w:noProof/>
          <w:lang w:eastAsia="en-GB"/>
        </w:rPr>
        <w:drawing>
          <wp:anchor distT="0" distB="0" distL="114300" distR="114300" simplePos="0" relativeHeight="251661312" behindDoc="1" locked="0" layoutInCell="1" allowOverlap="1" wp14:anchorId="3F15364A" wp14:editId="2BD08CA0">
            <wp:simplePos x="0" y="0"/>
            <wp:positionH relativeFrom="column">
              <wp:posOffset>2311400</wp:posOffset>
            </wp:positionH>
            <wp:positionV relativeFrom="paragraph">
              <wp:posOffset>176530</wp:posOffset>
            </wp:positionV>
            <wp:extent cx="3902400" cy="2077200"/>
            <wp:effectExtent l="0" t="0" r="3175" b="0"/>
            <wp:wrapTight wrapText="bothSides">
              <wp:wrapPolygon edited="0">
                <wp:start x="0" y="0"/>
                <wp:lineTo x="0" y="21395"/>
                <wp:lineTo x="21512" y="21395"/>
                <wp:lineTo x="21512"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902400" cy="2077200"/>
                    </a:xfrm>
                    <a:prstGeom prst="rect">
                      <a:avLst/>
                    </a:prstGeom>
                    <a:noFill/>
                  </pic:spPr>
                </pic:pic>
              </a:graphicData>
            </a:graphic>
            <wp14:sizeRelH relativeFrom="margin">
              <wp14:pctWidth>0</wp14:pctWidth>
            </wp14:sizeRelH>
            <wp14:sizeRelV relativeFrom="margin">
              <wp14:pctHeight>0</wp14:pctHeight>
            </wp14:sizeRelV>
          </wp:anchor>
        </w:drawing>
      </w:r>
    </w:p>
    <w:p w14:paraId="10A47D84" w14:textId="77777777" w:rsidR="00823902" w:rsidRPr="00823902" w:rsidRDefault="00823902" w:rsidP="00823902">
      <w:pPr>
        <w:rPr>
          <w:rFonts w:ascii="Arial" w:hAnsi="Arial" w:cs="Arial"/>
          <w:b/>
        </w:rPr>
      </w:pPr>
      <w:r w:rsidRPr="00823902">
        <w:rPr>
          <w:rFonts w:ascii="Arial" w:hAnsi="Arial" w:cs="Arial"/>
          <w:b/>
        </w:rPr>
        <w:tab/>
        <w:t>(a) MEN</w:t>
      </w:r>
    </w:p>
    <w:p w14:paraId="116FF6B7" w14:textId="77777777" w:rsidR="00823902" w:rsidRPr="00823902" w:rsidRDefault="00823902" w:rsidP="00823902">
      <w:pPr>
        <w:rPr>
          <w:rFonts w:ascii="Arial" w:hAnsi="Arial" w:cs="Arial"/>
          <w:b/>
        </w:rPr>
      </w:pPr>
    </w:p>
    <w:p w14:paraId="0F588215" w14:textId="77777777" w:rsidR="00823902" w:rsidRPr="00823902" w:rsidRDefault="00823902" w:rsidP="00823902">
      <w:pPr>
        <w:rPr>
          <w:rFonts w:ascii="Arial" w:hAnsi="Arial" w:cs="Arial"/>
          <w:b/>
        </w:rPr>
      </w:pPr>
    </w:p>
    <w:p w14:paraId="51830A90" w14:textId="77777777" w:rsidR="00823902" w:rsidRPr="00823902" w:rsidRDefault="00823902" w:rsidP="00823902">
      <w:pPr>
        <w:rPr>
          <w:rFonts w:ascii="Arial" w:hAnsi="Arial" w:cs="Arial"/>
          <w:b/>
        </w:rPr>
      </w:pPr>
    </w:p>
    <w:p w14:paraId="2B39133A" w14:textId="77777777" w:rsidR="00823902" w:rsidRPr="00823902" w:rsidRDefault="00823902" w:rsidP="00823902">
      <w:pPr>
        <w:rPr>
          <w:rFonts w:ascii="Arial" w:hAnsi="Arial" w:cs="Arial"/>
          <w:b/>
        </w:rPr>
      </w:pPr>
    </w:p>
    <w:p w14:paraId="47A3548A" w14:textId="77777777" w:rsidR="00823902" w:rsidRPr="00823902" w:rsidRDefault="00823902" w:rsidP="00823902">
      <w:pPr>
        <w:rPr>
          <w:rFonts w:ascii="Arial" w:hAnsi="Arial" w:cs="Arial"/>
          <w:b/>
        </w:rPr>
      </w:pPr>
    </w:p>
    <w:p w14:paraId="5FEEFC03" w14:textId="77777777" w:rsidR="00823902" w:rsidRPr="00823902" w:rsidRDefault="00823902" w:rsidP="00823902">
      <w:pPr>
        <w:rPr>
          <w:rFonts w:ascii="Arial" w:hAnsi="Arial" w:cs="Arial"/>
          <w:b/>
        </w:rPr>
      </w:pPr>
    </w:p>
    <w:p w14:paraId="6E46DCAC" w14:textId="77777777" w:rsidR="00823902" w:rsidRPr="00823902" w:rsidRDefault="00823902" w:rsidP="00823902">
      <w:pPr>
        <w:rPr>
          <w:rFonts w:ascii="Arial" w:hAnsi="Arial" w:cs="Arial"/>
          <w:b/>
        </w:rPr>
      </w:pPr>
    </w:p>
    <w:p w14:paraId="2F8CADAB" w14:textId="77777777" w:rsidR="00823902" w:rsidRPr="00823902" w:rsidRDefault="00823902" w:rsidP="00823902">
      <w:pPr>
        <w:rPr>
          <w:rFonts w:ascii="Arial" w:hAnsi="Arial" w:cs="Arial"/>
          <w:b/>
        </w:rPr>
      </w:pPr>
    </w:p>
    <w:p w14:paraId="42EF4446" w14:textId="77777777" w:rsidR="00823902" w:rsidRPr="00823902" w:rsidRDefault="00823902" w:rsidP="00823902">
      <w:pPr>
        <w:rPr>
          <w:rFonts w:ascii="Arial" w:hAnsi="Arial" w:cs="Arial"/>
          <w:b/>
        </w:rPr>
      </w:pPr>
      <w:r w:rsidRPr="00823902">
        <w:rPr>
          <w:rFonts w:ascii="Arial" w:hAnsi="Arial" w:cs="Arial"/>
          <w:b/>
          <w:noProof/>
          <w:lang w:eastAsia="en-GB"/>
        </w:rPr>
        <w:drawing>
          <wp:anchor distT="0" distB="0" distL="114300" distR="114300" simplePos="0" relativeHeight="251662336" behindDoc="1" locked="0" layoutInCell="1" allowOverlap="1" wp14:anchorId="7AAFA47F" wp14:editId="3F469C31">
            <wp:simplePos x="0" y="0"/>
            <wp:positionH relativeFrom="column">
              <wp:posOffset>2318637</wp:posOffset>
            </wp:positionH>
            <wp:positionV relativeFrom="paragraph">
              <wp:posOffset>235577</wp:posOffset>
            </wp:positionV>
            <wp:extent cx="3855600" cy="2044800"/>
            <wp:effectExtent l="0" t="0" r="0" b="0"/>
            <wp:wrapTight wrapText="bothSides">
              <wp:wrapPolygon edited="0">
                <wp:start x="0" y="0"/>
                <wp:lineTo x="0" y="21332"/>
                <wp:lineTo x="21454" y="21332"/>
                <wp:lineTo x="21454"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855600" cy="2044800"/>
                    </a:xfrm>
                    <a:prstGeom prst="rect">
                      <a:avLst/>
                    </a:prstGeom>
                    <a:noFill/>
                  </pic:spPr>
                </pic:pic>
              </a:graphicData>
            </a:graphic>
            <wp14:sizeRelH relativeFrom="margin">
              <wp14:pctWidth>0</wp14:pctWidth>
            </wp14:sizeRelH>
            <wp14:sizeRelV relativeFrom="margin">
              <wp14:pctHeight>0</wp14:pctHeight>
            </wp14:sizeRelV>
          </wp:anchor>
        </w:drawing>
      </w:r>
    </w:p>
    <w:p w14:paraId="701B1262" w14:textId="77777777" w:rsidR="00823902" w:rsidRPr="00823902" w:rsidRDefault="00823902" w:rsidP="00823902">
      <w:pPr>
        <w:rPr>
          <w:rFonts w:ascii="Arial" w:hAnsi="Arial" w:cs="Arial"/>
          <w:b/>
        </w:rPr>
      </w:pPr>
      <w:r w:rsidRPr="00823902">
        <w:rPr>
          <w:rFonts w:ascii="Arial" w:hAnsi="Arial" w:cs="Arial"/>
          <w:b/>
        </w:rPr>
        <w:tab/>
        <w:t>(b) WOMEN</w:t>
      </w:r>
    </w:p>
    <w:p w14:paraId="599D3B73" w14:textId="77777777" w:rsidR="00823902" w:rsidRPr="00823902" w:rsidRDefault="00823902" w:rsidP="00823902">
      <w:pPr>
        <w:rPr>
          <w:rFonts w:ascii="Arial" w:hAnsi="Arial" w:cs="Arial"/>
          <w:b/>
        </w:rPr>
      </w:pPr>
    </w:p>
    <w:p w14:paraId="7FFEA2BC" w14:textId="77777777" w:rsidR="00823902" w:rsidRPr="00823902" w:rsidRDefault="00823902" w:rsidP="00823902">
      <w:pPr>
        <w:rPr>
          <w:rFonts w:ascii="Arial" w:hAnsi="Arial" w:cs="Arial"/>
          <w:b/>
        </w:rPr>
      </w:pPr>
    </w:p>
    <w:p w14:paraId="66B5FF14" w14:textId="77777777" w:rsidR="00823902" w:rsidRPr="00823902" w:rsidRDefault="00823902" w:rsidP="00823902">
      <w:pPr>
        <w:rPr>
          <w:rFonts w:ascii="Arial" w:hAnsi="Arial" w:cs="Arial"/>
          <w:b/>
        </w:rPr>
      </w:pPr>
    </w:p>
    <w:p w14:paraId="6F079AF9" w14:textId="77777777" w:rsidR="00823902" w:rsidRPr="00823902" w:rsidRDefault="00823902" w:rsidP="00823902">
      <w:pPr>
        <w:rPr>
          <w:rFonts w:ascii="Arial" w:hAnsi="Arial" w:cs="Arial"/>
          <w:b/>
        </w:rPr>
      </w:pPr>
    </w:p>
    <w:p w14:paraId="11D13434" w14:textId="77777777" w:rsidR="00823902" w:rsidRPr="00823902" w:rsidRDefault="00823902" w:rsidP="00823902">
      <w:pPr>
        <w:rPr>
          <w:rFonts w:ascii="Arial" w:hAnsi="Arial" w:cs="Arial"/>
          <w:b/>
        </w:rPr>
      </w:pPr>
    </w:p>
    <w:p w14:paraId="21CC582E" w14:textId="77777777" w:rsidR="00823902" w:rsidRPr="00823902" w:rsidRDefault="00823902" w:rsidP="00823902">
      <w:pPr>
        <w:rPr>
          <w:rFonts w:ascii="Arial" w:hAnsi="Arial" w:cs="Arial"/>
          <w:b/>
        </w:rPr>
      </w:pPr>
    </w:p>
    <w:p w14:paraId="375F9369" w14:textId="77777777" w:rsidR="00823902" w:rsidRPr="00823902" w:rsidRDefault="00823902" w:rsidP="00823902">
      <w:pPr>
        <w:rPr>
          <w:rFonts w:ascii="Arial" w:hAnsi="Arial" w:cs="Arial"/>
          <w:b/>
        </w:rPr>
      </w:pPr>
    </w:p>
    <w:p w14:paraId="68A6ED8C" w14:textId="77777777" w:rsidR="00823902" w:rsidRPr="00823902" w:rsidRDefault="00823902" w:rsidP="00823902">
      <w:pPr>
        <w:rPr>
          <w:rFonts w:ascii="Arial" w:hAnsi="Arial" w:cs="Arial"/>
          <w:b/>
        </w:rPr>
      </w:pPr>
    </w:p>
    <w:p w14:paraId="66F3FBDC" w14:textId="601191CC" w:rsidR="00823902" w:rsidRPr="00823902" w:rsidRDefault="00823902" w:rsidP="00823902">
      <w:pPr>
        <w:rPr>
          <w:rFonts w:ascii="Arial" w:hAnsi="Arial" w:cs="Arial"/>
          <w:b/>
        </w:rPr>
      </w:pPr>
      <w:r w:rsidRPr="00823902">
        <w:rPr>
          <w:rFonts w:ascii="Arial" w:hAnsi="Arial" w:cs="Arial"/>
          <w:b/>
        </w:rPr>
        <w:lastRenderedPageBreak/>
        <w:t>Figure 3</w:t>
      </w:r>
      <w:r w:rsidRPr="00823902">
        <w:rPr>
          <w:rFonts w:ascii="Arial" w:hAnsi="Arial" w:cs="Arial"/>
          <w:b/>
        </w:rPr>
        <w:tab/>
      </w:r>
      <w:proofErr w:type="spellStart"/>
      <w:r w:rsidRPr="00823902">
        <w:rPr>
          <w:rFonts w:ascii="Arial" w:hAnsi="Arial" w:cs="Arial"/>
          <w:b/>
        </w:rPr>
        <w:t>STa</w:t>
      </w:r>
      <w:r w:rsidR="00F06C8F">
        <w:rPr>
          <w:rFonts w:ascii="Arial" w:hAnsi="Arial" w:cs="Arial"/>
          <w:b/>
        </w:rPr>
        <w:t>r</w:t>
      </w:r>
      <w:r w:rsidRPr="00823902">
        <w:rPr>
          <w:rFonts w:ascii="Arial" w:hAnsi="Arial" w:cs="Arial"/>
          <w:b/>
        </w:rPr>
        <w:t>T</w:t>
      </w:r>
      <w:proofErr w:type="spellEnd"/>
      <w:r w:rsidRPr="00823902">
        <w:rPr>
          <w:rFonts w:ascii="Arial" w:hAnsi="Arial" w:cs="Arial"/>
          <w:b/>
        </w:rPr>
        <w:t xml:space="preserve"> Back scores for new callers to the MSK helpline with back pain (with or without leg pain) by age band and quintiles of deprivation (men and women combined)</w:t>
      </w:r>
    </w:p>
    <w:p w14:paraId="39120542" w14:textId="77777777" w:rsidR="00823902" w:rsidRPr="00823902" w:rsidRDefault="00823902" w:rsidP="00823902">
      <w:pPr>
        <w:rPr>
          <w:rFonts w:ascii="Arial" w:hAnsi="Arial" w:cs="Arial"/>
          <w:b/>
        </w:rPr>
      </w:pPr>
      <w:r w:rsidRPr="00823902">
        <w:rPr>
          <w:rFonts w:ascii="Arial" w:hAnsi="Arial" w:cs="Arial"/>
          <w:b/>
          <w:noProof/>
          <w:lang w:eastAsia="en-GB"/>
        </w:rPr>
        <w:drawing>
          <wp:anchor distT="0" distB="0" distL="114300" distR="114300" simplePos="0" relativeHeight="251663360" behindDoc="1" locked="0" layoutInCell="1" allowOverlap="1" wp14:anchorId="12E2C79D" wp14:editId="21109446">
            <wp:simplePos x="0" y="0"/>
            <wp:positionH relativeFrom="column">
              <wp:posOffset>0</wp:posOffset>
            </wp:positionH>
            <wp:positionV relativeFrom="paragraph">
              <wp:posOffset>300577</wp:posOffset>
            </wp:positionV>
            <wp:extent cx="8639175" cy="3360420"/>
            <wp:effectExtent l="0" t="0" r="9525" b="0"/>
            <wp:wrapTight wrapText="bothSides">
              <wp:wrapPolygon edited="0">
                <wp:start x="0" y="0"/>
                <wp:lineTo x="0" y="21429"/>
                <wp:lineTo x="21576" y="21429"/>
                <wp:lineTo x="21576"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8639175" cy="3360420"/>
                    </a:xfrm>
                    <a:prstGeom prst="rect">
                      <a:avLst/>
                    </a:prstGeom>
                    <a:noFill/>
                  </pic:spPr>
                </pic:pic>
              </a:graphicData>
            </a:graphic>
          </wp:anchor>
        </w:drawing>
      </w:r>
    </w:p>
    <w:p w14:paraId="036082C2" w14:textId="77777777" w:rsidR="00823902" w:rsidRPr="00823902" w:rsidRDefault="00823902" w:rsidP="00823902">
      <w:pPr>
        <w:rPr>
          <w:rFonts w:ascii="Arial" w:hAnsi="Arial" w:cs="Arial"/>
          <w:b/>
        </w:rPr>
      </w:pPr>
    </w:p>
    <w:p w14:paraId="2884EE6C" w14:textId="77777777" w:rsidR="00823902" w:rsidRPr="00823902" w:rsidRDefault="00823902" w:rsidP="00823902">
      <w:pPr>
        <w:rPr>
          <w:rFonts w:ascii="Arial" w:hAnsi="Arial" w:cs="Arial"/>
          <w:b/>
        </w:rPr>
      </w:pPr>
    </w:p>
    <w:p w14:paraId="0EBB6394" w14:textId="77777777" w:rsidR="00823902" w:rsidRPr="00823902" w:rsidRDefault="00823902" w:rsidP="00823902">
      <w:pPr>
        <w:rPr>
          <w:rFonts w:ascii="Arial" w:hAnsi="Arial" w:cs="Arial"/>
          <w:b/>
        </w:rPr>
      </w:pPr>
    </w:p>
    <w:p w14:paraId="45E7DD09" w14:textId="77777777" w:rsidR="00823902" w:rsidRPr="00823902" w:rsidRDefault="00823902" w:rsidP="00823902">
      <w:pPr>
        <w:rPr>
          <w:rFonts w:ascii="Arial" w:hAnsi="Arial" w:cs="Arial"/>
          <w:b/>
        </w:rPr>
      </w:pPr>
    </w:p>
    <w:p w14:paraId="6B178BEB" w14:textId="77777777" w:rsidR="00823902" w:rsidRPr="00823902" w:rsidRDefault="00823902" w:rsidP="00823902">
      <w:pPr>
        <w:rPr>
          <w:rFonts w:ascii="Arial" w:hAnsi="Arial" w:cs="Arial"/>
          <w:b/>
        </w:rPr>
      </w:pPr>
    </w:p>
    <w:p w14:paraId="015F948F" w14:textId="77777777" w:rsidR="00823902" w:rsidRPr="00823902" w:rsidRDefault="00823902" w:rsidP="00823902">
      <w:pPr>
        <w:rPr>
          <w:rFonts w:ascii="Arial" w:hAnsi="Arial" w:cs="Arial"/>
          <w:b/>
        </w:rPr>
      </w:pPr>
    </w:p>
    <w:p w14:paraId="4AD2F1DD" w14:textId="42FF2A45" w:rsidR="00823902" w:rsidRPr="00823902" w:rsidRDefault="00823902" w:rsidP="00823902">
      <w:pPr>
        <w:rPr>
          <w:rFonts w:ascii="Arial" w:hAnsi="Arial" w:cs="Arial"/>
          <w:b/>
        </w:rPr>
      </w:pPr>
      <w:r w:rsidRPr="00823902">
        <w:rPr>
          <w:rFonts w:ascii="Arial" w:hAnsi="Arial" w:cs="Arial"/>
          <w:b/>
          <w:noProof/>
          <w:lang w:eastAsia="en-GB"/>
        </w:rPr>
        <w:lastRenderedPageBreak/>
        <mc:AlternateContent>
          <mc:Choice Requires="wps">
            <w:drawing>
              <wp:anchor distT="0" distB="0" distL="114300" distR="114300" simplePos="0" relativeHeight="251669504" behindDoc="0" locked="0" layoutInCell="1" allowOverlap="1" wp14:anchorId="14150ACA" wp14:editId="064B9432">
                <wp:simplePos x="0" y="0"/>
                <wp:positionH relativeFrom="column">
                  <wp:posOffset>5803043</wp:posOffset>
                </wp:positionH>
                <wp:positionV relativeFrom="paragraph">
                  <wp:posOffset>414655</wp:posOffset>
                </wp:positionV>
                <wp:extent cx="2610998" cy="253388"/>
                <wp:effectExtent l="0" t="0" r="18415" b="13335"/>
                <wp:wrapNone/>
                <wp:docPr id="17" name="Text Box 17"/>
                <wp:cNvGraphicFramePr/>
                <a:graphic xmlns:a="http://schemas.openxmlformats.org/drawingml/2006/main">
                  <a:graphicData uri="http://schemas.microsoft.com/office/word/2010/wordprocessingShape">
                    <wps:wsp>
                      <wps:cNvSpPr txBox="1"/>
                      <wps:spPr>
                        <a:xfrm>
                          <a:off x="0" y="0"/>
                          <a:ext cx="2610998" cy="253388"/>
                        </a:xfrm>
                        <a:prstGeom prst="rect">
                          <a:avLst/>
                        </a:prstGeom>
                        <a:solidFill>
                          <a:sysClr val="window" lastClr="FFFFFF"/>
                        </a:solidFill>
                        <a:ln w="6350">
                          <a:solidFill>
                            <a:prstClr val="black"/>
                          </a:solidFill>
                        </a:ln>
                      </wps:spPr>
                      <wps:txbx>
                        <w:txbxContent>
                          <w:p w14:paraId="453D9EF5" w14:textId="77777777" w:rsidR="006062FA" w:rsidRPr="002A5296" w:rsidRDefault="006062FA" w:rsidP="00823902">
                            <w:pPr>
                              <w:jc w:val="center"/>
                              <w:rPr>
                                <w:rFonts w:ascii="Arial" w:hAnsi="Arial" w:cs="Arial"/>
                                <w:sz w:val="20"/>
                                <w:szCs w:val="20"/>
                              </w:rPr>
                            </w:pPr>
                            <w:r>
                              <w:rPr>
                                <w:rFonts w:ascii="Arial" w:hAnsi="Arial" w:cs="Arial"/>
                                <w:sz w:val="20"/>
                                <w:szCs w:val="20"/>
                              </w:rPr>
                              <w:t>WO</w:t>
                            </w:r>
                            <w:r w:rsidRPr="002A5296">
                              <w:rPr>
                                <w:rFonts w:ascii="Arial" w:hAnsi="Arial" w:cs="Arial"/>
                                <w:sz w:val="20"/>
                                <w:szCs w:val="20"/>
                              </w:rPr>
                              <w:t>MEN – SIMD 1 (MOST DEPRIVED)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4150ACA" id="_x0000_t202" coordsize="21600,21600" o:spt="202" path="m,l,21600r21600,l21600,xe">
                <v:stroke joinstyle="miter"/>
                <v:path gradientshapeok="t" o:connecttype="rect"/>
              </v:shapetype>
              <v:shape id="Text Box 17" o:spid="_x0000_s1026" type="#_x0000_t202" style="position:absolute;margin-left:456.95pt;margin-top:32.65pt;width:205.6pt;height:19.9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" fillcolor="window" strokeweight=".5pt">
                <v:textbox>
                  <w:txbxContent>
                    <w:p w14:paraId="453D9EF5" w14:textId="77777777" w:rsidR="006062FA" w:rsidRPr="002A5296" w:rsidRDefault="006062FA" w:rsidP="00823902">
                      <w:pPr>
                        <w:jc w:val="center"/>
                        <w:rPr>
                          <w:rFonts w:ascii="Arial" w:hAnsi="Arial" w:cs="Arial"/>
                          <w:sz w:val="20"/>
                          <w:szCs w:val="20"/>
                        </w:rPr>
                      </w:pPr>
                      <w:r>
                        <w:rPr>
                          <w:rFonts w:ascii="Arial" w:hAnsi="Arial" w:cs="Arial"/>
                          <w:sz w:val="20"/>
                          <w:szCs w:val="20"/>
                        </w:rPr>
                        <w:t>WO</w:t>
                      </w:r>
                      <w:r w:rsidRPr="002A5296">
                        <w:rPr>
                          <w:rFonts w:ascii="Arial" w:hAnsi="Arial" w:cs="Arial"/>
                          <w:sz w:val="20"/>
                          <w:szCs w:val="20"/>
                        </w:rPr>
                        <w:t>MEN – SIMD 1 (MOST DEPRIVED)</w:t>
                      </w:r>
                    </w:p>
                  </w:txbxContent>
                </v:textbox>
              </v:shape>
            </w:pict>
          </mc:Fallback>
        </mc:AlternateContent>
      </w:r>
      <w:r w:rsidRPr="00823902">
        <w:rPr>
          <w:rFonts w:ascii="Arial" w:hAnsi="Arial" w:cs="Arial"/>
          <w:b/>
          <w:noProof/>
          <w:lang w:eastAsia="en-GB"/>
        </w:rPr>
        <mc:AlternateContent>
          <mc:Choice Requires="wps">
            <w:drawing>
              <wp:anchor distT="0" distB="0" distL="114300" distR="114300" simplePos="0" relativeHeight="251668480" behindDoc="0" locked="0" layoutInCell="1" allowOverlap="1" wp14:anchorId="1C80E71B" wp14:editId="182EBF58">
                <wp:simplePos x="0" y="0"/>
                <wp:positionH relativeFrom="column">
                  <wp:posOffset>1145754</wp:posOffset>
                </wp:positionH>
                <wp:positionV relativeFrom="paragraph">
                  <wp:posOffset>418641</wp:posOffset>
                </wp:positionV>
                <wp:extent cx="2610998" cy="253388"/>
                <wp:effectExtent l="0" t="0" r="18415" b="13335"/>
                <wp:wrapNone/>
                <wp:docPr id="16" name="Text Box 16"/>
                <wp:cNvGraphicFramePr/>
                <a:graphic xmlns:a="http://schemas.openxmlformats.org/drawingml/2006/main">
                  <a:graphicData uri="http://schemas.microsoft.com/office/word/2010/wordprocessingShape">
                    <wps:wsp>
                      <wps:cNvSpPr txBox="1"/>
                      <wps:spPr>
                        <a:xfrm>
                          <a:off x="0" y="0"/>
                          <a:ext cx="2610998" cy="253388"/>
                        </a:xfrm>
                        <a:prstGeom prst="rect">
                          <a:avLst/>
                        </a:prstGeom>
                        <a:solidFill>
                          <a:sysClr val="window" lastClr="FFFFFF"/>
                        </a:solidFill>
                        <a:ln w="6350">
                          <a:solidFill>
                            <a:prstClr val="black"/>
                          </a:solidFill>
                        </a:ln>
                      </wps:spPr>
                      <wps:txbx>
                        <w:txbxContent>
                          <w:p w14:paraId="124568C9" w14:textId="77777777" w:rsidR="006062FA" w:rsidRPr="002A5296" w:rsidRDefault="006062FA" w:rsidP="00823902">
                            <w:pPr>
                              <w:jc w:val="center"/>
                              <w:rPr>
                                <w:rFonts w:ascii="Arial" w:hAnsi="Arial" w:cs="Arial"/>
                                <w:sz w:val="20"/>
                                <w:szCs w:val="20"/>
                              </w:rPr>
                            </w:pPr>
                            <w:r w:rsidRPr="002A5296">
                              <w:rPr>
                                <w:rFonts w:ascii="Arial" w:hAnsi="Arial" w:cs="Arial"/>
                                <w:sz w:val="20"/>
                                <w:szCs w:val="20"/>
                              </w:rPr>
                              <w:t>MEN – SIMD 1 (MOST DEPRIVED)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80E71B" id="Text Box 16" o:spid="_x0000_s1027" type="#_x0000_t202" style="position:absolute;margin-left:90.2pt;margin-top:32.95pt;width:205.6pt;height:19.9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" fillcolor="window" strokeweight=".5pt">
                <v:textbox>
                  <w:txbxContent>
                    <w:p w14:paraId="124568C9" w14:textId="77777777" w:rsidR="006062FA" w:rsidRPr="002A5296" w:rsidRDefault="006062FA" w:rsidP="00823902">
                      <w:pPr>
                        <w:jc w:val="center"/>
                        <w:rPr>
                          <w:rFonts w:ascii="Arial" w:hAnsi="Arial" w:cs="Arial"/>
                          <w:sz w:val="20"/>
                          <w:szCs w:val="20"/>
                        </w:rPr>
                      </w:pPr>
                      <w:r w:rsidRPr="002A5296">
                        <w:rPr>
                          <w:rFonts w:ascii="Arial" w:hAnsi="Arial" w:cs="Arial"/>
                          <w:sz w:val="20"/>
                          <w:szCs w:val="20"/>
                        </w:rPr>
                        <w:t>MEN – SIMD 1 (MOST DEPRIVED)</w:t>
                      </w:r>
                    </w:p>
                  </w:txbxContent>
                </v:textbox>
              </v:shape>
            </w:pict>
          </mc:Fallback>
        </mc:AlternateContent>
      </w:r>
      <w:r w:rsidRPr="00823902">
        <w:rPr>
          <w:rFonts w:ascii="Arial" w:hAnsi="Arial" w:cs="Arial"/>
          <w:b/>
        </w:rPr>
        <w:t>Figure 4</w:t>
      </w:r>
      <w:r w:rsidRPr="00823902">
        <w:rPr>
          <w:rFonts w:ascii="Arial" w:hAnsi="Arial" w:cs="Arial"/>
          <w:b/>
        </w:rPr>
        <w:tab/>
      </w:r>
      <w:bookmarkStart w:id="5" w:name="_Hlk98154266"/>
      <w:r w:rsidR="00FB37EA">
        <w:rPr>
          <w:rFonts w:ascii="Arial" w:hAnsi="Arial" w:cs="Arial"/>
          <w:b/>
        </w:rPr>
        <w:t xml:space="preserve">Comparison of the proportion of men and women reporting that they have taken sick leave because of their pain in relation to duration of symptoms and modified </w:t>
      </w:r>
      <w:proofErr w:type="spellStart"/>
      <w:r w:rsidRPr="00823902">
        <w:rPr>
          <w:rFonts w:ascii="Arial" w:hAnsi="Arial" w:cs="Arial"/>
          <w:b/>
        </w:rPr>
        <w:t>STarT</w:t>
      </w:r>
      <w:proofErr w:type="spellEnd"/>
      <w:r w:rsidRPr="00823902">
        <w:rPr>
          <w:rFonts w:ascii="Arial" w:hAnsi="Arial" w:cs="Arial"/>
          <w:b/>
        </w:rPr>
        <w:t xml:space="preserve"> score </w:t>
      </w:r>
      <w:r w:rsidR="00FB37EA">
        <w:rPr>
          <w:rFonts w:ascii="Arial" w:hAnsi="Arial" w:cs="Arial"/>
          <w:b/>
        </w:rPr>
        <w:t>amongst those in the</w:t>
      </w:r>
      <w:r w:rsidRPr="00823902">
        <w:rPr>
          <w:rFonts w:ascii="Arial" w:hAnsi="Arial" w:cs="Arial"/>
          <w:b/>
        </w:rPr>
        <w:t xml:space="preserve"> SIMD quintile</w:t>
      </w:r>
      <w:r w:rsidR="00FB37EA">
        <w:rPr>
          <w:rFonts w:ascii="Arial" w:hAnsi="Arial" w:cs="Arial"/>
          <w:b/>
        </w:rPr>
        <w:t>s</w:t>
      </w:r>
      <w:r w:rsidRPr="00823902">
        <w:rPr>
          <w:rFonts w:ascii="Arial" w:hAnsi="Arial" w:cs="Arial"/>
          <w:b/>
        </w:rPr>
        <w:t xml:space="preserve"> 1 and 5 </w:t>
      </w:r>
    </w:p>
    <w:bookmarkEnd w:id="5"/>
    <w:p w14:paraId="199582CE" w14:textId="77777777" w:rsidR="00823902" w:rsidRPr="00823902" w:rsidRDefault="00823902" w:rsidP="00823902">
      <w:pPr>
        <w:rPr>
          <w:rFonts w:ascii="Arial" w:hAnsi="Arial" w:cs="Arial"/>
          <w:b/>
        </w:rPr>
      </w:pPr>
      <w:r w:rsidRPr="00823902">
        <w:rPr>
          <w:rFonts w:ascii="Arial" w:hAnsi="Arial" w:cs="Arial"/>
          <w:b/>
          <w:noProof/>
          <w:lang w:eastAsia="en-GB"/>
        </w:rPr>
        <w:drawing>
          <wp:anchor distT="0" distB="0" distL="114300" distR="114300" simplePos="0" relativeHeight="251664384" behindDoc="1" locked="0" layoutInCell="1" allowOverlap="1" wp14:anchorId="546F3FDA" wp14:editId="4AF16077">
            <wp:simplePos x="0" y="0"/>
            <wp:positionH relativeFrom="column">
              <wp:posOffset>4786576</wp:posOffset>
            </wp:positionH>
            <wp:positionV relativeFrom="paragraph">
              <wp:posOffset>227988</wp:posOffset>
            </wp:positionV>
            <wp:extent cx="4186800" cy="2152800"/>
            <wp:effectExtent l="0" t="0" r="4445" b="0"/>
            <wp:wrapTight wrapText="bothSides">
              <wp:wrapPolygon edited="0">
                <wp:start x="0" y="0"/>
                <wp:lineTo x="0" y="21409"/>
                <wp:lineTo x="21525" y="21409"/>
                <wp:lineTo x="21525"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186800" cy="2152800"/>
                    </a:xfrm>
                    <a:prstGeom prst="rect">
                      <a:avLst/>
                    </a:prstGeom>
                    <a:noFill/>
                  </pic:spPr>
                </pic:pic>
              </a:graphicData>
            </a:graphic>
            <wp14:sizeRelH relativeFrom="margin">
              <wp14:pctWidth>0</wp14:pctWidth>
            </wp14:sizeRelH>
            <wp14:sizeRelV relativeFrom="margin">
              <wp14:pctHeight>0</wp14:pctHeight>
            </wp14:sizeRelV>
          </wp:anchor>
        </w:drawing>
      </w:r>
      <w:r w:rsidRPr="00823902">
        <w:rPr>
          <w:rFonts w:ascii="Arial" w:hAnsi="Arial" w:cs="Arial"/>
          <w:b/>
          <w:noProof/>
          <w:lang w:eastAsia="en-GB"/>
        </w:rPr>
        <w:drawing>
          <wp:anchor distT="0" distB="0" distL="114300" distR="114300" simplePos="0" relativeHeight="251665408" behindDoc="1" locked="0" layoutInCell="1" allowOverlap="1" wp14:anchorId="290EA001" wp14:editId="311D19FC">
            <wp:simplePos x="0" y="0"/>
            <wp:positionH relativeFrom="column">
              <wp:posOffset>143219</wp:posOffset>
            </wp:positionH>
            <wp:positionV relativeFrom="paragraph">
              <wp:posOffset>220674</wp:posOffset>
            </wp:positionV>
            <wp:extent cx="4046400" cy="2160000"/>
            <wp:effectExtent l="0" t="0" r="0" b="0"/>
            <wp:wrapTight wrapText="bothSides">
              <wp:wrapPolygon edited="0">
                <wp:start x="0" y="0"/>
                <wp:lineTo x="0" y="21340"/>
                <wp:lineTo x="21458" y="21340"/>
                <wp:lineTo x="21458" y="0"/>
                <wp:lineTo x="0"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046400" cy="2160000"/>
                    </a:xfrm>
                    <a:prstGeom prst="rect">
                      <a:avLst/>
                    </a:prstGeom>
                    <a:noFill/>
                  </pic:spPr>
                </pic:pic>
              </a:graphicData>
            </a:graphic>
            <wp14:sizeRelH relativeFrom="margin">
              <wp14:pctWidth>0</wp14:pctWidth>
            </wp14:sizeRelH>
            <wp14:sizeRelV relativeFrom="margin">
              <wp14:pctHeight>0</wp14:pctHeight>
            </wp14:sizeRelV>
          </wp:anchor>
        </w:drawing>
      </w:r>
      <w:r w:rsidRPr="00823902">
        <w:rPr>
          <w:rFonts w:ascii="Arial" w:hAnsi="Arial" w:cs="Arial"/>
          <w:b/>
        </w:rPr>
        <w:t xml:space="preserve"> </w:t>
      </w:r>
    </w:p>
    <w:p w14:paraId="17C7DDC6" w14:textId="77777777" w:rsidR="00823902" w:rsidRPr="00823902" w:rsidRDefault="00823902" w:rsidP="00823902">
      <w:pPr>
        <w:rPr>
          <w:rFonts w:ascii="Arial" w:hAnsi="Arial" w:cs="Arial"/>
          <w:b/>
        </w:rPr>
      </w:pPr>
    </w:p>
    <w:p w14:paraId="6993AC99" w14:textId="77777777" w:rsidR="00823902" w:rsidRPr="00823902" w:rsidRDefault="00823902" w:rsidP="00823902">
      <w:pPr>
        <w:rPr>
          <w:rFonts w:ascii="Arial" w:hAnsi="Arial" w:cs="Arial"/>
          <w:b/>
        </w:rPr>
      </w:pPr>
    </w:p>
    <w:p w14:paraId="61516836" w14:textId="77777777" w:rsidR="00823902" w:rsidRPr="00823902" w:rsidRDefault="00823902" w:rsidP="00823902">
      <w:pPr>
        <w:rPr>
          <w:rFonts w:ascii="Arial" w:hAnsi="Arial" w:cs="Arial"/>
          <w:b/>
        </w:rPr>
      </w:pPr>
    </w:p>
    <w:p w14:paraId="0B17B869" w14:textId="77777777" w:rsidR="00823902" w:rsidRPr="00823902" w:rsidRDefault="00823902" w:rsidP="00823902">
      <w:pPr>
        <w:rPr>
          <w:rFonts w:ascii="Arial" w:hAnsi="Arial" w:cs="Arial"/>
          <w:b/>
        </w:rPr>
      </w:pPr>
    </w:p>
    <w:p w14:paraId="280A50FD" w14:textId="77777777" w:rsidR="00823902" w:rsidRPr="00823902" w:rsidRDefault="00823902" w:rsidP="00823902">
      <w:pPr>
        <w:rPr>
          <w:rFonts w:ascii="Arial" w:hAnsi="Arial" w:cs="Arial"/>
          <w:b/>
        </w:rPr>
      </w:pPr>
    </w:p>
    <w:p w14:paraId="2ED1C045" w14:textId="77777777" w:rsidR="00823902" w:rsidRPr="00823902" w:rsidRDefault="00823902" w:rsidP="00823902">
      <w:pPr>
        <w:rPr>
          <w:rFonts w:ascii="Arial" w:hAnsi="Arial" w:cs="Arial"/>
          <w:b/>
        </w:rPr>
      </w:pPr>
    </w:p>
    <w:p w14:paraId="3FC9E00C" w14:textId="77777777" w:rsidR="00823902" w:rsidRPr="00823902" w:rsidRDefault="00823902" w:rsidP="00823902">
      <w:pPr>
        <w:rPr>
          <w:rFonts w:ascii="Arial" w:hAnsi="Arial" w:cs="Arial"/>
          <w:b/>
        </w:rPr>
      </w:pPr>
    </w:p>
    <w:p w14:paraId="3EA5030D" w14:textId="77777777" w:rsidR="00823902" w:rsidRPr="00823902" w:rsidRDefault="00823902" w:rsidP="00823902">
      <w:pPr>
        <w:rPr>
          <w:rFonts w:ascii="Arial" w:hAnsi="Arial" w:cs="Arial"/>
          <w:b/>
        </w:rPr>
      </w:pPr>
    </w:p>
    <w:p w14:paraId="5B72E9A1" w14:textId="77777777" w:rsidR="00823902" w:rsidRPr="00823902" w:rsidRDefault="00823902" w:rsidP="00823902">
      <w:pPr>
        <w:rPr>
          <w:rFonts w:ascii="Arial" w:hAnsi="Arial" w:cs="Arial"/>
          <w:b/>
        </w:rPr>
      </w:pPr>
      <w:r w:rsidRPr="00823902">
        <w:rPr>
          <w:rFonts w:ascii="Arial" w:hAnsi="Arial" w:cs="Arial"/>
          <w:b/>
          <w:noProof/>
          <w:lang w:eastAsia="en-GB"/>
        </w:rPr>
        <mc:AlternateContent>
          <mc:Choice Requires="wps">
            <w:drawing>
              <wp:anchor distT="0" distB="0" distL="114300" distR="114300" simplePos="0" relativeHeight="251671552" behindDoc="0" locked="0" layoutInCell="1" allowOverlap="1" wp14:anchorId="447AA74C" wp14:editId="3070E4C7">
                <wp:simplePos x="0" y="0"/>
                <wp:positionH relativeFrom="column">
                  <wp:posOffset>5706737</wp:posOffset>
                </wp:positionH>
                <wp:positionV relativeFrom="paragraph">
                  <wp:posOffset>98685</wp:posOffset>
                </wp:positionV>
                <wp:extent cx="2610998" cy="253388"/>
                <wp:effectExtent l="0" t="0" r="18415" b="13335"/>
                <wp:wrapNone/>
                <wp:docPr id="19" name="Text Box 19"/>
                <wp:cNvGraphicFramePr/>
                <a:graphic xmlns:a="http://schemas.openxmlformats.org/drawingml/2006/main">
                  <a:graphicData uri="http://schemas.microsoft.com/office/word/2010/wordprocessingShape">
                    <wps:wsp>
                      <wps:cNvSpPr txBox="1"/>
                      <wps:spPr>
                        <a:xfrm>
                          <a:off x="0" y="0"/>
                          <a:ext cx="2610998" cy="253388"/>
                        </a:xfrm>
                        <a:prstGeom prst="rect">
                          <a:avLst/>
                        </a:prstGeom>
                        <a:solidFill>
                          <a:sysClr val="window" lastClr="FFFFFF"/>
                        </a:solidFill>
                        <a:ln w="6350">
                          <a:solidFill>
                            <a:prstClr val="black"/>
                          </a:solidFill>
                        </a:ln>
                      </wps:spPr>
                      <wps:txbx>
                        <w:txbxContent>
                          <w:p w14:paraId="03CD440E" w14:textId="77777777" w:rsidR="006062FA" w:rsidRPr="002A5296" w:rsidRDefault="006062FA" w:rsidP="00823902">
                            <w:pPr>
                              <w:jc w:val="center"/>
                              <w:rPr>
                                <w:rFonts w:ascii="Arial" w:hAnsi="Arial" w:cs="Arial"/>
                                <w:sz w:val="20"/>
                                <w:szCs w:val="20"/>
                              </w:rPr>
                            </w:pPr>
                            <w:r>
                              <w:rPr>
                                <w:rFonts w:ascii="Arial" w:hAnsi="Arial" w:cs="Arial"/>
                                <w:sz w:val="20"/>
                                <w:szCs w:val="20"/>
                              </w:rPr>
                              <w:t>WO</w:t>
                            </w:r>
                            <w:r w:rsidRPr="002A5296">
                              <w:rPr>
                                <w:rFonts w:ascii="Arial" w:hAnsi="Arial" w:cs="Arial"/>
                                <w:sz w:val="20"/>
                                <w:szCs w:val="20"/>
                              </w:rPr>
                              <w:t xml:space="preserve">MEN – SIMD </w:t>
                            </w:r>
                            <w:r>
                              <w:rPr>
                                <w:rFonts w:ascii="Arial" w:hAnsi="Arial" w:cs="Arial"/>
                                <w:sz w:val="20"/>
                                <w:szCs w:val="20"/>
                              </w:rPr>
                              <w:t>5 (LEA</w:t>
                            </w:r>
                            <w:r w:rsidRPr="002A5296">
                              <w:rPr>
                                <w:rFonts w:ascii="Arial" w:hAnsi="Arial" w:cs="Arial"/>
                                <w:sz w:val="20"/>
                                <w:szCs w:val="20"/>
                              </w:rPr>
                              <w:t>ST DEPRIVED)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7AA74C" id="Text Box 19" o:spid="_x0000_s1028" type="#_x0000_t202" style="position:absolute;margin-left:449.35pt;margin-top:7.75pt;width:205.6pt;height:19.9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" fillcolor="window" strokeweight=".5pt">
                <v:textbox>
                  <w:txbxContent>
                    <w:p w14:paraId="03CD440E" w14:textId="77777777" w:rsidR="006062FA" w:rsidRPr="002A5296" w:rsidRDefault="006062FA" w:rsidP="00823902">
                      <w:pPr>
                        <w:jc w:val="center"/>
                        <w:rPr>
                          <w:rFonts w:ascii="Arial" w:hAnsi="Arial" w:cs="Arial"/>
                          <w:sz w:val="20"/>
                          <w:szCs w:val="20"/>
                        </w:rPr>
                      </w:pPr>
                      <w:r>
                        <w:rPr>
                          <w:rFonts w:ascii="Arial" w:hAnsi="Arial" w:cs="Arial"/>
                          <w:sz w:val="20"/>
                          <w:szCs w:val="20"/>
                        </w:rPr>
                        <w:t>WO</w:t>
                      </w:r>
                      <w:r w:rsidRPr="002A5296">
                        <w:rPr>
                          <w:rFonts w:ascii="Arial" w:hAnsi="Arial" w:cs="Arial"/>
                          <w:sz w:val="20"/>
                          <w:szCs w:val="20"/>
                        </w:rPr>
                        <w:t xml:space="preserve">MEN – SIMD </w:t>
                      </w:r>
                      <w:r>
                        <w:rPr>
                          <w:rFonts w:ascii="Arial" w:hAnsi="Arial" w:cs="Arial"/>
                          <w:sz w:val="20"/>
                          <w:szCs w:val="20"/>
                        </w:rPr>
                        <w:t>5 (LEA</w:t>
                      </w:r>
                      <w:r w:rsidRPr="002A5296">
                        <w:rPr>
                          <w:rFonts w:ascii="Arial" w:hAnsi="Arial" w:cs="Arial"/>
                          <w:sz w:val="20"/>
                          <w:szCs w:val="20"/>
                        </w:rPr>
                        <w:t>ST DEPRIVED)</w:t>
                      </w:r>
                    </w:p>
                  </w:txbxContent>
                </v:textbox>
              </v:shape>
            </w:pict>
          </mc:Fallback>
        </mc:AlternateContent>
      </w:r>
      <w:r w:rsidRPr="00823902">
        <w:rPr>
          <w:rFonts w:ascii="Arial" w:hAnsi="Arial" w:cs="Arial"/>
          <w:b/>
          <w:noProof/>
          <w:lang w:eastAsia="en-GB"/>
        </w:rPr>
        <mc:AlternateContent>
          <mc:Choice Requires="wps">
            <w:drawing>
              <wp:anchor distT="0" distB="0" distL="114300" distR="114300" simplePos="0" relativeHeight="251670528" behindDoc="0" locked="0" layoutInCell="1" allowOverlap="1" wp14:anchorId="76057BC8" wp14:editId="4B6AB186">
                <wp:simplePos x="0" y="0"/>
                <wp:positionH relativeFrom="column">
                  <wp:posOffset>1145410</wp:posOffset>
                </wp:positionH>
                <wp:positionV relativeFrom="paragraph">
                  <wp:posOffset>95518</wp:posOffset>
                </wp:positionV>
                <wp:extent cx="2610998" cy="253388"/>
                <wp:effectExtent l="0" t="0" r="18415" b="13335"/>
                <wp:wrapNone/>
                <wp:docPr id="18" name="Text Box 18"/>
                <wp:cNvGraphicFramePr/>
                <a:graphic xmlns:a="http://schemas.openxmlformats.org/drawingml/2006/main">
                  <a:graphicData uri="http://schemas.microsoft.com/office/word/2010/wordprocessingShape">
                    <wps:wsp>
                      <wps:cNvSpPr txBox="1"/>
                      <wps:spPr>
                        <a:xfrm>
                          <a:off x="0" y="0"/>
                          <a:ext cx="2610998" cy="253388"/>
                        </a:xfrm>
                        <a:prstGeom prst="rect">
                          <a:avLst/>
                        </a:prstGeom>
                        <a:solidFill>
                          <a:sysClr val="window" lastClr="FFFFFF"/>
                        </a:solidFill>
                        <a:ln w="6350">
                          <a:solidFill>
                            <a:prstClr val="black"/>
                          </a:solidFill>
                        </a:ln>
                      </wps:spPr>
                      <wps:txbx>
                        <w:txbxContent>
                          <w:p w14:paraId="6288443F" w14:textId="77777777" w:rsidR="006062FA" w:rsidRPr="002A5296" w:rsidRDefault="006062FA" w:rsidP="00823902">
                            <w:pPr>
                              <w:jc w:val="center"/>
                              <w:rPr>
                                <w:rFonts w:ascii="Arial" w:hAnsi="Arial" w:cs="Arial"/>
                                <w:sz w:val="20"/>
                                <w:szCs w:val="20"/>
                              </w:rPr>
                            </w:pPr>
                            <w:r w:rsidRPr="002A5296">
                              <w:rPr>
                                <w:rFonts w:ascii="Arial" w:hAnsi="Arial" w:cs="Arial"/>
                                <w:sz w:val="20"/>
                                <w:szCs w:val="20"/>
                              </w:rPr>
                              <w:t xml:space="preserve">MEN – SIMD </w:t>
                            </w:r>
                            <w:r>
                              <w:rPr>
                                <w:rFonts w:ascii="Arial" w:hAnsi="Arial" w:cs="Arial"/>
                                <w:sz w:val="20"/>
                                <w:szCs w:val="20"/>
                              </w:rPr>
                              <w:t>5 (LEA</w:t>
                            </w:r>
                            <w:r w:rsidRPr="002A5296">
                              <w:rPr>
                                <w:rFonts w:ascii="Arial" w:hAnsi="Arial" w:cs="Arial"/>
                                <w:sz w:val="20"/>
                                <w:szCs w:val="20"/>
                              </w:rPr>
                              <w:t>ST DEPRIVED)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057BC8" id="Text Box 18" o:spid="_x0000_s1029" type="#_x0000_t202" style="position:absolute;margin-left:90.2pt;margin-top:7.5pt;width:205.6pt;height:19.9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" fillcolor="window" strokeweight=".5pt">
                <v:textbox>
                  <w:txbxContent>
                    <w:p w14:paraId="6288443F" w14:textId="77777777" w:rsidR="006062FA" w:rsidRPr="002A5296" w:rsidRDefault="006062FA" w:rsidP="00823902">
                      <w:pPr>
                        <w:jc w:val="center"/>
                        <w:rPr>
                          <w:rFonts w:ascii="Arial" w:hAnsi="Arial" w:cs="Arial"/>
                          <w:sz w:val="20"/>
                          <w:szCs w:val="20"/>
                        </w:rPr>
                      </w:pPr>
                      <w:r w:rsidRPr="002A5296">
                        <w:rPr>
                          <w:rFonts w:ascii="Arial" w:hAnsi="Arial" w:cs="Arial"/>
                          <w:sz w:val="20"/>
                          <w:szCs w:val="20"/>
                        </w:rPr>
                        <w:t xml:space="preserve">MEN – SIMD </w:t>
                      </w:r>
                      <w:r>
                        <w:rPr>
                          <w:rFonts w:ascii="Arial" w:hAnsi="Arial" w:cs="Arial"/>
                          <w:sz w:val="20"/>
                          <w:szCs w:val="20"/>
                        </w:rPr>
                        <w:t>5 (LEA</w:t>
                      </w:r>
                      <w:r w:rsidRPr="002A5296">
                        <w:rPr>
                          <w:rFonts w:ascii="Arial" w:hAnsi="Arial" w:cs="Arial"/>
                          <w:sz w:val="20"/>
                          <w:szCs w:val="20"/>
                        </w:rPr>
                        <w:t>ST DEPRIVED)</w:t>
                      </w:r>
                    </w:p>
                  </w:txbxContent>
                </v:textbox>
              </v:shape>
            </w:pict>
          </mc:Fallback>
        </mc:AlternateContent>
      </w:r>
    </w:p>
    <w:p w14:paraId="6279B282" w14:textId="77777777" w:rsidR="00823902" w:rsidRPr="00823902" w:rsidRDefault="00823902" w:rsidP="00823902">
      <w:pPr>
        <w:rPr>
          <w:rFonts w:ascii="Arial" w:hAnsi="Arial" w:cs="Arial"/>
          <w:b/>
        </w:rPr>
      </w:pPr>
      <w:r w:rsidRPr="00823902">
        <w:rPr>
          <w:rFonts w:ascii="Arial" w:hAnsi="Arial" w:cs="Arial"/>
          <w:b/>
          <w:noProof/>
          <w:lang w:eastAsia="en-GB"/>
        </w:rPr>
        <w:drawing>
          <wp:anchor distT="0" distB="0" distL="114300" distR="114300" simplePos="0" relativeHeight="251667456" behindDoc="1" locked="0" layoutInCell="1" allowOverlap="1" wp14:anchorId="572943E9" wp14:editId="651F2080">
            <wp:simplePos x="0" y="0"/>
            <wp:positionH relativeFrom="column">
              <wp:posOffset>4842227</wp:posOffset>
            </wp:positionH>
            <wp:positionV relativeFrom="paragraph">
              <wp:posOffset>256792</wp:posOffset>
            </wp:positionV>
            <wp:extent cx="4240800" cy="2181600"/>
            <wp:effectExtent l="0" t="0" r="7620" b="9525"/>
            <wp:wrapTight wrapText="bothSides">
              <wp:wrapPolygon edited="0">
                <wp:start x="0" y="0"/>
                <wp:lineTo x="0" y="21506"/>
                <wp:lineTo x="21542" y="21506"/>
                <wp:lineTo x="21542" y="0"/>
                <wp:lineTo x="0" y="0"/>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4240800" cy="2181600"/>
                    </a:xfrm>
                    <a:prstGeom prst="rect">
                      <a:avLst/>
                    </a:prstGeom>
                    <a:noFill/>
                  </pic:spPr>
                </pic:pic>
              </a:graphicData>
            </a:graphic>
            <wp14:sizeRelH relativeFrom="margin">
              <wp14:pctWidth>0</wp14:pctWidth>
            </wp14:sizeRelH>
            <wp14:sizeRelV relativeFrom="margin">
              <wp14:pctHeight>0</wp14:pctHeight>
            </wp14:sizeRelV>
          </wp:anchor>
        </w:drawing>
      </w:r>
      <w:r w:rsidRPr="00823902">
        <w:rPr>
          <w:rFonts w:ascii="Arial" w:hAnsi="Arial" w:cs="Arial"/>
          <w:b/>
          <w:noProof/>
          <w:lang w:eastAsia="en-GB"/>
        </w:rPr>
        <w:drawing>
          <wp:anchor distT="0" distB="0" distL="114300" distR="114300" simplePos="0" relativeHeight="251666432" behindDoc="1" locked="0" layoutInCell="1" allowOverlap="1" wp14:anchorId="762ECD0D" wp14:editId="7C7D63E7">
            <wp:simplePos x="0" y="0"/>
            <wp:positionH relativeFrom="column">
              <wp:posOffset>68149</wp:posOffset>
            </wp:positionH>
            <wp:positionV relativeFrom="paragraph">
              <wp:posOffset>259141</wp:posOffset>
            </wp:positionV>
            <wp:extent cx="4122000" cy="2199600"/>
            <wp:effectExtent l="0" t="0" r="0" b="0"/>
            <wp:wrapTight wrapText="bothSides">
              <wp:wrapPolygon edited="0">
                <wp:start x="0" y="0"/>
                <wp:lineTo x="0" y="21332"/>
                <wp:lineTo x="21464" y="21332"/>
                <wp:lineTo x="21464" y="0"/>
                <wp:lineTo x="0" y="0"/>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4122000" cy="2199600"/>
                    </a:xfrm>
                    <a:prstGeom prst="rect">
                      <a:avLst/>
                    </a:prstGeom>
                    <a:noFill/>
                  </pic:spPr>
                </pic:pic>
              </a:graphicData>
            </a:graphic>
            <wp14:sizeRelH relativeFrom="margin">
              <wp14:pctWidth>0</wp14:pctWidth>
            </wp14:sizeRelH>
            <wp14:sizeRelV relativeFrom="margin">
              <wp14:pctHeight>0</wp14:pctHeight>
            </wp14:sizeRelV>
          </wp:anchor>
        </w:drawing>
      </w:r>
    </w:p>
    <w:p w14:paraId="71C20A14" w14:textId="77777777" w:rsidR="00823902" w:rsidRPr="00823902" w:rsidRDefault="00823902" w:rsidP="00823902">
      <w:pPr>
        <w:rPr>
          <w:rFonts w:ascii="Arial" w:hAnsi="Arial" w:cs="Arial"/>
          <w:b/>
        </w:rPr>
      </w:pPr>
    </w:p>
    <w:p w14:paraId="3C098DD6" w14:textId="77777777" w:rsidR="00823902" w:rsidRPr="00823902" w:rsidRDefault="00823902" w:rsidP="00823902">
      <w:pPr>
        <w:rPr>
          <w:rFonts w:ascii="Arial" w:hAnsi="Arial" w:cs="Arial"/>
          <w:b/>
        </w:rPr>
      </w:pPr>
    </w:p>
    <w:p w14:paraId="55932C39" w14:textId="77777777" w:rsidR="00823902" w:rsidRPr="00823902" w:rsidRDefault="00823902" w:rsidP="00823902">
      <w:pPr>
        <w:rPr>
          <w:rFonts w:ascii="Arial" w:hAnsi="Arial" w:cs="Arial"/>
          <w:b/>
        </w:rPr>
      </w:pPr>
    </w:p>
    <w:p w14:paraId="0A146C9D" w14:textId="77777777" w:rsidR="00823902" w:rsidRPr="00823902" w:rsidRDefault="00823902" w:rsidP="00823902">
      <w:pPr>
        <w:rPr>
          <w:rFonts w:ascii="Arial" w:hAnsi="Arial" w:cs="Arial"/>
          <w:b/>
        </w:rPr>
      </w:pPr>
    </w:p>
    <w:p w14:paraId="4C9777B6" w14:textId="77777777" w:rsidR="00823902" w:rsidRPr="00823902" w:rsidRDefault="00823902" w:rsidP="00823902">
      <w:pPr>
        <w:rPr>
          <w:rFonts w:ascii="Arial" w:hAnsi="Arial" w:cs="Arial"/>
          <w:b/>
        </w:rPr>
      </w:pPr>
    </w:p>
    <w:p w14:paraId="69D84F31" w14:textId="77777777" w:rsidR="00823902" w:rsidRPr="00823902" w:rsidRDefault="00823902" w:rsidP="00823902">
      <w:pPr>
        <w:rPr>
          <w:rFonts w:ascii="Arial" w:hAnsi="Arial" w:cs="Arial"/>
          <w:b/>
        </w:rPr>
      </w:pPr>
    </w:p>
    <w:p w14:paraId="2A62EEFB" w14:textId="77777777" w:rsidR="00823902" w:rsidRPr="00823902" w:rsidRDefault="00823902" w:rsidP="00823902">
      <w:pPr>
        <w:rPr>
          <w:rFonts w:ascii="Arial" w:hAnsi="Arial" w:cs="Arial"/>
          <w:b/>
        </w:rPr>
      </w:pPr>
    </w:p>
    <w:p w14:paraId="3076E767" w14:textId="77777777" w:rsidR="00823902" w:rsidRPr="00823902" w:rsidRDefault="00823902" w:rsidP="00823902">
      <w:pPr>
        <w:rPr>
          <w:rFonts w:ascii="Arial" w:hAnsi="Arial" w:cs="Arial"/>
          <w:b/>
        </w:rPr>
      </w:pPr>
    </w:p>
    <w:p w14:paraId="5C983A8D" w14:textId="77777777" w:rsidR="00823902" w:rsidRPr="00823902" w:rsidRDefault="00823902" w:rsidP="00823902">
      <w:pPr>
        <w:rPr>
          <w:rFonts w:ascii="Arial" w:hAnsi="Arial" w:cs="Arial"/>
          <w:b/>
          <w:sz w:val="24"/>
          <w:szCs w:val="24"/>
        </w:rPr>
      </w:pPr>
      <w:r w:rsidRPr="00823902">
        <w:rPr>
          <w:rFonts w:ascii="Arial" w:hAnsi="Arial" w:cs="Arial"/>
          <w:b/>
          <w:sz w:val="24"/>
          <w:szCs w:val="24"/>
        </w:rPr>
        <w:lastRenderedPageBreak/>
        <w:t>Supplementary Table 1 Rates of new calls to MSK helpline 2015-18 by anatomical site of current musculoskeletal disorder for men and women</w:t>
      </w:r>
    </w:p>
    <w:tbl>
      <w:tblPr>
        <w:tblW w:w="11020" w:type="dxa"/>
        <w:tblLook w:val="04A0" w:firstRow="1" w:lastRow="0" w:firstColumn="1" w:lastColumn="0" w:noHBand="0" w:noVBand="1"/>
      </w:tblPr>
      <w:tblGrid>
        <w:gridCol w:w="5380"/>
        <w:gridCol w:w="1370"/>
        <w:gridCol w:w="1450"/>
        <w:gridCol w:w="1356"/>
        <w:gridCol w:w="1464"/>
      </w:tblGrid>
      <w:tr w:rsidR="00823902" w:rsidRPr="00823902" w14:paraId="7BA43193" w14:textId="77777777" w:rsidTr="00950737">
        <w:trPr>
          <w:trHeight w:val="420"/>
        </w:trPr>
        <w:tc>
          <w:tcPr>
            <w:tcW w:w="5380" w:type="dxa"/>
            <w:vMerge w:val="restart"/>
            <w:tcBorders>
              <w:top w:val="single" w:sz="4" w:space="0" w:color="auto"/>
              <w:left w:val="single" w:sz="4" w:space="0" w:color="auto"/>
              <w:bottom w:val="nil"/>
              <w:right w:val="single" w:sz="4" w:space="0" w:color="000000"/>
            </w:tcBorders>
            <w:shd w:val="clear" w:color="000000" w:fill="F2F2F2"/>
            <w:noWrap/>
            <w:vAlign w:val="center"/>
            <w:hideMark/>
          </w:tcPr>
          <w:p w14:paraId="570B0EC9" w14:textId="77777777" w:rsidR="00823902" w:rsidRPr="00823902" w:rsidRDefault="00823902" w:rsidP="00823902">
            <w:pPr>
              <w:spacing w:after="0" w:line="240" w:lineRule="auto"/>
              <w:rPr>
                <w:rFonts w:ascii="Arial" w:eastAsia="Times New Roman" w:hAnsi="Arial" w:cs="Arial"/>
                <w:b/>
                <w:bCs/>
                <w:color w:val="000000"/>
                <w:sz w:val="20"/>
                <w:szCs w:val="20"/>
                <w:lang w:eastAsia="en-GB"/>
              </w:rPr>
            </w:pPr>
            <w:r w:rsidRPr="00823902">
              <w:rPr>
                <w:rFonts w:ascii="Arial" w:eastAsia="Times New Roman" w:hAnsi="Arial" w:cs="Arial"/>
                <w:b/>
                <w:bCs/>
                <w:color w:val="000000"/>
                <w:sz w:val="20"/>
                <w:szCs w:val="20"/>
                <w:lang w:eastAsia="en-GB"/>
              </w:rPr>
              <w:t>Body Site (Main problem calling about)</w:t>
            </w:r>
          </w:p>
        </w:tc>
        <w:tc>
          <w:tcPr>
            <w:tcW w:w="2820" w:type="dxa"/>
            <w:gridSpan w:val="2"/>
            <w:tcBorders>
              <w:top w:val="single" w:sz="4" w:space="0" w:color="auto"/>
              <w:left w:val="nil"/>
              <w:bottom w:val="nil"/>
              <w:right w:val="single" w:sz="4" w:space="0" w:color="000000"/>
            </w:tcBorders>
            <w:shd w:val="clear" w:color="000000" w:fill="F2F2F2"/>
            <w:noWrap/>
            <w:vAlign w:val="bottom"/>
            <w:hideMark/>
          </w:tcPr>
          <w:p w14:paraId="5E430D82" w14:textId="77777777" w:rsidR="00823902" w:rsidRPr="00823902" w:rsidRDefault="00823902" w:rsidP="00823902">
            <w:pPr>
              <w:spacing w:after="0" w:line="240" w:lineRule="auto"/>
              <w:jc w:val="center"/>
              <w:rPr>
                <w:rFonts w:ascii="Arial" w:eastAsia="Times New Roman" w:hAnsi="Arial" w:cs="Arial"/>
                <w:b/>
                <w:bCs/>
                <w:color w:val="000000"/>
                <w:sz w:val="20"/>
                <w:szCs w:val="20"/>
                <w:lang w:eastAsia="en-GB"/>
              </w:rPr>
            </w:pPr>
            <w:r w:rsidRPr="00823902">
              <w:rPr>
                <w:rFonts w:ascii="Arial" w:eastAsia="Times New Roman" w:hAnsi="Arial" w:cs="Arial"/>
                <w:b/>
                <w:bCs/>
                <w:color w:val="000000"/>
                <w:sz w:val="20"/>
                <w:szCs w:val="20"/>
                <w:lang w:eastAsia="en-GB"/>
              </w:rPr>
              <w:t>Men</w:t>
            </w:r>
          </w:p>
        </w:tc>
        <w:tc>
          <w:tcPr>
            <w:tcW w:w="2820" w:type="dxa"/>
            <w:gridSpan w:val="2"/>
            <w:tcBorders>
              <w:top w:val="single" w:sz="4" w:space="0" w:color="auto"/>
              <w:left w:val="nil"/>
              <w:bottom w:val="nil"/>
              <w:right w:val="single" w:sz="4" w:space="0" w:color="000000"/>
            </w:tcBorders>
            <w:shd w:val="clear" w:color="000000" w:fill="F2F2F2"/>
            <w:noWrap/>
            <w:vAlign w:val="bottom"/>
            <w:hideMark/>
          </w:tcPr>
          <w:p w14:paraId="4D6A21EC" w14:textId="77777777" w:rsidR="00823902" w:rsidRPr="00823902" w:rsidRDefault="00823902" w:rsidP="00823902">
            <w:pPr>
              <w:spacing w:after="0" w:line="240" w:lineRule="auto"/>
              <w:jc w:val="center"/>
              <w:rPr>
                <w:rFonts w:ascii="Arial" w:eastAsia="Times New Roman" w:hAnsi="Arial" w:cs="Arial"/>
                <w:b/>
                <w:bCs/>
                <w:color w:val="000000"/>
                <w:sz w:val="20"/>
                <w:szCs w:val="20"/>
                <w:lang w:eastAsia="en-GB"/>
              </w:rPr>
            </w:pPr>
            <w:r w:rsidRPr="00823902">
              <w:rPr>
                <w:rFonts w:ascii="Arial" w:eastAsia="Times New Roman" w:hAnsi="Arial" w:cs="Arial"/>
                <w:b/>
                <w:bCs/>
                <w:color w:val="000000"/>
                <w:sz w:val="20"/>
                <w:szCs w:val="20"/>
                <w:lang w:eastAsia="en-GB"/>
              </w:rPr>
              <w:t>Women</w:t>
            </w:r>
          </w:p>
        </w:tc>
      </w:tr>
      <w:tr w:rsidR="00823902" w:rsidRPr="00823902" w14:paraId="7368BB74" w14:textId="77777777" w:rsidTr="00950737">
        <w:trPr>
          <w:trHeight w:val="630"/>
        </w:trPr>
        <w:tc>
          <w:tcPr>
            <w:tcW w:w="5380" w:type="dxa"/>
            <w:vMerge/>
            <w:tcBorders>
              <w:top w:val="single" w:sz="4" w:space="0" w:color="auto"/>
              <w:left w:val="single" w:sz="4" w:space="0" w:color="auto"/>
              <w:bottom w:val="single" w:sz="4" w:space="0" w:color="auto"/>
              <w:right w:val="single" w:sz="4" w:space="0" w:color="000000"/>
            </w:tcBorders>
            <w:vAlign w:val="center"/>
            <w:hideMark/>
          </w:tcPr>
          <w:p w14:paraId="650EC23F" w14:textId="77777777" w:rsidR="00823902" w:rsidRPr="00823902" w:rsidRDefault="00823902" w:rsidP="00823902">
            <w:pPr>
              <w:spacing w:after="0" w:line="240" w:lineRule="auto"/>
              <w:rPr>
                <w:rFonts w:ascii="Arial" w:eastAsia="Times New Roman" w:hAnsi="Arial" w:cs="Arial"/>
                <w:b/>
                <w:bCs/>
                <w:color w:val="000000"/>
                <w:sz w:val="20"/>
                <w:szCs w:val="20"/>
                <w:lang w:eastAsia="en-GB"/>
              </w:rPr>
            </w:pPr>
          </w:p>
        </w:tc>
        <w:tc>
          <w:tcPr>
            <w:tcW w:w="1370" w:type="dxa"/>
            <w:tcBorders>
              <w:top w:val="nil"/>
              <w:left w:val="nil"/>
              <w:bottom w:val="single" w:sz="4" w:space="0" w:color="auto"/>
              <w:right w:val="nil"/>
            </w:tcBorders>
            <w:shd w:val="clear" w:color="000000" w:fill="F2F2F2"/>
            <w:noWrap/>
            <w:vAlign w:val="bottom"/>
            <w:hideMark/>
          </w:tcPr>
          <w:p w14:paraId="023ECFD2" w14:textId="77777777" w:rsidR="00823902" w:rsidRPr="00823902" w:rsidRDefault="00823902" w:rsidP="00823902">
            <w:pPr>
              <w:spacing w:after="0" w:line="240" w:lineRule="auto"/>
              <w:jc w:val="right"/>
              <w:rPr>
                <w:rFonts w:ascii="Arial" w:eastAsia="Times New Roman" w:hAnsi="Arial" w:cs="Arial"/>
                <w:b/>
                <w:bCs/>
                <w:color w:val="000000"/>
                <w:sz w:val="20"/>
                <w:szCs w:val="20"/>
                <w:lang w:eastAsia="en-GB"/>
              </w:rPr>
            </w:pPr>
            <w:r w:rsidRPr="00823902">
              <w:rPr>
                <w:rFonts w:ascii="Arial" w:eastAsia="Times New Roman" w:hAnsi="Arial" w:cs="Arial"/>
                <w:b/>
                <w:bCs/>
                <w:color w:val="000000"/>
                <w:sz w:val="20"/>
                <w:szCs w:val="20"/>
                <w:lang w:eastAsia="en-GB"/>
              </w:rPr>
              <w:t>Number</w:t>
            </w:r>
          </w:p>
        </w:tc>
        <w:tc>
          <w:tcPr>
            <w:tcW w:w="1450" w:type="dxa"/>
            <w:tcBorders>
              <w:top w:val="nil"/>
              <w:left w:val="nil"/>
              <w:bottom w:val="single" w:sz="4" w:space="0" w:color="auto"/>
              <w:right w:val="single" w:sz="4" w:space="0" w:color="auto"/>
            </w:tcBorders>
            <w:shd w:val="clear" w:color="000000" w:fill="F2F2F2"/>
            <w:vAlign w:val="bottom"/>
            <w:hideMark/>
          </w:tcPr>
          <w:p w14:paraId="3EB7521A" w14:textId="77777777" w:rsidR="00823902" w:rsidRPr="00823902" w:rsidRDefault="00823902" w:rsidP="00823902">
            <w:pPr>
              <w:spacing w:after="0" w:line="240" w:lineRule="auto"/>
              <w:jc w:val="right"/>
              <w:rPr>
                <w:rFonts w:ascii="Arial" w:eastAsia="Times New Roman" w:hAnsi="Arial" w:cs="Arial"/>
                <w:b/>
                <w:bCs/>
                <w:color w:val="000000"/>
                <w:sz w:val="20"/>
                <w:szCs w:val="20"/>
                <w:lang w:eastAsia="en-GB"/>
              </w:rPr>
            </w:pPr>
            <w:r w:rsidRPr="00823902">
              <w:rPr>
                <w:rFonts w:ascii="Arial" w:eastAsia="Times New Roman" w:hAnsi="Arial" w:cs="Arial"/>
                <w:b/>
                <w:bCs/>
                <w:color w:val="000000"/>
                <w:sz w:val="20"/>
                <w:szCs w:val="20"/>
                <w:lang w:eastAsia="en-GB"/>
              </w:rPr>
              <w:t>% of</w:t>
            </w:r>
            <w:r w:rsidRPr="00823902">
              <w:rPr>
                <w:rFonts w:ascii="Arial" w:eastAsia="Times New Roman" w:hAnsi="Arial" w:cs="Arial"/>
                <w:b/>
                <w:bCs/>
                <w:color w:val="000000"/>
                <w:sz w:val="20"/>
                <w:szCs w:val="20"/>
                <w:lang w:eastAsia="en-GB"/>
              </w:rPr>
              <w:br/>
              <w:t xml:space="preserve"> Total</w:t>
            </w:r>
          </w:p>
        </w:tc>
        <w:tc>
          <w:tcPr>
            <w:tcW w:w="1356" w:type="dxa"/>
            <w:tcBorders>
              <w:top w:val="nil"/>
              <w:left w:val="nil"/>
              <w:bottom w:val="single" w:sz="4" w:space="0" w:color="auto"/>
              <w:right w:val="nil"/>
            </w:tcBorders>
            <w:shd w:val="clear" w:color="000000" w:fill="F2F2F2"/>
            <w:noWrap/>
            <w:vAlign w:val="bottom"/>
            <w:hideMark/>
          </w:tcPr>
          <w:p w14:paraId="19D58CBC" w14:textId="77777777" w:rsidR="00823902" w:rsidRPr="00823902" w:rsidRDefault="00823902" w:rsidP="00823902">
            <w:pPr>
              <w:spacing w:after="0" w:line="240" w:lineRule="auto"/>
              <w:jc w:val="right"/>
              <w:rPr>
                <w:rFonts w:ascii="Arial" w:eastAsia="Times New Roman" w:hAnsi="Arial" w:cs="Arial"/>
                <w:b/>
                <w:bCs/>
                <w:color w:val="000000"/>
                <w:sz w:val="20"/>
                <w:szCs w:val="20"/>
                <w:lang w:eastAsia="en-GB"/>
              </w:rPr>
            </w:pPr>
            <w:r w:rsidRPr="00823902">
              <w:rPr>
                <w:rFonts w:ascii="Arial" w:eastAsia="Times New Roman" w:hAnsi="Arial" w:cs="Arial"/>
                <w:b/>
                <w:bCs/>
                <w:color w:val="000000"/>
                <w:sz w:val="20"/>
                <w:szCs w:val="20"/>
                <w:lang w:eastAsia="en-GB"/>
              </w:rPr>
              <w:t>Number</w:t>
            </w:r>
          </w:p>
        </w:tc>
        <w:tc>
          <w:tcPr>
            <w:tcW w:w="1464" w:type="dxa"/>
            <w:tcBorders>
              <w:top w:val="nil"/>
              <w:left w:val="nil"/>
              <w:bottom w:val="single" w:sz="4" w:space="0" w:color="auto"/>
              <w:right w:val="single" w:sz="4" w:space="0" w:color="auto"/>
            </w:tcBorders>
            <w:shd w:val="clear" w:color="000000" w:fill="F2F2F2"/>
            <w:vAlign w:val="bottom"/>
            <w:hideMark/>
          </w:tcPr>
          <w:p w14:paraId="3084D83F" w14:textId="77777777" w:rsidR="00823902" w:rsidRPr="00823902" w:rsidRDefault="00823902" w:rsidP="00823902">
            <w:pPr>
              <w:spacing w:after="0" w:line="240" w:lineRule="auto"/>
              <w:jc w:val="right"/>
              <w:rPr>
                <w:rFonts w:ascii="Arial" w:eastAsia="Times New Roman" w:hAnsi="Arial" w:cs="Arial"/>
                <w:b/>
                <w:bCs/>
                <w:color w:val="000000"/>
                <w:sz w:val="20"/>
                <w:szCs w:val="20"/>
                <w:lang w:eastAsia="en-GB"/>
              </w:rPr>
            </w:pPr>
            <w:r w:rsidRPr="00823902">
              <w:rPr>
                <w:rFonts w:ascii="Arial" w:eastAsia="Times New Roman" w:hAnsi="Arial" w:cs="Arial"/>
                <w:b/>
                <w:bCs/>
                <w:color w:val="000000"/>
                <w:sz w:val="20"/>
                <w:szCs w:val="20"/>
                <w:lang w:eastAsia="en-GB"/>
              </w:rPr>
              <w:t>% of</w:t>
            </w:r>
            <w:r w:rsidRPr="00823902">
              <w:rPr>
                <w:rFonts w:ascii="Arial" w:eastAsia="Times New Roman" w:hAnsi="Arial" w:cs="Arial"/>
                <w:b/>
                <w:bCs/>
                <w:color w:val="000000"/>
                <w:sz w:val="20"/>
                <w:szCs w:val="20"/>
                <w:lang w:eastAsia="en-GB"/>
              </w:rPr>
              <w:br/>
              <w:t xml:space="preserve"> Total</w:t>
            </w:r>
          </w:p>
        </w:tc>
      </w:tr>
      <w:tr w:rsidR="00823902" w:rsidRPr="00823902" w14:paraId="55AB34CC" w14:textId="77777777" w:rsidTr="00950737">
        <w:trPr>
          <w:trHeight w:val="397"/>
        </w:trPr>
        <w:tc>
          <w:tcPr>
            <w:tcW w:w="5380" w:type="dxa"/>
            <w:tcBorders>
              <w:top w:val="single" w:sz="4" w:space="0" w:color="auto"/>
              <w:left w:val="single" w:sz="4" w:space="0" w:color="auto"/>
              <w:bottom w:val="nil"/>
              <w:right w:val="single" w:sz="4" w:space="0" w:color="000000"/>
            </w:tcBorders>
            <w:shd w:val="clear" w:color="auto" w:fill="auto"/>
            <w:noWrap/>
            <w:vAlign w:val="center"/>
            <w:hideMark/>
          </w:tcPr>
          <w:p w14:paraId="13EC57CA" w14:textId="77777777" w:rsidR="00823902" w:rsidRPr="00823902" w:rsidRDefault="00823902" w:rsidP="00823902">
            <w:pPr>
              <w:spacing w:after="0" w:line="240" w:lineRule="auto"/>
              <w:rPr>
                <w:rFonts w:ascii="Arial" w:eastAsia="Times New Roman" w:hAnsi="Arial" w:cs="Arial"/>
                <w:color w:val="000000"/>
                <w:sz w:val="20"/>
                <w:szCs w:val="20"/>
                <w:lang w:eastAsia="en-GB"/>
              </w:rPr>
            </w:pPr>
            <w:r w:rsidRPr="00823902">
              <w:rPr>
                <w:rFonts w:ascii="Arial" w:eastAsia="Times New Roman" w:hAnsi="Arial" w:cs="Arial"/>
                <w:color w:val="000000"/>
                <w:sz w:val="20"/>
                <w:szCs w:val="20"/>
                <w:lang w:eastAsia="en-GB"/>
              </w:rPr>
              <w:t>Back only</w:t>
            </w:r>
          </w:p>
        </w:tc>
        <w:tc>
          <w:tcPr>
            <w:tcW w:w="1370" w:type="dxa"/>
            <w:tcBorders>
              <w:top w:val="nil"/>
              <w:left w:val="nil"/>
              <w:bottom w:val="nil"/>
              <w:right w:val="nil"/>
            </w:tcBorders>
            <w:shd w:val="clear" w:color="auto" w:fill="auto"/>
            <w:noWrap/>
            <w:vAlign w:val="center"/>
            <w:hideMark/>
          </w:tcPr>
          <w:p w14:paraId="6CF0A397" w14:textId="77777777" w:rsidR="00823902" w:rsidRPr="00823902" w:rsidRDefault="00823902" w:rsidP="00823902">
            <w:pPr>
              <w:spacing w:after="0" w:line="240" w:lineRule="auto"/>
              <w:jc w:val="right"/>
              <w:rPr>
                <w:rFonts w:ascii="Arial" w:eastAsia="Times New Roman" w:hAnsi="Arial" w:cs="Arial"/>
                <w:color w:val="000000"/>
                <w:sz w:val="20"/>
                <w:szCs w:val="20"/>
                <w:lang w:eastAsia="en-GB"/>
              </w:rPr>
            </w:pPr>
            <w:r w:rsidRPr="00823902">
              <w:rPr>
                <w:rFonts w:ascii="Arial" w:eastAsia="Times New Roman" w:hAnsi="Arial" w:cs="Arial"/>
                <w:color w:val="000000"/>
                <w:sz w:val="20"/>
                <w:szCs w:val="20"/>
                <w:lang w:eastAsia="en-GB"/>
              </w:rPr>
              <w:t>14,064</w:t>
            </w:r>
          </w:p>
        </w:tc>
        <w:tc>
          <w:tcPr>
            <w:tcW w:w="1450" w:type="dxa"/>
            <w:tcBorders>
              <w:top w:val="nil"/>
              <w:left w:val="nil"/>
              <w:bottom w:val="nil"/>
              <w:right w:val="single" w:sz="4" w:space="0" w:color="auto"/>
            </w:tcBorders>
            <w:shd w:val="clear" w:color="auto" w:fill="auto"/>
            <w:noWrap/>
            <w:vAlign w:val="center"/>
            <w:hideMark/>
          </w:tcPr>
          <w:p w14:paraId="66C0D56F" w14:textId="77777777" w:rsidR="00823902" w:rsidRPr="00823902" w:rsidRDefault="00823902" w:rsidP="00823902">
            <w:pPr>
              <w:spacing w:after="0" w:line="240" w:lineRule="auto"/>
              <w:jc w:val="right"/>
              <w:rPr>
                <w:rFonts w:ascii="Arial" w:eastAsia="Times New Roman" w:hAnsi="Arial" w:cs="Arial"/>
                <w:color w:val="000000"/>
                <w:sz w:val="20"/>
                <w:szCs w:val="20"/>
                <w:lang w:eastAsia="en-GB"/>
              </w:rPr>
            </w:pPr>
            <w:r w:rsidRPr="00823902">
              <w:rPr>
                <w:rFonts w:ascii="Arial" w:eastAsia="Times New Roman" w:hAnsi="Arial" w:cs="Arial"/>
                <w:color w:val="000000"/>
                <w:sz w:val="20"/>
                <w:szCs w:val="20"/>
                <w:lang w:eastAsia="en-GB"/>
              </w:rPr>
              <w:t>16%</w:t>
            </w:r>
          </w:p>
        </w:tc>
        <w:tc>
          <w:tcPr>
            <w:tcW w:w="1356" w:type="dxa"/>
            <w:tcBorders>
              <w:top w:val="nil"/>
              <w:left w:val="nil"/>
              <w:bottom w:val="nil"/>
              <w:right w:val="nil"/>
            </w:tcBorders>
            <w:shd w:val="clear" w:color="auto" w:fill="auto"/>
            <w:noWrap/>
            <w:vAlign w:val="center"/>
            <w:hideMark/>
          </w:tcPr>
          <w:p w14:paraId="0EC8EDA7" w14:textId="77777777" w:rsidR="00823902" w:rsidRPr="00823902" w:rsidRDefault="00823902" w:rsidP="00823902">
            <w:pPr>
              <w:spacing w:after="0" w:line="240" w:lineRule="auto"/>
              <w:jc w:val="right"/>
              <w:rPr>
                <w:rFonts w:ascii="Arial" w:eastAsia="Times New Roman" w:hAnsi="Arial" w:cs="Arial"/>
                <w:color w:val="000000"/>
                <w:sz w:val="20"/>
                <w:szCs w:val="20"/>
                <w:lang w:eastAsia="en-GB"/>
              </w:rPr>
            </w:pPr>
            <w:r w:rsidRPr="00823902">
              <w:rPr>
                <w:rFonts w:ascii="Arial" w:eastAsia="Times New Roman" w:hAnsi="Arial" w:cs="Arial"/>
                <w:color w:val="000000"/>
                <w:sz w:val="20"/>
                <w:szCs w:val="20"/>
                <w:lang w:eastAsia="en-GB"/>
              </w:rPr>
              <w:t>20,110</w:t>
            </w:r>
          </w:p>
        </w:tc>
        <w:tc>
          <w:tcPr>
            <w:tcW w:w="1464" w:type="dxa"/>
            <w:tcBorders>
              <w:top w:val="nil"/>
              <w:left w:val="nil"/>
              <w:bottom w:val="nil"/>
              <w:right w:val="single" w:sz="4" w:space="0" w:color="auto"/>
            </w:tcBorders>
            <w:shd w:val="clear" w:color="auto" w:fill="auto"/>
            <w:noWrap/>
            <w:vAlign w:val="center"/>
            <w:hideMark/>
          </w:tcPr>
          <w:p w14:paraId="4D51C97A" w14:textId="77777777" w:rsidR="00823902" w:rsidRPr="00823902" w:rsidRDefault="00823902" w:rsidP="00823902">
            <w:pPr>
              <w:spacing w:after="0" w:line="240" w:lineRule="auto"/>
              <w:jc w:val="right"/>
              <w:rPr>
                <w:rFonts w:ascii="Arial" w:eastAsia="Times New Roman" w:hAnsi="Arial" w:cs="Arial"/>
                <w:color w:val="000000"/>
                <w:sz w:val="20"/>
                <w:szCs w:val="20"/>
                <w:lang w:eastAsia="en-GB"/>
              </w:rPr>
            </w:pPr>
            <w:r w:rsidRPr="00823902">
              <w:rPr>
                <w:rFonts w:ascii="Arial" w:eastAsia="Times New Roman" w:hAnsi="Arial" w:cs="Arial"/>
                <w:color w:val="000000"/>
                <w:sz w:val="20"/>
                <w:szCs w:val="20"/>
                <w:lang w:eastAsia="en-GB"/>
              </w:rPr>
              <w:t>15%</w:t>
            </w:r>
          </w:p>
        </w:tc>
      </w:tr>
      <w:tr w:rsidR="00823902" w:rsidRPr="00823902" w14:paraId="1E68C75D" w14:textId="77777777" w:rsidTr="00950737">
        <w:trPr>
          <w:trHeight w:val="397"/>
        </w:trPr>
        <w:tc>
          <w:tcPr>
            <w:tcW w:w="5380" w:type="dxa"/>
            <w:tcBorders>
              <w:top w:val="nil"/>
              <w:left w:val="single" w:sz="4" w:space="0" w:color="auto"/>
              <w:bottom w:val="nil"/>
              <w:right w:val="single" w:sz="4" w:space="0" w:color="000000"/>
            </w:tcBorders>
            <w:shd w:val="clear" w:color="auto" w:fill="auto"/>
            <w:noWrap/>
            <w:vAlign w:val="center"/>
          </w:tcPr>
          <w:p w14:paraId="24154A08" w14:textId="77777777" w:rsidR="00823902" w:rsidRPr="00823902" w:rsidRDefault="00823902" w:rsidP="00823902">
            <w:pPr>
              <w:spacing w:after="0" w:line="240" w:lineRule="auto"/>
              <w:rPr>
                <w:rFonts w:ascii="Arial" w:eastAsia="Times New Roman" w:hAnsi="Arial" w:cs="Arial"/>
                <w:color w:val="000000"/>
                <w:sz w:val="20"/>
                <w:szCs w:val="20"/>
                <w:lang w:eastAsia="en-GB"/>
              </w:rPr>
            </w:pPr>
            <w:r w:rsidRPr="00823902">
              <w:rPr>
                <w:rFonts w:ascii="Arial" w:eastAsia="Times New Roman" w:hAnsi="Arial" w:cs="Arial"/>
                <w:color w:val="000000"/>
                <w:sz w:val="20"/>
                <w:szCs w:val="20"/>
                <w:lang w:eastAsia="en-GB"/>
              </w:rPr>
              <w:t>Back and one leg</w:t>
            </w:r>
          </w:p>
        </w:tc>
        <w:tc>
          <w:tcPr>
            <w:tcW w:w="1370" w:type="dxa"/>
            <w:tcBorders>
              <w:top w:val="nil"/>
              <w:left w:val="nil"/>
              <w:bottom w:val="nil"/>
              <w:right w:val="nil"/>
            </w:tcBorders>
            <w:shd w:val="clear" w:color="auto" w:fill="auto"/>
            <w:noWrap/>
            <w:vAlign w:val="center"/>
          </w:tcPr>
          <w:p w14:paraId="5FC5D92A" w14:textId="77777777" w:rsidR="00823902" w:rsidRPr="00823902" w:rsidRDefault="00823902" w:rsidP="00823902">
            <w:pPr>
              <w:spacing w:after="0" w:line="240" w:lineRule="auto"/>
              <w:jc w:val="right"/>
              <w:rPr>
                <w:rFonts w:ascii="Arial" w:eastAsia="Times New Roman" w:hAnsi="Arial" w:cs="Arial"/>
                <w:color w:val="000000"/>
                <w:sz w:val="20"/>
                <w:szCs w:val="20"/>
                <w:lang w:eastAsia="en-GB"/>
              </w:rPr>
            </w:pPr>
            <w:r w:rsidRPr="00823902">
              <w:rPr>
                <w:rFonts w:ascii="Arial" w:eastAsia="Times New Roman" w:hAnsi="Arial" w:cs="Arial"/>
                <w:color w:val="000000"/>
                <w:sz w:val="20"/>
                <w:szCs w:val="20"/>
                <w:lang w:eastAsia="en-GB"/>
              </w:rPr>
              <w:t>7,971</w:t>
            </w:r>
          </w:p>
        </w:tc>
        <w:tc>
          <w:tcPr>
            <w:tcW w:w="1450" w:type="dxa"/>
            <w:tcBorders>
              <w:top w:val="nil"/>
              <w:left w:val="nil"/>
              <w:bottom w:val="nil"/>
              <w:right w:val="single" w:sz="4" w:space="0" w:color="auto"/>
            </w:tcBorders>
            <w:shd w:val="clear" w:color="auto" w:fill="auto"/>
            <w:noWrap/>
            <w:vAlign w:val="center"/>
          </w:tcPr>
          <w:p w14:paraId="44290C4E" w14:textId="77777777" w:rsidR="00823902" w:rsidRPr="00823902" w:rsidRDefault="00823902" w:rsidP="00823902">
            <w:pPr>
              <w:spacing w:after="0" w:line="240" w:lineRule="auto"/>
              <w:jc w:val="right"/>
              <w:rPr>
                <w:rFonts w:ascii="Arial" w:eastAsia="Times New Roman" w:hAnsi="Arial" w:cs="Arial"/>
                <w:color w:val="000000"/>
                <w:sz w:val="20"/>
                <w:szCs w:val="20"/>
                <w:lang w:eastAsia="en-GB"/>
              </w:rPr>
            </w:pPr>
            <w:r w:rsidRPr="00823902">
              <w:rPr>
                <w:rFonts w:ascii="Arial" w:eastAsia="Times New Roman" w:hAnsi="Arial" w:cs="Arial"/>
                <w:color w:val="000000"/>
                <w:sz w:val="20"/>
                <w:szCs w:val="20"/>
                <w:lang w:eastAsia="en-GB"/>
              </w:rPr>
              <w:t>9%</w:t>
            </w:r>
          </w:p>
        </w:tc>
        <w:tc>
          <w:tcPr>
            <w:tcW w:w="1356" w:type="dxa"/>
            <w:tcBorders>
              <w:top w:val="nil"/>
              <w:left w:val="nil"/>
              <w:bottom w:val="nil"/>
              <w:right w:val="nil"/>
            </w:tcBorders>
            <w:shd w:val="clear" w:color="auto" w:fill="auto"/>
            <w:noWrap/>
            <w:vAlign w:val="center"/>
          </w:tcPr>
          <w:p w14:paraId="75C9E353" w14:textId="77777777" w:rsidR="00823902" w:rsidRPr="00823902" w:rsidRDefault="00823902" w:rsidP="00823902">
            <w:pPr>
              <w:spacing w:after="0" w:line="240" w:lineRule="auto"/>
              <w:jc w:val="right"/>
              <w:rPr>
                <w:rFonts w:ascii="Arial" w:eastAsia="Times New Roman" w:hAnsi="Arial" w:cs="Arial"/>
                <w:color w:val="000000"/>
                <w:sz w:val="20"/>
                <w:szCs w:val="20"/>
                <w:lang w:eastAsia="en-GB"/>
              </w:rPr>
            </w:pPr>
            <w:r w:rsidRPr="00823902">
              <w:rPr>
                <w:rFonts w:ascii="Arial" w:eastAsia="Times New Roman" w:hAnsi="Arial" w:cs="Arial"/>
                <w:color w:val="000000"/>
                <w:sz w:val="20"/>
                <w:szCs w:val="20"/>
                <w:lang w:eastAsia="en-GB"/>
              </w:rPr>
              <w:t>12,801</w:t>
            </w:r>
          </w:p>
        </w:tc>
        <w:tc>
          <w:tcPr>
            <w:tcW w:w="1464" w:type="dxa"/>
            <w:tcBorders>
              <w:top w:val="nil"/>
              <w:left w:val="nil"/>
              <w:bottom w:val="nil"/>
              <w:right w:val="single" w:sz="4" w:space="0" w:color="auto"/>
            </w:tcBorders>
            <w:shd w:val="clear" w:color="auto" w:fill="auto"/>
            <w:noWrap/>
            <w:vAlign w:val="center"/>
          </w:tcPr>
          <w:p w14:paraId="5D22E2EF" w14:textId="77777777" w:rsidR="00823902" w:rsidRPr="00823902" w:rsidRDefault="00823902" w:rsidP="00823902">
            <w:pPr>
              <w:spacing w:after="0" w:line="240" w:lineRule="auto"/>
              <w:jc w:val="right"/>
              <w:rPr>
                <w:rFonts w:ascii="Arial" w:eastAsia="Times New Roman" w:hAnsi="Arial" w:cs="Arial"/>
                <w:color w:val="000000"/>
                <w:sz w:val="20"/>
                <w:szCs w:val="20"/>
                <w:lang w:eastAsia="en-GB"/>
              </w:rPr>
            </w:pPr>
            <w:r w:rsidRPr="00823902">
              <w:rPr>
                <w:rFonts w:ascii="Arial" w:eastAsia="Times New Roman" w:hAnsi="Arial" w:cs="Arial"/>
                <w:color w:val="000000"/>
                <w:sz w:val="20"/>
                <w:szCs w:val="20"/>
                <w:lang w:eastAsia="en-GB"/>
              </w:rPr>
              <w:t>10%</w:t>
            </w:r>
          </w:p>
        </w:tc>
      </w:tr>
      <w:tr w:rsidR="00823902" w:rsidRPr="00823902" w14:paraId="37156269" w14:textId="77777777" w:rsidTr="00950737">
        <w:trPr>
          <w:trHeight w:val="397"/>
        </w:trPr>
        <w:tc>
          <w:tcPr>
            <w:tcW w:w="5380" w:type="dxa"/>
            <w:tcBorders>
              <w:top w:val="nil"/>
              <w:left w:val="single" w:sz="4" w:space="0" w:color="auto"/>
              <w:right w:val="single" w:sz="4" w:space="0" w:color="000000"/>
            </w:tcBorders>
            <w:shd w:val="clear" w:color="auto" w:fill="auto"/>
            <w:noWrap/>
            <w:vAlign w:val="center"/>
          </w:tcPr>
          <w:p w14:paraId="34B4FAC6" w14:textId="77777777" w:rsidR="00823902" w:rsidRPr="00823902" w:rsidRDefault="00823902" w:rsidP="00823902">
            <w:pPr>
              <w:spacing w:after="0" w:line="240" w:lineRule="auto"/>
              <w:rPr>
                <w:rFonts w:ascii="Arial" w:eastAsia="Times New Roman" w:hAnsi="Arial" w:cs="Arial"/>
                <w:color w:val="000000"/>
                <w:sz w:val="20"/>
                <w:szCs w:val="20"/>
                <w:lang w:eastAsia="en-GB"/>
              </w:rPr>
            </w:pPr>
            <w:r w:rsidRPr="00823902">
              <w:rPr>
                <w:rFonts w:ascii="Arial" w:eastAsia="Times New Roman" w:hAnsi="Arial" w:cs="Arial"/>
                <w:color w:val="000000"/>
                <w:sz w:val="20"/>
                <w:szCs w:val="20"/>
                <w:lang w:eastAsia="en-GB"/>
              </w:rPr>
              <w:t>Back and both legs</w:t>
            </w:r>
          </w:p>
        </w:tc>
        <w:tc>
          <w:tcPr>
            <w:tcW w:w="1370" w:type="dxa"/>
            <w:tcBorders>
              <w:top w:val="nil"/>
              <w:left w:val="nil"/>
              <w:bottom w:val="nil"/>
              <w:right w:val="nil"/>
            </w:tcBorders>
            <w:shd w:val="clear" w:color="auto" w:fill="auto"/>
            <w:noWrap/>
            <w:vAlign w:val="center"/>
          </w:tcPr>
          <w:p w14:paraId="1E055C6B" w14:textId="77777777" w:rsidR="00823902" w:rsidRPr="00823902" w:rsidRDefault="00823902" w:rsidP="00823902">
            <w:pPr>
              <w:spacing w:after="0" w:line="240" w:lineRule="auto"/>
              <w:jc w:val="right"/>
              <w:rPr>
                <w:rFonts w:ascii="Arial" w:eastAsia="Times New Roman" w:hAnsi="Arial" w:cs="Arial"/>
                <w:color w:val="000000"/>
                <w:sz w:val="20"/>
                <w:szCs w:val="20"/>
                <w:lang w:eastAsia="en-GB"/>
              </w:rPr>
            </w:pPr>
            <w:r w:rsidRPr="00823902">
              <w:rPr>
                <w:rFonts w:ascii="Arial" w:eastAsia="Times New Roman" w:hAnsi="Arial" w:cs="Arial"/>
                <w:color w:val="000000"/>
                <w:sz w:val="20"/>
                <w:szCs w:val="20"/>
                <w:lang w:eastAsia="en-GB"/>
              </w:rPr>
              <w:t>2,776</w:t>
            </w:r>
          </w:p>
        </w:tc>
        <w:tc>
          <w:tcPr>
            <w:tcW w:w="1450" w:type="dxa"/>
            <w:tcBorders>
              <w:top w:val="nil"/>
              <w:left w:val="nil"/>
              <w:bottom w:val="nil"/>
              <w:right w:val="single" w:sz="4" w:space="0" w:color="auto"/>
            </w:tcBorders>
            <w:shd w:val="clear" w:color="auto" w:fill="auto"/>
            <w:noWrap/>
            <w:vAlign w:val="center"/>
          </w:tcPr>
          <w:p w14:paraId="4EB72A38" w14:textId="77777777" w:rsidR="00823902" w:rsidRPr="00823902" w:rsidRDefault="00823902" w:rsidP="00823902">
            <w:pPr>
              <w:spacing w:after="0" w:line="240" w:lineRule="auto"/>
              <w:jc w:val="right"/>
              <w:rPr>
                <w:rFonts w:ascii="Arial" w:eastAsia="Times New Roman" w:hAnsi="Arial" w:cs="Arial"/>
                <w:color w:val="000000"/>
                <w:sz w:val="20"/>
                <w:szCs w:val="20"/>
                <w:lang w:eastAsia="en-GB"/>
              </w:rPr>
            </w:pPr>
            <w:r w:rsidRPr="00823902">
              <w:rPr>
                <w:rFonts w:ascii="Arial" w:eastAsia="Times New Roman" w:hAnsi="Arial" w:cs="Arial"/>
                <w:color w:val="000000"/>
                <w:sz w:val="20"/>
                <w:szCs w:val="20"/>
                <w:lang w:eastAsia="en-GB"/>
              </w:rPr>
              <w:t>3%</w:t>
            </w:r>
          </w:p>
        </w:tc>
        <w:tc>
          <w:tcPr>
            <w:tcW w:w="1356" w:type="dxa"/>
            <w:tcBorders>
              <w:top w:val="nil"/>
              <w:left w:val="nil"/>
              <w:bottom w:val="nil"/>
              <w:right w:val="nil"/>
            </w:tcBorders>
            <w:shd w:val="clear" w:color="auto" w:fill="auto"/>
            <w:noWrap/>
            <w:vAlign w:val="center"/>
          </w:tcPr>
          <w:p w14:paraId="63DB8CC5" w14:textId="77777777" w:rsidR="00823902" w:rsidRPr="00823902" w:rsidRDefault="00823902" w:rsidP="00823902">
            <w:pPr>
              <w:spacing w:after="0" w:line="240" w:lineRule="auto"/>
              <w:jc w:val="right"/>
              <w:rPr>
                <w:rFonts w:ascii="Arial" w:eastAsia="Times New Roman" w:hAnsi="Arial" w:cs="Arial"/>
                <w:color w:val="000000"/>
                <w:sz w:val="20"/>
                <w:szCs w:val="20"/>
                <w:lang w:eastAsia="en-GB"/>
              </w:rPr>
            </w:pPr>
            <w:r w:rsidRPr="00823902">
              <w:rPr>
                <w:rFonts w:ascii="Arial" w:eastAsia="Times New Roman" w:hAnsi="Arial" w:cs="Arial"/>
                <w:color w:val="000000"/>
                <w:sz w:val="20"/>
                <w:szCs w:val="20"/>
                <w:lang w:eastAsia="en-GB"/>
              </w:rPr>
              <w:t>5,234</w:t>
            </w:r>
          </w:p>
        </w:tc>
        <w:tc>
          <w:tcPr>
            <w:tcW w:w="1464" w:type="dxa"/>
            <w:tcBorders>
              <w:top w:val="nil"/>
              <w:left w:val="nil"/>
              <w:bottom w:val="nil"/>
              <w:right w:val="single" w:sz="4" w:space="0" w:color="auto"/>
            </w:tcBorders>
            <w:shd w:val="clear" w:color="auto" w:fill="auto"/>
            <w:noWrap/>
            <w:vAlign w:val="center"/>
          </w:tcPr>
          <w:p w14:paraId="78B44704" w14:textId="77777777" w:rsidR="00823902" w:rsidRPr="00823902" w:rsidRDefault="00823902" w:rsidP="00823902">
            <w:pPr>
              <w:spacing w:after="0" w:line="240" w:lineRule="auto"/>
              <w:jc w:val="right"/>
              <w:rPr>
                <w:rFonts w:ascii="Arial" w:eastAsia="Times New Roman" w:hAnsi="Arial" w:cs="Arial"/>
                <w:color w:val="000000"/>
                <w:sz w:val="20"/>
                <w:szCs w:val="20"/>
                <w:lang w:eastAsia="en-GB"/>
              </w:rPr>
            </w:pPr>
            <w:r w:rsidRPr="00823902">
              <w:rPr>
                <w:rFonts w:ascii="Arial" w:eastAsia="Times New Roman" w:hAnsi="Arial" w:cs="Arial"/>
                <w:color w:val="000000"/>
                <w:sz w:val="20"/>
                <w:szCs w:val="20"/>
                <w:lang w:eastAsia="en-GB"/>
              </w:rPr>
              <w:t>4%</w:t>
            </w:r>
          </w:p>
        </w:tc>
      </w:tr>
      <w:tr w:rsidR="00823902" w:rsidRPr="00823902" w14:paraId="75F231ED" w14:textId="77777777" w:rsidTr="00950737">
        <w:trPr>
          <w:trHeight w:val="397"/>
        </w:trPr>
        <w:tc>
          <w:tcPr>
            <w:tcW w:w="5380" w:type="dxa"/>
            <w:tcBorders>
              <w:top w:val="nil"/>
              <w:left w:val="single" w:sz="4" w:space="0" w:color="auto"/>
              <w:bottom w:val="nil"/>
              <w:right w:val="single" w:sz="4" w:space="0" w:color="000000"/>
            </w:tcBorders>
            <w:shd w:val="clear" w:color="auto" w:fill="auto"/>
            <w:noWrap/>
            <w:vAlign w:val="center"/>
          </w:tcPr>
          <w:p w14:paraId="4A6D16A8" w14:textId="77777777" w:rsidR="00823902" w:rsidRPr="00823902" w:rsidRDefault="00823902" w:rsidP="00823902">
            <w:pPr>
              <w:spacing w:after="0" w:line="240" w:lineRule="auto"/>
              <w:rPr>
                <w:rFonts w:ascii="Arial" w:eastAsia="Times New Roman" w:hAnsi="Arial" w:cs="Arial"/>
                <w:color w:val="000000"/>
                <w:sz w:val="20"/>
                <w:szCs w:val="20"/>
                <w:lang w:eastAsia="en-GB"/>
              </w:rPr>
            </w:pPr>
            <w:r w:rsidRPr="00823902">
              <w:rPr>
                <w:rFonts w:ascii="Arial" w:eastAsia="Times New Roman" w:hAnsi="Arial" w:cs="Arial"/>
                <w:color w:val="000000"/>
                <w:sz w:val="20"/>
                <w:szCs w:val="20"/>
                <w:lang w:eastAsia="en-GB"/>
              </w:rPr>
              <w:t>Neck only</w:t>
            </w:r>
          </w:p>
        </w:tc>
        <w:tc>
          <w:tcPr>
            <w:tcW w:w="1370" w:type="dxa"/>
            <w:tcBorders>
              <w:top w:val="nil"/>
              <w:left w:val="nil"/>
              <w:bottom w:val="nil"/>
              <w:right w:val="nil"/>
            </w:tcBorders>
            <w:shd w:val="clear" w:color="auto" w:fill="auto"/>
            <w:noWrap/>
            <w:vAlign w:val="center"/>
          </w:tcPr>
          <w:p w14:paraId="560B13EE" w14:textId="77777777" w:rsidR="00823902" w:rsidRPr="00823902" w:rsidRDefault="00823902" w:rsidP="00823902">
            <w:pPr>
              <w:spacing w:after="0" w:line="240" w:lineRule="auto"/>
              <w:jc w:val="right"/>
              <w:rPr>
                <w:rFonts w:ascii="Arial" w:eastAsia="Times New Roman" w:hAnsi="Arial" w:cs="Arial"/>
                <w:color w:val="000000"/>
                <w:sz w:val="20"/>
                <w:szCs w:val="20"/>
                <w:lang w:eastAsia="en-GB"/>
              </w:rPr>
            </w:pPr>
            <w:r w:rsidRPr="00823902">
              <w:rPr>
                <w:rFonts w:ascii="Arial" w:eastAsia="Times New Roman" w:hAnsi="Arial" w:cs="Arial"/>
                <w:color w:val="000000"/>
                <w:sz w:val="20"/>
                <w:szCs w:val="20"/>
                <w:lang w:eastAsia="en-GB"/>
              </w:rPr>
              <w:t>3,022</w:t>
            </w:r>
          </w:p>
        </w:tc>
        <w:tc>
          <w:tcPr>
            <w:tcW w:w="1450" w:type="dxa"/>
            <w:tcBorders>
              <w:top w:val="nil"/>
              <w:left w:val="nil"/>
              <w:bottom w:val="nil"/>
              <w:right w:val="single" w:sz="4" w:space="0" w:color="auto"/>
            </w:tcBorders>
            <w:shd w:val="clear" w:color="auto" w:fill="auto"/>
            <w:noWrap/>
            <w:vAlign w:val="center"/>
          </w:tcPr>
          <w:p w14:paraId="020876B1" w14:textId="77777777" w:rsidR="00823902" w:rsidRPr="00823902" w:rsidRDefault="00823902" w:rsidP="00823902">
            <w:pPr>
              <w:spacing w:after="0" w:line="240" w:lineRule="auto"/>
              <w:jc w:val="right"/>
              <w:rPr>
                <w:rFonts w:ascii="Arial" w:eastAsia="Times New Roman" w:hAnsi="Arial" w:cs="Arial"/>
                <w:color w:val="000000"/>
                <w:sz w:val="20"/>
                <w:szCs w:val="20"/>
                <w:lang w:eastAsia="en-GB"/>
              </w:rPr>
            </w:pPr>
            <w:r w:rsidRPr="00823902">
              <w:rPr>
                <w:rFonts w:ascii="Arial" w:eastAsia="Times New Roman" w:hAnsi="Arial" w:cs="Arial"/>
                <w:color w:val="000000"/>
                <w:sz w:val="20"/>
                <w:szCs w:val="20"/>
                <w:lang w:eastAsia="en-GB"/>
              </w:rPr>
              <w:t>3%</w:t>
            </w:r>
          </w:p>
        </w:tc>
        <w:tc>
          <w:tcPr>
            <w:tcW w:w="1356" w:type="dxa"/>
            <w:tcBorders>
              <w:top w:val="nil"/>
              <w:left w:val="nil"/>
              <w:bottom w:val="nil"/>
              <w:right w:val="nil"/>
            </w:tcBorders>
            <w:shd w:val="clear" w:color="auto" w:fill="auto"/>
            <w:noWrap/>
            <w:vAlign w:val="center"/>
          </w:tcPr>
          <w:p w14:paraId="19BE26FD" w14:textId="77777777" w:rsidR="00823902" w:rsidRPr="00823902" w:rsidRDefault="00823902" w:rsidP="00823902">
            <w:pPr>
              <w:spacing w:after="0" w:line="240" w:lineRule="auto"/>
              <w:jc w:val="right"/>
              <w:rPr>
                <w:rFonts w:ascii="Arial" w:eastAsia="Times New Roman" w:hAnsi="Arial" w:cs="Arial"/>
                <w:color w:val="000000"/>
                <w:sz w:val="20"/>
                <w:szCs w:val="20"/>
                <w:lang w:eastAsia="en-GB"/>
              </w:rPr>
            </w:pPr>
            <w:r w:rsidRPr="00823902">
              <w:rPr>
                <w:rFonts w:ascii="Arial" w:eastAsia="Times New Roman" w:hAnsi="Arial" w:cs="Arial"/>
                <w:color w:val="000000"/>
                <w:sz w:val="20"/>
                <w:szCs w:val="20"/>
                <w:lang w:eastAsia="en-GB"/>
              </w:rPr>
              <w:t>4,320</w:t>
            </w:r>
          </w:p>
        </w:tc>
        <w:tc>
          <w:tcPr>
            <w:tcW w:w="1464" w:type="dxa"/>
            <w:tcBorders>
              <w:top w:val="nil"/>
              <w:left w:val="nil"/>
              <w:bottom w:val="nil"/>
              <w:right w:val="single" w:sz="4" w:space="0" w:color="auto"/>
            </w:tcBorders>
            <w:shd w:val="clear" w:color="auto" w:fill="auto"/>
            <w:noWrap/>
            <w:vAlign w:val="center"/>
          </w:tcPr>
          <w:p w14:paraId="2EEA84B7" w14:textId="77777777" w:rsidR="00823902" w:rsidRPr="00823902" w:rsidRDefault="00823902" w:rsidP="00823902">
            <w:pPr>
              <w:spacing w:after="0" w:line="240" w:lineRule="auto"/>
              <w:jc w:val="right"/>
              <w:rPr>
                <w:rFonts w:ascii="Arial" w:eastAsia="Times New Roman" w:hAnsi="Arial" w:cs="Arial"/>
                <w:color w:val="000000"/>
                <w:sz w:val="20"/>
                <w:szCs w:val="20"/>
                <w:lang w:eastAsia="en-GB"/>
              </w:rPr>
            </w:pPr>
            <w:r w:rsidRPr="00823902">
              <w:rPr>
                <w:rFonts w:ascii="Arial" w:eastAsia="Times New Roman" w:hAnsi="Arial" w:cs="Arial"/>
                <w:color w:val="000000"/>
                <w:sz w:val="20"/>
                <w:szCs w:val="20"/>
                <w:lang w:eastAsia="en-GB"/>
              </w:rPr>
              <w:t>3%</w:t>
            </w:r>
          </w:p>
        </w:tc>
      </w:tr>
      <w:tr w:rsidR="00823902" w:rsidRPr="00823902" w14:paraId="58A4F7B1" w14:textId="77777777" w:rsidTr="00950737">
        <w:trPr>
          <w:trHeight w:val="397"/>
        </w:trPr>
        <w:tc>
          <w:tcPr>
            <w:tcW w:w="5380" w:type="dxa"/>
            <w:tcBorders>
              <w:top w:val="nil"/>
              <w:left w:val="single" w:sz="4" w:space="0" w:color="auto"/>
              <w:right w:val="single" w:sz="4" w:space="0" w:color="000000"/>
            </w:tcBorders>
            <w:shd w:val="clear" w:color="auto" w:fill="auto"/>
            <w:noWrap/>
            <w:vAlign w:val="center"/>
          </w:tcPr>
          <w:p w14:paraId="67723BF1" w14:textId="77777777" w:rsidR="00823902" w:rsidRPr="00823902" w:rsidRDefault="00823902" w:rsidP="00823902">
            <w:pPr>
              <w:spacing w:after="0" w:line="240" w:lineRule="auto"/>
              <w:rPr>
                <w:rFonts w:ascii="Arial" w:eastAsia="Times New Roman" w:hAnsi="Arial" w:cs="Arial"/>
                <w:color w:val="000000"/>
                <w:sz w:val="20"/>
                <w:szCs w:val="20"/>
                <w:lang w:eastAsia="en-GB"/>
              </w:rPr>
            </w:pPr>
            <w:r w:rsidRPr="00823902">
              <w:rPr>
                <w:rFonts w:ascii="Arial" w:eastAsia="Times New Roman" w:hAnsi="Arial" w:cs="Arial"/>
                <w:color w:val="000000"/>
                <w:sz w:val="20"/>
                <w:szCs w:val="20"/>
                <w:lang w:eastAsia="en-GB"/>
              </w:rPr>
              <w:t>Neck and one arm</w:t>
            </w:r>
          </w:p>
        </w:tc>
        <w:tc>
          <w:tcPr>
            <w:tcW w:w="1370" w:type="dxa"/>
            <w:tcBorders>
              <w:top w:val="nil"/>
              <w:left w:val="nil"/>
              <w:bottom w:val="nil"/>
              <w:right w:val="nil"/>
            </w:tcBorders>
            <w:shd w:val="clear" w:color="auto" w:fill="auto"/>
            <w:noWrap/>
            <w:vAlign w:val="center"/>
          </w:tcPr>
          <w:p w14:paraId="24728DA7" w14:textId="77777777" w:rsidR="00823902" w:rsidRPr="00823902" w:rsidRDefault="00823902" w:rsidP="00823902">
            <w:pPr>
              <w:spacing w:after="0" w:line="240" w:lineRule="auto"/>
              <w:jc w:val="right"/>
              <w:rPr>
                <w:rFonts w:ascii="Arial" w:eastAsia="Times New Roman" w:hAnsi="Arial" w:cs="Arial"/>
                <w:color w:val="000000"/>
                <w:sz w:val="20"/>
                <w:szCs w:val="20"/>
                <w:lang w:eastAsia="en-GB"/>
              </w:rPr>
            </w:pPr>
            <w:r w:rsidRPr="00823902">
              <w:rPr>
                <w:rFonts w:ascii="Arial" w:eastAsia="Times New Roman" w:hAnsi="Arial" w:cs="Arial"/>
                <w:color w:val="000000"/>
                <w:sz w:val="20"/>
                <w:szCs w:val="20"/>
                <w:lang w:eastAsia="en-GB"/>
              </w:rPr>
              <w:t>3,230</w:t>
            </w:r>
          </w:p>
        </w:tc>
        <w:tc>
          <w:tcPr>
            <w:tcW w:w="1450" w:type="dxa"/>
            <w:tcBorders>
              <w:top w:val="nil"/>
              <w:left w:val="nil"/>
              <w:bottom w:val="nil"/>
              <w:right w:val="single" w:sz="4" w:space="0" w:color="auto"/>
            </w:tcBorders>
            <w:shd w:val="clear" w:color="auto" w:fill="auto"/>
            <w:noWrap/>
            <w:vAlign w:val="center"/>
          </w:tcPr>
          <w:p w14:paraId="59B1183B" w14:textId="77777777" w:rsidR="00823902" w:rsidRPr="00823902" w:rsidRDefault="00823902" w:rsidP="00823902">
            <w:pPr>
              <w:spacing w:after="0" w:line="240" w:lineRule="auto"/>
              <w:jc w:val="right"/>
              <w:rPr>
                <w:rFonts w:ascii="Arial" w:eastAsia="Times New Roman" w:hAnsi="Arial" w:cs="Arial"/>
                <w:color w:val="000000"/>
                <w:sz w:val="20"/>
                <w:szCs w:val="20"/>
                <w:lang w:eastAsia="en-GB"/>
              </w:rPr>
            </w:pPr>
            <w:r w:rsidRPr="00823902">
              <w:rPr>
                <w:rFonts w:ascii="Arial" w:eastAsia="Times New Roman" w:hAnsi="Arial" w:cs="Arial"/>
                <w:color w:val="000000"/>
                <w:sz w:val="20"/>
                <w:szCs w:val="20"/>
                <w:lang w:eastAsia="en-GB"/>
              </w:rPr>
              <w:t>4%</w:t>
            </w:r>
          </w:p>
        </w:tc>
        <w:tc>
          <w:tcPr>
            <w:tcW w:w="1356" w:type="dxa"/>
            <w:tcBorders>
              <w:top w:val="nil"/>
              <w:left w:val="nil"/>
              <w:bottom w:val="nil"/>
              <w:right w:val="nil"/>
            </w:tcBorders>
            <w:shd w:val="clear" w:color="auto" w:fill="auto"/>
            <w:noWrap/>
            <w:vAlign w:val="center"/>
          </w:tcPr>
          <w:p w14:paraId="79FB8418" w14:textId="77777777" w:rsidR="00823902" w:rsidRPr="00823902" w:rsidRDefault="00823902" w:rsidP="00823902">
            <w:pPr>
              <w:spacing w:after="0" w:line="240" w:lineRule="auto"/>
              <w:jc w:val="right"/>
              <w:rPr>
                <w:rFonts w:ascii="Arial" w:eastAsia="Times New Roman" w:hAnsi="Arial" w:cs="Arial"/>
                <w:color w:val="000000"/>
                <w:sz w:val="20"/>
                <w:szCs w:val="20"/>
                <w:lang w:eastAsia="en-GB"/>
              </w:rPr>
            </w:pPr>
            <w:r w:rsidRPr="00823902">
              <w:rPr>
                <w:rFonts w:ascii="Arial" w:eastAsia="Times New Roman" w:hAnsi="Arial" w:cs="Arial"/>
                <w:color w:val="000000"/>
                <w:sz w:val="20"/>
                <w:szCs w:val="20"/>
                <w:lang w:eastAsia="en-GB"/>
              </w:rPr>
              <w:t>5,770</w:t>
            </w:r>
          </w:p>
        </w:tc>
        <w:tc>
          <w:tcPr>
            <w:tcW w:w="1464" w:type="dxa"/>
            <w:tcBorders>
              <w:top w:val="nil"/>
              <w:left w:val="nil"/>
              <w:bottom w:val="nil"/>
              <w:right w:val="single" w:sz="4" w:space="0" w:color="auto"/>
            </w:tcBorders>
            <w:shd w:val="clear" w:color="auto" w:fill="auto"/>
            <w:noWrap/>
            <w:vAlign w:val="center"/>
          </w:tcPr>
          <w:p w14:paraId="410785CE" w14:textId="77777777" w:rsidR="00823902" w:rsidRPr="00823902" w:rsidRDefault="00823902" w:rsidP="00823902">
            <w:pPr>
              <w:spacing w:after="0" w:line="240" w:lineRule="auto"/>
              <w:jc w:val="right"/>
              <w:rPr>
                <w:rFonts w:ascii="Arial" w:eastAsia="Times New Roman" w:hAnsi="Arial" w:cs="Arial"/>
                <w:color w:val="000000"/>
                <w:sz w:val="20"/>
                <w:szCs w:val="20"/>
                <w:lang w:eastAsia="en-GB"/>
              </w:rPr>
            </w:pPr>
            <w:r w:rsidRPr="00823902">
              <w:rPr>
                <w:rFonts w:ascii="Arial" w:eastAsia="Times New Roman" w:hAnsi="Arial" w:cs="Arial"/>
                <w:color w:val="000000"/>
                <w:sz w:val="20"/>
                <w:szCs w:val="20"/>
                <w:lang w:eastAsia="en-GB"/>
              </w:rPr>
              <w:t>4%</w:t>
            </w:r>
          </w:p>
        </w:tc>
      </w:tr>
      <w:tr w:rsidR="00823902" w:rsidRPr="00823902" w14:paraId="6B3D4504" w14:textId="77777777" w:rsidTr="00950737">
        <w:trPr>
          <w:trHeight w:val="397"/>
        </w:trPr>
        <w:tc>
          <w:tcPr>
            <w:tcW w:w="5380" w:type="dxa"/>
            <w:tcBorders>
              <w:top w:val="nil"/>
              <w:left w:val="single" w:sz="4" w:space="0" w:color="auto"/>
              <w:right w:val="single" w:sz="4" w:space="0" w:color="000000"/>
            </w:tcBorders>
            <w:shd w:val="clear" w:color="auto" w:fill="auto"/>
            <w:noWrap/>
            <w:vAlign w:val="center"/>
          </w:tcPr>
          <w:p w14:paraId="4BBF228F" w14:textId="77777777" w:rsidR="00823902" w:rsidRPr="00823902" w:rsidRDefault="00823902" w:rsidP="00823902">
            <w:pPr>
              <w:spacing w:after="0" w:line="240" w:lineRule="auto"/>
              <w:rPr>
                <w:rFonts w:ascii="Arial" w:eastAsia="Times New Roman" w:hAnsi="Arial" w:cs="Arial"/>
                <w:color w:val="000000"/>
                <w:sz w:val="20"/>
                <w:szCs w:val="20"/>
                <w:lang w:eastAsia="en-GB"/>
              </w:rPr>
            </w:pPr>
            <w:r w:rsidRPr="00823902">
              <w:rPr>
                <w:rFonts w:ascii="Arial" w:eastAsia="Times New Roman" w:hAnsi="Arial" w:cs="Arial"/>
                <w:color w:val="000000"/>
                <w:sz w:val="20"/>
                <w:szCs w:val="20"/>
                <w:lang w:eastAsia="en-GB"/>
              </w:rPr>
              <w:t>Neck and both arms</w:t>
            </w:r>
          </w:p>
        </w:tc>
        <w:tc>
          <w:tcPr>
            <w:tcW w:w="1370" w:type="dxa"/>
            <w:tcBorders>
              <w:top w:val="nil"/>
              <w:left w:val="nil"/>
              <w:bottom w:val="nil"/>
              <w:right w:val="nil"/>
            </w:tcBorders>
            <w:shd w:val="clear" w:color="auto" w:fill="auto"/>
            <w:noWrap/>
            <w:vAlign w:val="center"/>
          </w:tcPr>
          <w:p w14:paraId="7E9D98F1" w14:textId="77777777" w:rsidR="00823902" w:rsidRPr="00823902" w:rsidRDefault="00823902" w:rsidP="00823902">
            <w:pPr>
              <w:spacing w:after="0" w:line="240" w:lineRule="auto"/>
              <w:jc w:val="right"/>
              <w:rPr>
                <w:rFonts w:ascii="Arial" w:eastAsia="Times New Roman" w:hAnsi="Arial" w:cs="Arial"/>
                <w:color w:val="000000"/>
                <w:sz w:val="20"/>
                <w:szCs w:val="20"/>
                <w:lang w:eastAsia="en-GB"/>
              </w:rPr>
            </w:pPr>
            <w:r w:rsidRPr="00823902">
              <w:rPr>
                <w:rFonts w:ascii="Arial" w:eastAsia="Times New Roman" w:hAnsi="Arial" w:cs="Arial"/>
                <w:color w:val="000000"/>
                <w:sz w:val="20"/>
                <w:szCs w:val="20"/>
                <w:lang w:eastAsia="en-GB"/>
              </w:rPr>
              <w:t>955</w:t>
            </w:r>
          </w:p>
        </w:tc>
        <w:tc>
          <w:tcPr>
            <w:tcW w:w="1450" w:type="dxa"/>
            <w:tcBorders>
              <w:top w:val="nil"/>
              <w:left w:val="nil"/>
              <w:bottom w:val="nil"/>
              <w:right w:val="single" w:sz="4" w:space="0" w:color="auto"/>
            </w:tcBorders>
            <w:shd w:val="clear" w:color="auto" w:fill="auto"/>
            <w:noWrap/>
            <w:vAlign w:val="center"/>
          </w:tcPr>
          <w:p w14:paraId="7F016350" w14:textId="77777777" w:rsidR="00823902" w:rsidRPr="00823902" w:rsidRDefault="00823902" w:rsidP="00823902">
            <w:pPr>
              <w:spacing w:after="0" w:line="240" w:lineRule="auto"/>
              <w:jc w:val="right"/>
              <w:rPr>
                <w:rFonts w:ascii="Arial" w:eastAsia="Times New Roman" w:hAnsi="Arial" w:cs="Arial"/>
                <w:color w:val="000000"/>
                <w:sz w:val="20"/>
                <w:szCs w:val="20"/>
                <w:lang w:eastAsia="en-GB"/>
              </w:rPr>
            </w:pPr>
            <w:r w:rsidRPr="00823902">
              <w:rPr>
                <w:rFonts w:ascii="Arial" w:eastAsia="Times New Roman" w:hAnsi="Arial" w:cs="Arial"/>
                <w:color w:val="000000"/>
                <w:sz w:val="20"/>
                <w:szCs w:val="20"/>
                <w:lang w:eastAsia="en-GB"/>
              </w:rPr>
              <w:t>1%</w:t>
            </w:r>
          </w:p>
        </w:tc>
        <w:tc>
          <w:tcPr>
            <w:tcW w:w="1356" w:type="dxa"/>
            <w:tcBorders>
              <w:top w:val="nil"/>
              <w:left w:val="nil"/>
              <w:bottom w:val="nil"/>
              <w:right w:val="nil"/>
            </w:tcBorders>
            <w:shd w:val="clear" w:color="auto" w:fill="auto"/>
            <w:noWrap/>
            <w:vAlign w:val="center"/>
          </w:tcPr>
          <w:p w14:paraId="734BE760" w14:textId="77777777" w:rsidR="00823902" w:rsidRPr="00823902" w:rsidRDefault="00823902" w:rsidP="00823902">
            <w:pPr>
              <w:spacing w:after="0" w:line="240" w:lineRule="auto"/>
              <w:jc w:val="right"/>
              <w:rPr>
                <w:rFonts w:ascii="Arial" w:eastAsia="Times New Roman" w:hAnsi="Arial" w:cs="Arial"/>
                <w:color w:val="000000"/>
                <w:sz w:val="20"/>
                <w:szCs w:val="20"/>
                <w:lang w:eastAsia="en-GB"/>
              </w:rPr>
            </w:pPr>
            <w:r w:rsidRPr="00823902">
              <w:rPr>
                <w:rFonts w:ascii="Arial" w:eastAsia="Times New Roman" w:hAnsi="Arial" w:cs="Arial"/>
                <w:color w:val="000000"/>
                <w:sz w:val="20"/>
                <w:szCs w:val="20"/>
                <w:lang w:eastAsia="en-GB"/>
              </w:rPr>
              <w:t>1,845</w:t>
            </w:r>
          </w:p>
        </w:tc>
        <w:tc>
          <w:tcPr>
            <w:tcW w:w="1464" w:type="dxa"/>
            <w:tcBorders>
              <w:top w:val="nil"/>
              <w:left w:val="nil"/>
              <w:bottom w:val="nil"/>
              <w:right w:val="single" w:sz="4" w:space="0" w:color="auto"/>
            </w:tcBorders>
            <w:shd w:val="clear" w:color="auto" w:fill="auto"/>
            <w:noWrap/>
            <w:vAlign w:val="center"/>
          </w:tcPr>
          <w:p w14:paraId="41F83CB2" w14:textId="77777777" w:rsidR="00823902" w:rsidRPr="00823902" w:rsidRDefault="00823902" w:rsidP="00823902">
            <w:pPr>
              <w:spacing w:after="0" w:line="240" w:lineRule="auto"/>
              <w:jc w:val="right"/>
              <w:rPr>
                <w:rFonts w:ascii="Arial" w:eastAsia="Times New Roman" w:hAnsi="Arial" w:cs="Arial"/>
                <w:color w:val="000000"/>
                <w:sz w:val="20"/>
                <w:szCs w:val="20"/>
                <w:lang w:eastAsia="en-GB"/>
              </w:rPr>
            </w:pPr>
            <w:r w:rsidRPr="00823902">
              <w:rPr>
                <w:rFonts w:ascii="Arial" w:eastAsia="Times New Roman" w:hAnsi="Arial" w:cs="Arial"/>
                <w:color w:val="000000"/>
                <w:sz w:val="20"/>
                <w:szCs w:val="20"/>
                <w:lang w:eastAsia="en-GB"/>
              </w:rPr>
              <w:t>1%</w:t>
            </w:r>
          </w:p>
        </w:tc>
      </w:tr>
      <w:tr w:rsidR="00823902" w:rsidRPr="00823902" w14:paraId="238879C8" w14:textId="77777777" w:rsidTr="00950737">
        <w:trPr>
          <w:trHeight w:val="397"/>
        </w:trPr>
        <w:tc>
          <w:tcPr>
            <w:tcW w:w="5380" w:type="dxa"/>
            <w:tcBorders>
              <w:left w:val="single" w:sz="4" w:space="0" w:color="auto"/>
              <w:bottom w:val="nil"/>
              <w:right w:val="single" w:sz="4" w:space="0" w:color="000000"/>
            </w:tcBorders>
            <w:shd w:val="clear" w:color="auto" w:fill="auto"/>
            <w:noWrap/>
            <w:vAlign w:val="center"/>
          </w:tcPr>
          <w:p w14:paraId="288D87D1" w14:textId="77777777" w:rsidR="00823902" w:rsidRPr="00823902" w:rsidRDefault="00823902" w:rsidP="00823902">
            <w:pPr>
              <w:spacing w:after="0" w:line="240" w:lineRule="auto"/>
              <w:rPr>
                <w:rFonts w:ascii="Arial" w:eastAsia="Times New Roman" w:hAnsi="Arial" w:cs="Arial"/>
                <w:color w:val="000000"/>
                <w:sz w:val="20"/>
                <w:szCs w:val="20"/>
                <w:lang w:eastAsia="en-GB"/>
              </w:rPr>
            </w:pPr>
            <w:r w:rsidRPr="00823902">
              <w:rPr>
                <w:rFonts w:ascii="Arial" w:eastAsia="Times New Roman" w:hAnsi="Arial" w:cs="Arial"/>
                <w:color w:val="000000"/>
                <w:sz w:val="20"/>
                <w:szCs w:val="20"/>
                <w:lang w:eastAsia="en-GB"/>
              </w:rPr>
              <w:t>Shoulder - Single</w:t>
            </w:r>
          </w:p>
        </w:tc>
        <w:tc>
          <w:tcPr>
            <w:tcW w:w="1370" w:type="dxa"/>
            <w:tcBorders>
              <w:top w:val="nil"/>
              <w:left w:val="nil"/>
              <w:bottom w:val="nil"/>
              <w:right w:val="nil"/>
            </w:tcBorders>
            <w:shd w:val="clear" w:color="auto" w:fill="auto"/>
            <w:noWrap/>
            <w:vAlign w:val="center"/>
          </w:tcPr>
          <w:p w14:paraId="58A01CFD" w14:textId="77777777" w:rsidR="00823902" w:rsidRPr="00823902" w:rsidRDefault="00823902" w:rsidP="00823902">
            <w:pPr>
              <w:spacing w:after="0" w:line="240" w:lineRule="auto"/>
              <w:jc w:val="right"/>
              <w:rPr>
                <w:rFonts w:ascii="Arial" w:eastAsia="Times New Roman" w:hAnsi="Arial" w:cs="Arial"/>
                <w:color w:val="000000"/>
                <w:sz w:val="20"/>
                <w:szCs w:val="20"/>
                <w:lang w:eastAsia="en-GB"/>
              </w:rPr>
            </w:pPr>
            <w:r w:rsidRPr="00823902">
              <w:rPr>
                <w:rFonts w:ascii="Arial" w:eastAsia="Times New Roman" w:hAnsi="Arial" w:cs="Arial"/>
                <w:color w:val="000000"/>
                <w:sz w:val="20"/>
                <w:szCs w:val="20"/>
                <w:lang w:eastAsia="en-GB"/>
              </w:rPr>
              <w:t>15,026</w:t>
            </w:r>
          </w:p>
        </w:tc>
        <w:tc>
          <w:tcPr>
            <w:tcW w:w="1450" w:type="dxa"/>
            <w:tcBorders>
              <w:top w:val="nil"/>
              <w:left w:val="nil"/>
              <w:bottom w:val="nil"/>
              <w:right w:val="single" w:sz="4" w:space="0" w:color="auto"/>
            </w:tcBorders>
            <w:shd w:val="clear" w:color="auto" w:fill="auto"/>
            <w:noWrap/>
            <w:vAlign w:val="center"/>
          </w:tcPr>
          <w:p w14:paraId="1184FB5E" w14:textId="77777777" w:rsidR="00823902" w:rsidRPr="00823902" w:rsidRDefault="00823902" w:rsidP="00823902">
            <w:pPr>
              <w:spacing w:after="0" w:line="240" w:lineRule="auto"/>
              <w:jc w:val="right"/>
              <w:rPr>
                <w:rFonts w:ascii="Arial" w:eastAsia="Times New Roman" w:hAnsi="Arial" w:cs="Arial"/>
                <w:color w:val="000000"/>
                <w:sz w:val="20"/>
                <w:szCs w:val="20"/>
                <w:lang w:eastAsia="en-GB"/>
              </w:rPr>
            </w:pPr>
            <w:r w:rsidRPr="00823902">
              <w:rPr>
                <w:rFonts w:ascii="Arial" w:eastAsia="Times New Roman" w:hAnsi="Arial" w:cs="Arial"/>
                <w:color w:val="000000"/>
                <w:sz w:val="20"/>
                <w:szCs w:val="20"/>
                <w:lang w:eastAsia="en-GB"/>
              </w:rPr>
              <w:t>17%</w:t>
            </w:r>
          </w:p>
        </w:tc>
        <w:tc>
          <w:tcPr>
            <w:tcW w:w="1356" w:type="dxa"/>
            <w:tcBorders>
              <w:top w:val="nil"/>
              <w:left w:val="nil"/>
              <w:bottom w:val="nil"/>
              <w:right w:val="nil"/>
            </w:tcBorders>
            <w:shd w:val="clear" w:color="auto" w:fill="auto"/>
            <w:noWrap/>
            <w:vAlign w:val="center"/>
          </w:tcPr>
          <w:p w14:paraId="35ABF661" w14:textId="77777777" w:rsidR="00823902" w:rsidRPr="00823902" w:rsidRDefault="00823902" w:rsidP="00823902">
            <w:pPr>
              <w:spacing w:after="0" w:line="240" w:lineRule="auto"/>
              <w:jc w:val="right"/>
              <w:rPr>
                <w:rFonts w:ascii="Arial" w:eastAsia="Times New Roman" w:hAnsi="Arial" w:cs="Arial"/>
                <w:color w:val="000000"/>
                <w:sz w:val="20"/>
                <w:szCs w:val="20"/>
                <w:lang w:eastAsia="en-GB"/>
              </w:rPr>
            </w:pPr>
            <w:r w:rsidRPr="00823902">
              <w:rPr>
                <w:rFonts w:ascii="Arial" w:eastAsia="Times New Roman" w:hAnsi="Arial" w:cs="Arial"/>
                <w:color w:val="000000"/>
                <w:sz w:val="20"/>
                <w:szCs w:val="20"/>
                <w:lang w:eastAsia="en-GB"/>
              </w:rPr>
              <w:t>19,571</w:t>
            </w:r>
          </w:p>
        </w:tc>
        <w:tc>
          <w:tcPr>
            <w:tcW w:w="1464" w:type="dxa"/>
            <w:tcBorders>
              <w:top w:val="nil"/>
              <w:left w:val="nil"/>
              <w:bottom w:val="nil"/>
              <w:right w:val="single" w:sz="4" w:space="0" w:color="auto"/>
            </w:tcBorders>
            <w:shd w:val="clear" w:color="auto" w:fill="auto"/>
            <w:noWrap/>
            <w:vAlign w:val="center"/>
          </w:tcPr>
          <w:p w14:paraId="2117A7AE" w14:textId="77777777" w:rsidR="00823902" w:rsidRPr="00823902" w:rsidRDefault="00823902" w:rsidP="00823902">
            <w:pPr>
              <w:spacing w:after="0" w:line="240" w:lineRule="auto"/>
              <w:jc w:val="right"/>
              <w:rPr>
                <w:rFonts w:ascii="Arial" w:eastAsia="Times New Roman" w:hAnsi="Arial" w:cs="Arial"/>
                <w:color w:val="000000"/>
                <w:sz w:val="20"/>
                <w:szCs w:val="20"/>
                <w:lang w:eastAsia="en-GB"/>
              </w:rPr>
            </w:pPr>
            <w:r w:rsidRPr="00823902">
              <w:rPr>
                <w:rFonts w:ascii="Arial" w:eastAsia="Times New Roman" w:hAnsi="Arial" w:cs="Arial"/>
                <w:color w:val="000000"/>
                <w:sz w:val="20"/>
                <w:szCs w:val="20"/>
                <w:lang w:eastAsia="en-GB"/>
              </w:rPr>
              <w:t>15%</w:t>
            </w:r>
          </w:p>
        </w:tc>
      </w:tr>
      <w:tr w:rsidR="00823902" w:rsidRPr="00823902" w14:paraId="3DB912FC" w14:textId="77777777" w:rsidTr="00950737">
        <w:trPr>
          <w:trHeight w:val="397"/>
        </w:trPr>
        <w:tc>
          <w:tcPr>
            <w:tcW w:w="5380" w:type="dxa"/>
            <w:tcBorders>
              <w:top w:val="nil"/>
              <w:left w:val="single" w:sz="4" w:space="0" w:color="auto"/>
              <w:bottom w:val="nil"/>
              <w:right w:val="single" w:sz="4" w:space="0" w:color="000000"/>
            </w:tcBorders>
            <w:shd w:val="clear" w:color="auto" w:fill="auto"/>
            <w:noWrap/>
            <w:vAlign w:val="center"/>
          </w:tcPr>
          <w:p w14:paraId="45B4B0A4" w14:textId="77777777" w:rsidR="00823902" w:rsidRPr="00823902" w:rsidRDefault="00823902" w:rsidP="00823902">
            <w:pPr>
              <w:spacing w:after="0" w:line="240" w:lineRule="auto"/>
              <w:rPr>
                <w:rFonts w:ascii="Arial" w:eastAsia="Times New Roman" w:hAnsi="Arial" w:cs="Arial"/>
                <w:color w:val="000000"/>
                <w:sz w:val="20"/>
                <w:szCs w:val="20"/>
                <w:lang w:eastAsia="en-GB"/>
              </w:rPr>
            </w:pPr>
            <w:r w:rsidRPr="00823902">
              <w:rPr>
                <w:rFonts w:ascii="Arial" w:eastAsia="Times New Roman" w:hAnsi="Arial" w:cs="Arial"/>
                <w:color w:val="000000"/>
                <w:sz w:val="20"/>
                <w:szCs w:val="20"/>
                <w:lang w:eastAsia="en-GB"/>
              </w:rPr>
              <w:t>Shoulder - Bilateral</w:t>
            </w:r>
          </w:p>
        </w:tc>
        <w:tc>
          <w:tcPr>
            <w:tcW w:w="1370" w:type="dxa"/>
            <w:tcBorders>
              <w:top w:val="nil"/>
              <w:left w:val="nil"/>
              <w:bottom w:val="nil"/>
              <w:right w:val="nil"/>
            </w:tcBorders>
            <w:shd w:val="clear" w:color="auto" w:fill="auto"/>
            <w:noWrap/>
            <w:vAlign w:val="center"/>
          </w:tcPr>
          <w:p w14:paraId="3FE96C41" w14:textId="77777777" w:rsidR="00823902" w:rsidRPr="00823902" w:rsidRDefault="00823902" w:rsidP="00823902">
            <w:pPr>
              <w:spacing w:after="0" w:line="240" w:lineRule="auto"/>
              <w:jc w:val="right"/>
              <w:rPr>
                <w:rFonts w:ascii="Arial" w:eastAsia="Times New Roman" w:hAnsi="Arial" w:cs="Arial"/>
                <w:color w:val="000000"/>
                <w:sz w:val="20"/>
                <w:szCs w:val="20"/>
                <w:lang w:eastAsia="en-GB"/>
              </w:rPr>
            </w:pPr>
            <w:r w:rsidRPr="00823902">
              <w:rPr>
                <w:rFonts w:ascii="Arial" w:eastAsia="Times New Roman" w:hAnsi="Arial" w:cs="Arial"/>
                <w:color w:val="000000"/>
                <w:sz w:val="20"/>
                <w:szCs w:val="20"/>
                <w:lang w:eastAsia="en-GB"/>
              </w:rPr>
              <w:t>1,460</w:t>
            </w:r>
          </w:p>
        </w:tc>
        <w:tc>
          <w:tcPr>
            <w:tcW w:w="1450" w:type="dxa"/>
            <w:tcBorders>
              <w:top w:val="nil"/>
              <w:left w:val="nil"/>
              <w:bottom w:val="nil"/>
              <w:right w:val="single" w:sz="4" w:space="0" w:color="auto"/>
            </w:tcBorders>
            <w:shd w:val="clear" w:color="auto" w:fill="auto"/>
            <w:noWrap/>
            <w:vAlign w:val="center"/>
          </w:tcPr>
          <w:p w14:paraId="78EAC9EF" w14:textId="77777777" w:rsidR="00823902" w:rsidRPr="00823902" w:rsidRDefault="00823902" w:rsidP="00823902">
            <w:pPr>
              <w:spacing w:after="0" w:line="240" w:lineRule="auto"/>
              <w:jc w:val="right"/>
              <w:rPr>
                <w:rFonts w:ascii="Arial" w:eastAsia="Times New Roman" w:hAnsi="Arial" w:cs="Arial"/>
                <w:color w:val="000000"/>
                <w:sz w:val="20"/>
                <w:szCs w:val="20"/>
                <w:lang w:eastAsia="en-GB"/>
              </w:rPr>
            </w:pPr>
            <w:r w:rsidRPr="00823902">
              <w:rPr>
                <w:rFonts w:ascii="Arial" w:eastAsia="Times New Roman" w:hAnsi="Arial" w:cs="Arial"/>
                <w:color w:val="000000"/>
                <w:sz w:val="20"/>
                <w:szCs w:val="20"/>
                <w:lang w:eastAsia="en-GB"/>
              </w:rPr>
              <w:t>2%</w:t>
            </w:r>
          </w:p>
        </w:tc>
        <w:tc>
          <w:tcPr>
            <w:tcW w:w="1356" w:type="dxa"/>
            <w:tcBorders>
              <w:top w:val="nil"/>
              <w:left w:val="nil"/>
              <w:bottom w:val="nil"/>
              <w:right w:val="nil"/>
            </w:tcBorders>
            <w:shd w:val="clear" w:color="auto" w:fill="auto"/>
            <w:noWrap/>
            <w:vAlign w:val="center"/>
          </w:tcPr>
          <w:p w14:paraId="6251CB3C" w14:textId="77777777" w:rsidR="00823902" w:rsidRPr="00823902" w:rsidRDefault="00823902" w:rsidP="00823902">
            <w:pPr>
              <w:spacing w:after="0" w:line="240" w:lineRule="auto"/>
              <w:jc w:val="right"/>
              <w:rPr>
                <w:rFonts w:ascii="Arial" w:eastAsia="Times New Roman" w:hAnsi="Arial" w:cs="Arial"/>
                <w:color w:val="000000"/>
                <w:sz w:val="20"/>
                <w:szCs w:val="20"/>
                <w:lang w:eastAsia="en-GB"/>
              </w:rPr>
            </w:pPr>
            <w:r w:rsidRPr="00823902">
              <w:rPr>
                <w:rFonts w:ascii="Arial" w:eastAsia="Times New Roman" w:hAnsi="Arial" w:cs="Arial"/>
                <w:color w:val="000000"/>
                <w:sz w:val="20"/>
                <w:szCs w:val="20"/>
                <w:lang w:eastAsia="en-GB"/>
              </w:rPr>
              <w:t>1,587</w:t>
            </w:r>
          </w:p>
        </w:tc>
        <w:tc>
          <w:tcPr>
            <w:tcW w:w="1464" w:type="dxa"/>
            <w:tcBorders>
              <w:top w:val="nil"/>
              <w:left w:val="nil"/>
              <w:bottom w:val="nil"/>
              <w:right w:val="single" w:sz="4" w:space="0" w:color="auto"/>
            </w:tcBorders>
            <w:shd w:val="clear" w:color="auto" w:fill="auto"/>
            <w:noWrap/>
            <w:vAlign w:val="center"/>
          </w:tcPr>
          <w:p w14:paraId="76EEAEE9" w14:textId="77777777" w:rsidR="00823902" w:rsidRPr="00823902" w:rsidRDefault="00823902" w:rsidP="00823902">
            <w:pPr>
              <w:spacing w:after="0" w:line="240" w:lineRule="auto"/>
              <w:jc w:val="right"/>
              <w:rPr>
                <w:rFonts w:ascii="Arial" w:eastAsia="Times New Roman" w:hAnsi="Arial" w:cs="Arial"/>
                <w:color w:val="000000"/>
                <w:sz w:val="20"/>
                <w:szCs w:val="20"/>
                <w:lang w:eastAsia="en-GB"/>
              </w:rPr>
            </w:pPr>
            <w:r w:rsidRPr="00823902">
              <w:rPr>
                <w:rFonts w:ascii="Arial" w:eastAsia="Times New Roman" w:hAnsi="Arial" w:cs="Arial"/>
                <w:color w:val="000000"/>
                <w:sz w:val="20"/>
                <w:szCs w:val="20"/>
                <w:lang w:eastAsia="en-GB"/>
              </w:rPr>
              <w:t>1%</w:t>
            </w:r>
          </w:p>
        </w:tc>
      </w:tr>
      <w:tr w:rsidR="00823902" w:rsidRPr="00823902" w14:paraId="6027C07E" w14:textId="77777777" w:rsidTr="00950737">
        <w:trPr>
          <w:trHeight w:val="397"/>
        </w:trPr>
        <w:tc>
          <w:tcPr>
            <w:tcW w:w="5380" w:type="dxa"/>
            <w:tcBorders>
              <w:top w:val="nil"/>
              <w:left w:val="single" w:sz="4" w:space="0" w:color="auto"/>
              <w:bottom w:val="nil"/>
              <w:right w:val="single" w:sz="4" w:space="0" w:color="000000"/>
            </w:tcBorders>
            <w:shd w:val="clear" w:color="auto" w:fill="auto"/>
            <w:noWrap/>
            <w:vAlign w:val="center"/>
            <w:hideMark/>
          </w:tcPr>
          <w:p w14:paraId="001A2E95" w14:textId="77777777" w:rsidR="00823902" w:rsidRPr="00823902" w:rsidRDefault="00823902" w:rsidP="00823902">
            <w:pPr>
              <w:spacing w:after="0" w:line="240" w:lineRule="auto"/>
              <w:rPr>
                <w:rFonts w:ascii="Arial" w:eastAsia="Times New Roman" w:hAnsi="Arial" w:cs="Arial"/>
                <w:color w:val="000000"/>
                <w:sz w:val="20"/>
                <w:szCs w:val="20"/>
                <w:lang w:eastAsia="en-GB"/>
              </w:rPr>
            </w:pPr>
            <w:r w:rsidRPr="00823902">
              <w:rPr>
                <w:rFonts w:ascii="Arial" w:eastAsia="Times New Roman" w:hAnsi="Arial" w:cs="Arial"/>
                <w:color w:val="000000"/>
                <w:sz w:val="20"/>
                <w:szCs w:val="20"/>
                <w:lang w:eastAsia="en-GB"/>
              </w:rPr>
              <w:t>Knee - Single</w:t>
            </w:r>
          </w:p>
        </w:tc>
        <w:tc>
          <w:tcPr>
            <w:tcW w:w="1370" w:type="dxa"/>
            <w:tcBorders>
              <w:top w:val="nil"/>
              <w:left w:val="nil"/>
              <w:bottom w:val="nil"/>
              <w:right w:val="nil"/>
            </w:tcBorders>
            <w:shd w:val="clear" w:color="auto" w:fill="auto"/>
            <w:noWrap/>
            <w:vAlign w:val="center"/>
            <w:hideMark/>
          </w:tcPr>
          <w:p w14:paraId="0779C63A" w14:textId="77777777" w:rsidR="00823902" w:rsidRPr="00823902" w:rsidRDefault="00823902" w:rsidP="00823902">
            <w:pPr>
              <w:spacing w:after="0" w:line="240" w:lineRule="auto"/>
              <w:jc w:val="right"/>
              <w:rPr>
                <w:rFonts w:ascii="Arial" w:eastAsia="Times New Roman" w:hAnsi="Arial" w:cs="Arial"/>
                <w:color w:val="000000"/>
                <w:sz w:val="20"/>
                <w:szCs w:val="20"/>
                <w:lang w:eastAsia="en-GB"/>
              </w:rPr>
            </w:pPr>
            <w:r w:rsidRPr="00823902">
              <w:rPr>
                <w:rFonts w:ascii="Arial" w:eastAsia="Times New Roman" w:hAnsi="Arial" w:cs="Arial"/>
                <w:color w:val="000000"/>
                <w:sz w:val="20"/>
                <w:szCs w:val="20"/>
                <w:lang w:eastAsia="en-GB"/>
              </w:rPr>
              <w:t>12,029</w:t>
            </w:r>
          </w:p>
        </w:tc>
        <w:tc>
          <w:tcPr>
            <w:tcW w:w="1450" w:type="dxa"/>
            <w:tcBorders>
              <w:top w:val="nil"/>
              <w:left w:val="nil"/>
              <w:bottom w:val="nil"/>
              <w:right w:val="single" w:sz="4" w:space="0" w:color="auto"/>
            </w:tcBorders>
            <w:shd w:val="clear" w:color="auto" w:fill="auto"/>
            <w:noWrap/>
            <w:vAlign w:val="center"/>
            <w:hideMark/>
          </w:tcPr>
          <w:p w14:paraId="65B6461C" w14:textId="77777777" w:rsidR="00823902" w:rsidRPr="00823902" w:rsidRDefault="00823902" w:rsidP="00823902">
            <w:pPr>
              <w:spacing w:after="0" w:line="240" w:lineRule="auto"/>
              <w:jc w:val="right"/>
              <w:rPr>
                <w:rFonts w:ascii="Arial" w:eastAsia="Times New Roman" w:hAnsi="Arial" w:cs="Arial"/>
                <w:color w:val="000000"/>
                <w:sz w:val="20"/>
                <w:szCs w:val="20"/>
                <w:lang w:eastAsia="en-GB"/>
              </w:rPr>
            </w:pPr>
            <w:r w:rsidRPr="00823902">
              <w:rPr>
                <w:rFonts w:ascii="Arial" w:eastAsia="Times New Roman" w:hAnsi="Arial" w:cs="Arial"/>
                <w:color w:val="000000"/>
                <w:sz w:val="20"/>
                <w:szCs w:val="20"/>
                <w:lang w:eastAsia="en-GB"/>
              </w:rPr>
              <w:t>14%</w:t>
            </w:r>
          </w:p>
        </w:tc>
        <w:tc>
          <w:tcPr>
            <w:tcW w:w="1356" w:type="dxa"/>
            <w:tcBorders>
              <w:top w:val="nil"/>
              <w:left w:val="nil"/>
              <w:bottom w:val="nil"/>
              <w:right w:val="nil"/>
            </w:tcBorders>
            <w:shd w:val="clear" w:color="auto" w:fill="auto"/>
            <w:noWrap/>
            <w:vAlign w:val="center"/>
            <w:hideMark/>
          </w:tcPr>
          <w:p w14:paraId="1CAC7A61" w14:textId="77777777" w:rsidR="00823902" w:rsidRPr="00823902" w:rsidRDefault="00823902" w:rsidP="00823902">
            <w:pPr>
              <w:spacing w:after="0" w:line="240" w:lineRule="auto"/>
              <w:jc w:val="right"/>
              <w:rPr>
                <w:rFonts w:ascii="Arial" w:eastAsia="Times New Roman" w:hAnsi="Arial" w:cs="Arial"/>
                <w:color w:val="000000"/>
                <w:sz w:val="20"/>
                <w:szCs w:val="20"/>
                <w:lang w:eastAsia="en-GB"/>
              </w:rPr>
            </w:pPr>
            <w:r w:rsidRPr="00823902">
              <w:rPr>
                <w:rFonts w:ascii="Arial" w:eastAsia="Times New Roman" w:hAnsi="Arial" w:cs="Arial"/>
                <w:color w:val="000000"/>
                <w:sz w:val="20"/>
                <w:szCs w:val="20"/>
                <w:lang w:eastAsia="en-GB"/>
              </w:rPr>
              <w:t>14,785</w:t>
            </w:r>
          </w:p>
        </w:tc>
        <w:tc>
          <w:tcPr>
            <w:tcW w:w="1464" w:type="dxa"/>
            <w:tcBorders>
              <w:top w:val="nil"/>
              <w:left w:val="nil"/>
              <w:bottom w:val="nil"/>
              <w:right w:val="single" w:sz="4" w:space="0" w:color="auto"/>
            </w:tcBorders>
            <w:shd w:val="clear" w:color="auto" w:fill="auto"/>
            <w:noWrap/>
            <w:vAlign w:val="center"/>
            <w:hideMark/>
          </w:tcPr>
          <w:p w14:paraId="1FDF9A1B" w14:textId="77777777" w:rsidR="00823902" w:rsidRPr="00823902" w:rsidRDefault="00823902" w:rsidP="00823902">
            <w:pPr>
              <w:spacing w:after="0" w:line="240" w:lineRule="auto"/>
              <w:jc w:val="right"/>
              <w:rPr>
                <w:rFonts w:ascii="Arial" w:eastAsia="Times New Roman" w:hAnsi="Arial" w:cs="Arial"/>
                <w:color w:val="000000"/>
                <w:sz w:val="20"/>
                <w:szCs w:val="20"/>
                <w:lang w:eastAsia="en-GB"/>
              </w:rPr>
            </w:pPr>
            <w:r w:rsidRPr="00823902">
              <w:rPr>
                <w:rFonts w:ascii="Arial" w:eastAsia="Times New Roman" w:hAnsi="Arial" w:cs="Arial"/>
                <w:color w:val="000000"/>
                <w:sz w:val="20"/>
                <w:szCs w:val="20"/>
                <w:lang w:eastAsia="en-GB"/>
              </w:rPr>
              <w:t>11%</w:t>
            </w:r>
          </w:p>
        </w:tc>
      </w:tr>
      <w:tr w:rsidR="00823902" w:rsidRPr="00823902" w14:paraId="302007BB" w14:textId="77777777" w:rsidTr="00950737">
        <w:trPr>
          <w:trHeight w:val="397"/>
        </w:trPr>
        <w:tc>
          <w:tcPr>
            <w:tcW w:w="5380" w:type="dxa"/>
            <w:tcBorders>
              <w:top w:val="nil"/>
              <w:left w:val="single" w:sz="4" w:space="0" w:color="auto"/>
              <w:bottom w:val="nil"/>
              <w:right w:val="single" w:sz="4" w:space="0" w:color="000000"/>
            </w:tcBorders>
            <w:shd w:val="clear" w:color="auto" w:fill="auto"/>
            <w:noWrap/>
            <w:vAlign w:val="center"/>
          </w:tcPr>
          <w:p w14:paraId="701094F0" w14:textId="77777777" w:rsidR="00823902" w:rsidRPr="00823902" w:rsidRDefault="00823902" w:rsidP="00823902">
            <w:pPr>
              <w:spacing w:after="0" w:line="240" w:lineRule="auto"/>
              <w:rPr>
                <w:rFonts w:ascii="Arial" w:eastAsia="Times New Roman" w:hAnsi="Arial" w:cs="Arial"/>
                <w:color w:val="000000"/>
                <w:sz w:val="20"/>
                <w:szCs w:val="20"/>
                <w:lang w:eastAsia="en-GB"/>
              </w:rPr>
            </w:pPr>
            <w:r w:rsidRPr="00823902">
              <w:rPr>
                <w:rFonts w:ascii="Arial" w:eastAsia="Times New Roman" w:hAnsi="Arial" w:cs="Arial"/>
                <w:color w:val="000000"/>
                <w:sz w:val="20"/>
                <w:szCs w:val="20"/>
                <w:lang w:eastAsia="en-GB"/>
              </w:rPr>
              <w:t>Knee - Bilateral</w:t>
            </w:r>
          </w:p>
        </w:tc>
        <w:tc>
          <w:tcPr>
            <w:tcW w:w="1370" w:type="dxa"/>
            <w:tcBorders>
              <w:top w:val="nil"/>
              <w:left w:val="nil"/>
              <w:bottom w:val="nil"/>
              <w:right w:val="nil"/>
            </w:tcBorders>
            <w:shd w:val="clear" w:color="auto" w:fill="auto"/>
            <w:noWrap/>
            <w:vAlign w:val="center"/>
          </w:tcPr>
          <w:p w14:paraId="472E9BFF" w14:textId="77777777" w:rsidR="00823902" w:rsidRPr="00823902" w:rsidRDefault="00823902" w:rsidP="00823902">
            <w:pPr>
              <w:spacing w:after="0" w:line="240" w:lineRule="auto"/>
              <w:jc w:val="right"/>
              <w:rPr>
                <w:rFonts w:ascii="Arial" w:eastAsia="Times New Roman" w:hAnsi="Arial" w:cs="Arial"/>
                <w:color w:val="000000"/>
                <w:sz w:val="20"/>
                <w:szCs w:val="20"/>
                <w:lang w:eastAsia="en-GB"/>
              </w:rPr>
            </w:pPr>
            <w:r w:rsidRPr="00823902">
              <w:rPr>
                <w:rFonts w:ascii="Arial" w:eastAsia="Times New Roman" w:hAnsi="Arial" w:cs="Arial"/>
                <w:color w:val="000000"/>
                <w:sz w:val="20"/>
                <w:szCs w:val="20"/>
                <w:lang w:eastAsia="en-GB"/>
              </w:rPr>
              <w:t>2,652</w:t>
            </w:r>
          </w:p>
        </w:tc>
        <w:tc>
          <w:tcPr>
            <w:tcW w:w="1450" w:type="dxa"/>
            <w:tcBorders>
              <w:top w:val="nil"/>
              <w:left w:val="nil"/>
              <w:bottom w:val="nil"/>
              <w:right w:val="single" w:sz="4" w:space="0" w:color="auto"/>
            </w:tcBorders>
            <w:shd w:val="clear" w:color="auto" w:fill="auto"/>
            <w:noWrap/>
            <w:vAlign w:val="center"/>
          </w:tcPr>
          <w:p w14:paraId="62235330" w14:textId="77777777" w:rsidR="00823902" w:rsidRPr="00823902" w:rsidRDefault="00823902" w:rsidP="00823902">
            <w:pPr>
              <w:spacing w:after="0" w:line="240" w:lineRule="auto"/>
              <w:jc w:val="right"/>
              <w:rPr>
                <w:rFonts w:ascii="Arial" w:eastAsia="Times New Roman" w:hAnsi="Arial" w:cs="Arial"/>
                <w:color w:val="000000"/>
                <w:sz w:val="20"/>
                <w:szCs w:val="20"/>
                <w:lang w:eastAsia="en-GB"/>
              </w:rPr>
            </w:pPr>
            <w:r w:rsidRPr="00823902">
              <w:rPr>
                <w:rFonts w:ascii="Arial" w:eastAsia="Times New Roman" w:hAnsi="Arial" w:cs="Arial"/>
                <w:color w:val="000000"/>
                <w:sz w:val="20"/>
                <w:szCs w:val="20"/>
                <w:lang w:eastAsia="en-GB"/>
              </w:rPr>
              <w:t>3%</w:t>
            </w:r>
          </w:p>
        </w:tc>
        <w:tc>
          <w:tcPr>
            <w:tcW w:w="1356" w:type="dxa"/>
            <w:tcBorders>
              <w:top w:val="nil"/>
              <w:left w:val="nil"/>
              <w:bottom w:val="nil"/>
              <w:right w:val="nil"/>
            </w:tcBorders>
            <w:shd w:val="clear" w:color="auto" w:fill="auto"/>
            <w:noWrap/>
            <w:vAlign w:val="center"/>
          </w:tcPr>
          <w:p w14:paraId="003B3235" w14:textId="77777777" w:rsidR="00823902" w:rsidRPr="00823902" w:rsidRDefault="00823902" w:rsidP="00823902">
            <w:pPr>
              <w:spacing w:after="0" w:line="240" w:lineRule="auto"/>
              <w:jc w:val="right"/>
              <w:rPr>
                <w:rFonts w:ascii="Arial" w:eastAsia="Times New Roman" w:hAnsi="Arial" w:cs="Arial"/>
                <w:color w:val="000000"/>
                <w:sz w:val="20"/>
                <w:szCs w:val="20"/>
                <w:lang w:eastAsia="en-GB"/>
              </w:rPr>
            </w:pPr>
            <w:r w:rsidRPr="00823902">
              <w:rPr>
                <w:rFonts w:ascii="Arial" w:eastAsia="Times New Roman" w:hAnsi="Arial" w:cs="Arial"/>
                <w:color w:val="000000"/>
                <w:sz w:val="20"/>
                <w:szCs w:val="20"/>
                <w:lang w:eastAsia="en-GB"/>
              </w:rPr>
              <w:t>4,217</w:t>
            </w:r>
          </w:p>
        </w:tc>
        <w:tc>
          <w:tcPr>
            <w:tcW w:w="1464" w:type="dxa"/>
            <w:tcBorders>
              <w:top w:val="nil"/>
              <w:left w:val="nil"/>
              <w:bottom w:val="nil"/>
              <w:right w:val="single" w:sz="4" w:space="0" w:color="auto"/>
            </w:tcBorders>
            <w:shd w:val="clear" w:color="auto" w:fill="auto"/>
            <w:noWrap/>
            <w:vAlign w:val="center"/>
          </w:tcPr>
          <w:p w14:paraId="7A01BF97" w14:textId="77777777" w:rsidR="00823902" w:rsidRPr="00823902" w:rsidRDefault="00823902" w:rsidP="00823902">
            <w:pPr>
              <w:spacing w:after="0" w:line="240" w:lineRule="auto"/>
              <w:jc w:val="right"/>
              <w:rPr>
                <w:rFonts w:ascii="Arial" w:eastAsia="Times New Roman" w:hAnsi="Arial" w:cs="Arial"/>
                <w:color w:val="000000"/>
                <w:sz w:val="20"/>
                <w:szCs w:val="20"/>
                <w:lang w:eastAsia="en-GB"/>
              </w:rPr>
            </w:pPr>
            <w:r w:rsidRPr="00823902">
              <w:rPr>
                <w:rFonts w:ascii="Arial" w:eastAsia="Times New Roman" w:hAnsi="Arial" w:cs="Arial"/>
                <w:color w:val="000000"/>
                <w:sz w:val="20"/>
                <w:szCs w:val="20"/>
                <w:lang w:eastAsia="en-GB"/>
              </w:rPr>
              <w:t>3%</w:t>
            </w:r>
          </w:p>
        </w:tc>
      </w:tr>
      <w:tr w:rsidR="00823902" w:rsidRPr="00823902" w14:paraId="4DB59364" w14:textId="77777777" w:rsidTr="00950737">
        <w:trPr>
          <w:trHeight w:val="397"/>
        </w:trPr>
        <w:tc>
          <w:tcPr>
            <w:tcW w:w="5380" w:type="dxa"/>
            <w:tcBorders>
              <w:top w:val="nil"/>
              <w:left w:val="single" w:sz="4" w:space="0" w:color="auto"/>
              <w:bottom w:val="nil"/>
              <w:right w:val="single" w:sz="4" w:space="0" w:color="000000"/>
            </w:tcBorders>
            <w:shd w:val="clear" w:color="auto" w:fill="auto"/>
            <w:noWrap/>
            <w:vAlign w:val="center"/>
          </w:tcPr>
          <w:p w14:paraId="57D56D2B" w14:textId="77777777" w:rsidR="00823902" w:rsidRPr="00823902" w:rsidRDefault="00823902" w:rsidP="00823902">
            <w:pPr>
              <w:spacing w:after="0" w:line="240" w:lineRule="auto"/>
              <w:rPr>
                <w:rFonts w:ascii="Arial" w:eastAsia="Times New Roman" w:hAnsi="Arial" w:cs="Arial"/>
                <w:color w:val="000000"/>
                <w:sz w:val="20"/>
                <w:szCs w:val="20"/>
                <w:lang w:eastAsia="en-GB"/>
              </w:rPr>
            </w:pPr>
            <w:r w:rsidRPr="00823902">
              <w:rPr>
                <w:rFonts w:ascii="Arial" w:eastAsia="Times New Roman" w:hAnsi="Arial" w:cs="Arial"/>
                <w:color w:val="000000"/>
                <w:sz w:val="20"/>
                <w:szCs w:val="20"/>
                <w:lang w:eastAsia="en-GB"/>
              </w:rPr>
              <w:t>Hip - Single</w:t>
            </w:r>
          </w:p>
        </w:tc>
        <w:tc>
          <w:tcPr>
            <w:tcW w:w="1370" w:type="dxa"/>
            <w:tcBorders>
              <w:top w:val="nil"/>
              <w:left w:val="nil"/>
              <w:bottom w:val="nil"/>
              <w:right w:val="nil"/>
            </w:tcBorders>
            <w:shd w:val="clear" w:color="auto" w:fill="auto"/>
            <w:noWrap/>
            <w:vAlign w:val="center"/>
          </w:tcPr>
          <w:p w14:paraId="31C9FB77" w14:textId="77777777" w:rsidR="00823902" w:rsidRPr="00823902" w:rsidRDefault="00823902" w:rsidP="00823902">
            <w:pPr>
              <w:spacing w:after="0" w:line="240" w:lineRule="auto"/>
              <w:jc w:val="right"/>
              <w:rPr>
                <w:rFonts w:ascii="Arial" w:eastAsia="Times New Roman" w:hAnsi="Arial" w:cs="Arial"/>
                <w:color w:val="000000"/>
                <w:sz w:val="20"/>
                <w:szCs w:val="20"/>
                <w:lang w:eastAsia="en-GB"/>
              </w:rPr>
            </w:pPr>
            <w:r w:rsidRPr="00823902">
              <w:rPr>
                <w:rFonts w:ascii="Arial" w:eastAsia="Times New Roman" w:hAnsi="Arial" w:cs="Arial"/>
                <w:color w:val="000000"/>
                <w:sz w:val="20"/>
                <w:szCs w:val="20"/>
                <w:lang w:eastAsia="en-GB"/>
              </w:rPr>
              <w:t>3,936</w:t>
            </w:r>
          </w:p>
        </w:tc>
        <w:tc>
          <w:tcPr>
            <w:tcW w:w="1450" w:type="dxa"/>
            <w:tcBorders>
              <w:top w:val="nil"/>
              <w:left w:val="nil"/>
              <w:bottom w:val="nil"/>
              <w:right w:val="single" w:sz="4" w:space="0" w:color="auto"/>
            </w:tcBorders>
            <w:shd w:val="clear" w:color="auto" w:fill="auto"/>
            <w:noWrap/>
            <w:vAlign w:val="center"/>
          </w:tcPr>
          <w:p w14:paraId="2CC0CCD6" w14:textId="77777777" w:rsidR="00823902" w:rsidRPr="00823902" w:rsidRDefault="00823902" w:rsidP="00823902">
            <w:pPr>
              <w:spacing w:after="0" w:line="240" w:lineRule="auto"/>
              <w:jc w:val="right"/>
              <w:rPr>
                <w:rFonts w:ascii="Arial" w:eastAsia="Times New Roman" w:hAnsi="Arial" w:cs="Arial"/>
                <w:color w:val="000000"/>
                <w:sz w:val="20"/>
                <w:szCs w:val="20"/>
                <w:lang w:eastAsia="en-GB"/>
              </w:rPr>
            </w:pPr>
            <w:r w:rsidRPr="00823902">
              <w:rPr>
                <w:rFonts w:ascii="Arial" w:eastAsia="Times New Roman" w:hAnsi="Arial" w:cs="Arial"/>
                <w:color w:val="000000"/>
                <w:sz w:val="20"/>
                <w:szCs w:val="20"/>
                <w:lang w:eastAsia="en-GB"/>
              </w:rPr>
              <w:t>5%</w:t>
            </w:r>
          </w:p>
        </w:tc>
        <w:tc>
          <w:tcPr>
            <w:tcW w:w="1356" w:type="dxa"/>
            <w:tcBorders>
              <w:top w:val="nil"/>
              <w:left w:val="nil"/>
              <w:bottom w:val="nil"/>
              <w:right w:val="nil"/>
            </w:tcBorders>
            <w:shd w:val="clear" w:color="auto" w:fill="auto"/>
            <w:noWrap/>
            <w:vAlign w:val="center"/>
          </w:tcPr>
          <w:p w14:paraId="7B7F07F4" w14:textId="77777777" w:rsidR="00823902" w:rsidRPr="00823902" w:rsidRDefault="00823902" w:rsidP="00823902">
            <w:pPr>
              <w:spacing w:after="0" w:line="240" w:lineRule="auto"/>
              <w:jc w:val="right"/>
              <w:rPr>
                <w:rFonts w:ascii="Arial" w:eastAsia="Times New Roman" w:hAnsi="Arial" w:cs="Arial"/>
                <w:color w:val="000000"/>
                <w:sz w:val="20"/>
                <w:szCs w:val="20"/>
                <w:lang w:eastAsia="en-GB"/>
              </w:rPr>
            </w:pPr>
            <w:r w:rsidRPr="00823902">
              <w:rPr>
                <w:rFonts w:ascii="Arial" w:eastAsia="Times New Roman" w:hAnsi="Arial" w:cs="Arial"/>
                <w:color w:val="000000"/>
                <w:sz w:val="20"/>
                <w:szCs w:val="20"/>
                <w:lang w:eastAsia="en-GB"/>
              </w:rPr>
              <w:t>8,645</w:t>
            </w:r>
          </w:p>
        </w:tc>
        <w:tc>
          <w:tcPr>
            <w:tcW w:w="1464" w:type="dxa"/>
            <w:tcBorders>
              <w:top w:val="nil"/>
              <w:left w:val="nil"/>
              <w:bottom w:val="nil"/>
              <w:right w:val="single" w:sz="4" w:space="0" w:color="auto"/>
            </w:tcBorders>
            <w:shd w:val="clear" w:color="auto" w:fill="auto"/>
            <w:noWrap/>
            <w:vAlign w:val="center"/>
          </w:tcPr>
          <w:p w14:paraId="53611027" w14:textId="77777777" w:rsidR="00823902" w:rsidRPr="00823902" w:rsidRDefault="00823902" w:rsidP="00823902">
            <w:pPr>
              <w:spacing w:after="0" w:line="240" w:lineRule="auto"/>
              <w:jc w:val="right"/>
              <w:rPr>
                <w:rFonts w:ascii="Arial" w:eastAsia="Times New Roman" w:hAnsi="Arial" w:cs="Arial"/>
                <w:color w:val="000000"/>
                <w:sz w:val="20"/>
                <w:szCs w:val="20"/>
                <w:lang w:eastAsia="en-GB"/>
              </w:rPr>
            </w:pPr>
            <w:r w:rsidRPr="00823902">
              <w:rPr>
                <w:rFonts w:ascii="Arial" w:eastAsia="Times New Roman" w:hAnsi="Arial" w:cs="Arial"/>
                <w:color w:val="000000"/>
                <w:sz w:val="20"/>
                <w:szCs w:val="20"/>
                <w:lang w:eastAsia="en-GB"/>
              </w:rPr>
              <w:t>7%</w:t>
            </w:r>
          </w:p>
        </w:tc>
      </w:tr>
      <w:tr w:rsidR="00823902" w:rsidRPr="00823902" w14:paraId="6A067E46" w14:textId="77777777" w:rsidTr="00950737">
        <w:trPr>
          <w:trHeight w:val="397"/>
        </w:trPr>
        <w:tc>
          <w:tcPr>
            <w:tcW w:w="5380" w:type="dxa"/>
            <w:tcBorders>
              <w:top w:val="nil"/>
              <w:left w:val="single" w:sz="4" w:space="0" w:color="auto"/>
              <w:bottom w:val="nil"/>
              <w:right w:val="single" w:sz="4" w:space="0" w:color="000000"/>
            </w:tcBorders>
            <w:shd w:val="clear" w:color="auto" w:fill="auto"/>
            <w:noWrap/>
            <w:vAlign w:val="center"/>
          </w:tcPr>
          <w:p w14:paraId="49E43A65" w14:textId="77777777" w:rsidR="00823902" w:rsidRPr="00823902" w:rsidRDefault="00823902" w:rsidP="00823902">
            <w:pPr>
              <w:spacing w:after="0" w:line="240" w:lineRule="auto"/>
              <w:rPr>
                <w:rFonts w:ascii="Arial" w:eastAsia="Times New Roman" w:hAnsi="Arial" w:cs="Arial"/>
                <w:color w:val="000000"/>
                <w:sz w:val="20"/>
                <w:szCs w:val="20"/>
                <w:lang w:eastAsia="en-GB"/>
              </w:rPr>
            </w:pPr>
            <w:r w:rsidRPr="00823902">
              <w:rPr>
                <w:rFonts w:ascii="Arial" w:eastAsia="Times New Roman" w:hAnsi="Arial" w:cs="Arial"/>
                <w:color w:val="000000"/>
                <w:sz w:val="20"/>
                <w:szCs w:val="20"/>
                <w:lang w:eastAsia="en-GB"/>
              </w:rPr>
              <w:t>Hip - Bilateral</w:t>
            </w:r>
          </w:p>
        </w:tc>
        <w:tc>
          <w:tcPr>
            <w:tcW w:w="1370" w:type="dxa"/>
            <w:tcBorders>
              <w:top w:val="nil"/>
              <w:left w:val="nil"/>
              <w:bottom w:val="nil"/>
              <w:right w:val="nil"/>
            </w:tcBorders>
            <w:shd w:val="clear" w:color="auto" w:fill="auto"/>
            <w:noWrap/>
            <w:vAlign w:val="center"/>
          </w:tcPr>
          <w:p w14:paraId="53A11114" w14:textId="77777777" w:rsidR="00823902" w:rsidRPr="00823902" w:rsidRDefault="00823902" w:rsidP="00823902">
            <w:pPr>
              <w:spacing w:after="0" w:line="240" w:lineRule="auto"/>
              <w:jc w:val="right"/>
              <w:rPr>
                <w:rFonts w:ascii="Arial" w:eastAsia="Times New Roman" w:hAnsi="Arial" w:cs="Arial"/>
                <w:color w:val="000000"/>
                <w:sz w:val="20"/>
                <w:szCs w:val="20"/>
                <w:lang w:eastAsia="en-GB"/>
              </w:rPr>
            </w:pPr>
            <w:r w:rsidRPr="00823902">
              <w:rPr>
                <w:rFonts w:ascii="Arial" w:eastAsia="Times New Roman" w:hAnsi="Arial" w:cs="Arial"/>
                <w:color w:val="000000"/>
                <w:sz w:val="20"/>
                <w:szCs w:val="20"/>
                <w:lang w:eastAsia="en-GB"/>
              </w:rPr>
              <w:t>738</w:t>
            </w:r>
          </w:p>
        </w:tc>
        <w:tc>
          <w:tcPr>
            <w:tcW w:w="1450" w:type="dxa"/>
            <w:tcBorders>
              <w:top w:val="nil"/>
              <w:left w:val="nil"/>
              <w:bottom w:val="nil"/>
              <w:right w:val="single" w:sz="4" w:space="0" w:color="auto"/>
            </w:tcBorders>
            <w:shd w:val="clear" w:color="auto" w:fill="auto"/>
            <w:noWrap/>
            <w:vAlign w:val="center"/>
          </w:tcPr>
          <w:p w14:paraId="651904AE" w14:textId="77777777" w:rsidR="00823902" w:rsidRPr="00823902" w:rsidRDefault="00823902" w:rsidP="00823902">
            <w:pPr>
              <w:spacing w:after="0" w:line="240" w:lineRule="auto"/>
              <w:jc w:val="right"/>
              <w:rPr>
                <w:rFonts w:ascii="Arial" w:eastAsia="Times New Roman" w:hAnsi="Arial" w:cs="Arial"/>
                <w:color w:val="000000"/>
                <w:sz w:val="20"/>
                <w:szCs w:val="20"/>
                <w:lang w:eastAsia="en-GB"/>
              </w:rPr>
            </w:pPr>
            <w:r w:rsidRPr="00823902">
              <w:rPr>
                <w:rFonts w:ascii="Arial" w:eastAsia="Times New Roman" w:hAnsi="Arial" w:cs="Arial"/>
                <w:color w:val="000000"/>
                <w:sz w:val="20"/>
                <w:szCs w:val="20"/>
                <w:lang w:eastAsia="en-GB"/>
              </w:rPr>
              <w:t>1%</w:t>
            </w:r>
          </w:p>
        </w:tc>
        <w:tc>
          <w:tcPr>
            <w:tcW w:w="1356" w:type="dxa"/>
            <w:tcBorders>
              <w:top w:val="nil"/>
              <w:left w:val="nil"/>
              <w:bottom w:val="nil"/>
              <w:right w:val="nil"/>
            </w:tcBorders>
            <w:shd w:val="clear" w:color="auto" w:fill="auto"/>
            <w:noWrap/>
            <w:vAlign w:val="center"/>
          </w:tcPr>
          <w:p w14:paraId="0BD56DF1" w14:textId="77777777" w:rsidR="00823902" w:rsidRPr="00823902" w:rsidRDefault="00823902" w:rsidP="00823902">
            <w:pPr>
              <w:spacing w:after="0" w:line="240" w:lineRule="auto"/>
              <w:jc w:val="right"/>
              <w:rPr>
                <w:rFonts w:ascii="Arial" w:eastAsia="Times New Roman" w:hAnsi="Arial" w:cs="Arial"/>
                <w:color w:val="000000"/>
                <w:sz w:val="20"/>
                <w:szCs w:val="20"/>
                <w:lang w:eastAsia="en-GB"/>
              </w:rPr>
            </w:pPr>
            <w:r w:rsidRPr="00823902">
              <w:rPr>
                <w:rFonts w:ascii="Arial" w:eastAsia="Times New Roman" w:hAnsi="Arial" w:cs="Arial"/>
                <w:color w:val="000000"/>
                <w:sz w:val="20"/>
                <w:szCs w:val="20"/>
                <w:lang w:eastAsia="en-GB"/>
              </w:rPr>
              <w:t>2,146</w:t>
            </w:r>
          </w:p>
        </w:tc>
        <w:tc>
          <w:tcPr>
            <w:tcW w:w="1464" w:type="dxa"/>
            <w:tcBorders>
              <w:top w:val="nil"/>
              <w:left w:val="nil"/>
              <w:bottom w:val="nil"/>
              <w:right w:val="single" w:sz="4" w:space="0" w:color="auto"/>
            </w:tcBorders>
            <w:shd w:val="clear" w:color="auto" w:fill="auto"/>
            <w:noWrap/>
            <w:vAlign w:val="center"/>
          </w:tcPr>
          <w:p w14:paraId="15E76B27" w14:textId="77777777" w:rsidR="00823902" w:rsidRPr="00823902" w:rsidRDefault="00823902" w:rsidP="00823902">
            <w:pPr>
              <w:spacing w:after="0" w:line="240" w:lineRule="auto"/>
              <w:jc w:val="right"/>
              <w:rPr>
                <w:rFonts w:ascii="Arial" w:eastAsia="Times New Roman" w:hAnsi="Arial" w:cs="Arial"/>
                <w:color w:val="000000"/>
                <w:sz w:val="20"/>
                <w:szCs w:val="20"/>
                <w:lang w:eastAsia="en-GB"/>
              </w:rPr>
            </w:pPr>
            <w:r w:rsidRPr="00823902">
              <w:rPr>
                <w:rFonts w:ascii="Arial" w:eastAsia="Times New Roman" w:hAnsi="Arial" w:cs="Arial"/>
                <w:color w:val="000000"/>
                <w:sz w:val="20"/>
                <w:szCs w:val="20"/>
                <w:lang w:eastAsia="en-GB"/>
              </w:rPr>
              <w:t>2%</w:t>
            </w:r>
          </w:p>
        </w:tc>
      </w:tr>
      <w:tr w:rsidR="00823902" w:rsidRPr="00823902" w14:paraId="749EDE7A" w14:textId="77777777" w:rsidTr="00950737">
        <w:trPr>
          <w:trHeight w:val="397"/>
        </w:trPr>
        <w:tc>
          <w:tcPr>
            <w:tcW w:w="5380" w:type="dxa"/>
            <w:tcBorders>
              <w:left w:val="single" w:sz="4" w:space="0" w:color="auto"/>
              <w:bottom w:val="nil"/>
              <w:right w:val="single" w:sz="4" w:space="0" w:color="000000"/>
            </w:tcBorders>
            <w:shd w:val="clear" w:color="auto" w:fill="auto"/>
            <w:noWrap/>
            <w:vAlign w:val="center"/>
          </w:tcPr>
          <w:p w14:paraId="16272BBC" w14:textId="77777777" w:rsidR="00823902" w:rsidRPr="00823902" w:rsidRDefault="00823902" w:rsidP="00823902">
            <w:pPr>
              <w:spacing w:after="0" w:line="240" w:lineRule="auto"/>
              <w:rPr>
                <w:rFonts w:ascii="Arial" w:eastAsia="Times New Roman" w:hAnsi="Arial" w:cs="Arial"/>
                <w:color w:val="000000"/>
                <w:sz w:val="20"/>
                <w:szCs w:val="20"/>
                <w:lang w:eastAsia="en-GB"/>
              </w:rPr>
            </w:pPr>
            <w:r w:rsidRPr="00823902">
              <w:rPr>
                <w:rFonts w:ascii="Arial" w:eastAsia="Times New Roman" w:hAnsi="Arial" w:cs="Arial"/>
                <w:color w:val="000000"/>
                <w:sz w:val="20"/>
                <w:szCs w:val="20"/>
                <w:lang w:eastAsia="en-GB"/>
              </w:rPr>
              <w:t>Other limb/joint – Single (elbow, wrist/hand ankle, foot)</w:t>
            </w:r>
          </w:p>
        </w:tc>
        <w:tc>
          <w:tcPr>
            <w:tcW w:w="1370" w:type="dxa"/>
            <w:tcBorders>
              <w:top w:val="nil"/>
              <w:left w:val="nil"/>
              <w:bottom w:val="nil"/>
              <w:right w:val="nil"/>
            </w:tcBorders>
            <w:shd w:val="clear" w:color="auto" w:fill="auto"/>
            <w:noWrap/>
            <w:vAlign w:val="center"/>
          </w:tcPr>
          <w:p w14:paraId="77C578C6" w14:textId="77777777" w:rsidR="00823902" w:rsidRPr="00823902" w:rsidRDefault="00823902" w:rsidP="00823902">
            <w:pPr>
              <w:spacing w:after="0" w:line="240" w:lineRule="auto"/>
              <w:jc w:val="right"/>
              <w:rPr>
                <w:rFonts w:ascii="Arial" w:eastAsia="Times New Roman" w:hAnsi="Arial" w:cs="Arial"/>
                <w:color w:val="000000"/>
                <w:sz w:val="20"/>
                <w:szCs w:val="20"/>
                <w:lang w:eastAsia="en-GB"/>
              </w:rPr>
            </w:pPr>
            <w:r w:rsidRPr="00823902">
              <w:rPr>
                <w:rFonts w:ascii="Arial" w:eastAsia="Times New Roman" w:hAnsi="Arial" w:cs="Arial"/>
                <w:color w:val="000000"/>
                <w:sz w:val="20"/>
                <w:szCs w:val="20"/>
                <w:lang w:eastAsia="en-GB"/>
              </w:rPr>
              <w:t>11,209</w:t>
            </w:r>
          </w:p>
        </w:tc>
        <w:tc>
          <w:tcPr>
            <w:tcW w:w="1450" w:type="dxa"/>
            <w:tcBorders>
              <w:top w:val="nil"/>
              <w:left w:val="nil"/>
              <w:bottom w:val="nil"/>
              <w:right w:val="single" w:sz="4" w:space="0" w:color="auto"/>
            </w:tcBorders>
            <w:shd w:val="clear" w:color="auto" w:fill="auto"/>
            <w:noWrap/>
            <w:vAlign w:val="center"/>
          </w:tcPr>
          <w:p w14:paraId="6DB74DF2" w14:textId="77777777" w:rsidR="00823902" w:rsidRPr="00823902" w:rsidRDefault="00823902" w:rsidP="00823902">
            <w:pPr>
              <w:spacing w:after="0" w:line="240" w:lineRule="auto"/>
              <w:jc w:val="right"/>
              <w:rPr>
                <w:rFonts w:ascii="Arial" w:eastAsia="Times New Roman" w:hAnsi="Arial" w:cs="Arial"/>
                <w:color w:val="000000"/>
                <w:sz w:val="20"/>
                <w:szCs w:val="20"/>
                <w:lang w:eastAsia="en-GB"/>
              </w:rPr>
            </w:pPr>
            <w:r w:rsidRPr="00823902">
              <w:rPr>
                <w:rFonts w:ascii="Arial" w:eastAsia="Times New Roman" w:hAnsi="Arial" w:cs="Arial"/>
                <w:color w:val="000000"/>
                <w:sz w:val="20"/>
                <w:szCs w:val="20"/>
                <w:lang w:eastAsia="en-GB"/>
              </w:rPr>
              <w:t>13%</w:t>
            </w:r>
          </w:p>
        </w:tc>
        <w:tc>
          <w:tcPr>
            <w:tcW w:w="1356" w:type="dxa"/>
            <w:tcBorders>
              <w:top w:val="nil"/>
              <w:left w:val="nil"/>
              <w:bottom w:val="nil"/>
              <w:right w:val="nil"/>
            </w:tcBorders>
            <w:shd w:val="clear" w:color="auto" w:fill="auto"/>
            <w:noWrap/>
            <w:vAlign w:val="center"/>
          </w:tcPr>
          <w:p w14:paraId="2C362D3C" w14:textId="77777777" w:rsidR="00823902" w:rsidRPr="00823902" w:rsidRDefault="00823902" w:rsidP="00823902">
            <w:pPr>
              <w:spacing w:after="0" w:line="240" w:lineRule="auto"/>
              <w:jc w:val="right"/>
              <w:rPr>
                <w:rFonts w:ascii="Arial" w:eastAsia="Times New Roman" w:hAnsi="Arial" w:cs="Arial"/>
                <w:color w:val="000000"/>
                <w:sz w:val="20"/>
                <w:szCs w:val="20"/>
                <w:lang w:eastAsia="en-GB"/>
              </w:rPr>
            </w:pPr>
            <w:r w:rsidRPr="00823902">
              <w:rPr>
                <w:rFonts w:ascii="Arial" w:eastAsia="Times New Roman" w:hAnsi="Arial" w:cs="Arial"/>
                <w:color w:val="000000"/>
                <w:sz w:val="20"/>
                <w:szCs w:val="20"/>
                <w:lang w:eastAsia="en-GB"/>
              </w:rPr>
              <w:t>16,763</w:t>
            </w:r>
          </w:p>
        </w:tc>
        <w:tc>
          <w:tcPr>
            <w:tcW w:w="1464" w:type="dxa"/>
            <w:tcBorders>
              <w:top w:val="nil"/>
              <w:left w:val="nil"/>
              <w:bottom w:val="nil"/>
              <w:right w:val="single" w:sz="4" w:space="0" w:color="auto"/>
            </w:tcBorders>
            <w:shd w:val="clear" w:color="auto" w:fill="auto"/>
            <w:noWrap/>
            <w:vAlign w:val="center"/>
          </w:tcPr>
          <w:p w14:paraId="35721510" w14:textId="77777777" w:rsidR="00823902" w:rsidRPr="00823902" w:rsidRDefault="00823902" w:rsidP="00823902">
            <w:pPr>
              <w:spacing w:after="0" w:line="240" w:lineRule="auto"/>
              <w:jc w:val="right"/>
              <w:rPr>
                <w:rFonts w:ascii="Arial" w:eastAsia="Times New Roman" w:hAnsi="Arial" w:cs="Arial"/>
                <w:color w:val="000000"/>
                <w:sz w:val="20"/>
                <w:szCs w:val="20"/>
                <w:lang w:eastAsia="en-GB"/>
              </w:rPr>
            </w:pPr>
            <w:r w:rsidRPr="00823902">
              <w:rPr>
                <w:rFonts w:ascii="Arial" w:eastAsia="Times New Roman" w:hAnsi="Arial" w:cs="Arial"/>
                <w:color w:val="000000"/>
                <w:sz w:val="20"/>
                <w:szCs w:val="20"/>
                <w:lang w:eastAsia="en-GB"/>
              </w:rPr>
              <w:t>13%</w:t>
            </w:r>
          </w:p>
        </w:tc>
      </w:tr>
      <w:tr w:rsidR="00823902" w:rsidRPr="00823902" w14:paraId="05E8BB73" w14:textId="77777777" w:rsidTr="00950737">
        <w:trPr>
          <w:trHeight w:val="397"/>
        </w:trPr>
        <w:tc>
          <w:tcPr>
            <w:tcW w:w="5380" w:type="dxa"/>
            <w:tcBorders>
              <w:top w:val="nil"/>
              <w:left w:val="single" w:sz="4" w:space="0" w:color="auto"/>
              <w:bottom w:val="nil"/>
              <w:right w:val="single" w:sz="4" w:space="0" w:color="000000"/>
            </w:tcBorders>
            <w:shd w:val="clear" w:color="auto" w:fill="auto"/>
            <w:noWrap/>
            <w:vAlign w:val="center"/>
            <w:hideMark/>
          </w:tcPr>
          <w:p w14:paraId="0DC9DC18" w14:textId="77777777" w:rsidR="00823902" w:rsidRPr="00823902" w:rsidRDefault="00823902" w:rsidP="00823902">
            <w:pPr>
              <w:spacing w:after="0" w:line="240" w:lineRule="auto"/>
              <w:rPr>
                <w:rFonts w:ascii="Arial" w:eastAsia="Times New Roman" w:hAnsi="Arial" w:cs="Arial"/>
                <w:color w:val="000000"/>
                <w:sz w:val="20"/>
                <w:szCs w:val="20"/>
                <w:lang w:eastAsia="en-GB"/>
              </w:rPr>
            </w:pPr>
            <w:r w:rsidRPr="00823902">
              <w:rPr>
                <w:rFonts w:ascii="Arial" w:eastAsia="Times New Roman" w:hAnsi="Arial" w:cs="Arial"/>
                <w:color w:val="000000"/>
                <w:sz w:val="20"/>
                <w:szCs w:val="20"/>
                <w:lang w:eastAsia="en-GB"/>
              </w:rPr>
              <w:t>Other limb/joint – Both (elbow, wrist/hand, ankle, foot)</w:t>
            </w:r>
          </w:p>
        </w:tc>
        <w:tc>
          <w:tcPr>
            <w:tcW w:w="1370" w:type="dxa"/>
            <w:tcBorders>
              <w:top w:val="nil"/>
              <w:left w:val="nil"/>
              <w:bottom w:val="nil"/>
              <w:right w:val="nil"/>
            </w:tcBorders>
            <w:shd w:val="clear" w:color="auto" w:fill="auto"/>
            <w:noWrap/>
            <w:vAlign w:val="center"/>
            <w:hideMark/>
          </w:tcPr>
          <w:p w14:paraId="140D3C3E" w14:textId="77777777" w:rsidR="00823902" w:rsidRPr="00823902" w:rsidRDefault="00823902" w:rsidP="00823902">
            <w:pPr>
              <w:spacing w:after="0" w:line="240" w:lineRule="auto"/>
              <w:jc w:val="right"/>
              <w:rPr>
                <w:rFonts w:ascii="Arial" w:eastAsia="Times New Roman" w:hAnsi="Arial" w:cs="Arial"/>
                <w:color w:val="000000"/>
                <w:sz w:val="20"/>
                <w:szCs w:val="20"/>
                <w:lang w:eastAsia="en-GB"/>
              </w:rPr>
            </w:pPr>
            <w:r w:rsidRPr="00823902">
              <w:rPr>
                <w:rFonts w:ascii="Arial" w:eastAsia="Times New Roman" w:hAnsi="Arial" w:cs="Arial"/>
                <w:color w:val="000000"/>
                <w:sz w:val="20"/>
                <w:szCs w:val="20"/>
                <w:lang w:eastAsia="en-GB"/>
              </w:rPr>
              <w:t>1,964</w:t>
            </w:r>
          </w:p>
        </w:tc>
        <w:tc>
          <w:tcPr>
            <w:tcW w:w="1450" w:type="dxa"/>
            <w:tcBorders>
              <w:top w:val="nil"/>
              <w:left w:val="nil"/>
              <w:bottom w:val="nil"/>
              <w:right w:val="single" w:sz="4" w:space="0" w:color="auto"/>
            </w:tcBorders>
            <w:shd w:val="clear" w:color="auto" w:fill="auto"/>
            <w:noWrap/>
            <w:vAlign w:val="center"/>
            <w:hideMark/>
          </w:tcPr>
          <w:p w14:paraId="5ACCE0DA" w14:textId="77777777" w:rsidR="00823902" w:rsidRPr="00823902" w:rsidRDefault="00823902" w:rsidP="00823902">
            <w:pPr>
              <w:spacing w:after="0" w:line="240" w:lineRule="auto"/>
              <w:jc w:val="right"/>
              <w:rPr>
                <w:rFonts w:ascii="Arial" w:eastAsia="Times New Roman" w:hAnsi="Arial" w:cs="Arial"/>
                <w:color w:val="000000"/>
                <w:sz w:val="20"/>
                <w:szCs w:val="20"/>
                <w:lang w:eastAsia="en-GB"/>
              </w:rPr>
            </w:pPr>
            <w:r w:rsidRPr="00823902">
              <w:rPr>
                <w:rFonts w:ascii="Arial" w:eastAsia="Times New Roman" w:hAnsi="Arial" w:cs="Arial"/>
                <w:color w:val="000000"/>
                <w:sz w:val="20"/>
                <w:szCs w:val="20"/>
                <w:lang w:eastAsia="en-GB"/>
              </w:rPr>
              <w:t>2%</w:t>
            </w:r>
          </w:p>
        </w:tc>
        <w:tc>
          <w:tcPr>
            <w:tcW w:w="1356" w:type="dxa"/>
            <w:tcBorders>
              <w:top w:val="nil"/>
              <w:left w:val="nil"/>
              <w:bottom w:val="nil"/>
              <w:right w:val="nil"/>
            </w:tcBorders>
            <w:shd w:val="clear" w:color="auto" w:fill="auto"/>
            <w:noWrap/>
            <w:vAlign w:val="center"/>
            <w:hideMark/>
          </w:tcPr>
          <w:p w14:paraId="00DAEC3B" w14:textId="77777777" w:rsidR="00823902" w:rsidRPr="00823902" w:rsidRDefault="00823902" w:rsidP="00823902">
            <w:pPr>
              <w:spacing w:after="0" w:line="240" w:lineRule="auto"/>
              <w:jc w:val="right"/>
              <w:rPr>
                <w:rFonts w:ascii="Arial" w:eastAsia="Times New Roman" w:hAnsi="Arial" w:cs="Arial"/>
                <w:color w:val="000000"/>
                <w:sz w:val="20"/>
                <w:szCs w:val="20"/>
                <w:lang w:eastAsia="en-GB"/>
              </w:rPr>
            </w:pPr>
            <w:r w:rsidRPr="00823902">
              <w:rPr>
                <w:rFonts w:ascii="Arial" w:eastAsia="Times New Roman" w:hAnsi="Arial" w:cs="Arial"/>
                <w:color w:val="000000"/>
                <w:sz w:val="20"/>
                <w:szCs w:val="20"/>
                <w:lang w:eastAsia="en-GB"/>
              </w:rPr>
              <w:t>3,608</w:t>
            </w:r>
          </w:p>
        </w:tc>
        <w:tc>
          <w:tcPr>
            <w:tcW w:w="1464" w:type="dxa"/>
            <w:tcBorders>
              <w:top w:val="nil"/>
              <w:left w:val="nil"/>
              <w:bottom w:val="nil"/>
              <w:right w:val="single" w:sz="4" w:space="0" w:color="auto"/>
            </w:tcBorders>
            <w:shd w:val="clear" w:color="auto" w:fill="auto"/>
            <w:noWrap/>
            <w:vAlign w:val="center"/>
            <w:hideMark/>
          </w:tcPr>
          <w:p w14:paraId="69A54F86" w14:textId="77777777" w:rsidR="00823902" w:rsidRPr="00823902" w:rsidRDefault="00823902" w:rsidP="00823902">
            <w:pPr>
              <w:spacing w:after="0" w:line="240" w:lineRule="auto"/>
              <w:jc w:val="right"/>
              <w:rPr>
                <w:rFonts w:ascii="Arial" w:eastAsia="Times New Roman" w:hAnsi="Arial" w:cs="Arial"/>
                <w:color w:val="000000"/>
                <w:sz w:val="20"/>
                <w:szCs w:val="20"/>
                <w:lang w:eastAsia="en-GB"/>
              </w:rPr>
            </w:pPr>
            <w:r w:rsidRPr="00823902">
              <w:rPr>
                <w:rFonts w:ascii="Arial" w:eastAsia="Times New Roman" w:hAnsi="Arial" w:cs="Arial"/>
                <w:color w:val="000000"/>
                <w:sz w:val="20"/>
                <w:szCs w:val="20"/>
                <w:lang w:eastAsia="en-GB"/>
              </w:rPr>
              <w:t>3%</w:t>
            </w:r>
          </w:p>
        </w:tc>
      </w:tr>
      <w:tr w:rsidR="00823902" w:rsidRPr="00823902" w14:paraId="480F501A" w14:textId="77777777" w:rsidTr="00950737">
        <w:trPr>
          <w:trHeight w:val="397"/>
        </w:trPr>
        <w:tc>
          <w:tcPr>
            <w:tcW w:w="5380" w:type="dxa"/>
            <w:tcBorders>
              <w:top w:val="nil"/>
              <w:left w:val="single" w:sz="4" w:space="0" w:color="auto"/>
              <w:bottom w:val="nil"/>
              <w:right w:val="single" w:sz="4" w:space="0" w:color="000000"/>
            </w:tcBorders>
            <w:shd w:val="clear" w:color="auto" w:fill="auto"/>
            <w:noWrap/>
            <w:vAlign w:val="center"/>
          </w:tcPr>
          <w:p w14:paraId="4C6BDBB5" w14:textId="77777777" w:rsidR="00823902" w:rsidRPr="00823902" w:rsidRDefault="00823902" w:rsidP="00823902">
            <w:pPr>
              <w:spacing w:after="0" w:line="240" w:lineRule="auto"/>
              <w:rPr>
                <w:rFonts w:ascii="Arial" w:eastAsia="Times New Roman" w:hAnsi="Arial" w:cs="Arial"/>
                <w:color w:val="000000"/>
                <w:sz w:val="20"/>
                <w:szCs w:val="20"/>
                <w:lang w:eastAsia="en-GB"/>
              </w:rPr>
            </w:pPr>
            <w:r w:rsidRPr="00823902">
              <w:rPr>
                <w:rFonts w:ascii="Arial" w:eastAsia="Times New Roman" w:hAnsi="Arial" w:cs="Arial"/>
                <w:color w:val="000000"/>
                <w:sz w:val="20"/>
                <w:szCs w:val="20"/>
                <w:lang w:eastAsia="en-GB"/>
              </w:rPr>
              <w:t>Other</w:t>
            </w:r>
          </w:p>
        </w:tc>
        <w:tc>
          <w:tcPr>
            <w:tcW w:w="1370" w:type="dxa"/>
            <w:tcBorders>
              <w:top w:val="nil"/>
              <w:left w:val="nil"/>
              <w:bottom w:val="nil"/>
              <w:right w:val="nil"/>
            </w:tcBorders>
            <w:shd w:val="clear" w:color="auto" w:fill="auto"/>
            <w:noWrap/>
            <w:vAlign w:val="center"/>
          </w:tcPr>
          <w:p w14:paraId="60D879AE" w14:textId="77777777" w:rsidR="00823902" w:rsidRPr="00823902" w:rsidRDefault="00823902" w:rsidP="00823902">
            <w:pPr>
              <w:spacing w:after="0" w:line="240" w:lineRule="auto"/>
              <w:jc w:val="right"/>
              <w:rPr>
                <w:rFonts w:ascii="Arial" w:eastAsia="Times New Roman" w:hAnsi="Arial" w:cs="Arial"/>
                <w:color w:val="000000"/>
                <w:sz w:val="20"/>
                <w:szCs w:val="20"/>
                <w:lang w:eastAsia="en-GB"/>
              </w:rPr>
            </w:pPr>
            <w:r w:rsidRPr="00823902">
              <w:rPr>
                <w:rFonts w:ascii="Arial" w:eastAsia="Times New Roman" w:hAnsi="Arial" w:cs="Arial"/>
                <w:color w:val="000000"/>
                <w:sz w:val="20"/>
                <w:szCs w:val="20"/>
                <w:lang w:eastAsia="en-GB"/>
              </w:rPr>
              <w:t>4,826</w:t>
            </w:r>
          </w:p>
        </w:tc>
        <w:tc>
          <w:tcPr>
            <w:tcW w:w="1450" w:type="dxa"/>
            <w:tcBorders>
              <w:top w:val="nil"/>
              <w:left w:val="nil"/>
              <w:bottom w:val="nil"/>
              <w:right w:val="single" w:sz="4" w:space="0" w:color="auto"/>
            </w:tcBorders>
            <w:shd w:val="clear" w:color="auto" w:fill="auto"/>
            <w:noWrap/>
            <w:vAlign w:val="center"/>
          </w:tcPr>
          <w:p w14:paraId="6BC0FAA0" w14:textId="77777777" w:rsidR="00823902" w:rsidRPr="00823902" w:rsidRDefault="00823902" w:rsidP="00823902">
            <w:pPr>
              <w:spacing w:after="0" w:line="240" w:lineRule="auto"/>
              <w:jc w:val="right"/>
              <w:rPr>
                <w:rFonts w:ascii="Arial" w:eastAsia="Times New Roman" w:hAnsi="Arial" w:cs="Arial"/>
                <w:color w:val="000000"/>
                <w:sz w:val="20"/>
                <w:szCs w:val="20"/>
                <w:lang w:eastAsia="en-GB"/>
              </w:rPr>
            </w:pPr>
            <w:r w:rsidRPr="00823902">
              <w:rPr>
                <w:rFonts w:ascii="Arial" w:eastAsia="Times New Roman" w:hAnsi="Arial" w:cs="Arial"/>
                <w:color w:val="000000"/>
                <w:sz w:val="20"/>
                <w:szCs w:val="20"/>
                <w:lang w:eastAsia="en-GB"/>
              </w:rPr>
              <w:t>6%</w:t>
            </w:r>
          </w:p>
        </w:tc>
        <w:tc>
          <w:tcPr>
            <w:tcW w:w="1356" w:type="dxa"/>
            <w:tcBorders>
              <w:top w:val="nil"/>
              <w:left w:val="nil"/>
              <w:bottom w:val="nil"/>
              <w:right w:val="nil"/>
            </w:tcBorders>
            <w:shd w:val="clear" w:color="auto" w:fill="auto"/>
            <w:noWrap/>
            <w:vAlign w:val="center"/>
          </w:tcPr>
          <w:p w14:paraId="655BB3F9" w14:textId="77777777" w:rsidR="00823902" w:rsidRPr="00823902" w:rsidRDefault="00823902" w:rsidP="00823902">
            <w:pPr>
              <w:spacing w:after="0" w:line="240" w:lineRule="auto"/>
              <w:jc w:val="right"/>
              <w:rPr>
                <w:rFonts w:ascii="Arial" w:eastAsia="Times New Roman" w:hAnsi="Arial" w:cs="Arial"/>
                <w:color w:val="000000"/>
                <w:sz w:val="20"/>
                <w:szCs w:val="20"/>
                <w:lang w:eastAsia="en-GB"/>
              </w:rPr>
            </w:pPr>
            <w:r w:rsidRPr="00823902">
              <w:rPr>
                <w:rFonts w:ascii="Arial" w:eastAsia="Times New Roman" w:hAnsi="Arial" w:cs="Arial"/>
                <w:color w:val="000000"/>
                <w:sz w:val="20"/>
                <w:szCs w:val="20"/>
                <w:lang w:eastAsia="en-GB"/>
              </w:rPr>
              <w:t>8,684</w:t>
            </w:r>
          </w:p>
        </w:tc>
        <w:tc>
          <w:tcPr>
            <w:tcW w:w="1464" w:type="dxa"/>
            <w:tcBorders>
              <w:top w:val="nil"/>
              <w:left w:val="nil"/>
              <w:bottom w:val="nil"/>
              <w:right w:val="single" w:sz="4" w:space="0" w:color="auto"/>
            </w:tcBorders>
            <w:shd w:val="clear" w:color="auto" w:fill="auto"/>
            <w:noWrap/>
            <w:vAlign w:val="center"/>
          </w:tcPr>
          <w:p w14:paraId="0A144E5F" w14:textId="77777777" w:rsidR="00823902" w:rsidRPr="00823902" w:rsidRDefault="00823902" w:rsidP="00823902">
            <w:pPr>
              <w:spacing w:after="0" w:line="240" w:lineRule="auto"/>
              <w:jc w:val="right"/>
              <w:rPr>
                <w:rFonts w:ascii="Arial" w:eastAsia="Times New Roman" w:hAnsi="Arial" w:cs="Arial"/>
                <w:color w:val="000000"/>
                <w:sz w:val="20"/>
                <w:szCs w:val="20"/>
                <w:lang w:eastAsia="en-GB"/>
              </w:rPr>
            </w:pPr>
            <w:r w:rsidRPr="00823902">
              <w:rPr>
                <w:rFonts w:ascii="Arial" w:eastAsia="Times New Roman" w:hAnsi="Arial" w:cs="Arial"/>
                <w:color w:val="000000"/>
                <w:sz w:val="20"/>
                <w:szCs w:val="20"/>
                <w:lang w:eastAsia="en-GB"/>
              </w:rPr>
              <w:t>7%</w:t>
            </w:r>
          </w:p>
        </w:tc>
      </w:tr>
      <w:tr w:rsidR="00823902" w:rsidRPr="00823902" w14:paraId="00B8A9FA" w14:textId="77777777" w:rsidTr="00950737">
        <w:trPr>
          <w:trHeight w:val="397"/>
        </w:trPr>
        <w:tc>
          <w:tcPr>
            <w:tcW w:w="5380" w:type="dxa"/>
            <w:tcBorders>
              <w:top w:val="nil"/>
              <w:left w:val="single" w:sz="4" w:space="0" w:color="auto"/>
              <w:bottom w:val="single" w:sz="4" w:space="0" w:color="auto"/>
              <w:right w:val="single" w:sz="4" w:space="0" w:color="000000"/>
            </w:tcBorders>
            <w:shd w:val="clear" w:color="auto" w:fill="auto"/>
            <w:noWrap/>
            <w:vAlign w:val="center"/>
            <w:hideMark/>
          </w:tcPr>
          <w:p w14:paraId="0E80DB20" w14:textId="77777777" w:rsidR="00823902" w:rsidRPr="00823902" w:rsidRDefault="00823902" w:rsidP="00823902">
            <w:pPr>
              <w:spacing w:after="0" w:line="240" w:lineRule="auto"/>
              <w:rPr>
                <w:rFonts w:ascii="Arial" w:eastAsia="Times New Roman" w:hAnsi="Arial" w:cs="Arial"/>
                <w:color w:val="000000"/>
                <w:sz w:val="20"/>
                <w:szCs w:val="20"/>
                <w:lang w:eastAsia="en-GB"/>
              </w:rPr>
            </w:pPr>
            <w:r w:rsidRPr="00823902">
              <w:rPr>
                <w:rFonts w:ascii="Arial" w:eastAsia="Times New Roman" w:hAnsi="Arial" w:cs="Arial"/>
                <w:color w:val="000000"/>
                <w:sz w:val="20"/>
                <w:szCs w:val="20"/>
                <w:lang w:eastAsia="en-GB"/>
              </w:rPr>
              <w:t>Walking aid</w:t>
            </w:r>
          </w:p>
        </w:tc>
        <w:tc>
          <w:tcPr>
            <w:tcW w:w="1370" w:type="dxa"/>
            <w:tcBorders>
              <w:top w:val="nil"/>
              <w:left w:val="nil"/>
              <w:bottom w:val="nil"/>
              <w:right w:val="nil"/>
            </w:tcBorders>
            <w:shd w:val="clear" w:color="auto" w:fill="auto"/>
            <w:noWrap/>
            <w:vAlign w:val="center"/>
            <w:hideMark/>
          </w:tcPr>
          <w:p w14:paraId="006320C3" w14:textId="77777777" w:rsidR="00823902" w:rsidRPr="00823902" w:rsidRDefault="00823902" w:rsidP="00823902">
            <w:pPr>
              <w:spacing w:after="0" w:line="240" w:lineRule="auto"/>
              <w:jc w:val="right"/>
              <w:rPr>
                <w:rFonts w:ascii="Arial" w:eastAsia="Times New Roman" w:hAnsi="Arial" w:cs="Arial"/>
                <w:color w:val="000000"/>
                <w:sz w:val="20"/>
                <w:szCs w:val="20"/>
                <w:lang w:eastAsia="en-GB"/>
              </w:rPr>
            </w:pPr>
            <w:r w:rsidRPr="00823902">
              <w:rPr>
                <w:rFonts w:ascii="Arial" w:eastAsia="Times New Roman" w:hAnsi="Arial" w:cs="Arial"/>
                <w:color w:val="000000"/>
                <w:sz w:val="20"/>
                <w:szCs w:val="20"/>
                <w:lang w:eastAsia="en-GB"/>
              </w:rPr>
              <w:t>1,090</w:t>
            </w:r>
          </w:p>
        </w:tc>
        <w:tc>
          <w:tcPr>
            <w:tcW w:w="1450" w:type="dxa"/>
            <w:tcBorders>
              <w:top w:val="nil"/>
              <w:left w:val="nil"/>
              <w:bottom w:val="nil"/>
              <w:right w:val="single" w:sz="4" w:space="0" w:color="auto"/>
            </w:tcBorders>
            <w:shd w:val="clear" w:color="auto" w:fill="auto"/>
            <w:noWrap/>
            <w:vAlign w:val="center"/>
            <w:hideMark/>
          </w:tcPr>
          <w:p w14:paraId="75EC8CE9" w14:textId="77777777" w:rsidR="00823902" w:rsidRPr="00823902" w:rsidRDefault="00823902" w:rsidP="00823902">
            <w:pPr>
              <w:spacing w:after="0" w:line="240" w:lineRule="auto"/>
              <w:jc w:val="right"/>
              <w:rPr>
                <w:rFonts w:ascii="Arial" w:eastAsia="Times New Roman" w:hAnsi="Arial" w:cs="Arial"/>
                <w:color w:val="000000"/>
                <w:sz w:val="20"/>
                <w:szCs w:val="20"/>
                <w:lang w:eastAsia="en-GB"/>
              </w:rPr>
            </w:pPr>
            <w:r w:rsidRPr="00823902">
              <w:rPr>
                <w:rFonts w:ascii="Arial" w:eastAsia="Times New Roman" w:hAnsi="Arial" w:cs="Arial"/>
                <w:color w:val="000000"/>
                <w:sz w:val="20"/>
                <w:szCs w:val="20"/>
                <w:lang w:eastAsia="en-GB"/>
              </w:rPr>
              <w:t>1%</w:t>
            </w:r>
          </w:p>
        </w:tc>
        <w:tc>
          <w:tcPr>
            <w:tcW w:w="1356" w:type="dxa"/>
            <w:tcBorders>
              <w:top w:val="nil"/>
              <w:left w:val="nil"/>
              <w:bottom w:val="nil"/>
              <w:right w:val="nil"/>
            </w:tcBorders>
            <w:shd w:val="clear" w:color="auto" w:fill="auto"/>
            <w:noWrap/>
            <w:vAlign w:val="center"/>
            <w:hideMark/>
          </w:tcPr>
          <w:p w14:paraId="0EE6D011" w14:textId="77777777" w:rsidR="00823902" w:rsidRPr="00823902" w:rsidRDefault="00823902" w:rsidP="00823902">
            <w:pPr>
              <w:spacing w:after="0" w:line="240" w:lineRule="auto"/>
              <w:jc w:val="right"/>
              <w:rPr>
                <w:rFonts w:ascii="Arial" w:eastAsia="Times New Roman" w:hAnsi="Arial" w:cs="Arial"/>
                <w:color w:val="000000"/>
                <w:sz w:val="20"/>
                <w:szCs w:val="20"/>
                <w:lang w:eastAsia="en-GB"/>
              </w:rPr>
            </w:pPr>
            <w:r w:rsidRPr="00823902">
              <w:rPr>
                <w:rFonts w:ascii="Arial" w:eastAsia="Times New Roman" w:hAnsi="Arial" w:cs="Arial"/>
                <w:color w:val="000000"/>
                <w:sz w:val="20"/>
                <w:szCs w:val="20"/>
                <w:lang w:eastAsia="en-GB"/>
              </w:rPr>
              <w:t>1,961</w:t>
            </w:r>
          </w:p>
        </w:tc>
        <w:tc>
          <w:tcPr>
            <w:tcW w:w="1464" w:type="dxa"/>
            <w:tcBorders>
              <w:top w:val="nil"/>
              <w:left w:val="nil"/>
              <w:bottom w:val="nil"/>
              <w:right w:val="single" w:sz="4" w:space="0" w:color="auto"/>
            </w:tcBorders>
            <w:shd w:val="clear" w:color="auto" w:fill="auto"/>
            <w:noWrap/>
            <w:vAlign w:val="center"/>
            <w:hideMark/>
          </w:tcPr>
          <w:p w14:paraId="47C8E2FC" w14:textId="77777777" w:rsidR="00823902" w:rsidRPr="00823902" w:rsidRDefault="00823902" w:rsidP="00823902">
            <w:pPr>
              <w:spacing w:after="0" w:line="240" w:lineRule="auto"/>
              <w:jc w:val="right"/>
              <w:rPr>
                <w:rFonts w:ascii="Arial" w:eastAsia="Times New Roman" w:hAnsi="Arial" w:cs="Arial"/>
                <w:color w:val="000000"/>
                <w:sz w:val="20"/>
                <w:szCs w:val="20"/>
                <w:lang w:eastAsia="en-GB"/>
              </w:rPr>
            </w:pPr>
            <w:r w:rsidRPr="00823902">
              <w:rPr>
                <w:rFonts w:ascii="Arial" w:eastAsia="Times New Roman" w:hAnsi="Arial" w:cs="Arial"/>
                <w:color w:val="000000"/>
                <w:sz w:val="20"/>
                <w:szCs w:val="20"/>
                <w:lang w:eastAsia="en-GB"/>
              </w:rPr>
              <w:t>1%</w:t>
            </w:r>
          </w:p>
        </w:tc>
      </w:tr>
      <w:tr w:rsidR="00823902" w:rsidRPr="00823902" w14:paraId="42F2C812" w14:textId="77777777" w:rsidTr="00950737">
        <w:trPr>
          <w:trHeight w:val="397"/>
        </w:trPr>
        <w:tc>
          <w:tcPr>
            <w:tcW w:w="5380"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75D99C9" w14:textId="77777777" w:rsidR="00823902" w:rsidRPr="00823902" w:rsidRDefault="00823902" w:rsidP="00823902">
            <w:pPr>
              <w:spacing w:after="0" w:line="240" w:lineRule="auto"/>
              <w:rPr>
                <w:rFonts w:ascii="Arial" w:eastAsia="Times New Roman" w:hAnsi="Arial" w:cs="Arial"/>
                <w:b/>
                <w:bCs/>
                <w:color w:val="000000"/>
                <w:sz w:val="20"/>
                <w:szCs w:val="20"/>
                <w:lang w:eastAsia="en-GB"/>
              </w:rPr>
            </w:pPr>
            <w:r w:rsidRPr="00823902">
              <w:rPr>
                <w:rFonts w:ascii="Arial" w:eastAsia="Times New Roman" w:hAnsi="Arial" w:cs="Arial"/>
                <w:b/>
                <w:bCs/>
                <w:color w:val="000000"/>
                <w:sz w:val="20"/>
                <w:szCs w:val="20"/>
                <w:lang w:eastAsia="en-GB"/>
              </w:rPr>
              <w:t>All body sites</w:t>
            </w:r>
          </w:p>
        </w:tc>
        <w:tc>
          <w:tcPr>
            <w:tcW w:w="1370" w:type="dxa"/>
            <w:tcBorders>
              <w:top w:val="single" w:sz="4" w:space="0" w:color="auto"/>
              <w:left w:val="nil"/>
              <w:bottom w:val="single" w:sz="4" w:space="0" w:color="auto"/>
              <w:right w:val="nil"/>
            </w:tcBorders>
            <w:shd w:val="clear" w:color="auto" w:fill="auto"/>
            <w:noWrap/>
            <w:vAlign w:val="center"/>
            <w:hideMark/>
          </w:tcPr>
          <w:p w14:paraId="6CE1962D" w14:textId="77777777" w:rsidR="00823902" w:rsidRPr="00823902" w:rsidRDefault="00823902" w:rsidP="00823902">
            <w:pPr>
              <w:spacing w:after="0" w:line="240" w:lineRule="auto"/>
              <w:jc w:val="right"/>
              <w:rPr>
                <w:rFonts w:ascii="Arial" w:eastAsia="Times New Roman" w:hAnsi="Arial" w:cs="Arial"/>
                <w:b/>
                <w:bCs/>
                <w:color w:val="000000"/>
                <w:sz w:val="20"/>
                <w:szCs w:val="20"/>
                <w:lang w:eastAsia="en-GB"/>
              </w:rPr>
            </w:pPr>
            <w:r w:rsidRPr="00823902">
              <w:rPr>
                <w:rFonts w:ascii="Arial" w:eastAsia="Times New Roman" w:hAnsi="Arial" w:cs="Arial"/>
                <w:b/>
                <w:bCs/>
                <w:color w:val="000000"/>
                <w:sz w:val="20"/>
                <w:szCs w:val="20"/>
                <w:lang w:eastAsia="en-GB"/>
              </w:rPr>
              <w:t>86,948</w:t>
            </w:r>
          </w:p>
        </w:tc>
        <w:tc>
          <w:tcPr>
            <w:tcW w:w="1450" w:type="dxa"/>
            <w:tcBorders>
              <w:top w:val="single" w:sz="4" w:space="0" w:color="auto"/>
              <w:left w:val="nil"/>
              <w:bottom w:val="single" w:sz="4" w:space="0" w:color="auto"/>
              <w:right w:val="single" w:sz="4" w:space="0" w:color="auto"/>
            </w:tcBorders>
            <w:shd w:val="clear" w:color="auto" w:fill="auto"/>
            <w:noWrap/>
            <w:vAlign w:val="center"/>
            <w:hideMark/>
          </w:tcPr>
          <w:p w14:paraId="254B1FB4" w14:textId="77777777" w:rsidR="00823902" w:rsidRPr="00823902" w:rsidRDefault="00823902" w:rsidP="00823902">
            <w:pPr>
              <w:spacing w:after="0" w:line="240" w:lineRule="auto"/>
              <w:rPr>
                <w:rFonts w:ascii="Arial" w:eastAsia="Times New Roman" w:hAnsi="Arial" w:cs="Arial"/>
                <w:color w:val="000000"/>
                <w:sz w:val="20"/>
                <w:szCs w:val="20"/>
                <w:lang w:eastAsia="en-GB"/>
              </w:rPr>
            </w:pPr>
            <w:r w:rsidRPr="00823902">
              <w:rPr>
                <w:rFonts w:ascii="Arial" w:eastAsia="Times New Roman" w:hAnsi="Arial" w:cs="Arial"/>
                <w:color w:val="000000"/>
                <w:sz w:val="20"/>
                <w:szCs w:val="20"/>
                <w:lang w:eastAsia="en-GB"/>
              </w:rPr>
              <w:t> </w:t>
            </w:r>
          </w:p>
        </w:tc>
        <w:tc>
          <w:tcPr>
            <w:tcW w:w="1356" w:type="dxa"/>
            <w:tcBorders>
              <w:top w:val="single" w:sz="4" w:space="0" w:color="auto"/>
              <w:left w:val="nil"/>
              <w:bottom w:val="single" w:sz="4" w:space="0" w:color="auto"/>
              <w:right w:val="nil"/>
            </w:tcBorders>
            <w:shd w:val="clear" w:color="auto" w:fill="auto"/>
            <w:noWrap/>
            <w:vAlign w:val="center"/>
            <w:hideMark/>
          </w:tcPr>
          <w:p w14:paraId="4E0C10D6" w14:textId="77777777" w:rsidR="00823902" w:rsidRPr="00823902" w:rsidRDefault="00823902" w:rsidP="00823902">
            <w:pPr>
              <w:spacing w:after="0" w:line="240" w:lineRule="auto"/>
              <w:jc w:val="right"/>
              <w:rPr>
                <w:rFonts w:ascii="Arial" w:eastAsia="Times New Roman" w:hAnsi="Arial" w:cs="Arial"/>
                <w:b/>
                <w:bCs/>
                <w:color w:val="000000"/>
                <w:sz w:val="20"/>
                <w:szCs w:val="20"/>
                <w:lang w:eastAsia="en-GB"/>
              </w:rPr>
            </w:pPr>
            <w:r w:rsidRPr="00823902">
              <w:rPr>
                <w:rFonts w:ascii="Arial" w:eastAsia="Times New Roman" w:hAnsi="Arial" w:cs="Arial"/>
                <w:b/>
                <w:bCs/>
                <w:color w:val="000000"/>
                <w:sz w:val="20"/>
                <w:szCs w:val="20"/>
                <w:lang w:eastAsia="en-GB"/>
              </w:rPr>
              <w:t>132,047</w:t>
            </w:r>
          </w:p>
        </w:tc>
        <w:tc>
          <w:tcPr>
            <w:tcW w:w="1464" w:type="dxa"/>
            <w:tcBorders>
              <w:top w:val="single" w:sz="4" w:space="0" w:color="auto"/>
              <w:left w:val="nil"/>
              <w:bottom w:val="single" w:sz="4" w:space="0" w:color="auto"/>
              <w:right w:val="single" w:sz="4" w:space="0" w:color="auto"/>
            </w:tcBorders>
            <w:shd w:val="clear" w:color="auto" w:fill="auto"/>
            <w:noWrap/>
            <w:vAlign w:val="center"/>
            <w:hideMark/>
          </w:tcPr>
          <w:p w14:paraId="3FEEB06B" w14:textId="77777777" w:rsidR="00823902" w:rsidRPr="00823902" w:rsidRDefault="00823902" w:rsidP="00823902">
            <w:pPr>
              <w:spacing w:after="0" w:line="240" w:lineRule="auto"/>
              <w:rPr>
                <w:rFonts w:ascii="Arial" w:eastAsia="Times New Roman" w:hAnsi="Arial" w:cs="Arial"/>
                <w:color w:val="000000"/>
                <w:sz w:val="20"/>
                <w:szCs w:val="20"/>
                <w:lang w:eastAsia="en-GB"/>
              </w:rPr>
            </w:pPr>
            <w:r w:rsidRPr="00823902">
              <w:rPr>
                <w:rFonts w:ascii="Arial" w:eastAsia="Times New Roman" w:hAnsi="Arial" w:cs="Arial"/>
                <w:color w:val="000000"/>
                <w:sz w:val="20"/>
                <w:szCs w:val="20"/>
                <w:lang w:eastAsia="en-GB"/>
              </w:rPr>
              <w:t> </w:t>
            </w:r>
          </w:p>
        </w:tc>
      </w:tr>
    </w:tbl>
    <w:p w14:paraId="76F23426" w14:textId="77777777" w:rsidR="00823902" w:rsidRPr="00823902" w:rsidRDefault="00823902" w:rsidP="00823902">
      <w:pPr>
        <w:rPr>
          <w:rFonts w:ascii="Arial" w:hAnsi="Arial" w:cs="Arial"/>
          <w:sz w:val="20"/>
          <w:szCs w:val="20"/>
        </w:rPr>
      </w:pPr>
      <w:r w:rsidRPr="00823902">
        <w:rPr>
          <w:rFonts w:ascii="Arial" w:hAnsi="Arial" w:cs="Arial"/>
          <w:sz w:val="20"/>
          <w:szCs w:val="20"/>
        </w:rPr>
        <w:t>Footnote: Final number is not 219,314 as this information was missing from some calls</w:t>
      </w:r>
    </w:p>
    <w:sectPr w:rsidR="00823902" w:rsidRPr="00823902" w:rsidSect="00823902">
      <w:pgSz w:w="16838" w:h="11906" w:orient="landscape"/>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AD4F47" w14:textId="77777777" w:rsidR="006062FA" w:rsidRDefault="006062FA" w:rsidP="003C04FE">
      <w:pPr>
        <w:spacing w:after="0" w:line="240" w:lineRule="auto"/>
      </w:pPr>
      <w:r>
        <w:separator/>
      </w:r>
    </w:p>
  </w:endnote>
  <w:endnote w:type="continuationSeparator" w:id="0">
    <w:p w14:paraId="717EB321" w14:textId="77777777" w:rsidR="006062FA" w:rsidRDefault="006062FA" w:rsidP="003C04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64127602"/>
      <w:docPartObj>
        <w:docPartGallery w:val="Page Numbers (Bottom of Page)"/>
        <w:docPartUnique/>
      </w:docPartObj>
    </w:sdtPr>
    <w:sdtEndPr>
      <w:rPr>
        <w:noProof/>
      </w:rPr>
    </w:sdtEndPr>
    <w:sdtContent>
      <w:p w14:paraId="7C743846" w14:textId="37FBC338" w:rsidR="006062FA" w:rsidRDefault="006062FA">
        <w:pPr>
          <w:pStyle w:val="Footer"/>
          <w:jc w:val="center"/>
        </w:pPr>
        <w:r>
          <w:fldChar w:fldCharType="begin"/>
        </w:r>
        <w:r>
          <w:instrText xml:space="preserve"> PAGE   \* MERGEFORMAT </w:instrText>
        </w:r>
        <w:r>
          <w:fldChar w:fldCharType="separate"/>
        </w:r>
        <w:r>
          <w:rPr>
            <w:noProof/>
          </w:rPr>
          <w:t>28</w:t>
        </w:r>
        <w:r>
          <w:rPr>
            <w:noProof/>
          </w:rPr>
          <w:fldChar w:fldCharType="end"/>
        </w:r>
      </w:p>
    </w:sdtContent>
  </w:sdt>
  <w:p w14:paraId="119FCB12" w14:textId="77777777" w:rsidR="006062FA" w:rsidRDefault="006062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A534D4" w14:textId="77777777" w:rsidR="006062FA" w:rsidRDefault="006062FA" w:rsidP="003C04FE">
      <w:pPr>
        <w:spacing w:after="0" w:line="240" w:lineRule="auto"/>
      </w:pPr>
      <w:r>
        <w:separator/>
      </w:r>
    </w:p>
  </w:footnote>
  <w:footnote w:type="continuationSeparator" w:id="0">
    <w:p w14:paraId="3391AA7B" w14:textId="77777777" w:rsidR="006062FA" w:rsidRDefault="006062FA" w:rsidP="003C04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59B65B" w14:textId="681999DF" w:rsidR="006062FA" w:rsidRPr="00F878D2" w:rsidRDefault="006062FA">
    <w:pPr>
      <w:pStyle w:val="Header"/>
      <w:rPr>
        <w:i/>
      </w:rPr>
    </w:pPr>
    <w:r>
      <w:ptab w:relativeTo="margin" w:alignment="center" w:leader="none"/>
    </w:r>
    <w:r w:rsidRPr="00F878D2">
      <w:rPr>
        <w:i/>
      </w:rPr>
      <w:ptab w:relativeTo="margin" w:alignment="right" w:leader="none"/>
    </w:r>
    <w:r w:rsidRPr="00F878D2">
      <w:rPr>
        <w:rFonts w:ascii="Arial" w:hAnsi="Arial" w:cs="Arial"/>
        <w:i/>
        <w:sz w:val="18"/>
        <w:szCs w:val="18"/>
      </w:rPr>
      <w:t>Population burden of MSDs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A4673AE"/>
    <w:multiLevelType w:val="hybridMultilevel"/>
    <w:tmpl w:val="5B72ADDA"/>
    <w:lvl w:ilvl="0" w:tplc="0809000F">
      <w:start w:val="1"/>
      <w:numFmt w:val="decimal"/>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 w15:restartNumberingAfterBreak="0">
    <w:nsid w:val="6BDC2EB5"/>
    <w:multiLevelType w:val="hybridMultilevel"/>
    <w:tmpl w:val="F1A25D66"/>
    <w:lvl w:ilvl="0" w:tplc="0809000F">
      <w:start w:val="1"/>
      <w:numFmt w:val="decimal"/>
      <w:lvlText w:val="%1."/>
      <w:lvlJc w:val="left"/>
      <w:pPr>
        <w:ind w:left="3600" w:hanging="360"/>
      </w:pPr>
    </w:lvl>
    <w:lvl w:ilvl="1" w:tplc="08090019" w:tentative="1">
      <w:start w:val="1"/>
      <w:numFmt w:val="lowerLetter"/>
      <w:lvlText w:val="%2."/>
      <w:lvlJc w:val="left"/>
      <w:pPr>
        <w:ind w:left="4320" w:hanging="360"/>
      </w:pPr>
    </w:lvl>
    <w:lvl w:ilvl="2" w:tplc="0809001B" w:tentative="1">
      <w:start w:val="1"/>
      <w:numFmt w:val="lowerRoman"/>
      <w:lvlText w:val="%3."/>
      <w:lvlJc w:val="right"/>
      <w:pPr>
        <w:ind w:left="5040" w:hanging="180"/>
      </w:pPr>
    </w:lvl>
    <w:lvl w:ilvl="3" w:tplc="0809000F" w:tentative="1">
      <w:start w:val="1"/>
      <w:numFmt w:val="decimal"/>
      <w:lvlText w:val="%4."/>
      <w:lvlJc w:val="left"/>
      <w:pPr>
        <w:ind w:left="5760" w:hanging="360"/>
      </w:pPr>
    </w:lvl>
    <w:lvl w:ilvl="4" w:tplc="08090019" w:tentative="1">
      <w:start w:val="1"/>
      <w:numFmt w:val="lowerLetter"/>
      <w:lvlText w:val="%5."/>
      <w:lvlJc w:val="left"/>
      <w:pPr>
        <w:ind w:left="6480" w:hanging="360"/>
      </w:pPr>
    </w:lvl>
    <w:lvl w:ilvl="5" w:tplc="0809001B" w:tentative="1">
      <w:start w:val="1"/>
      <w:numFmt w:val="lowerRoman"/>
      <w:lvlText w:val="%6."/>
      <w:lvlJc w:val="right"/>
      <w:pPr>
        <w:ind w:left="7200" w:hanging="180"/>
      </w:pPr>
    </w:lvl>
    <w:lvl w:ilvl="6" w:tplc="0809000F" w:tentative="1">
      <w:start w:val="1"/>
      <w:numFmt w:val="decimal"/>
      <w:lvlText w:val="%7."/>
      <w:lvlJc w:val="left"/>
      <w:pPr>
        <w:ind w:left="7920" w:hanging="360"/>
      </w:pPr>
    </w:lvl>
    <w:lvl w:ilvl="7" w:tplc="08090019" w:tentative="1">
      <w:start w:val="1"/>
      <w:numFmt w:val="lowerLetter"/>
      <w:lvlText w:val="%8."/>
      <w:lvlJc w:val="left"/>
      <w:pPr>
        <w:ind w:left="8640" w:hanging="360"/>
      </w:pPr>
    </w:lvl>
    <w:lvl w:ilvl="8" w:tplc="0809001B" w:tentative="1">
      <w:start w:val="1"/>
      <w:numFmt w:val="lowerRoman"/>
      <w:lvlText w:val="%9."/>
      <w:lvlJc w:val="right"/>
      <w:pPr>
        <w:ind w:left="9360" w:hanging="180"/>
      </w:pPr>
    </w:lvl>
  </w:abstractNum>
  <w:abstractNum w:abstractNumId="2" w15:restartNumberingAfterBreak="0">
    <w:nsid w:val="774854F6"/>
    <w:multiLevelType w:val="hybridMultilevel"/>
    <w:tmpl w:val="7D1E688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69A2"/>
    <w:rsid w:val="00001C91"/>
    <w:rsid w:val="00020570"/>
    <w:rsid w:val="00026CA4"/>
    <w:rsid w:val="000624FB"/>
    <w:rsid w:val="00074698"/>
    <w:rsid w:val="00081A9F"/>
    <w:rsid w:val="00091A76"/>
    <w:rsid w:val="000C6DBF"/>
    <w:rsid w:val="00106B0F"/>
    <w:rsid w:val="00117212"/>
    <w:rsid w:val="00124C19"/>
    <w:rsid w:val="001453AB"/>
    <w:rsid w:val="001566FF"/>
    <w:rsid w:val="001609BE"/>
    <w:rsid w:val="00180CB8"/>
    <w:rsid w:val="001949C1"/>
    <w:rsid w:val="00194C9B"/>
    <w:rsid w:val="00194D37"/>
    <w:rsid w:val="001959E6"/>
    <w:rsid w:val="001C6D58"/>
    <w:rsid w:val="001C7777"/>
    <w:rsid w:val="001F5670"/>
    <w:rsid w:val="001F58BA"/>
    <w:rsid w:val="001F6340"/>
    <w:rsid w:val="00217794"/>
    <w:rsid w:val="002229C4"/>
    <w:rsid w:val="00232F17"/>
    <w:rsid w:val="00236A72"/>
    <w:rsid w:val="00261A19"/>
    <w:rsid w:val="00261AAC"/>
    <w:rsid w:val="00270CB9"/>
    <w:rsid w:val="0028231B"/>
    <w:rsid w:val="002B6921"/>
    <w:rsid w:val="002C4728"/>
    <w:rsid w:val="002D6820"/>
    <w:rsid w:val="002E1DA1"/>
    <w:rsid w:val="002F33EC"/>
    <w:rsid w:val="0033286F"/>
    <w:rsid w:val="00340906"/>
    <w:rsid w:val="00350B54"/>
    <w:rsid w:val="0035154F"/>
    <w:rsid w:val="003730E6"/>
    <w:rsid w:val="00376A64"/>
    <w:rsid w:val="00383BD7"/>
    <w:rsid w:val="00394937"/>
    <w:rsid w:val="0039589B"/>
    <w:rsid w:val="003C04FE"/>
    <w:rsid w:val="003E3810"/>
    <w:rsid w:val="003E6658"/>
    <w:rsid w:val="003E7EC7"/>
    <w:rsid w:val="003F0164"/>
    <w:rsid w:val="004004B6"/>
    <w:rsid w:val="004064CC"/>
    <w:rsid w:val="004077A9"/>
    <w:rsid w:val="00416D87"/>
    <w:rsid w:val="004207AA"/>
    <w:rsid w:val="00426F3A"/>
    <w:rsid w:val="00435BC6"/>
    <w:rsid w:val="0045309C"/>
    <w:rsid w:val="00456B91"/>
    <w:rsid w:val="004617ED"/>
    <w:rsid w:val="00476754"/>
    <w:rsid w:val="00477229"/>
    <w:rsid w:val="00480A94"/>
    <w:rsid w:val="004C164D"/>
    <w:rsid w:val="004D4272"/>
    <w:rsid w:val="004F7187"/>
    <w:rsid w:val="005344C6"/>
    <w:rsid w:val="0054739E"/>
    <w:rsid w:val="005653A7"/>
    <w:rsid w:val="005671A2"/>
    <w:rsid w:val="0057386A"/>
    <w:rsid w:val="005842CD"/>
    <w:rsid w:val="00584722"/>
    <w:rsid w:val="005863A3"/>
    <w:rsid w:val="005939B8"/>
    <w:rsid w:val="005A0A3B"/>
    <w:rsid w:val="005B2965"/>
    <w:rsid w:val="005B6137"/>
    <w:rsid w:val="005C08F1"/>
    <w:rsid w:val="006004E2"/>
    <w:rsid w:val="00604436"/>
    <w:rsid w:val="00605C84"/>
    <w:rsid w:val="006062FA"/>
    <w:rsid w:val="00612294"/>
    <w:rsid w:val="00622A80"/>
    <w:rsid w:val="00622D77"/>
    <w:rsid w:val="00632BC1"/>
    <w:rsid w:val="006357A8"/>
    <w:rsid w:val="0063639A"/>
    <w:rsid w:val="00637C43"/>
    <w:rsid w:val="00642BAC"/>
    <w:rsid w:val="006470EF"/>
    <w:rsid w:val="006B53B2"/>
    <w:rsid w:val="006C1BA4"/>
    <w:rsid w:val="006C390F"/>
    <w:rsid w:val="006D5A81"/>
    <w:rsid w:val="006D7ED3"/>
    <w:rsid w:val="00702A76"/>
    <w:rsid w:val="00704E0A"/>
    <w:rsid w:val="0071482D"/>
    <w:rsid w:val="00724022"/>
    <w:rsid w:val="007260B6"/>
    <w:rsid w:val="007371FD"/>
    <w:rsid w:val="007413CF"/>
    <w:rsid w:val="007562A8"/>
    <w:rsid w:val="00756AD6"/>
    <w:rsid w:val="007C79F3"/>
    <w:rsid w:val="007D768F"/>
    <w:rsid w:val="007E4B5D"/>
    <w:rsid w:val="00823902"/>
    <w:rsid w:val="00831787"/>
    <w:rsid w:val="00831AE4"/>
    <w:rsid w:val="00835953"/>
    <w:rsid w:val="00846A1B"/>
    <w:rsid w:val="00853EE5"/>
    <w:rsid w:val="008640E6"/>
    <w:rsid w:val="00896E93"/>
    <w:rsid w:val="008A35C8"/>
    <w:rsid w:val="008A4733"/>
    <w:rsid w:val="008B0028"/>
    <w:rsid w:val="008C50E2"/>
    <w:rsid w:val="008C69A2"/>
    <w:rsid w:val="008F17E3"/>
    <w:rsid w:val="008F760B"/>
    <w:rsid w:val="009123BB"/>
    <w:rsid w:val="009208BB"/>
    <w:rsid w:val="00950347"/>
    <w:rsid w:val="00950737"/>
    <w:rsid w:val="00954A25"/>
    <w:rsid w:val="00983426"/>
    <w:rsid w:val="00995311"/>
    <w:rsid w:val="00995EE8"/>
    <w:rsid w:val="009B7B23"/>
    <w:rsid w:val="009F5B25"/>
    <w:rsid w:val="00A172E3"/>
    <w:rsid w:val="00A24E2A"/>
    <w:rsid w:val="00A35C96"/>
    <w:rsid w:val="00A401EE"/>
    <w:rsid w:val="00A50D1D"/>
    <w:rsid w:val="00A520EF"/>
    <w:rsid w:val="00A53161"/>
    <w:rsid w:val="00A62E9E"/>
    <w:rsid w:val="00AC1B00"/>
    <w:rsid w:val="00AF2436"/>
    <w:rsid w:val="00B022D0"/>
    <w:rsid w:val="00B03A32"/>
    <w:rsid w:val="00B348AC"/>
    <w:rsid w:val="00B34F6D"/>
    <w:rsid w:val="00B738C9"/>
    <w:rsid w:val="00B77176"/>
    <w:rsid w:val="00B93F6F"/>
    <w:rsid w:val="00BB13FB"/>
    <w:rsid w:val="00BC2F7C"/>
    <w:rsid w:val="00C04263"/>
    <w:rsid w:val="00C20C87"/>
    <w:rsid w:val="00C235C1"/>
    <w:rsid w:val="00C272EC"/>
    <w:rsid w:val="00C321EF"/>
    <w:rsid w:val="00C37AA3"/>
    <w:rsid w:val="00C5636B"/>
    <w:rsid w:val="00C738E2"/>
    <w:rsid w:val="00C75C04"/>
    <w:rsid w:val="00CA0C0E"/>
    <w:rsid w:val="00CA3D3A"/>
    <w:rsid w:val="00CB02D3"/>
    <w:rsid w:val="00CB58D4"/>
    <w:rsid w:val="00CD298D"/>
    <w:rsid w:val="00CD2B6F"/>
    <w:rsid w:val="00CE0C20"/>
    <w:rsid w:val="00CE3859"/>
    <w:rsid w:val="00D05B35"/>
    <w:rsid w:val="00D219EC"/>
    <w:rsid w:val="00D27EDF"/>
    <w:rsid w:val="00D4323A"/>
    <w:rsid w:val="00D81A29"/>
    <w:rsid w:val="00D85AAD"/>
    <w:rsid w:val="00D9597C"/>
    <w:rsid w:val="00DD3800"/>
    <w:rsid w:val="00DE6289"/>
    <w:rsid w:val="00E04715"/>
    <w:rsid w:val="00E04CB9"/>
    <w:rsid w:val="00E138A8"/>
    <w:rsid w:val="00E51B55"/>
    <w:rsid w:val="00E61D4F"/>
    <w:rsid w:val="00E7587F"/>
    <w:rsid w:val="00E766FA"/>
    <w:rsid w:val="00E82920"/>
    <w:rsid w:val="00EB70A0"/>
    <w:rsid w:val="00EC3C08"/>
    <w:rsid w:val="00EE09C1"/>
    <w:rsid w:val="00F0070D"/>
    <w:rsid w:val="00F06C8F"/>
    <w:rsid w:val="00F0735D"/>
    <w:rsid w:val="00F136FB"/>
    <w:rsid w:val="00F30CBB"/>
    <w:rsid w:val="00F41608"/>
    <w:rsid w:val="00F637B6"/>
    <w:rsid w:val="00F878D2"/>
    <w:rsid w:val="00FB37EA"/>
    <w:rsid w:val="00FC0B7F"/>
    <w:rsid w:val="00FC1CBD"/>
    <w:rsid w:val="00FE432E"/>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FB9249"/>
  <w15:chartTrackingRefBased/>
  <w15:docId w15:val="{E05339FA-0AC8-43A0-94DD-D5E98070E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C04FE"/>
    <w:pPr>
      <w:tabs>
        <w:tab w:val="center" w:pos="4513"/>
        <w:tab w:val="right" w:pos="9026"/>
      </w:tabs>
      <w:spacing w:after="0" w:line="240" w:lineRule="auto"/>
    </w:pPr>
  </w:style>
  <w:style w:type="character" w:customStyle="1" w:styleId="HeaderChar">
    <w:name w:val="Header Char"/>
    <w:basedOn w:val="DefaultParagraphFont"/>
    <w:link w:val="Header"/>
    <w:uiPriority w:val="99"/>
    <w:rsid w:val="003C04FE"/>
  </w:style>
  <w:style w:type="paragraph" w:styleId="Footer">
    <w:name w:val="footer"/>
    <w:basedOn w:val="Normal"/>
    <w:link w:val="FooterChar"/>
    <w:uiPriority w:val="99"/>
    <w:unhideWhenUsed/>
    <w:rsid w:val="003C04FE"/>
    <w:pPr>
      <w:tabs>
        <w:tab w:val="center" w:pos="4513"/>
        <w:tab w:val="right" w:pos="9026"/>
      </w:tabs>
      <w:spacing w:after="0" w:line="240" w:lineRule="auto"/>
    </w:pPr>
  </w:style>
  <w:style w:type="character" w:customStyle="1" w:styleId="FooterChar">
    <w:name w:val="Footer Char"/>
    <w:basedOn w:val="DefaultParagraphFont"/>
    <w:link w:val="Footer"/>
    <w:uiPriority w:val="99"/>
    <w:rsid w:val="003C04FE"/>
  </w:style>
  <w:style w:type="table" w:styleId="TableGrid">
    <w:name w:val="Table Grid"/>
    <w:basedOn w:val="TableNormal"/>
    <w:uiPriority w:val="39"/>
    <w:rsid w:val="008239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23902"/>
    <w:rPr>
      <w:color w:val="0563C1" w:themeColor="hyperlink"/>
      <w:u w:val="single"/>
    </w:rPr>
  </w:style>
  <w:style w:type="character" w:styleId="CommentReference">
    <w:name w:val="annotation reference"/>
    <w:basedOn w:val="DefaultParagraphFont"/>
    <w:uiPriority w:val="99"/>
    <w:semiHidden/>
    <w:unhideWhenUsed/>
    <w:rsid w:val="00F06C8F"/>
    <w:rPr>
      <w:sz w:val="16"/>
      <w:szCs w:val="16"/>
    </w:rPr>
  </w:style>
  <w:style w:type="paragraph" w:styleId="CommentText">
    <w:name w:val="annotation text"/>
    <w:basedOn w:val="Normal"/>
    <w:link w:val="CommentTextChar"/>
    <w:uiPriority w:val="99"/>
    <w:semiHidden/>
    <w:unhideWhenUsed/>
    <w:rsid w:val="00F06C8F"/>
    <w:pPr>
      <w:spacing w:line="240" w:lineRule="auto"/>
    </w:pPr>
    <w:rPr>
      <w:sz w:val="20"/>
      <w:szCs w:val="20"/>
    </w:rPr>
  </w:style>
  <w:style w:type="character" w:customStyle="1" w:styleId="CommentTextChar">
    <w:name w:val="Comment Text Char"/>
    <w:basedOn w:val="DefaultParagraphFont"/>
    <w:link w:val="CommentText"/>
    <w:uiPriority w:val="99"/>
    <w:semiHidden/>
    <w:rsid w:val="00F06C8F"/>
    <w:rPr>
      <w:sz w:val="20"/>
      <w:szCs w:val="20"/>
    </w:rPr>
  </w:style>
  <w:style w:type="paragraph" w:styleId="CommentSubject">
    <w:name w:val="annotation subject"/>
    <w:basedOn w:val="CommentText"/>
    <w:next w:val="CommentText"/>
    <w:link w:val="CommentSubjectChar"/>
    <w:uiPriority w:val="99"/>
    <w:semiHidden/>
    <w:unhideWhenUsed/>
    <w:rsid w:val="00F06C8F"/>
    <w:rPr>
      <w:b/>
      <w:bCs/>
    </w:rPr>
  </w:style>
  <w:style w:type="character" w:customStyle="1" w:styleId="CommentSubjectChar">
    <w:name w:val="Comment Subject Char"/>
    <w:basedOn w:val="CommentTextChar"/>
    <w:link w:val="CommentSubject"/>
    <w:uiPriority w:val="99"/>
    <w:semiHidden/>
    <w:rsid w:val="00F06C8F"/>
    <w:rPr>
      <w:b/>
      <w:bCs/>
      <w:sz w:val="20"/>
      <w:szCs w:val="20"/>
    </w:rPr>
  </w:style>
  <w:style w:type="paragraph" w:styleId="ListParagraph">
    <w:name w:val="List Paragraph"/>
    <w:basedOn w:val="Normal"/>
    <w:uiPriority w:val="34"/>
    <w:qFormat/>
    <w:rsid w:val="00F06C8F"/>
    <w:pPr>
      <w:spacing w:after="22" w:line="247" w:lineRule="auto"/>
      <w:ind w:left="720" w:hanging="10"/>
      <w:contextualSpacing/>
    </w:pPr>
    <w:rPr>
      <w:rFonts w:ascii="Calibri" w:eastAsia="Calibri" w:hAnsi="Calibri" w:cs="Calibri"/>
      <w:color w:val="000000"/>
      <w:lang w:eastAsia="en-GB"/>
    </w:rPr>
  </w:style>
  <w:style w:type="paragraph" w:styleId="BalloonText">
    <w:name w:val="Balloon Text"/>
    <w:basedOn w:val="Normal"/>
    <w:link w:val="BalloonTextChar"/>
    <w:uiPriority w:val="99"/>
    <w:semiHidden/>
    <w:unhideWhenUsed/>
    <w:rsid w:val="0095073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5073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4671102">
      <w:bodyDiv w:val="1"/>
      <w:marLeft w:val="0"/>
      <w:marRight w:val="0"/>
      <w:marTop w:val="0"/>
      <w:marBottom w:val="0"/>
      <w:divBdr>
        <w:top w:val="none" w:sz="0" w:space="0" w:color="auto"/>
        <w:left w:val="none" w:sz="0" w:space="0" w:color="auto"/>
        <w:bottom w:val="none" w:sz="0" w:space="0" w:color="auto"/>
        <w:right w:val="none" w:sz="0" w:space="0" w:color="auto"/>
      </w:divBdr>
    </w:div>
    <w:div w:id="1974364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3.png"/><Relationship Id="rId18" Type="http://schemas.openxmlformats.org/officeDocument/2006/relationships/image" Target="media/image8.png"/><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eader" Target="header1.xml"/><Relationship Id="rId12" Type="http://schemas.openxmlformats.org/officeDocument/2006/relationships/image" Target="media/image2.png"/><Relationship Id="rId17" Type="http://schemas.openxmlformats.org/officeDocument/2006/relationships/image" Target="media/image7.png"/><Relationship Id="rId2" Type="http://schemas.openxmlformats.org/officeDocument/2006/relationships/styles" Target="styles.xml"/><Relationship Id="rId16" Type="http://schemas.openxmlformats.org/officeDocument/2006/relationships/image" Target="media/image6.pn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5" Type="http://schemas.openxmlformats.org/officeDocument/2006/relationships/footnotes" Target="footnotes.xml"/><Relationship Id="rId15" Type="http://schemas.openxmlformats.org/officeDocument/2006/relationships/image" Target="media/image5.png"/><Relationship Id="rId10" Type="http://schemas.openxmlformats.org/officeDocument/2006/relationships/hyperlink" Target="https://www.scotpho.org.uk/media/1733/sbod2016-overview-report-sept18.pdf" TargetMode="External"/><Relationship Id="rId19" Type="http://schemas.openxmlformats.org/officeDocument/2006/relationships/image" Target="media/image9.png"/><Relationship Id="rId4" Type="http://schemas.openxmlformats.org/officeDocument/2006/relationships/webSettings" Target="webSettings.xml"/><Relationship Id="rId9" Type="http://schemas.openxmlformats.org/officeDocument/2006/relationships/hyperlink" Target="https://assets.publishing.service.gov.uk/government/uploads/system/uploads/attachment_data/file/810348/Musculoskeletal_Health_5_year_strategy.pdf" TargetMode="External"/><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29</Pages>
  <Words>5914</Words>
  <Characters>33714</Characters>
  <Application>Microsoft Office Word</Application>
  <DocSecurity>4</DocSecurity>
  <Lines>280</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Walker-Bone</dc:creator>
  <cp:keywords/>
  <dc:description/>
  <cp:lastModifiedBy>Karen Drake</cp:lastModifiedBy>
  <cp:revision>2</cp:revision>
  <cp:lastPrinted>2022-06-28T10:04:00Z</cp:lastPrinted>
  <dcterms:created xsi:type="dcterms:W3CDTF">2022-06-28T10:40:00Z</dcterms:created>
  <dcterms:modified xsi:type="dcterms:W3CDTF">2022-06-28T10:40:00Z</dcterms:modified>
</cp:coreProperties>
</file>