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2644C" w14:textId="47677D30" w:rsidR="00026BD7" w:rsidRPr="00026BD7" w:rsidRDefault="006E12A8" w:rsidP="00CD7ABF">
      <w:pPr>
        <w:spacing w:line="480" w:lineRule="auto"/>
        <w:rPr>
          <w:b/>
          <w:bCs/>
        </w:rPr>
      </w:pPr>
      <w:bookmarkStart w:id="0" w:name="_Hlk93951728"/>
      <w:r>
        <w:rPr>
          <w:b/>
          <w:bCs/>
        </w:rPr>
        <w:t xml:space="preserve">Lessons from the field: </w:t>
      </w:r>
      <w:r w:rsidR="00026BD7" w:rsidRPr="00026BD7">
        <w:rPr>
          <w:b/>
          <w:bCs/>
        </w:rPr>
        <w:t xml:space="preserve">COVID-19 outbreak investigations in </w:t>
      </w:r>
      <w:proofErr w:type="spellStart"/>
      <w:r w:rsidR="00026BD7" w:rsidRPr="00026BD7">
        <w:rPr>
          <w:b/>
          <w:bCs/>
        </w:rPr>
        <w:t>Kpone-Katamanso</w:t>
      </w:r>
      <w:proofErr w:type="spellEnd"/>
      <w:r w:rsidR="00026BD7" w:rsidRPr="00026BD7">
        <w:rPr>
          <w:b/>
          <w:bCs/>
        </w:rPr>
        <w:t>, Greater Accra, Ghana – a global south approach to disease control and contact tracing</w:t>
      </w:r>
    </w:p>
    <w:bookmarkEnd w:id="0"/>
    <w:p w14:paraId="7AAE7E30" w14:textId="16C17AAA" w:rsidR="00026BD7" w:rsidRDefault="00026BD7" w:rsidP="00CD7ABF">
      <w:pPr>
        <w:spacing w:line="480" w:lineRule="auto"/>
      </w:pPr>
    </w:p>
    <w:p w14:paraId="350481A2" w14:textId="20619027" w:rsidR="00CD7ABF" w:rsidRDefault="001F52EB" w:rsidP="00CD7ABF">
      <w:pPr>
        <w:spacing w:line="480" w:lineRule="auto"/>
      </w:pPr>
      <w:r>
        <w:t>Esther P. B. Danquah</w:t>
      </w:r>
      <w:r w:rsidR="00FA1C1B">
        <w:t>+</w:t>
      </w:r>
      <w:r>
        <w:t>,</w:t>
      </w:r>
      <w:r w:rsidR="006151B4">
        <w:rPr>
          <w:vertAlign w:val="superscript"/>
        </w:rPr>
        <w:t>1</w:t>
      </w:r>
      <w:r>
        <w:t xml:space="preserve"> Shadrack Darko</w:t>
      </w:r>
      <w:r w:rsidR="00FA1C1B">
        <w:t>+</w:t>
      </w:r>
      <w:r>
        <w:t>,</w:t>
      </w:r>
      <w:r w:rsidR="006151B4" w:rsidRPr="006151B4">
        <w:rPr>
          <w:vertAlign w:val="superscript"/>
        </w:rPr>
        <w:t xml:space="preserve"> </w:t>
      </w:r>
      <w:r w:rsidR="006151B4">
        <w:rPr>
          <w:vertAlign w:val="superscript"/>
        </w:rPr>
        <w:t>1</w:t>
      </w:r>
      <w:r>
        <w:t xml:space="preserve"> Adom Frimpong</w:t>
      </w:r>
      <w:r w:rsidR="00FA1C1B">
        <w:t>+</w:t>
      </w:r>
      <w:r>
        <w:t>,</w:t>
      </w:r>
      <w:r w:rsidR="006151B4" w:rsidRPr="006151B4">
        <w:rPr>
          <w:vertAlign w:val="superscript"/>
        </w:rPr>
        <w:t xml:space="preserve"> </w:t>
      </w:r>
      <w:r w:rsidR="006151B4">
        <w:rPr>
          <w:vertAlign w:val="superscript"/>
        </w:rPr>
        <w:t>1</w:t>
      </w:r>
      <w:r w:rsidR="00CD7ABF">
        <w:t xml:space="preserve"> Michael G Head</w:t>
      </w:r>
      <w:r w:rsidR="00FA1C1B">
        <w:t>+</w:t>
      </w:r>
      <w:r w:rsidR="006151B4">
        <w:t>,</w:t>
      </w:r>
      <w:r w:rsidR="006151B4" w:rsidRPr="006151B4">
        <w:rPr>
          <w:vertAlign w:val="superscript"/>
        </w:rPr>
        <w:t xml:space="preserve"> </w:t>
      </w:r>
      <w:r w:rsidR="006151B4">
        <w:rPr>
          <w:vertAlign w:val="superscript"/>
        </w:rPr>
        <w:t>2</w:t>
      </w:r>
      <w:r w:rsidR="006151B4">
        <w:t xml:space="preserve"> Bright Osei</w:t>
      </w:r>
      <w:r w:rsidR="00FA1C1B">
        <w:t>+</w:t>
      </w:r>
      <w:r w:rsidR="006151B4">
        <w:t>.</w:t>
      </w:r>
      <w:r w:rsidR="006151B4" w:rsidRPr="006151B4">
        <w:rPr>
          <w:vertAlign w:val="superscript"/>
        </w:rPr>
        <w:t xml:space="preserve"> </w:t>
      </w:r>
      <w:r w:rsidR="006151B4">
        <w:rPr>
          <w:vertAlign w:val="superscript"/>
        </w:rPr>
        <w:t>1</w:t>
      </w:r>
    </w:p>
    <w:p w14:paraId="17202716" w14:textId="54EE4F8B" w:rsidR="00FA1C1B" w:rsidRDefault="00FA1C1B" w:rsidP="006151B4">
      <w:pPr>
        <w:spacing w:after="0" w:line="480" w:lineRule="auto"/>
      </w:pPr>
      <w:r>
        <w:t>+ Authors to be recognised as equal contributors</w:t>
      </w:r>
      <w:r w:rsidR="00176AFA">
        <w:t xml:space="preserve"> and are listed here in alphabetical order of surname</w:t>
      </w:r>
    </w:p>
    <w:p w14:paraId="38062FB1" w14:textId="77777777" w:rsidR="00FA1C1B" w:rsidRDefault="00FA1C1B" w:rsidP="006151B4">
      <w:pPr>
        <w:spacing w:after="0" w:line="480" w:lineRule="auto"/>
      </w:pPr>
    </w:p>
    <w:p w14:paraId="2B50C922" w14:textId="59E3E6F5" w:rsidR="006151B4" w:rsidRDefault="006151B4" w:rsidP="006151B4">
      <w:pPr>
        <w:spacing w:after="0" w:line="480" w:lineRule="auto"/>
      </w:pPr>
      <w:r>
        <w:t xml:space="preserve">1 </w:t>
      </w:r>
      <w:proofErr w:type="spellStart"/>
      <w:r>
        <w:t>Kpone</w:t>
      </w:r>
      <w:proofErr w:type="spellEnd"/>
      <w:r>
        <w:t xml:space="preserve"> </w:t>
      </w:r>
      <w:proofErr w:type="spellStart"/>
      <w:r>
        <w:t>Katamanso</w:t>
      </w:r>
      <w:proofErr w:type="spellEnd"/>
      <w:r>
        <w:t xml:space="preserve"> Municipal Health Directorate, Ghana Health Service, P. O. Box 14, </w:t>
      </w:r>
      <w:proofErr w:type="spellStart"/>
      <w:r>
        <w:t>Kpone</w:t>
      </w:r>
      <w:proofErr w:type="spellEnd"/>
      <w:r>
        <w:t>-on-Sea</w:t>
      </w:r>
    </w:p>
    <w:p w14:paraId="178B7ABE" w14:textId="2DAAED94" w:rsidR="00CD7ABF" w:rsidRDefault="00CD7ABF" w:rsidP="00CD7ABF">
      <w:pPr>
        <w:spacing w:line="480" w:lineRule="auto"/>
      </w:pPr>
      <w:r>
        <w:br/>
      </w:r>
      <w:r w:rsidR="006151B4">
        <w:t xml:space="preserve">2 </w:t>
      </w:r>
      <w:r>
        <w:t>Clinical Informatics Research Unit, Faculty of Medicine, University of Southampton, Coxford Road, Southampton, United Kingdom</w:t>
      </w:r>
    </w:p>
    <w:p w14:paraId="11690170" w14:textId="77777777" w:rsidR="006151B4" w:rsidRDefault="006151B4" w:rsidP="00CD7ABF">
      <w:pPr>
        <w:spacing w:line="480" w:lineRule="auto"/>
      </w:pPr>
    </w:p>
    <w:p w14:paraId="108DED8C" w14:textId="3D241E4B" w:rsidR="00CD7ABF" w:rsidRDefault="006151B4" w:rsidP="00CD7ABF">
      <w:pPr>
        <w:spacing w:line="480" w:lineRule="auto"/>
      </w:pPr>
      <w:r>
        <w:t xml:space="preserve">Correspondence author - Esther Danquah, </w:t>
      </w:r>
      <w:hyperlink r:id="rId5" w:history="1">
        <w:r w:rsidRPr="00783BBE">
          <w:rPr>
            <w:rStyle w:val="Hyperlink"/>
          </w:rPr>
          <w:t>biamsogh@yahoo.co.uk</w:t>
        </w:r>
      </w:hyperlink>
      <w:r>
        <w:t xml:space="preserve"> </w:t>
      </w:r>
    </w:p>
    <w:p w14:paraId="1135D88C" w14:textId="59C1212A" w:rsidR="00CD7ABF" w:rsidRDefault="00CD7ABF">
      <w:r>
        <w:br w:type="page"/>
      </w:r>
    </w:p>
    <w:p w14:paraId="58834031" w14:textId="77777777" w:rsidR="00CD7ABF" w:rsidRDefault="00CD7ABF" w:rsidP="00CD7ABF">
      <w:pPr>
        <w:spacing w:line="480" w:lineRule="auto"/>
        <w:rPr>
          <w:b/>
          <w:bCs/>
        </w:rPr>
      </w:pPr>
      <w:r>
        <w:rPr>
          <w:b/>
          <w:bCs/>
        </w:rPr>
        <w:lastRenderedPageBreak/>
        <w:t>Abstract</w:t>
      </w:r>
    </w:p>
    <w:p w14:paraId="3E427DDB" w14:textId="19249685" w:rsidR="00CD7ABF" w:rsidRDefault="001F52EB" w:rsidP="00CD7ABF">
      <w:pPr>
        <w:spacing w:line="480" w:lineRule="auto"/>
        <w:rPr>
          <w:lang w:val="en-US"/>
        </w:rPr>
      </w:pPr>
      <w:r>
        <w:rPr>
          <w:lang w:val="en-US"/>
        </w:rPr>
        <w:t xml:space="preserve">In the </w:t>
      </w:r>
      <w:proofErr w:type="spellStart"/>
      <w:r>
        <w:rPr>
          <w:lang w:val="en-US"/>
        </w:rPr>
        <w:t>Kpone-Katamanso</w:t>
      </w:r>
      <w:proofErr w:type="spellEnd"/>
      <w:r>
        <w:rPr>
          <w:lang w:val="en-US"/>
        </w:rPr>
        <w:t xml:space="preserve"> Municipality</w:t>
      </w:r>
      <w:r w:rsidR="00CD7ABF">
        <w:rPr>
          <w:lang w:val="en-US"/>
        </w:rPr>
        <w:t xml:space="preserve"> (Greater Accra, Ghana), as part of the COVID-19 pandemic response, </w:t>
      </w:r>
      <w:r w:rsidR="00D76764">
        <w:rPr>
          <w:lang w:val="en-US"/>
        </w:rPr>
        <w:t xml:space="preserve">public health </w:t>
      </w:r>
      <w:r w:rsidR="00D74CCF">
        <w:rPr>
          <w:lang w:val="en-US"/>
        </w:rPr>
        <w:t>teams</w:t>
      </w:r>
      <w:r w:rsidR="00CD7ABF">
        <w:rPr>
          <w:lang w:val="en-US"/>
        </w:rPr>
        <w:t xml:space="preserve"> implemented and carried out enhanced contact tracing and surveillance across March 2020-21. There were 725 confirmed COVID-19 cases across this </w:t>
      </w:r>
      <w:proofErr w:type="gramStart"/>
      <w:r w:rsidR="00CD7ABF">
        <w:rPr>
          <w:lang w:val="en-US"/>
        </w:rPr>
        <w:t>time period</w:t>
      </w:r>
      <w:proofErr w:type="gramEnd"/>
      <w:r w:rsidR="00CD7ABF">
        <w:rPr>
          <w:lang w:val="en-US"/>
        </w:rPr>
        <w:t>, most of which were detected as part of the enhanced surveillance. This is resource-intensive, but beneficial in early detection of cases, thus reducing further community transmission and in effect stopping larger outbreaks at source. A proactive approach to case detection can be successful in reducing community transmission and supporting the pandemic response.</w:t>
      </w:r>
    </w:p>
    <w:p w14:paraId="61222BD6" w14:textId="28E0F0D1" w:rsidR="00CD7ABF" w:rsidRDefault="00CD7ABF" w:rsidP="00CD7ABF">
      <w:pPr>
        <w:spacing w:line="480" w:lineRule="auto"/>
      </w:pPr>
      <w:r>
        <w:br w:type="page"/>
      </w:r>
    </w:p>
    <w:p w14:paraId="584C90B2" w14:textId="77777777" w:rsidR="00CD7ABF" w:rsidRDefault="00CD7ABF" w:rsidP="00CD7ABF">
      <w:pPr>
        <w:spacing w:line="480" w:lineRule="auto"/>
      </w:pPr>
    </w:p>
    <w:p w14:paraId="350575CF" w14:textId="0104AD17" w:rsidR="004950B8" w:rsidRPr="00176AFA" w:rsidRDefault="004950B8" w:rsidP="00CD7ABF">
      <w:pPr>
        <w:spacing w:line="480" w:lineRule="auto"/>
        <w:rPr>
          <w:b/>
          <w:bCs/>
        </w:rPr>
      </w:pPr>
      <w:r w:rsidRPr="00176AFA">
        <w:rPr>
          <w:b/>
          <w:bCs/>
        </w:rPr>
        <w:t>Introduction</w:t>
      </w:r>
    </w:p>
    <w:p w14:paraId="132BFBB0" w14:textId="4BC8E0AB" w:rsidR="00026BD7" w:rsidRDefault="00026BD7" w:rsidP="00CD7ABF">
      <w:pPr>
        <w:spacing w:line="480" w:lineRule="auto"/>
      </w:pPr>
      <w:r>
        <w:t xml:space="preserve">The COVID-19 pandemic </w:t>
      </w:r>
      <w:proofErr w:type="gramStart"/>
      <w:r>
        <w:t>has,</w:t>
      </w:r>
      <w:proofErr w:type="gramEnd"/>
      <w:r>
        <w:t xml:space="preserve"> on the face of it, has a greater impact upon upper-income countries than lower-income settings. The reported mortality rates and excess deaths in the United Kingdom or United States of America have been much greater than those observed in much of sub-Saharan Africa. Whilst part of this can be explained by under-reporting and a lack of testing capacity, this is not the full picture. There is evidence that West Africa has learned a great deal from the Ebola outbreak of 2014-15 and translated that new knowledge into policy and practice.</w:t>
      </w:r>
      <w:r>
        <w:fldChar w:fldCharType="begin" w:fldLock="1"/>
      </w:r>
      <w:r>
        <w:instrText>ADDIN CSL_CITATION {"citationItems":[{"id":"ITEM-1","itemData":{"DOI":"10.1136/bmjgh-2020-004762","ISSN":"20597908","abstract":"The world continues to battle the ongoing COVID-19 pandemic. Whereas many countries are currently experiencing the second wave of the outbreak; Africa, despite being the last continent to be affected by the virus, has not experienced as much devastation as other continents. For example, West Africa, with a population of 367 million people, had confirmed 412 178 cases of COVID-19 with 5363 deaths as of 14 March 2021; compared with the USA which had recorded almost 30 million cases and 530 000 deaths, despite having a slightly smaller population (328 million). Several postulations have been made in an attempt to explain this phenomenon. One hypothesis is that African countries have leveraged on experiences from past epidemics to build resilience and response strategies which may be contributing to protecting the continent's health systems from being overwhelmed. This practice paper from the West African Health Organization presents experience and data from the field on how countries in the region mobilised support to address the pandemic in the first year, leveraging on systems, infrastructure, capacities developed and experiences from the 2014 Ebola virus disease outbreak.","author":[{"dropping-particle":"","family":"Ahanhanzo","given":"Césaire","non-dropping-particle":"","parse-names":false,"suffix":""},{"dropping-particle":"","family":"Johnson","given":"Ermel Ameswue Kpogbe","non-dropping-particle":"","parse-names":false,"suffix":""},{"dropping-particle":"","family":"Eboreime","given":"Ejemai Amaize","non-dropping-particle":"","parse-names":false,"suffix":""},{"dropping-particle":"","family":"Issiaka","given":"Sombié","non-dropping-particle":"","parse-names":false,"suffix":""},{"dropping-particle":"","family":"Traoré","given":"Ben Idrissa","non-dropping-particle":"","parse-names":false,"suffix":""},{"dropping-particle":"","family":"Adohinzin","given":"Clétus C.Y.","non-dropping-particle":"","parse-names":false,"suffix":""},{"dropping-particle":"","family":"Adesina","given":"Tosin","non-dropping-particle":"","parse-names":false,"suffix":""},{"dropping-particle":"","family":"Diallo","given":"Ely Noel","non-dropping-particle":"","parse-names":false,"suffix":""},{"dropping-particle":"","family":"Obgureke","given":"Nanlop","non-dropping-particle":"","parse-names":false,"suffix":""},{"dropping-particle":"","family":"Okolo","given":"Stanley","non-dropping-particle":"","parse-names":false,"suffix":""}],"container-title":"BMJ Global Health","id":"ITEM-1","issue":"5","issued":{"date-parts":[["2021","5","4"]]},"page":"4762","publisher":"BMJ Publishing Group","title":"COVID-19 in West Africa: Regional resource mobilisation and allocation in the first year of the pandemic","type":"article-journal","volume":"6"},"uris":["http://www.mendeley.com/documents/?uuid=b5e1f563-36b4-3dcb-b320-fef94ee768ca"]}],"mendeley":{"formattedCitation":"&lt;sup&gt;1&lt;/sup&gt;","plainTextFormattedCitation":"1","previouslyFormattedCitation":"&lt;sup&gt;1&lt;/sup&gt;"},"properties":{"noteIndex":0},"schema":"https://github.com/citation-style-language/schema/raw/master/csl-citation.json"}</w:instrText>
      </w:r>
      <w:r>
        <w:fldChar w:fldCharType="separate"/>
      </w:r>
      <w:r w:rsidRPr="00026BD7">
        <w:rPr>
          <w:noProof/>
          <w:vertAlign w:val="superscript"/>
        </w:rPr>
        <w:t>1</w:t>
      </w:r>
      <w:r>
        <w:fldChar w:fldCharType="end"/>
      </w:r>
      <w:r>
        <w:t xml:space="preserve"> Countries within West Africa, and across the continent, are well used to addressing community infectious disease outbreaks, underpinned by early- and decisive decision-making.</w:t>
      </w:r>
      <w:bookmarkStart w:id="1" w:name="_Hlk100638679"/>
      <w:r w:rsidR="000B431E">
        <w:t xml:space="preserve"> Disease control in sub-Saharan Africa, including  Ghana, is often typified by an enhanced approach to pathogens that pose a potential significant threat, for example outbreaks of meningitis, yellow fever or polio</w:t>
      </w:r>
      <w:bookmarkEnd w:id="1"/>
      <w:r w:rsidR="00F52533">
        <w:t>.</w:t>
      </w:r>
      <w:r w:rsidR="00B45D9C">
        <w:fldChar w:fldCharType="begin" w:fldLock="1"/>
      </w:r>
      <w:r w:rsidR="00B45D9C">
        <w:instrText>ADDIN CSL_CITATION {"citationItems":[{"id":"ITEM-1","itemData":{"DOI":"10.1093/INFDIS/JIAB268","ISSN":"1537-6613","PMID":"34469559","abstract":"Large populations across sub-Saharan Africa remain at risk of devastating acute bacterial meningitis epidemics and endemic disease. Meningitis surveillance is a cornerstone of disease control, essential for describing temporal changes in disease epidemiology, the rapid detection of outbreaks, guiding vaccine introduction and monitoring vaccine impact. However, meningitis surveillance in most African countries is weak, undermined by parallel surveillance systems with little to no synergy and limited laboratory capacity. African countries need to implement comprehensive meningitis surveillance systems to adapt to the rapidly changing disease trends and vaccine landscapes. The World Health Organization and partners have developed a new investment case to restructure vaccine-preventable disease surveillance. With this new structure, countries will establish comprehensive and sustainable meningitis surveillance systems integrated with greater harmonization between population-based and sentinel surveillance systems. There will also be stronger linkage with existing surveillance systems for vaccine-preventable diseases, such as polio, measles, yellow fever, and rotavirus, as well as with other epidemic-prone diseases to leverage their infrastructure, transport systems, equipment, human resources and funding. The implementation of these concepts is currently being piloted in a few countries in sub-Saharan Africa with support from the World Health Organization and other partners. African countries need to take urgent action to improve synergies and coordination between different surveillance systems to set joint priorities that will inform action to control devastating acute bacterial meningitis effectively.","author":[{"dropping-particle":"","family":"Kwambana-Adams","given":"Brenda Anna","non-dropping-particle":"","parse-names":false,"suffix":""},{"dropping-particle":"","family":"Cohen","given":"Adam L.","non-dropping-particle":"","parse-names":false,"suffix":""},{"dropping-particle":"","family":"Hampton","given":"Lee","non-dropping-particle":"","parse-names":false,"suffix":""},{"dropping-particle":"","family":"Nhantumbo","given":"Aquino Albino","non-dropping-particle":"","parse-names":false,"suffix":""},{"dropping-particle":"","family":"Heyderman","given":"Robert S.","non-dropping-particle":"","parse-names":false,"suffix":""},{"dropping-particle":"","family":"Antonio","given":"Martin","non-dropping-particle":"","parse-names":false,"suffix":""},{"dropping-particle":"","family":"Bita","given":"Andre","non-dropping-particle":"","parse-names":false,"suffix":""},{"dropping-particle":"","family":"Mwenda","given":"Jason Mathiu","non-dropping-particle":"","parse-names":false,"suffix":""}],"container-title":"The Journal of infectious diseases","id":"ITEM-1","issue":"12 Suppl 2","issued":{"date-parts":[["2021","9","1"]]},"page":"S299-S306","publisher":"J Infect Dis","title":"Toward Establishing Integrated, Comprehensive, and Sustainable Meningitis Surveillance in Africa to Better Inform Vaccination Strategies","type":"article-journal","volume":"224"},"uris":["http://www.mendeley.com/documents/?uuid=9671e082-d836-37f5-9bb8-e5e15665fc1d"]}],"mendeley":{"formattedCitation":"&lt;sup&gt;2&lt;/sup&gt;","plainTextFormattedCitation":"2"},"properties":{"noteIndex":0},"schema":"https://github.com/citation-style-language/schema/raw/master/csl-citation.json"}</w:instrText>
      </w:r>
      <w:r w:rsidR="00B45D9C">
        <w:fldChar w:fldCharType="separate"/>
      </w:r>
      <w:r w:rsidR="00B45D9C" w:rsidRPr="00B45D9C">
        <w:rPr>
          <w:noProof/>
          <w:vertAlign w:val="superscript"/>
        </w:rPr>
        <w:t>2</w:t>
      </w:r>
      <w:r w:rsidR="00B45D9C">
        <w:fldChar w:fldCharType="end"/>
      </w:r>
      <w:r w:rsidR="00F52533">
        <w:t xml:space="preserve"> </w:t>
      </w:r>
      <w:r>
        <w:t>There are also established procedures  regularly rolling out health services into communities such as mass vaccination campaigns and mass drug administrations.</w:t>
      </w:r>
      <w:r>
        <w:fldChar w:fldCharType="begin" w:fldLock="1"/>
      </w:r>
      <w:r w:rsidR="00B45D9C">
        <w:instrText>ADDIN CSL_CITATION {"citationItems":[{"id":"ITEM-1","itemData":{"author":[{"dropping-particle":"","family":"Manyeh","given":"Alfred","non-dropping-particle":"","parse-names":false,"suffix":""},{"dropping-particle":"","family":"Ibisomi","given":"Latifat","non-dropping-particle":"","parse-names":false,"suffix":""},{"dropping-particle":"","family":"R","given":"Ramaswamy","non-dropping-particle":"","parse-names":false,"suffix":""},{"dropping-particle":"","family":"Baiden","given":"Frank","non-dropping-particle":"","parse-names":false,"suffix":""},{"dropping-particle":"","family":"Chirwa","given":"Tobias","non-dropping-particle":"","parse-names":false,"suffix":""}],"container-title":"PLOS Neglected Tropical Diseases","id":"ITEM-1","issue":"4","issued":{"date-parts":[["2020"]]},"page":"e0009341","title":"Exploring factors affecting quality implementation of lymphatic filariasis mass drug administration in Bole and Central Gonja Districts in Northern Ghana","type":"article-journal","volume":"15"},"uris":["http://www.mendeley.com/documents/?uuid=95054a6e-9789-40fa-95d9-c719aa6e19ce"]}],"mendeley":{"formattedCitation":"&lt;sup&gt;3&lt;/sup&gt;","plainTextFormattedCitation":"3","previouslyFormattedCitation":"&lt;sup&gt;2&lt;/sup&gt;"},"properties":{"noteIndex":0},"schema":"https://github.com/citation-style-language/schema/raw/master/csl-citation.json"}</w:instrText>
      </w:r>
      <w:r>
        <w:fldChar w:fldCharType="separate"/>
      </w:r>
      <w:r w:rsidR="00B45D9C" w:rsidRPr="00B45D9C">
        <w:rPr>
          <w:noProof/>
          <w:vertAlign w:val="superscript"/>
        </w:rPr>
        <w:t>3</w:t>
      </w:r>
      <w:r>
        <w:fldChar w:fldCharType="end"/>
      </w:r>
      <w:r>
        <w:t xml:space="preserve"> </w:t>
      </w:r>
    </w:p>
    <w:p w14:paraId="0B09BEEE" w14:textId="62F9532A" w:rsidR="004950B8" w:rsidRDefault="00026BD7" w:rsidP="00CD7ABF">
      <w:pPr>
        <w:spacing w:line="480" w:lineRule="auto"/>
      </w:pPr>
      <w:r>
        <w:t xml:space="preserve">Ghana is a lower-middle income country in West Africa. The capital city, Accra, is in the south of the country, and is within the Greater Accra region. </w:t>
      </w:r>
      <w:bookmarkStart w:id="2" w:name="_Hlk100639064"/>
      <w:r w:rsidR="004950B8">
        <w:t xml:space="preserve">Here, the findings from </w:t>
      </w:r>
      <w:r w:rsidR="00F52533">
        <w:t>routine and</w:t>
      </w:r>
      <w:r w:rsidR="004950B8">
        <w:t xml:space="preserve"> enhanced surveillan</w:t>
      </w:r>
      <w:r w:rsidR="00F52533">
        <w:t>c</w:t>
      </w:r>
      <w:r w:rsidR="004950B8">
        <w:t>e programme</w:t>
      </w:r>
      <w:r w:rsidR="00F52533">
        <w:t>s</w:t>
      </w:r>
      <w:r w:rsidR="004950B8">
        <w:t xml:space="preserve"> to control COVID-19 are described. </w:t>
      </w:r>
      <w:r w:rsidR="007A18F1">
        <w:t xml:space="preserve">The activities followed national guidance and are thus typical of the approaches observed within Ghana. </w:t>
      </w:r>
      <w:bookmarkEnd w:id="2"/>
    </w:p>
    <w:p w14:paraId="0ECFFC14" w14:textId="77777777" w:rsidR="004950B8" w:rsidRPr="00396545" w:rsidRDefault="004950B8" w:rsidP="00CD7ABF">
      <w:pPr>
        <w:spacing w:line="480" w:lineRule="auto"/>
        <w:rPr>
          <w:b/>
          <w:bCs/>
        </w:rPr>
      </w:pPr>
      <w:r w:rsidRPr="00396545">
        <w:rPr>
          <w:b/>
          <w:bCs/>
        </w:rPr>
        <w:t>Methods</w:t>
      </w:r>
    </w:p>
    <w:p w14:paraId="072000D6" w14:textId="0BBEA329" w:rsidR="00176AFA" w:rsidRDefault="00026BD7" w:rsidP="004447F9">
      <w:pPr>
        <w:spacing w:before="240" w:line="480" w:lineRule="auto"/>
      </w:pPr>
      <w:proofErr w:type="spellStart"/>
      <w:r w:rsidRPr="004950B8">
        <w:t>Kpone</w:t>
      </w:r>
      <w:r>
        <w:t>-Katamanso</w:t>
      </w:r>
      <w:proofErr w:type="spellEnd"/>
      <w:r>
        <w:t xml:space="preserve"> is one of 29 districts within Greater Accra, a peri-urban location with a population of approximately 132k.</w:t>
      </w:r>
      <w:r w:rsidR="004950B8">
        <w:t xml:space="preserve"> Across the 12-month period of March 2020-21, </w:t>
      </w:r>
      <w:proofErr w:type="spellStart"/>
      <w:r w:rsidR="004950B8">
        <w:t>Kpone-Katamanso</w:t>
      </w:r>
      <w:proofErr w:type="spellEnd"/>
      <w:r w:rsidR="004950B8">
        <w:t xml:space="preserve"> Municipal Health Directorate set up a dedicated team to address the new COVID-19 cases and monitor outbreaks.</w:t>
      </w:r>
      <w:r w:rsidR="004950B8">
        <w:fldChar w:fldCharType="begin" w:fldLock="1"/>
      </w:r>
      <w:r w:rsidR="004950B8">
        <w:instrText>ADDIN CSL_CITATION {"citationItems":[{"id":"ITEM-1","itemData":{"DOI":"10.6084/M9.FIGSHARE.19070324.V1","abstract":"Coronavirus disease (COVID-19) is an infectious disease caused by a newly discovered coronavirus. This report covers a cross sectional descriptive exploratory analysis of all diagnosed COVID-19 cases in Kpone Katamanso (Greater Accra, Ghana) from March 2020 to March 2021. Patient characteristics were collected from the patients and entered into the various databases. Data were summarized using means, frequencies and proportions for various analysis.A total of 725 cases were recorded with median age (IQR) of 37.8 years. Among the confirmed cases, 444 (61%) were males and 316 (43.6%) were symptomatic of which cough was the highest symptom recorded in (29.9%) cases. 409 (56.5%) of the confirmed cases were detected through enhanced contact tracing. The positivity rate among those who were tested was 10.1. Kpone Sub municipal recorded the highest number of confirmed cases 399(55%) with the industries being one of the hotspots. The epidemiological curve showed a propagated outbreak with 2 deaths (CFR= 0.27%) recorded.High confirmed cases were seen among cases within 37-39 years, males, contact tracing, factory workers and Kpone Sub municipal. Low cases were recorded in schools. Conclusion: A propagated outbreak of COVID – 19 was confirmed in Kpone Katamanso, Continuous movement within and out the municipality and disregard for the COVID 19 safety protocol led to the surge in the spread of the outbreak in the municipality.","author":[{"dropping-particle":"","family":"Danquah","given":"Esther","non-dropping-particle":"","parse-names":false,"suffix":""}],"id":"ITEM-1","issued":{"date-parts":[["2022","1","26"]]},"publisher":"figshare","title":"Epidemiological Analysis of COVID-19 data of the Kpone Katamanso Municipality March 2020-21","type":"article-journal"},"uris":["http://www.mendeley.com/documents/?uuid=d70ba5e1-e5c5-3ee6-b72f-57db0cb06845"]}],"mendeley":{"formattedCitation":"&lt;sup&gt;4&lt;/sup&gt;","plainTextFormattedCitation":"4","previouslyFormattedCitation":"&lt;sup&gt;4&lt;/sup&gt;"},"properties":{"noteIndex":0},"schema":"https://github.com/citation-style-language/schema/raw/master/csl-citation.json"}</w:instrText>
      </w:r>
      <w:r w:rsidR="004950B8">
        <w:fldChar w:fldCharType="separate"/>
      </w:r>
      <w:r w:rsidR="004950B8" w:rsidRPr="009A7DEB">
        <w:rPr>
          <w:noProof/>
          <w:vertAlign w:val="superscript"/>
        </w:rPr>
        <w:t>4</w:t>
      </w:r>
      <w:r w:rsidR="004950B8">
        <w:fldChar w:fldCharType="end"/>
      </w:r>
      <w:r w:rsidR="004950B8">
        <w:t xml:space="preserve">  </w:t>
      </w:r>
      <w:r w:rsidR="000B431E">
        <w:t>Enhanced contact tracing here involves community-wide surveillance via active searching for cases – in effect, teams were going ‘door to door’ within neighbourhoods</w:t>
      </w:r>
      <w:r w:rsidR="004950B8">
        <w:t>.</w:t>
      </w:r>
      <w:r w:rsidR="00E81A17">
        <w:t xml:space="preserve"> </w:t>
      </w:r>
      <w:r w:rsidR="004950B8">
        <w:t xml:space="preserve">This </w:t>
      </w:r>
      <w:r w:rsidR="004950B8">
        <w:lastRenderedPageBreak/>
        <w:t>enhanced surveillance deals with the testing of samples from residents</w:t>
      </w:r>
      <w:r w:rsidR="004447F9">
        <w:t xml:space="preserve"> </w:t>
      </w:r>
      <w:r w:rsidR="006B3EED">
        <w:t>(</w:t>
      </w:r>
      <w:r w:rsidR="004447F9">
        <w:t>and so including</w:t>
      </w:r>
      <w:r w:rsidR="006B3EED">
        <w:t xml:space="preserve"> </w:t>
      </w:r>
      <w:r w:rsidR="006B3EED" w:rsidRPr="006B3EED">
        <w:t>case</w:t>
      </w:r>
      <w:r w:rsidR="004447F9">
        <w:t>s</w:t>
      </w:r>
      <w:r w:rsidR="00FF588A">
        <w:t xml:space="preserve"> and their contacts</w:t>
      </w:r>
      <w:r w:rsidR="004447F9">
        <w:t xml:space="preserve"> and</w:t>
      </w:r>
      <w:r w:rsidR="006B3EED" w:rsidRPr="006B3EED">
        <w:t xml:space="preserve"> persons at </w:t>
      </w:r>
      <w:r w:rsidR="004447F9">
        <w:t xml:space="preserve">higher </w:t>
      </w:r>
      <w:r w:rsidR="006B3EED" w:rsidRPr="006B3EED">
        <w:t>risk</w:t>
      </w:r>
      <w:r w:rsidR="004447F9">
        <w:t xml:space="preserve"> of infection</w:t>
      </w:r>
      <w:r w:rsidR="006B3EED">
        <w:t>)</w:t>
      </w:r>
      <w:r w:rsidR="004950B8">
        <w:t xml:space="preserve"> within a certain geographical area of an already confirmed case</w:t>
      </w:r>
      <w:r w:rsidR="004447F9">
        <w:t xml:space="preserve">. </w:t>
      </w:r>
      <w:r w:rsidR="00176AFA">
        <w:t xml:space="preserve">The goal is early case finding, isolation </w:t>
      </w:r>
      <w:r w:rsidR="00176AFA" w:rsidRPr="006B3EED">
        <w:t>and treating infected persons to effectively reduce the spread of infection in the population</w:t>
      </w:r>
      <w:r w:rsidR="00176AFA">
        <w:t xml:space="preserve"> and control of disease. A 1–2 km radius was used in Ghana's enhanced contact tracing. This radius was based upon population density, and pragmatic consideration of other factors such as social interaction within the localities. </w:t>
      </w:r>
    </w:p>
    <w:p w14:paraId="7C0C86A4" w14:textId="243CD244" w:rsidR="00026BD7" w:rsidRDefault="00D87286" w:rsidP="004447F9">
      <w:pPr>
        <w:spacing w:before="240" w:line="480" w:lineRule="auto"/>
      </w:pPr>
      <w:r>
        <w:t>Across March</w:t>
      </w:r>
      <w:r w:rsidR="00144F8F">
        <w:t xml:space="preserve"> 2020</w:t>
      </w:r>
      <w:r>
        <w:t xml:space="preserve"> and April 202</w:t>
      </w:r>
      <w:r w:rsidR="00144F8F">
        <w:t>1</w:t>
      </w:r>
      <w:r>
        <w:t xml:space="preserve">, Ghana </w:t>
      </w:r>
      <w:r w:rsidR="000B431E">
        <w:t>tested</w:t>
      </w:r>
      <w:r>
        <w:t xml:space="preserve"> </w:t>
      </w:r>
      <w:r w:rsidR="00144F8F">
        <w:t>533813 people</w:t>
      </w:r>
      <w:r w:rsidR="004447F9">
        <w:t>,</w:t>
      </w:r>
      <w:r w:rsidR="00144F8F">
        <w:t xml:space="preserve"> of which 58879 </w:t>
      </w:r>
      <w:r w:rsidR="004447F9">
        <w:t>returned a positive result (</w:t>
      </w:r>
      <w:r w:rsidR="00144F8F">
        <w:t>positivity rate of 11.0</w:t>
      </w:r>
      <w:r w:rsidR="004447F9">
        <w:t>%)</w:t>
      </w:r>
      <w:r>
        <w:t xml:space="preserve">. </w:t>
      </w:r>
      <w:r w:rsidR="006B3EED">
        <w:t>This took place in two phases</w:t>
      </w:r>
      <w:r w:rsidR="000B431E">
        <w:t>. During</w:t>
      </w:r>
      <w:r w:rsidR="006B3EED">
        <w:t xml:space="preserve"> the first phase the contact tracing teams</w:t>
      </w:r>
      <w:r w:rsidR="00472476">
        <w:t xml:space="preserve"> screened</w:t>
      </w:r>
      <w:r w:rsidR="000B431E">
        <w:t xml:space="preserve"> </w:t>
      </w:r>
      <w:r w:rsidR="006B3EED">
        <w:t xml:space="preserve">and tested all </w:t>
      </w:r>
      <w:r w:rsidR="000B431E">
        <w:t>residents</w:t>
      </w:r>
      <w:r w:rsidR="00472476">
        <w:t xml:space="preserve"> living</w:t>
      </w:r>
      <w:r w:rsidR="006B3EED">
        <w:t xml:space="preserve"> within 2km radius of confirmed cases</w:t>
      </w:r>
      <w:r w:rsidR="00C7245E">
        <w:t xml:space="preserve"> at the</w:t>
      </w:r>
      <w:r w:rsidR="00472476">
        <w:t xml:space="preserve"> time of the</w:t>
      </w:r>
      <w:r w:rsidR="00C7245E">
        <w:t>ir</w:t>
      </w:r>
      <w:r w:rsidR="00472476">
        <w:t xml:space="preserve"> visit</w:t>
      </w:r>
      <w:r w:rsidR="006B3EED">
        <w:t xml:space="preserve">. </w:t>
      </w:r>
      <w:r w:rsidR="00D74CCF">
        <w:t xml:space="preserve">All tests were via PCR. </w:t>
      </w:r>
      <w:r w:rsidR="006B3EED">
        <w:t>The ArcGIS collector was used to pick coordinates of each house visited. The second phase had teams of contact tracers</w:t>
      </w:r>
      <w:r w:rsidR="00472476">
        <w:t xml:space="preserve"> deployed to commercial areas to take sputum</w:t>
      </w:r>
      <w:r w:rsidR="006B3EED">
        <w:t xml:space="preserve"> samples of high</w:t>
      </w:r>
      <w:r w:rsidR="000B431E">
        <w:t>-</w:t>
      </w:r>
      <w:r w:rsidR="006B3EED">
        <w:t xml:space="preserve">risk groups </w:t>
      </w:r>
      <w:r w:rsidR="00472476">
        <w:t xml:space="preserve">such as traders, food vendors, commercial sex workers and commercial drivers. Variables collected during </w:t>
      </w:r>
      <w:r w:rsidR="000B431E">
        <w:t>screening</w:t>
      </w:r>
      <w:r w:rsidR="00472476">
        <w:t xml:space="preserve"> included name, age, sex, occupation, exposure history, signs and symptoms of </w:t>
      </w:r>
      <w:r w:rsidR="000B431E">
        <w:t>COVID-19</w:t>
      </w:r>
      <w:r w:rsidR="00472476">
        <w:t xml:space="preserve">, </w:t>
      </w:r>
      <w:proofErr w:type="gramStart"/>
      <w:r w:rsidR="000B431E">
        <w:t>previously-diagnosed</w:t>
      </w:r>
      <w:proofErr w:type="gramEnd"/>
      <w:r w:rsidR="000B431E">
        <w:t xml:space="preserve"> </w:t>
      </w:r>
      <w:r w:rsidR="00472476">
        <w:t xml:space="preserve">chronic medical conditions, date samples were taken, </w:t>
      </w:r>
      <w:r w:rsidR="000B431E">
        <w:t xml:space="preserve">and </w:t>
      </w:r>
      <w:r w:rsidR="00472476">
        <w:t>household details</w:t>
      </w:r>
      <w:r w:rsidR="000B431E">
        <w:t xml:space="preserve"> </w:t>
      </w:r>
      <w:r w:rsidR="00472476">
        <w:t>(including house hold head name, contact and household size)</w:t>
      </w:r>
      <w:r w:rsidR="00C7245E">
        <w:t>.</w:t>
      </w:r>
      <w:r w:rsidR="00C7245E" w:rsidRPr="00C7245E">
        <w:t xml:space="preserve"> Data was entered into a national database called the Surveillance Outbreak Response Management &amp; Analysis System (SORMAS</w:t>
      </w:r>
      <w:r w:rsidR="004447F9">
        <w:t>)</w:t>
      </w:r>
      <w:r w:rsidR="00C7245E">
        <w:t xml:space="preserve"> </w:t>
      </w:r>
    </w:p>
    <w:p w14:paraId="7A566604" w14:textId="77777777" w:rsidR="004950B8" w:rsidRDefault="004950B8" w:rsidP="00CD7ABF">
      <w:pPr>
        <w:spacing w:line="480" w:lineRule="auto"/>
      </w:pPr>
    </w:p>
    <w:p w14:paraId="624A484C" w14:textId="6ED1C9B7" w:rsidR="004950B8" w:rsidRPr="00396545" w:rsidRDefault="004950B8" w:rsidP="00CD7ABF">
      <w:pPr>
        <w:spacing w:line="480" w:lineRule="auto"/>
        <w:rPr>
          <w:b/>
          <w:bCs/>
        </w:rPr>
      </w:pPr>
      <w:r>
        <w:rPr>
          <w:b/>
          <w:bCs/>
        </w:rPr>
        <w:t>Results</w:t>
      </w:r>
    </w:p>
    <w:p w14:paraId="079635B9" w14:textId="0BB37CA6" w:rsidR="00026BD7" w:rsidRDefault="00026BD7" w:rsidP="00CD7ABF">
      <w:pPr>
        <w:spacing w:line="480" w:lineRule="auto"/>
      </w:pPr>
      <w:r>
        <w:t>Ghana recorded its first two cases of COVID-19 on 12th March 2020, as imported cases from Norway and Turkey. As of 22 January 2022, Ghana has recorded 154891 cases and 1357 associated deaths.</w:t>
      </w:r>
      <w:r>
        <w:fldChar w:fldCharType="begin" w:fldLock="1"/>
      </w:r>
      <w:r w:rsidR="00B45D9C">
        <w:instrText>ADDIN CSL_CITATION {"citationItems":[{"id":"ITEM-1","itemData":{"URL":"https://ourworldindata.org/coronavirus/country/ghana","accessed":{"date-parts":[["2022","1","24"]]},"author":[{"dropping-particle":"","family":"Our World In Data","given":"","non-dropping-particle":"","parse-names":false,"suffix":""}],"id":"ITEM-1","issued":{"date-parts":[["2022"]]},"title":"Ghana Coronavirus Pandemic Country Profile","type":"webpage"},"uris":["http://www.mendeley.com/documents/?uuid=f6909693-b4cb-30c0-8fc0-7392c163ebf7"]}],"mendeley":{"formattedCitation":"&lt;sup&gt;5&lt;/sup&gt;","plainTextFormattedCitation":"5","previouslyFormattedCitation":"&lt;sup&gt;3&lt;/sup&gt;"},"properties":{"noteIndex":0},"schema":"https://github.com/citation-style-language/schema/raw/master/csl-citation.json"}</w:instrText>
      </w:r>
      <w:r>
        <w:fldChar w:fldCharType="separate"/>
      </w:r>
      <w:r w:rsidR="00B45D9C" w:rsidRPr="00B45D9C">
        <w:rPr>
          <w:noProof/>
          <w:vertAlign w:val="superscript"/>
        </w:rPr>
        <w:t>5</w:t>
      </w:r>
      <w:r>
        <w:fldChar w:fldCharType="end"/>
      </w:r>
      <w:r>
        <w:t xml:space="preserve"> </w:t>
      </w:r>
    </w:p>
    <w:p w14:paraId="595EA824" w14:textId="61162DB6" w:rsidR="00D87286" w:rsidRDefault="00026BD7" w:rsidP="00D87286">
      <w:pPr>
        <w:spacing w:line="480" w:lineRule="auto"/>
      </w:pPr>
      <w:r>
        <w:t xml:space="preserve">Across the 12-month period of March 2020-21, </w:t>
      </w:r>
      <w:proofErr w:type="spellStart"/>
      <w:r>
        <w:t>Kpone-Katamanso</w:t>
      </w:r>
      <w:proofErr w:type="spellEnd"/>
      <w:r>
        <w:t xml:space="preserve"> Municipal Health Directorate set up a team to address the new cases and monitor outbreaks.</w:t>
      </w:r>
      <w:r w:rsidR="009A7DEB">
        <w:fldChar w:fldCharType="begin" w:fldLock="1"/>
      </w:r>
      <w:r w:rsidR="009A7DEB">
        <w:instrText>ADDIN CSL_CITATION {"citationItems":[{"id":"ITEM-1","itemData":{"DOI":"10.6084/M9.FIGSHARE.19070324.V1","abstract":"Coronavirus disease (COVID-19) is an infectious disease caused by a newly discovered coronavirus. This report covers a cross sectional descriptive exploratory analysis of all diagnosed COVID-19 cases in Kpone Katamanso (Greater Accra, Ghana) from March 2020 to March 2021. Patient characteristics were collected from the patients and entered into the various databases. Data were summarized using means, frequencies and proportions for various analysis.A total of 725 cases were recorded with median age (IQR) of 37.8 years. Among the confirmed cases, 444 (61%) were males and 316 (43.6%) were symptomatic of which cough was the highest symptom recorded in (29.9%) cases. 409 (56.5%) of the confirmed cases were detected through enhanced contact tracing. The positivity rate among those who were tested was 10.1. Kpone Sub municipal recorded the highest number of confirmed cases 399(55%) with the industries being one of the hotspots. The epidemiological curve showed a propagated outbreak with 2 deaths (CFR= 0.27%) recorded.High confirmed cases were seen among cases within 37-39 years, males, contact tracing, factory workers and Kpone Sub municipal. Low cases were recorded in schools. Conclusion: A propagated outbreak of COVID – 19 was confirmed in Kpone Katamanso, Continuous movement within and out the municipality and disregard for the COVID 19 safety protocol led to the surge in the spread of the outbreak in the municipality.","author":[{"dropping-particle":"","family":"Danquah","given":"Esther","non-dropping-particle":"","parse-names":false,"suffix":""}],"id":"ITEM-1","issued":{"date-parts":[["2022","1","26"]]},"publisher":"figshare","title":"Epidemiological Analysis of COVID-19 data of the Kpone Katamanso Municipality March 2020-21","type":"article-journal"},"uris":["http://www.mendeley.com/documents/?uuid=d70ba5e1-e5c5-3ee6-b72f-57db0cb06845"]}],"mendeley":{"formattedCitation":"&lt;sup&gt;4&lt;/sup&gt;","plainTextFormattedCitation":"4","previouslyFormattedCitation":"&lt;sup&gt;4&lt;/sup&gt;"},"properties":{"noteIndex":0},"schema":"https://github.com/citation-style-language/schema/raw/master/csl-citation.json"}</w:instrText>
      </w:r>
      <w:r w:rsidR="009A7DEB">
        <w:fldChar w:fldCharType="separate"/>
      </w:r>
      <w:r w:rsidR="009A7DEB" w:rsidRPr="009A7DEB">
        <w:rPr>
          <w:noProof/>
          <w:vertAlign w:val="superscript"/>
        </w:rPr>
        <w:t>4</w:t>
      </w:r>
      <w:r w:rsidR="009A7DEB">
        <w:fldChar w:fldCharType="end"/>
      </w:r>
      <w:r>
        <w:t xml:space="preserve">  There were 725 COVID-19 cases recorded, with a median case age of 37 years and 61% of cases in males. There were 2 deaths, and </w:t>
      </w:r>
      <w:r>
        <w:lastRenderedPageBreak/>
        <w:t xml:space="preserve">43 cases (6%) severe enough to need hospitalisation. Within the </w:t>
      </w:r>
      <w:proofErr w:type="spellStart"/>
      <w:r w:rsidR="004950B8">
        <w:t>Kpone-Katamanso</w:t>
      </w:r>
      <w:proofErr w:type="spellEnd"/>
      <w:r w:rsidR="004950B8">
        <w:t xml:space="preserve"> </w:t>
      </w:r>
      <w:r>
        <w:t xml:space="preserve">district, the subdistrict of </w:t>
      </w:r>
      <w:proofErr w:type="spellStart"/>
      <w:r>
        <w:t>Kpone</w:t>
      </w:r>
      <w:proofErr w:type="spellEnd"/>
      <w:r>
        <w:t xml:space="preserve"> recorded 399 (55%) of the cases. Outbreaks were particularly noted in industrial sectors, such as factory workers, but there were fewer cases recorded within school settings (25 cases, noting schools were closed for several months across 2020) and 52 cases were noted in healthcare workers within the district. There were newly reported cases across each of the 12 months, with peak number of recorded cases noted in February </w:t>
      </w:r>
      <w:proofErr w:type="gramStart"/>
      <w:r>
        <w:t>2021.</w:t>
      </w:r>
      <w:r w:rsidR="00D87286">
        <w:t>.</w:t>
      </w:r>
      <w:proofErr w:type="gramEnd"/>
      <w:r w:rsidR="00D87286">
        <w:t xml:space="preserve"> </w:t>
      </w:r>
    </w:p>
    <w:p w14:paraId="3A5317BB" w14:textId="2AE47895" w:rsidR="00D87286" w:rsidRDefault="00D87286" w:rsidP="00D87286">
      <w:pPr>
        <w:spacing w:line="480" w:lineRule="auto"/>
      </w:pPr>
      <w:r>
        <w:t xml:space="preserve">With the enhanced community surveillance that tested contacts living within 2km of a confirmed case in March and April 2020, there was a test positivity of 10%. </w:t>
      </w:r>
    </w:p>
    <w:p w14:paraId="28979C4D" w14:textId="20C23754" w:rsidR="00026BD7" w:rsidRDefault="00026BD7" w:rsidP="00CD7ABF">
      <w:pPr>
        <w:spacing w:line="480" w:lineRule="auto"/>
      </w:pPr>
    </w:p>
    <w:p w14:paraId="1A76C627" w14:textId="4D97DDB1" w:rsidR="00026BD7" w:rsidRDefault="00AB061E" w:rsidP="00CD7ABF">
      <w:pPr>
        <w:spacing w:line="480" w:lineRule="auto"/>
      </w:pPr>
      <w:r>
        <w:rPr>
          <w:noProof/>
          <w:lang w:val="en-US"/>
        </w:rPr>
        <w:drawing>
          <wp:inline distT="0" distB="0" distL="0" distR="0" wp14:anchorId="5620BB45" wp14:editId="6F977862">
            <wp:extent cx="5731510" cy="4157345"/>
            <wp:effectExtent l="0" t="0" r="2540" b="0"/>
            <wp:docPr id="1" name="Chart 1">
              <a:extLst xmlns:a="http://schemas.openxmlformats.org/drawingml/2006/main">
                <a:ext uri="{FF2B5EF4-FFF2-40B4-BE49-F238E27FC236}">
                  <a16:creationId xmlns:a16="http://schemas.microsoft.com/office/drawing/2014/main" id="{E918F28C-6DA0-4C8A-96F0-6105A57B7A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B540240" w14:textId="0C9E9836" w:rsidR="00026BD7" w:rsidRPr="0040541B" w:rsidRDefault="00026BD7" w:rsidP="00CD7ABF">
      <w:pPr>
        <w:spacing w:line="480" w:lineRule="auto"/>
        <w:rPr>
          <w:i/>
          <w:iCs/>
        </w:rPr>
      </w:pPr>
      <w:r>
        <w:t xml:space="preserve"> </w:t>
      </w:r>
      <w:r w:rsidR="0040541B">
        <w:rPr>
          <w:i/>
          <w:iCs/>
        </w:rPr>
        <w:t xml:space="preserve">Figure 1. Monthly confirmed COVID-19 cases in </w:t>
      </w:r>
      <w:proofErr w:type="spellStart"/>
      <w:r w:rsidR="0040541B">
        <w:rPr>
          <w:i/>
          <w:iCs/>
        </w:rPr>
        <w:t>Kpone-Katamanso</w:t>
      </w:r>
      <w:proofErr w:type="spellEnd"/>
      <w:r w:rsidR="0040541B">
        <w:rPr>
          <w:i/>
          <w:iCs/>
        </w:rPr>
        <w:t xml:space="preserve"> district, Greater Accra, Ghana, across March 2020 to March 2021</w:t>
      </w:r>
    </w:p>
    <w:p w14:paraId="0D4EDA88" w14:textId="20335F5B" w:rsidR="00D87286" w:rsidRDefault="00026BD7" w:rsidP="00D87286">
      <w:pPr>
        <w:spacing w:line="480" w:lineRule="auto"/>
      </w:pPr>
      <w:r>
        <w:lastRenderedPageBreak/>
        <w:t>This enhanced surveillance was a significant contributory factor to the high proportion of asymptomatic cases detection.</w:t>
      </w:r>
      <w:r w:rsidR="00504AF1">
        <w:fldChar w:fldCharType="begin" w:fldLock="1"/>
      </w:r>
      <w:r w:rsidR="00B45D9C">
        <w:instrText>ADDIN CSL_CITATION {"citationItems":[{"id":"ITEM-1","itemData":{"DOI":"10.4314/gmj.v54i2.1","author":[{"dropping-particle":"","family":"Kenu","given":"Ernest","non-dropping-particle":"","parse-names":false,"suffix":""},{"dropping-particle":"","family":"Frimpong","given":"Joseph A.","non-dropping-particle":"","parse-names":false,"suffix":""},{"dropping-particle":"","family":"Koram","given":"Kwadwo A.","non-dropping-particle":"","parse-names":false,"suffix":""}],"container-title":"Ghana Medical Journal","id":"ITEM-1","issue":"2","issued":{"date-parts":[["2020"]]},"title":"Responding to the COVID-19 pandemic in Ghana","type":"article-journal","volume":"54"},"uris":["http://www.mendeley.com/documents/?uuid=f0c7b15b-ec5a-48cd-a554-2491fff370da"]}],"mendeley":{"formattedCitation":"&lt;sup&gt;6&lt;/sup&gt;","plainTextFormattedCitation":"6","previouslyFormattedCitation":"&lt;sup&gt;5&lt;/sup&gt;"},"properties":{"noteIndex":0},"schema":"https://github.com/citation-style-language/schema/raw/master/csl-citation.json"}</w:instrText>
      </w:r>
      <w:r w:rsidR="00504AF1">
        <w:fldChar w:fldCharType="separate"/>
      </w:r>
      <w:r w:rsidR="00B45D9C" w:rsidRPr="00B45D9C">
        <w:rPr>
          <w:noProof/>
          <w:vertAlign w:val="superscript"/>
        </w:rPr>
        <w:t>6</w:t>
      </w:r>
      <w:r w:rsidR="00504AF1">
        <w:fldChar w:fldCharType="end"/>
      </w:r>
      <w:r>
        <w:t xml:space="preserve">  The enhanced contact tracing system found 409 (57%) of the total cases with the remainder being discovered by routine surveillance.</w:t>
      </w:r>
      <w:r w:rsidR="009A7DEB">
        <w:fldChar w:fldCharType="begin" w:fldLock="1"/>
      </w:r>
      <w:r w:rsidR="009A7DEB">
        <w:instrText>ADDIN CSL_CITATION {"citationItems":[{"id":"ITEM-1","itemData":{"DOI":"10.6084/M9.FIGSHARE.19070324.V1","abstract":"Coronavirus disease (COVID-19) is an infectious disease caused by a newly discovered coronavirus. This report covers a cross sectional descriptive exploratory analysis of all diagnosed COVID-19 cases in Kpone Katamanso (Greater Accra, Ghana) from March 2020 to March 2021. Patient characteristics were collected from the patients and entered into the various databases. Data were summarized using means, frequencies and proportions for various analysis.A total of 725 cases were recorded with median age (IQR) of 37.8 years. Among the confirmed cases, 444 (61%) were males and 316 (43.6%) were symptomatic of which cough was the highest symptom recorded in (29.9%) cases. 409 (56.5%) of the confirmed cases were detected through enhanced contact tracing. The positivity rate among those who were tested was 10.1. Kpone Sub municipal recorded the highest number of confirmed cases 399(55%) with the industries being one of the hotspots. The epidemiological curve showed a propagated outbreak with 2 deaths (CFR= 0.27%) recorded.High confirmed cases were seen among cases within 37-39 years, males, contact tracing, factory workers and Kpone Sub municipal. Low cases were recorded in schools. Conclusion: A propagated outbreak of COVID – 19 was confirmed in Kpone Katamanso, Continuous movement within and out the municipality and disregard for the COVID 19 safety protocol led to the surge in the spread of the outbreak in the municipality.","author":[{"dropping-particle":"","family":"Danquah","given":"Esther","non-dropping-particle":"","parse-names":false,"suffix":""}],"id":"ITEM-1","issued":{"date-parts":[["2022","1","26"]]},"publisher":"figshare","title":"Epidemiological Analysis of COVID-19 data of the Kpone Katamanso Municipality March 2020-21","type":"article-journal"},"uris":["http://www.mendeley.com/documents/?uuid=d70ba5e1-e5c5-3ee6-b72f-57db0cb06845"]}],"mendeley":{"formattedCitation":"&lt;sup&gt;4&lt;/sup&gt;","plainTextFormattedCitation":"4","previouslyFormattedCitation":"&lt;sup&gt;4&lt;/sup&gt;"},"properties":{"noteIndex":0},"schema":"https://github.com/citation-style-language/schema/raw/master/csl-citation.json"}</w:instrText>
      </w:r>
      <w:r w:rsidR="009A7DEB">
        <w:fldChar w:fldCharType="separate"/>
      </w:r>
      <w:r w:rsidR="009A7DEB" w:rsidRPr="009A7DEB">
        <w:rPr>
          <w:noProof/>
          <w:vertAlign w:val="superscript"/>
        </w:rPr>
        <w:t>4</w:t>
      </w:r>
      <w:r w:rsidR="009A7DEB">
        <w:fldChar w:fldCharType="end"/>
      </w:r>
      <w:r w:rsidR="00D87286">
        <w:t xml:space="preserve"> </w:t>
      </w:r>
    </w:p>
    <w:p w14:paraId="40E727A5" w14:textId="25225220" w:rsidR="00026BD7" w:rsidRDefault="00026BD7" w:rsidP="00CD7ABF">
      <w:pPr>
        <w:spacing w:line="480" w:lineRule="auto"/>
      </w:pPr>
    </w:p>
    <w:p w14:paraId="7EE8A8F9" w14:textId="77777777" w:rsidR="00026BD7" w:rsidRDefault="00026BD7" w:rsidP="00CD7ABF">
      <w:pPr>
        <w:spacing w:line="480" w:lineRule="auto"/>
      </w:pPr>
      <w:r>
        <w:t xml:space="preserve">With information obtained through the enhanced contact tracing, hotspots were noted. For example, of the first 72 cases detected by May 2020, 16 (22%) could be traced back to the </w:t>
      </w:r>
      <w:proofErr w:type="spellStart"/>
      <w:r>
        <w:t>Kpone</w:t>
      </w:r>
      <w:proofErr w:type="spellEnd"/>
      <w:r>
        <w:t xml:space="preserve"> Market. Across the whole dataset and </w:t>
      </w:r>
      <w:proofErr w:type="gramStart"/>
      <w:r>
        <w:t>time period</w:t>
      </w:r>
      <w:proofErr w:type="gramEnd"/>
      <w:r>
        <w:t xml:space="preserve">, 203 (28%) cases could be traced to the Free Zone Enclave, an industrial area that includes many factories. </w:t>
      </w:r>
    </w:p>
    <w:p w14:paraId="11C08939" w14:textId="77777777" w:rsidR="00D87286" w:rsidRDefault="00D87286" w:rsidP="00CD7ABF">
      <w:pPr>
        <w:spacing w:line="480" w:lineRule="auto"/>
        <w:rPr>
          <w:b/>
          <w:bCs/>
        </w:rPr>
      </w:pPr>
      <w:r>
        <w:rPr>
          <w:b/>
          <w:bCs/>
        </w:rPr>
        <w:t>Discussion</w:t>
      </w:r>
    </w:p>
    <w:p w14:paraId="04E0EA60" w14:textId="48946F5F" w:rsidR="00026BD7" w:rsidRDefault="00026BD7" w:rsidP="00CD7ABF">
      <w:pPr>
        <w:spacing w:line="480" w:lineRule="auto"/>
      </w:pPr>
      <w:r>
        <w:t>Strengthening early detection of cases for containment is a key activity under the Ghana Health Service outbreak response strategy.</w:t>
      </w:r>
      <w:r w:rsidR="006A4B0F">
        <w:fldChar w:fldCharType="begin" w:fldLock="1"/>
      </w:r>
      <w:r w:rsidR="00B45D9C">
        <w:instrText>ADDIN CSL_CITATION {"citationItems":[{"id":"ITEM-1","itemData":{"URL":"https://www.who.int/publications/i/item/contact-tracing-in-the-context-of-covid-19","accessed":{"date-parts":[["2022","1","24"]]},"author":[{"dropping-particle":"","family":"World Health Organization","given":"","non-dropping-particle":"","parse-names":false,"suffix":""}],"id":"ITEM-1","issued":{"date-parts":[["2020"]]},"title":"Contact tracing in the context of COVID-19","type":"webpage"},"uris":["http://www.mendeley.com/documents/?uuid=b2a29d33-6daa-3d09-bc1f-cf3dd951ba2d"]},{"id":"ITEM-2","itemData":{"URL":"https://www.afro.who.int/news/strengthening-contact-tracing-covid-19-greater-accra-region","author":[{"dropping-particle":"","family":"World Health Organization","given":"","non-dropping-particle":"","parse-names":false,"suffix":""}],"id":"ITEM-2","issued":{"date-parts":[["2020"]]},"title":"Strengthening Contact Tracing for COVID-19 in Greater Accra Region","type":"webpage"},"uris":["http://www.mendeley.com/documents/?uuid=f94e4395-e018-4755-b132-1eff99e2806e"]}],"mendeley":{"formattedCitation":"&lt;sup&gt;7,8&lt;/sup&gt;","plainTextFormattedCitation":"7,8","previouslyFormattedCitation":"&lt;sup&gt;6,7&lt;/sup&gt;"},"properties":{"noteIndex":0},"schema":"https://github.com/citation-style-language/schema/raw/master/csl-citation.json"}</w:instrText>
      </w:r>
      <w:r w:rsidR="006A4B0F">
        <w:fldChar w:fldCharType="separate"/>
      </w:r>
      <w:r w:rsidR="00B45D9C" w:rsidRPr="00B45D9C">
        <w:rPr>
          <w:noProof/>
          <w:vertAlign w:val="superscript"/>
        </w:rPr>
        <w:t>7,8</w:t>
      </w:r>
      <w:r w:rsidR="006A4B0F">
        <w:fldChar w:fldCharType="end"/>
      </w:r>
      <w:r>
        <w:t xml:space="preserve"> One of the strategies adopted was an expanded contact tracing system to identify contacts of confirmed cases of COVID-19. For the district health teams, this early and proactive approach to identifying cases is key in promoting timely isolation of individuals and reductions in onward community transmission.</w:t>
      </w:r>
      <w:r w:rsidR="006A4B0F">
        <w:fldChar w:fldCharType="begin" w:fldLock="1"/>
      </w:r>
      <w:r w:rsidR="00B45D9C">
        <w:instrText>ADDIN CSL_CITATION {"citationItems":[{"id":"ITEM-1","itemData":{"URL":"https://www.afro.who.int/news/strengthening-contact-tracing-covid-19-greater-accra-region","author":[{"dropping-particle":"","family":"World Health Organization","given":"","non-dropping-particle":"","parse-names":false,"suffix":""}],"id":"ITEM-1","issued":{"date-parts":[["2020"]]},"title":"Strengthening Contact Tracing for COVID-19 in Greater Accra Region","type":"webpage"},"uris":["http://www.mendeley.com/documents/?uuid=f94e4395-e018-4755-b132-1eff99e2806e"]}],"mendeley":{"formattedCitation":"&lt;sup&gt;8&lt;/sup&gt;","plainTextFormattedCitation":"8","previouslyFormattedCitation":"&lt;sup&gt;7&lt;/sup&gt;"},"properties":{"noteIndex":0},"schema":"https://github.com/citation-style-language/schema/raw/master/csl-citation.json"}</w:instrText>
      </w:r>
      <w:r w:rsidR="006A4B0F">
        <w:fldChar w:fldCharType="separate"/>
      </w:r>
      <w:r w:rsidR="00B45D9C" w:rsidRPr="00B45D9C">
        <w:rPr>
          <w:noProof/>
          <w:vertAlign w:val="superscript"/>
        </w:rPr>
        <w:t>8</w:t>
      </w:r>
      <w:r w:rsidR="006A4B0F">
        <w:fldChar w:fldCharType="end"/>
      </w:r>
      <w:r>
        <w:t xml:space="preserve"> Instituting enhanced contact tracing was likely a key contributing factor to the high proportion of asymptomatic cases detected. </w:t>
      </w:r>
    </w:p>
    <w:p w14:paraId="438C217E" w14:textId="3257D6F0" w:rsidR="00026BD7" w:rsidRDefault="00D87286" w:rsidP="00CD7ABF">
      <w:pPr>
        <w:spacing w:line="480" w:lineRule="auto"/>
      </w:pPr>
      <w:r>
        <w:t>Nationally in Ghana, enhanced contact tracing contributed over 63% of cases detected as at April, 2020 with 93% of those cases being asymptomatic.</w:t>
      </w:r>
      <w:r>
        <w:fldChar w:fldCharType="begin" w:fldLock="1"/>
      </w:r>
      <w:r w:rsidR="00B45D9C">
        <w:instrText>ADDIN CSL_CITATION {"citationItems":[{"id":"ITEM-1","itemData":{"DOI":"10.6084/M9.FIGSHARE.19070324.V1","abstract":"Coronavirus disease (COVID-19) is an infectious disease caused by a newly discovered coronavirus. This report covers a cross sectional descriptive exploratory analysis of all diagnosed COVID-19 cases in Kpone Katamanso (Greater Accra, Ghana) from March 2020 to March 2021. Patient characteristics were collected from the patients and entered into the various databases. Data were summarized using means, frequencies and proportions for various analysis.A total of 725 cases were recorded with median age (IQR) of 37.8 years. Among the confirmed cases, 444 (61%) were males and 316 (43.6%) were symptomatic of which cough was the highest symptom recorded in (29.9%) cases. 409 (56.5%) of the confirmed cases were detected through enhanced contact tracing. The positivity rate among those who were tested was 10.1. Kpone Sub municipal recorded the highest number of confirmed cases 399(55%) with the industries being one of the hotspots. The epidemiological curve showed a propagated outbreak with 2 deaths (CFR= 0.27%) recorded.High confirmed cases were seen among cases within 37-39 years, males, contact tracing, factory workers and Kpone Sub municipal. Low cases were recorded in schools. Conclusion: A propagated outbreak of COVID – 19 was confirmed in Kpone Katamanso, Continuous movement within and out the municipality and disregard for the COVID 19 safety protocol led to the surge in the spread of the outbreak in the municipality.","author":[{"dropping-particle":"","family":"Danquah","given":"Esther","non-dropping-particle":"","parse-names":false,"suffix":""}],"id":"ITEM-1","issued":{"date-parts":[["2022","1","26"]]},"publisher":"figshare","title":"Epidemiological Analysis of COVID-19 data of the Kpone Katamanso Municipality March 2020-21","type":"article-journal"},"uris":["http://www.mendeley.com/documents/?uuid=d70ba5e1-e5c5-3ee6-b72f-57db0cb06845"]}],"mendeley":{"formattedCitation":"&lt;sup&gt;4&lt;/sup&gt;","plainTextFormattedCitation":"4","previouslyFormattedCitation":"&lt;sup&gt;4&lt;/sup&gt;"},"properties":{"noteIndex":0},"schema":"https://github.com/citation-style-language/schema/raw/master/csl-citation.json"}</w:instrText>
      </w:r>
      <w:r>
        <w:fldChar w:fldCharType="separate"/>
      </w:r>
      <w:r w:rsidRPr="009A7DEB">
        <w:rPr>
          <w:noProof/>
          <w:vertAlign w:val="superscript"/>
        </w:rPr>
        <w:t>4</w:t>
      </w:r>
      <w:r>
        <w:fldChar w:fldCharType="end"/>
      </w:r>
      <w:r>
        <w:t xml:space="preserve"> </w:t>
      </w:r>
      <w:r w:rsidR="002A6999">
        <w:t xml:space="preserve">Within </w:t>
      </w:r>
      <w:proofErr w:type="spellStart"/>
      <w:r w:rsidR="002A6999">
        <w:t>Kpone-Katamanso</w:t>
      </w:r>
      <w:proofErr w:type="spellEnd"/>
      <w:r w:rsidR="002A6999">
        <w:t>, t</w:t>
      </w:r>
      <w:r w:rsidR="00026BD7">
        <w:t xml:space="preserve">he importance of the proactive approach to enhanced contact tracing is </w:t>
      </w:r>
      <w:r w:rsidR="002A6999">
        <w:t xml:space="preserve">again </w:t>
      </w:r>
      <w:r w:rsidR="00026BD7">
        <w:t>reinforced by the 43% of cases who were reported via routine surveillance. These are people who presented to healthcare facilities, typically with relevant symptoms and thus a higher chance of being infectious. There would be associated risks around nosocomial or community transmission. With a rigorous approach to early case detection, the district health teams were able to minimise the impact</w:t>
      </w:r>
      <w:r w:rsidR="00652BB4">
        <w:t>.</w:t>
      </w:r>
    </w:p>
    <w:p w14:paraId="71EDB696" w14:textId="17BBF4F7" w:rsidR="00026BD7" w:rsidRDefault="00026BD7" w:rsidP="00CD7ABF">
      <w:pPr>
        <w:spacing w:line="480" w:lineRule="auto"/>
      </w:pPr>
      <w:r>
        <w:t xml:space="preserve">In Ghana, there were many early interventions aimed at reducing imported cases and onward transmission, for example restricting travel in and out of the country. Similar approaches were used </w:t>
      </w:r>
      <w:r>
        <w:lastRenderedPageBreak/>
        <w:t>by nations in South East Asia.</w:t>
      </w:r>
      <w:r w:rsidR="00AA35C1">
        <w:fldChar w:fldCharType="begin" w:fldLock="1"/>
      </w:r>
      <w:r w:rsidR="00B45D9C">
        <w:instrText>ADDIN CSL_CITATION {"citationItems":[{"id":"ITEM-1","itemData":{"DOI":"10.4103/2224-3151.282995","ISSN":"2304-5272","PMID":"32341221","abstract":"Pandemic influenza preparedness has contributed significantly to building, strengthening and maintaining countries' core capacities to prepare for health emergencies. The Pandemic influenza preparedness framework for the sharing of influenza viruses and access to vaccines and other benefits (the PIP framework) was adopted by the World Health Assembly in 2011. The experiences and lessons learnt from the implementation of the PIP framework have provided insights that can be used to strengthen preparedness for epidemics of other priority high-threat pathogens in the World Health Organization (WHO) South-East Asia Region in line with obligations under the International Health Regulations, 2005 (IHR). Implementation has established policies, strategies, action plans, strengthened systems and operational readiness to promptly diagnose influenza virus strains with pandemic potential and ensure timely event notifications and management in compliance with the IHR. WHO collaborating centres and the annual bi-regional meeting of national influenza centres and influenza surveillance have strengthened the influenza laboratory diagnostic knowledge network in the region. After action reviews following influenza outbreaks have documented best practices, strengths, constraints and areas for improvement in pandemic preparedness. The pandemic in 2009 and recent seasonal influenza outbreaks have offered real-life scenarios for testing national pandemic influenza preparedness plans and deploying vaccines. The successful implementation of the PIP framework, along with strengthening of health systems and operational procedures and continued technical collaboration with global centres of excellence, should be tapped into to strengthen preparedness to respond to epidemics of other high-threat pathogens based on the influenza model. The political commitment reflected in the Delhi Declaration on Emergency Preparedness, signed by all ministers of health in September 2019 and supported by the Five-year regional strategic plan to strengthen public health preparedness and response - 2019-2023, should be a catalyst for guidance and support in developing a broad, long-term strategic plan for preparedness and response to high-threat pathogens in the region.","author":[{"dropping-particle":"","family":"Wijesinghe","given":"Pushpa R.","non-dropping-particle":"","parse-names":false,"suffix":""},{"dropping-particle":"","family":"Ofrin","given":"Roderico H.","non-dropping-particle":"","parse-names":false,"suffix":""},{"dropping-particle":"","family":"Bhola","given":"Anil K.","non-dropping-particle":"","parse-names":false,"suffix":""},{"dropping-particle":"","family":"Inbanathan","given":"Francis Y.","non-dropping-particle":"","parse-names":false,"suffix":""},{"dropping-particle":"","family":"Bezbaruah","given":"Supriya","non-dropping-particle":"","parse-names":false,"suffix":""}],"container-title":"WHO South-East Asia journal of public health","id":"ITEM-1","issue":"1","issued":{"date-parts":[["2020","4","1"]]},"page":"43-49","publisher":"WHO South East Asia J Public Health","title":"Pandemic influenza preparedness in the WHO South-East Asia Region: a model for planning regional preparedness for other priority high-threat pathogens","type":"article-journal","volume":"9"},"uris":["http://www.mendeley.com/documents/?uuid=f406e544-bb83-351d-831f-47506140a831"]}],"mendeley":{"formattedCitation":"&lt;sup&gt;9&lt;/sup&gt;","plainTextFormattedCitation":"9","previouslyFormattedCitation":"&lt;sup&gt;8&lt;/sup&gt;"},"properties":{"noteIndex":0},"schema":"https://github.com/citation-style-language/schema/raw/master/csl-citation.json"}</w:instrText>
      </w:r>
      <w:r w:rsidR="00AA35C1">
        <w:fldChar w:fldCharType="separate"/>
      </w:r>
      <w:r w:rsidR="00B45D9C" w:rsidRPr="00B45D9C">
        <w:rPr>
          <w:noProof/>
          <w:vertAlign w:val="superscript"/>
        </w:rPr>
        <w:t>9</w:t>
      </w:r>
      <w:r w:rsidR="00AA35C1">
        <w:fldChar w:fldCharType="end"/>
      </w:r>
      <w:r>
        <w:t xml:space="preserve"> High-income countries are </w:t>
      </w:r>
      <w:r w:rsidR="006A4B0F">
        <w:t xml:space="preserve">arguably </w:t>
      </w:r>
      <w:r>
        <w:t>relatively unpractised with the need to rapidly control infectious disease outbreaks</w:t>
      </w:r>
      <w:r w:rsidR="00AA35C1">
        <w:t>, and few would argue for example that the European pandemic response has been successful</w:t>
      </w:r>
      <w:r>
        <w:t>.</w:t>
      </w:r>
      <w:r w:rsidR="00AA35C1">
        <w:fldChar w:fldCharType="begin" w:fldLock="1"/>
      </w:r>
      <w:r w:rsidR="00B45D9C">
        <w:instrText>ADDIN CSL_CITATION {"citationItems":[{"id":"ITEM-1","itemData":{"DOI":"10.1038/D41586-020-03246-9","ISSN":"14764687","PMID":"33204019","abstract":"The EU has struggled to find a unified voice in the pandemic. A new plan is a strong start, but needs to be more outward-looking. [Figure not available: see fulltext.]","container-title":"Nature","id":"ITEM-1","issue":"7834","issued":{"date-parts":[["2020","11","19"]]},"page":"329","publisher":"Nature Research","title":"Europe must think more globally in crafting its pandemic response","type":"article-journal","volume":"587"},"uris":["http://www.mendeley.com/documents/?uuid=1a6917cf-4ae0-3016-a60e-f1f0bcb47806"]}],"mendeley":{"formattedCitation":"&lt;sup&gt;10&lt;/sup&gt;","plainTextFormattedCitation":"10","previouslyFormattedCitation":"&lt;sup&gt;9&lt;/sup&gt;"},"properties":{"noteIndex":0},"schema":"https://github.com/citation-style-language/schema/raw/master/csl-citation.json"}</w:instrText>
      </w:r>
      <w:r w:rsidR="00AA35C1">
        <w:fldChar w:fldCharType="separate"/>
      </w:r>
      <w:r w:rsidR="00B45D9C" w:rsidRPr="00B45D9C">
        <w:rPr>
          <w:noProof/>
          <w:vertAlign w:val="superscript"/>
        </w:rPr>
        <w:t>10</w:t>
      </w:r>
      <w:r w:rsidR="00AA35C1">
        <w:fldChar w:fldCharType="end"/>
      </w:r>
      <w:r>
        <w:t xml:space="preserve"> Many countries in the global north have been criticised for delays in implementing interventions designed to prevent the spread of COVID-19. </w:t>
      </w:r>
    </w:p>
    <w:p w14:paraId="0FAA8696" w14:textId="42C8081B" w:rsidR="00144F8F" w:rsidRDefault="00652BB4" w:rsidP="00CD7ABF">
      <w:pPr>
        <w:spacing w:line="480" w:lineRule="auto"/>
      </w:pPr>
      <w:r>
        <w:t>additionally</w:t>
      </w:r>
      <w:r w:rsidR="00144F8F">
        <w:t>, multi</w:t>
      </w:r>
      <w:r w:rsidR="00396545">
        <w:t>-</w:t>
      </w:r>
      <w:r w:rsidR="00144F8F">
        <w:t xml:space="preserve">sectorial coordination and collaborations </w:t>
      </w:r>
      <w:r w:rsidR="0002344A">
        <w:t>has also helped with reductions in the outbreak response</w:t>
      </w:r>
      <w:r>
        <w:t xml:space="preserve"> in Ghana</w:t>
      </w:r>
      <w:r w:rsidR="0002344A">
        <w:t>.</w:t>
      </w:r>
    </w:p>
    <w:p w14:paraId="7BCD3AB1" w14:textId="16846AF8" w:rsidR="0092151F" w:rsidRDefault="00026BD7" w:rsidP="00396545">
      <w:pPr>
        <w:spacing w:line="480" w:lineRule="auto"/>
        <w:rPr>
          <w:b/>
          <w:bCs/>
        </w:rPr>
      </w:pPr>
      <w:r>
        <w:t xml:space="preserve">However, there has been little obvious acknowledgement of the proactive approaches of countries like Ghana, and of districts like </w:t>
      </w:r>
      <w:proofErr w:type="spellStart"/>
      <w:r>
        <w:t>Kpone-Katamanso</w:t>
      </w:r>
      <w:proofErr w:type="spellEnd"/>
      <w:r>
        <w:t xml:space="preserve">. Two years into a pandemic, the emergence of the Omicron variant across late 2021 and early 2022 brings new risks and poses new challenges. However, the essence of disease control and outbreak management remains the same – within resource-poor settings, early and effective decision-making is vital. It is a lesson that </w:t>
      </w:r>
      <w:r w:rsidR="00176AFA">
        <w:t xml:space="preserve">some </w:t>
      </w:r>
      <w:r>
        <w:t xml:space="preserve">higher-income settings would do well to acknowledge. Our doors are always open as part of discussions about a cohesive way forward to managing this and future public health emergencies. </w:t>
      </w:r>
      <w:r w:rsidR="0092151F">
        <w:rPr>
          <w:b/>
          <w:bCs/>
        </w:rPr>
        <w:br w:type="page"/>
      </w:r>
    </w:p>
    <w:p w14:paraId="29F78C07" w14:textId="59F3DF60" w:rsidR="003204BA" w:rsidRPr="003204BA" w:rsidRDefault="003204BA" w:rsidP="00CD7ABF">
      <w:pPr>
        <w:spacing w:line="480" w:lineRule="auto"/>
        <w:rPr>
          <w:b/>
          <w:bCs/>
        </w:rPr>
      </w:pPr>
      <w:r w:rsidRPr="003204BA">
        <w:rPr>
          <w:b/>
          <w:bCs/>
        </w:rPr>
        <w:lastRenderedPageBreak/>
        <w:t>Authors’ contributions</w:t>
      </w:r>
    </w:p>
    <w:p w14:paraId="07171B79" w14:textId="2A1CDA7D" w:rsidR="003204BA" w:rsidRDefault="0092151F" w:rsidP="00CD7ABF">
      <w:pPr>
        <w:spacing w:line="480" w:lineRule="auto"/>
      </w:pPr>
      <w:r>
        <w:t xml:space="preserve">ED oversaw implementation of the district pandemic response and managed the data </w:t>
      </w:r>
      <w:proofErr w:type="gramStart"/>
      <w:r>
        <w:t>collection, and</w:t>
      </w:r>
      <w:proofErr w:type="gramEnd"/>
      <w:r>
        <w:t xml:space="preserve"> wrote the initial internal outbreak report. MGH created the first draft of this manuscript. All authors reviewed the draft manuscript and approved the submitted version.</w:t>
      </w:r>
    </w:p>
    <w:p w14:paraId="1594F334" w14:textId="1AECBCE3" w:rsidR="003204BA" w:rsidRPr="0092151F" w:rsidRDefault="003204BA" w:rsidP="00CD7ABF">
      <w:pPr>
        <w:spacing w:line="480" w:lineRule="auto"/>
        <w:rPr>
          <w:b/>
          <w:bCs/>
        </w:rPr>
      </w:pPr>
      <w:r w:rsidRPr="0092151F">
        <w:rPr>
          <w:b/>
          <w:bCs/>
        </w:rPr>
        <w:t>Acknowledgements</w:t>
      </w:r>
    </w:p>
    <w:p w14:paraId="603CE366" w14:textId="05F71334" w:rsidR="003204BA" w:rsidRDefault="00170CEC" w:rsidP="00CD7ABF">
      <w:pPr>
        <w:spacing w:line="480" w:lineRule="auto"/>
      </w:pPr>
      <w:r>
        <w:t xml:space="preserve">The author would like to acknowledge colleagues at the </w:t>
      </w:r>
      <w:proofErr w:type="spellStart"/>
      <w:r w:rsidR="00B52ACF">
        <w:t>Kpone</w:t>
      </w:r>
      <w:proofErr w:type="spellEnd"/>
      <w:r w:rsidR="00B52ACF">
        <w:t xml:space="preserve"> </w:t>
      </w:r>
      <w:proofErr w:type="spellStart"/>
      <w:r w:rsidR="00B52ACF">
        <w:t>Katamasno</w:t>
      </w:r>
      <w:proofErr w:type="spellEnd"/>
      <w:r w:rsidR="00B52ACF">
        <w:t xml:space="preserve"> Municipal Health Directorate, </w:t>
      </w:r>
      <w:proofErr w:type="spellStart"/>
      <w:r w:rsidR="00B52ACF">
        <w:t>Kpone</w:t>
      </w:r>
      <w:proofErr w:type="spellEnd"/>
      <w:r w:rsidR="00B52ACF">
        <w:t xml:space="preserve"> </w:t>
      </w:r>
      <w:proofErr w:type="spellStart"/>
      <w:r w:rsidR="00B52ACF">
        <w:t>Ktamanso</w:t>
      </w:r>
      <w:proofErr w:type="spellEnd"/>
      <w:r w:rsidR="00B52ACF">
        <w:t xml:space="preserve"> Municipal Assembly, Greater Regional Health Directorate, Faculty of Public Health- GCPS, </w:t>
      </w:r>
      <w:proofErr w:type="gramStart"/>
      <w:r>
        <w:t>and also</w:t>
      </w:r>
      <w:proofErr w:type="gramEnd"/>
      <w:r>
        <w:t xml:space="preserve"> </w:t>
      </w:r>
      <w:r w:rsidR="00B52ACF">
        <w:t xml:space="preserve">Dr. Nana </w:t>
      </w:r>
      <w:proofErr w:type="spellStart"/>
      <w:r w:rsidR="00B52ACF">
        <w:t>Antwi</w:t>
      </w:r>
      <w:proofErr w:type="spellEnd"/>
      <w:r w:rsidR="00B52ACF">
        <w:t xml:space="preserve"> - Agyei</w:t>
      </w:r>
    </w:p>
    <w:p w14:paraId="253B363A" w14:textId="77777777" w:rsidR="003204BA" w:rsidRPr="0092151F" w:rsidRDefault="003204BA" w:rsidP="00CD7ABF">
      <w:pPr>
        <w:spacing w:line="480" w:lineRule="auto"/>
        <w:rPr>
          <w:b/>
          <w:bCs/>
        </w:rPr>
      </w:pPr>
      <w:r w:rsidRPr="0092151F">
        <w:rPr>
          <w:b/>
          <w:bCs/>
        </w:rPr>
        <w:t>Funding</w:t>
      </w:r>
    </w:p>
    <w:p w14:paraId="4ED7D1E0" w14:textId="302A1852" w:rsidR="0092151F" w:rsidRDefault="0092151F" w:rsidP="00CD7ABF">
      <w:pPr>
        <w:spacing w:line="480" w:lineRule="auto"/>
      </w:pPr>
      <w:r>
        <w:t>No funding received</w:t>
      </w:r>
    </w:p>
    <w:p w14:paraId="2A13B1A0" w14:textId="7EC4615B" w:rsidR="003204BA" w:rsidRPr="0092151F" w:rsidRDefault="003204BA" w:rsidP="00CD7ABF">
      <w:pPr>
        <w:spacing w:line="480" w:lineRule="auto"/>
        <w:rPr>
          <w:b/>
          <w:bCs/>
        </w:rPr>
      </w:pPr>
      <w:r w:rsidRPr="0092151F">
        <w:rPr>
          <w:b/>
          <w:bCs/>
        </w:rPr>
        <w:t>Competing interests</w:t>
      </w:r>
    </w:p>
    <w:p w14:paraId="0A158D59" w14:textId="0A643C15" w:rsidR="0092151F" w:rsidRDefault="0092151F" w:rsidP="00CD7ABF">
      <w:pPr>
        <w:spacing w:line="480" w:lineRule="auto"/>
      </w:pPr>
      <w:r>
        <w:t>No competing interests</w:t>
      </w:r>
    </w:p>
    <w:p w14:paraId="777C3E2B" w14:textId="77DC37DD" w:rsidR="00026BD7" w:rsidRPr="0092151F" w:rsidRDefault="003204BA" w:rsidP="00CD7ABF">
      <w:pPr>
        <w:spacing w:line="480" w:lineRule="auto"/>
        <w:rPr>
          <w:b/>
          <w:bCs/>
        </w:rPr>
      </w:pPr>
      <w:r w:rsidRPr="0092151F">
        <w:rPr>
          <w:b/>
          <w:bCs/>
        </w:rPr>
        <w:t>Ethical approval</w:t>
      </w:r>
    </w:p>
    <w:p w14:paraId="0E60705E" w14:textId="6EDD81C3" w:rsidR="0092151F" w:rsidRPr="0092151F" w:rsidRDefault="0092151F" w:rsidP="00CD7ABF">
      <w:pPr>
        <w:spacing w:line="480" w:lineRule="auto"/>
      </w:pPr>
      <w:r>
        <w:t>None required</w:t>
      </w:r>
      <w:r w:rsidR="00D87286">
        <w:t>. Permissions to describe the data here were received from the Ghana Health Service</w:t>
      </w:r>
      <w:r w:rsidR="00E76EAF">
        <w:t xml:space="preserve"> and </w:t>
      </w:r>
      <w:r w:rsidR="00D87286">
        <w:t xml:space="preserve">  Health Directorate</w:t>
      </w:r>
      <w:r w:rsidR="00E76EAF">
        <w:t xml:space="preserve"> of the </w:t>
      </w:r>
      <w:proofErr w:type="spellStart"/>
      <w:r w:rsidR="00E76EAF">
        <w:t>Kpone</w:t>
      </w:r>
      <w:proofErr w:type="spellEnd"/>
      <w:r w:rsidR="00E76EAF">
        <w:t xml:space="preserve"> </w:t>
      </w:r>
      <w:proofErr w:type="spellStart"/>
      <w:r w:rsidR="00E76EAF">
        <w:t>Katamanso</w:t>
      </w:r>
      <w:proofErr w:type="spellEnd"/>
      <w:r w:rsidR="00E76EAF">
        <w:t xml:space="preserve"> Municipality</w:t>
      </w:r>
      <w:r w:rsidR="00D87286">
        <w:t xml:space="preserve">. </w:t>
      </w:r>
    </w:p>
    <w:p w14:paraId="5220F7F5" w14:textId="77777777" w:rsidR="0092151F" w:rsidRDefault="0092151F">
      <w:pPr>
        <w:rPr>
          <w:b/>
          <w:bCs/>
        </w:rPr>
      </w:pPr>
      <w:r>
        <w:rPr>
          <w:b/>
          <w:bCs/>
        </w:rPr>
        <w:br w:type="page"/>
      </w:r>
    </w:p>
    <w:p w14:paraId="7469E90F" w14:textId="0B5189D2" w:rsidR="00026BD7" w:rsidRPr="003204BA" w:rsidRDefault="00026BD7" w:rsidP="00CD7ABF">
      <w:pPr>
        <w:spacing w:line="480" w:lineRule="auto"/>
        <w:rPr>
          <w:b/>
          <w:bCs/>
        </w:rPr>
      </w:pPr>
      <w:r w:rsidRPr="003204BA">
        <w:rPr>
          <w:b/>
          <w:bCs/>
        </w:rPr>
        <w:lastRenderedPageBreak/>
        <w:t>References</w:t>
      </w:r>
    </w:p>
    <w:p w14:paraId="2476D467" w14:textId="39131229" w:rsidR="00B45D9C" w:rsidRPr="00B45D9C" w:rsidRDefault="00504AF1" w:rsidP="00B45D9C">
      <w:pPr>
        <w:widowControl w:val="0"/>
        <w:autoSpaceDE w:val="0"/>
        <w:autoSpaceDN w:val="0"/>
        <w:adjustRightInd w:val="0"/>
        <w:spacing w:line="480" w:lineRule="auto"/>
        <w:ind w:left="640" w:hanging="640"/>
        <w:rPr>
          <w:rFonts w:ascii="Calibri" w:hAnsi="Calibri" w:cs="Calibri"/>
          <w:noProof/>
          <w:szCs w:val="24"/>
        </w:rPr>
      </w:pPr>
      <w:r>
        <w:fldChar w:fldCharType="begin" w:fldLock="1"/>
      </w:r>
      <w:r>
        <w:instrText xml:space="preserve">ADDIN Mendeley Bibliography CSL_BIBLIOGRAPHY </w:instrText>
      </w:r>
      <w:r>
        <w:fldChar w:fldCharType="separate"/>
      </w:r>
      <w:r w:rsidR="00B45D9C" w:rsidRPr="00B45D9C">
        <w:rPr>
          <w:rFonts w:ascii="Calibri" w:hAnsi="Calibri" w:cs="Calibri"/>
          <w:noProof/>
          <w:szCs w:val="24"/>
        </w:rPr>
        <w:t>1</w:t>
      </w:r>
      <w:r w:rsidR="00B45D9C" w:rsidRPr="00B45D9C">
        <w:rPr>
          <w:rFonts w:ascii="Calibri" w:hAnsi="Calibri" w:cs="Calibri"/>
          <w:noProof/>
          <w:szCs w:val="24"/>
        </w:rPr>
        <w:tab/>
        <w:t xml:space="preserve">Ahanhanzo C, Johnson EAK, Eboreime EA, </w:t>
      </w:r>
      <w:r w:rsidR="00B45D9C" w:rsidRPr="00B45D9C">
        <w:rPr>
          <w:rFonts w:ascii="Calibri" w:hAnsi="Calibri" w:cs="Calibri"/>
          <w:i/>
          <w:iCs/>
          <w:noProof/>
          <w:szCs w:val="24"/>
        </w:rPr>
        <w:t>et al.</w:t>
      </w:r>
      <w:r w:rsidR="00B45D9C" w:rsidRPr="00B45D9C">
        <w:rPr>
          <w:rFonts w:ascii="Calibri" w:hAnsi="Calibri" w:cs="Calibri"/>
          <w:noProof/>
          <w:szCs w:val="24"/>
        </w:rPr>
        <w:t xml:space="preserve"> COVID-19 in West Africa: Regional resource mobilisation and allocation in the first year of the pandemic. </w:t>
      </w:r>
      <w:r w:rsidR="00B45D9C" w:rsidRPr="00B45D9C">
        <w:rPr>
          <w:rFonts w:ascii="Calibri" w:hAnsi="Calibri" w:cs="Calibri"/>
          <w:i/>
          <w:iCs/>
          <w:noProof/>
          <w:szCs w:val="24"/>
        </w:rPr>
        <w:t>BMJ Glob Heal</w:t>
      </w:r>
      <w:r w:rsidR="00B45D9C" w:rsidRPr="00B45D9C">
        <w:rPr>
          <w:rFonts w:ascii="Calibri" w:hAnsi="Calibri" w:cs="Calibri"/>
          <w:noProof/>
          <w:szCs w:val="24"/>
        </w:rPr>
        <w:t xml:space="preserve"> 2021; </w:t>
      </w:r>
      <w:r w:rsidR="00B45D9C" w:rsidRPr="00B45D9C">
        <w:rPr>
          <w:rFonts w:ascii="Calibri" w:hAnsi="Calibri" w:cs="Calibri"/>
          <w:b/>
          <w:bCs/>
          <w:noProof/>
          <w:szCs w:val="24"/>
        </w:rPr>
        <w:t>6</w:t>
      </w:r>
      <w:r w:rsidR="00B45D9C" w:rsidRPr="00B45D9C">
        <w:rPr>
          <w:rFonts w:ascii="Calibri" w:hAnsi="Calibri" w:cs="Calibri"/>
          <w:noProof/>
          <w:szCs w:val="24"/>
        </w:rPr>
        <w:t>: 4762.</w:t>
      </w:r>
    </w:p>
    <w:p w14:paraId="7DBF32F4" w14:textId="77777777" w:rsidR="00B45D9C" w:rsidRPr="00B45D9C" w:rsidRDefault="00B45D9C" w:rsidP="00B45D9C">
      <w:pPr>
        <w:widowControl w:val="0"/>
        <w:autoSpaceDE w:val="0"/>
        <w:autoSpaceDN w:val="0"/>
        <w:adjustRightInd w:val="0"/>
        <w:spacing w:line="480" w:lineRule="auto"/>
        <w:ind w:left="640" w:hanging="640"/>
        <w:rPr>
          <w:rFonts w:ascii="Calibri" w:hAnsi="Calibri" w:cs="Calibri"/>
          <w:noProof/>
          <w:szCs w:val="24"/>
        </w:rPr>
      </w:pPr>
      <w:r w:rsidRPr="00B45D9C">
        <w:rPr>
          <w:rFonts w:ascii="Calibri" w:hAnsi="Calibri" w:cs="Calibri"/>
          <w:noProof/>
          <w:szCs w:val="24"/>
        </w:rPr>
        <w:t>2</w:t>
      </w:r>
      <w:r w:rsidRPr="00B45D9C">
        <w:rPr>
          <w:rFonts w:ascii="Calibri" w:hAnsi="Calibri" w:cs="Calibri"/>
          <w:noProof/>
          <w:szCs w:val="24"/>
        </w:rPr>
        <w:tab/>
        <w:t xml:space="preserve">Kwambana-Adams BA, Cohen AL, Hampton L, </w:t>
      </w:r>
      <w:r w:rsidRPr="00B45D9C">
        <w:rPr>
          <w:rFonts w:ascii="Calibri" w:hAnsi="Calibri" w:cs="Calibri"/>
          <w:i/>
          <w:iCs/>
          <w:noProof/>
          <w:szCs w:val="24"/>
        </w:rPr>
        <w:t>et al.</w:t>
      </w:r>
      <w:r w:rsidRPr="00B45D9C">
        <w:rPr>
          <w:rFonts w:ascii="Calibri" w:hAnsi="Calibri" w:cs="Calibri"/>
          <w:noProof/>
          <w:szCs w:val="24"/>
        </w:rPr>
        <w:t xml:space="preserve"> Toward Establishing Integrated, Comprehensive, and Sustainable Meningitis Surveillance in Africa to Better Inform Vaccination Strategies. </w:t>
      </w:r>
      <w:r w:rsidRPr="00B45D9C">
        <w:rPr>
          <w:rFonts w:ascii="Calibri" w:hAnsi="Calibri" w:cs="Calibri"/>
          <w:i/>
          <w:iCs/>
          <w:noProof/>
          <w:szCs w:val="24"/>
        </w:rPr>
        <w:t>J Infect Dis</w:t>
      </w:r>
      <w:r w:rsidRPr="00B45D9C">
        <w:rPr>
          <w:rFonts w:ascii="Calibri" w:hAnsi="Calibri" w:cs="Calibri"/>
          <w:noProof/>
          <w:szCs w:val="24"/>
        </w:rPr>
        <w:t xml:space="preserve"> 2021; </w:t>
      </w:r>
      <w:r w:rsidRPr="00B45D9C">
        <w:rPr>
          <w:rFonts w:ascii="Calibri" w:hAnsi="Calibri" w:cs="Calibri"/>
          <w:b/>
          <w:bCs/>
          <w:noProof/>
          <w:szCs w:val="24"/>
        </w:rPr>
        <w:t>224</w:t>
      </w:r>
      <w:r w:rsidRPr="00B45D9C">
        <w:rPr>
          <w:rFonts w:ascii="Calibri" w:hAnsi="Calibri" w:cs="Calibri"/>
          <w:noProof/>
          <w:szCs w:val="24"/>
        </w:rPr>
        <w:t>: S299–306.</w:t>
      </w:r>
    </w:p>
    <w:p w14:paraId="2B12BC0B" w14:textId="77777777" w:rsidR="00B45D9C" w:rsidRPr="00B45D9C" w:rsidRDefault="00B45D9C" w:rsidP="00B45D9C">
      <w:pPr>
        <w:widowControl w:val="0"/>
        <w:autoSpaceDE w:val="0"/>
        <w:autoSpaceDN w:val="0"/>
        <w:adjustRightInd w:val="0"/>
        <w:spacing w:line="480" w:lineRule="auto"/>
        <w:ind w:left="640" w:hanging="640"/>
        <w:rPr>
          <w:rFonts w:ascii="Calibri" w:hAnsi="Calibri" w:cs="Calibri"/>
          <w:noProof/>
          <w:szCs w:val="24"/>
        </w:rPr>
      </w:pPr>
      <w:r w:rsidRPr="00B45D9C">
        <w:rPr>
          <w:rFonts w:ascii="Calibri" w:hAnsi="Calibri" w:cs="Calibri"/>
          <w:noProof/>
          <w:szCs w:val="24"/>
        </w:rPr>
        <w:t>3</w:t>
      </w:r>
      <w:r w:rsidRPr="00B45D9C">
        <w:rPr>
          <w:rFonts w:ascii="Calibri" w:hAnsi="Calibri" w:cs="Calibri"/>
          <w:noProof/>
          <w:szCs w:val="24"/>
        </w:rPr>
        <w:tab/>
        <w:t xml:space="preserve">Manyeh A, Ibisomi L, R R, Baiden F, Chirwa T. Exploring factors affecting quality implementation of lymphatic filariasis mass drug administration in Bole and Central Gonja Districts in Northern Ghana. </w:t>
      </w:r>
      <w:r w:rsidRPr="00B45D9C">
        <w:rPr>
          <w:rFonts w:ascii="Calibri" w:hAnsi="Calibri" w:cs="Calibri"/>
          <w:i/>
          <w:iCs/>
          <w:noProof/>
          <w:szCs w:val="24"/>
        </w:rPr>
        <w:t>PLoS Negl Trop Dis</w:t>
      </w:r>
      <w:r w:rsidRPr="00B45D9C">
        <w:rPr>
          <w:rFonts w:ascii="Calibri" w:hAnsi="Calibri" w:cs="Calibri"/>
          <w:noProof/>
          <w:szCs w:val="24"/>
        </w:rPr>
        <w:t xml:space="preserve"> 2020; </w:t>
      </w:r>
      <w:r w:rsidRPr="00B45D9C">
        <w:rPr>
          <w:rFonts w:ascii="Calibri" w:hAnsi="Calibri" w:cs="Calibri"/>
          <w:b/>
          <w:bCs/>
          <w:noProof/>
          <w:szCs w:val="24"/>
        </w:rPr>
        <w:t>15</w:t>
      </w:r>
      <w:r w:rsidRPr="00B45D9C">
        <w:rPr>
          <w:rFonts w:ascii="Calibri" w:hAnsi="Calibri" w:cs="Calibri"/>
          <w:noProof/>
          <w:szCs w:val="24"/>
        </w:rPr>
        <w:t>: e0009341.</w:t>
      </w:r>
    </w:p>
    <w:p w14:paraId="08C4C026" w14:textId="77777777" w:rsidR="00B45D9C" w:rsidRPr="00B45D9C" w:rsidRDefault="00B45D9C" w:rsidP="00B45D9C">
      <w:pPr>
        <w:widowControl w:val="0"/>
        <w:autoSpaceDE w:val="0"/>
        <w:autoSpaceDN w:val="0"/>
        <w:adjustRightInd w:val="0"/>
        <w:spacing w:line="480" w:lineRule="auto"/>
        <w:ind w:left="640" w:hanging="640"/>
        <w:rPr>
          <w:rFonts w:ascii="Calibri" w:hAnsi="Calibri" w:cs="Calibri"/>
          <w:noProof/>
          <w:szCs w:val="24"/>
        </w:rPr>
      </w:pPr>
      <w:r w:rsidRPr="00B45D9C">
        <w:rPr>
          <w:rFonts w:ascii="Calibri" w:hAnsi="Calibri" w:cs="Calibri"/>
          <w:noProof/>
          <w:szCs w:val="24"/>
        </w:rPr>
        <w:t>4</w:t>
      </w:r>
      <w:r w:rsidRPr="00B45D9C">
        <w:rPr>
          <w:rFonts w:ascii="Calibri" w:hAnsi="Calibri" w:cs="Calibri"/>
          <w:noProof/>
          <w:szCs w:val="24"/>
        </w:rPr>
        <w:tab/>
        <w:t>Danquah E. Epidemiological Analysis of COVID-19 data of the Kpone Katamanso Municipality March 2020-21. 2022; published online Jan 26. DOI:10.6084/M9.FIGSHARE.19070324.V1.</w:t>
      </w:r>
    </w:p>
    <w:p w14:paraId="7F0C3696" w14:textId="77777777" w:rsidR="00B45D9C" w:rsidRPr="00B45D9C" w:rsidRDefault="00B45D9C" w:rsidP="00B45D9C">
      <w:pPr>
        <w:widowControl w:val="0"/>
        <w:autoSpaceDE w:val="0"/>
        <w:autoSpaceDN w:val="0"/>
        <w:adjustRightInd w:val="0"/>
        <w:spacing w:line="480" w:lineRule="auto"/>
        <w:ind w:left="640" w:hanging="640"/>
        <w:rPr>
          <w:rFonts w:ascii="Calibri" w:hAnsi="Calibri" w:cs="Calibri"/>
          <w:noProof/>
          <w:szCs w:val="24"/>
        </w:rPr>
      </w:pPr>
      <w:r w:rsidRPr="00B45D9C">
        <w:rPr>
          <w:rFonts w:ascii="Calibri" w:hAnsi="Calibri" w:cs="Calibri"/>
          <w:noProof/>
          <w:szCs w:val="24"/>
        </w:rPr>
        <w:t>5</w:t>
      </w:r>
      <w:r w:rsidRPr="00B45D9C">
        <w:rPr>
          <w:rFonts w:ascii="Calibri" w:hAnsi="Calibri" w:cs="Calibri"/>
          <w:noProof/>
          <w:szCs w:val="24"/>
        </w:rPr>
        <w:tab/>
        <w:t>Our World In Data. Ghana Coronavirus Pandemic Country Profile. 2022. https://ourworldindata.org/coronavirus/country/ghana (accessed Jan 24, 2022).</w:t>
      </w:r>
    </w:p>
    <w:p w14:paraId="12970EF5" w14:textId="77777777" w:rsidR="00B45D9C" w:rsidRPr="00B45D9C" w:rsidRDefault="00B45D9C" w:rsidP="00B45D9C">
      <w:pPr>
        <w:widowControl w:val="0"/>
        <w:autoSpaceDE w:val="0"/>
        <w:autoSpaceDN w:val="0"/>
        <w:adjustRightInd w:val="0"/>
        <w:spacing w:line="480" w:lineRule="auto"/>
        <w:ind w:left="640" w:hanging="640"/>
        <w:rPr>
          <w:rFonts w:ascii="Calibri" w:hAnsi="Calibri" w:cs="Calibri"/>
          <w:noProof/>
          <w:szCs w:val="24"/>
        </w:rPr>
      </w:pPr>
      <w:r w:rsidRPr="00B45D9C">
        <w:rPr>
          <w:rFonts w:ascii="Calibri" w:hAnsi="Calibri" w:cs="Calibri"/>
          <w:noProof/>
          <w:szCs w:val="24"/>
        </w:rPr>
        <w:t>6</w:t>
      </w:r>
      <w:r w:rsidRPr="00B45D9C">
        <w:rPr>
          <w:rFonts w:ascii="Calibri" w:hAnsi="Calibri" w:cs="Calibri"/>
          <w:noProof/>
          <w:szCs w:val="24"/>
        </w:rPr>
        <w:tab/>
        <w:t xml:space="preserve">Kenu E, Frimpong JA, Koram KA. Responding to the COVID-19 pandemic in Ghana. </w:t>
      </w:r>
      <w:r w:rsidRPr="00B45D9C">
        <w:rPr>
          <w:rFonts w:ascii="Calibri" w:hAnsi="Calibri" w:cs="Calibri"/>
          <w:i/>
          <w:iCs/>
          <w:noProof/>
          <w:szCs w:val="24"/>
        </w:rPr>
        <w:t>Ghana Med J</w:t>
      </w:r>
      <w:r w:rsidRPr="00B45D9C">
        <w:rPr>
          <w:rFonts w:ascii="Calibri" w:hAnsi="Calibri" w:cs="Calibri"/>
          <w:noProof/>
          <w:szCs w:val="24"/>
        </w:rPr>
        <w:t xml:space="preserve"> 2020; </w:t>
      </w:r>
      <w:r w:rsidRPr="00B45D9C">
        <w:rPr>
          <w:rFonts w:ascii="Calibri" w:hAnsi="Calibri" w:cs="Calibri"/>
          <w:b/>
          <w:bCs/>
          <w:noProof/>
          <w:szCs w:val="24"/>
        </w:rPr>
        <w:t>54</w:t>
      </w:r>
      <w:r w:rsidRPr="00B45D9C">
        <w:rPr>
          <w:rFonts w:ascii="Calibri" w:hAnsi="Calibri" w:cs="Calibri"/>
          <w:noProof/>
          <w:szCs w:val="24"/>
        </w:rPr>
        <w:t>. DOI:10.4314/gmj.v54i2.1.</w:t>
      </w:r>
    </w:p>
    <w:p w14:paraId="48258739" w14:textId="77777777" w:rsidR="00B45D9C" w:rsidRPr="00B45D9C" w:rsidRDefault="00B45D9C" w:rsidP="00B45D9C">
      <w:pPr>
        <w:widowControl w:val="0"/>
        <w:autoSpaceDE w:val="0"/>
        <w:autoSpaceDN w:val="0"/>
        <w:adjustRightInd w:val="0"/>
        <w:spacing w:line="480" w:lineRule="auto"/>
        <w:ind w:left="640" w:hanging="640"/>
        <w:rPr>
          <w:rFonts w:ascii="Calibri" w:hAnsi="Calibri" w:cs="Calibri"/>
          <w:noProof/>
          <w:szCs w:val="24"/>
        </w:rPr>
      </w:pPr>
      <w:r w:rsidRPr="00B45D9C">
        <w:rPr>
          <w:rFonts w:ascii="Calibri" w:hAnsi="Calibri" w:cs="Calibri"/>
          <w:noProof/>
          <w:szCs w:val="24"/>
        </w:rPr>
        <w:t>7</w:t>
      </w:r>
      <w:r w:rsidRPr="00B45D9C">
        <w:rPr>
          <w:rFonts w:ascii="Calibri" w:hAnsi="Calibri" w:cs="Calibri"/>
          <w:noProof/>
          <w:szCs w:val="24"/>
        </w:rPr>
        <w:tab/>
        <w:t>World Health Organization. Contact tracing in the context of COVID-19. 2020. https://www.who.int/publications/i/item/contact-tracing-in-the-context-of-covid-19 (accessed Jan 24, 2022).</w:t>
      </w:r>
    </w:p>
    <w:p w14:paraId="62C174B7" w14:textId="77777777" w:rsidR="00B45D9C" w:rsidRPr="00B45D9C" w:rsidRDefault="00B45D9C" w:rsidP="00B45D9C">
      <w:pPr>
        <w:widowControl w:val="0"/>
        <w:autoSpaceDE w:val="0"/>
        <w:autoSpaceDN w:val="0"/>
        <w:adjustRightInd w:val="0"/>
        <w:spacing w:line="480" w:lineRule="auto"/>
        <w:ind w:left="640" w:hanging="640"/>
        <w:rPr>
          <w:rFonts w:ascii="Calibri" w:hAnsi="Calibri" w:cs="Calibri"/>
          <w:noProof/>
          <w:szCs w:val="24"/>
        </w:rPr>
      </w:pPr>
      <w:r w:rsidRPr="00B45D9C">
        <w:rPr>
          <w:rFonts w:ascii="Calibri" w:hAnsi="Calibri" w:cs="Calibri"/>
          <w:noProof/>
          <w:szCs w:val="24"/>
        </w:rPr>
        <w:t>8</w:t>
      </w:r>
      <w:r w:rsidRPr="00B45D9C">
        <w:rPr>
          <w:rFonts w:ascii="Calibri" w:hAnsi="Calibri" w:cs="Calibri"/>
          <w:noProof/>
          <w:szCs w:val="24"/>
        </w:rPr>
        <w:tab/>
        <w:t>World Health Organization. Strengthening Contact Tracing for COVID-19 in Greater Accra Region. 2020. https://www.afro.who.int/news/strengthening-contact-tracing-covid-19-greater-accra-region.</w:t>
      </w:r>
    </w:p>
    <w:p w14:paraId="32A7769C" w14:textId="77777777" w:rsidR="00B45D9C" w:rsidRPr="00B45D9C" w:rsidRDefault="00B45D9C" w:rsidP="00B45D9C">
      <w:pPr>
        <w:widowControl w:val="0"/>
        <w:autoSpaceDE w:val="0"/>
        <w:autoSpaceDN w:val="0"/>
        <w:adjustRightInd w:val="0"/>
        <w:spacing w:line="480" w:lineRule="auto"/>
        <w:ind w:left="640" w:hanging="640"/>
        <w:rPr>
          <w:rFonts w:ascii="Calibri" w:hAnsi="Calibri" w:cs="Calibri"/>
          <w:noProof/>
          <w:szCs w:val="24"/>
        </w:rPr>
      </w:pPr>
      <w:r w:rsidRPr="00B45D9C">
        <w:rPr>
          <w:rFonts w:ascii="Calibri" w:hAnsi="Calibri" w:cs="Calibri"/>
          <w:noProof/>
          <w:szCs w:val="24"/>
        </w:rPr>
        <w:t>9</w:t>
      </w:r>
      <w:r w:rsidRPr="00B45D9C">
        <w:rPr>
          <w:rFonts w:ascii="Calibri" w:hAnsi="Calibri" w:cs="Calibri"/>
          <w:noProof/>
          <w:szCs w:val="24"/>
        </w:rPr>
        <w:tab/>
        <w:t xml:space="preserve">Wijesinghe PR, Ofrin RH, Bhola AK, Inbanathan FY, Bezbaruah S. Pandemic influenza preparedness in the WHO South-East Asia Region: a model for planning regional </w:t>
      </w:r>
      <w:r w:rsidRPr="00B45D9C">
        <w:rPr>
          <w:rFonts w:ascii="Calibri" w:hAnsi="Calibri" w:cs="Calibri"/>
          <w:noProof/>
          <w:szCs w:val="24"/>
        </w:rPr>
        <w:lastRenderedPageBreak/>
        <w:t xml:space="preserve">preparedness for other priority high-threat pathogens. </w:t>
      </w:r>
      <w:r w:rsidRPr="00B45D9C">
        <w:rPr>
          <w:rFonts w:ascii="Calibri" w:hAnsi="Calibri" w:cs="Calibri"/>
          <w:i/>
          <w:iCs/>
          <w:noProof/>
          <w:szCs w:val="24"/>
        </w:rPr>
        <w:t>WHO South-East Asia J public Heal</w:t>
      </w:r>
      <w:r w:rsidRPr="00B45D9C">
        <w:rPr>
          <w:rFonts w:ascii="Calibri" w:hAnsi="Calibri" w:cs="Calibri"/>
          <w:noProof/>
          <w:szCs w:val="24"/>
        </w:rPr>
        <w:t xml:space="preserve"> 2020; </w:t>
      </w:r>
      <w:r w:rsidRPr="00B45D9C">
        <w:rPr>
          <w:rFonts w:ascii="Calibri" w:hAnsi="Calibri" w:cs="Calibri"/>
          <w:b/>
          <w:bCs/>
          <w:noProof/>
          <w:szCs w:val="24"/>
        </w:rPr>
        <w:t>9</w:t>
      </w:r>
      <w:r w:rsidRPr="00B45D9C">
        <w:rPr>
          <w:rFonts w:ascii="Calibri" w:hAnsi="Calibri" w:cs="Calibri"/>
          <w:noProof/>
          <w:szCs w:val="24"/>
        </w:rPr>
        <w:t>: 43–9.</w:t>
      </w:r>
    </w:p>
    <w:p w14:paraId="5D7E0840" w14:textId="77777777" w:rsidR="00B45D9C" w:rsidRPr="00B45D9C" w:rsidRDefault="00B45D9C" w:rsidP="00B45D9C">
      <w:pPr>
        <w:widowControl w:val="0"/>
        <w:autoSpaceDE w:val="0"/>
        <w:autoSpaceDN w:val="0"/>
        <w:adjustRightInd w:val="0"/>
        <w:spacing w:line="480" w:lineRule="auto"/>
        <w:ind w:left="640" w:hanging="640"/>
        <w:rPr>
          <w:rFonts w:ascii="Calibri" w:hAnsi="Calibri" w:cs="Calibri"/>
          <w:noProof/>
        </w:rPr>
      </w:pPr>
      <w:r w:rsidRPr="00B45D9C">
        <w:rPr>
          <w:rFonts w:ascii="Calibri" w:hAnsi="Calibri" w:cs="Calibri"/>
          <w:noProof/>
          <w:szCs w:val="24"/>
        </w:rPr>
        <w:t>10</w:t>
      </w:r>
      <w:r w:rsidRPr="00B45D9C">
        <w:rPr>
          <w:rFonts w:ascii="Calibri" w:hAnsi="Calibri" w:cs="Calibri"/>
          <w:noProof/>
          <w:szCs w:val="24"/>
        </w:rPr>
        <w:tab/>
        <w:t xml:space="preserve">Europe must think more globally in crafting its pandemic response. </w:t>
      </w:r>
      <w:r w:rsidRPr="00B45D9C">
        <w:rPr>
          <w:rFonts w:ascii="Calibri" w:hAnsi="Calibri" w:cs="Calibri"/>
          <w:i/>
          <w:iCs/>
          <w:noProof/>
          <w:szCs w:val="24"/>
        </w:rPr>
        <w:t>Nature</w:t>
      </w:r>
      <w:r w:rsidRPr="00B45D9C">
        <w:rPr>
          <w:rFonts w:ascii="Calibri" w:hAnsi="Calibri" w:cs="Calibri"/>
          <w:noProof/>
          <w:szCs w:val="24"/>
        </w:rPr>
        <w:t xml:space="preserve"> 2020; </w:t>
      </w:r>
      <w:r w:rsidRPr="00B45D9C">
        <w:rPr>
          <w:rFonts w:ascii="Calibri" w:hAnsi="Calibri" w:cs="Calibri"/>
          <w:b/>
          <w:bCs/>
          <w:noProof/>
          <w:szCs w:val="24"/>
        </w:rPr>
        <w:t>587</w:t>
      </w:r>
      <w:r w:rsidRPr="00B45D9C">
        <w:rPr>
          <w:rFonts w:ascii="Calibri" w:hAnsi="Calibri" w:cs="Calibri"/>
          <w:noProof/>
          <w:szCs w:val="24"/>
        </w:rPr>
        <w:t>: 329.</w:t>
      </w:r>
    </w:p>
    <w:p w14:paraId="1E1EE4F4" w14:textId="3A27F481" w:rsidR="00026BD7" w:rsidRDefault="00504AF1" w:rsidP="00CD7ABF">
      <w:pPr>
        <w:spacing w:line="480" w:lineRule="auto"/>
      </w:pPr>
      <w:r>
        <w:fldChar w:fldCharType="end"/>
      </w:r>
    </w:p>
    <w:p w14:paraId="71BD29C6" w14:textId="77777777" w:rsidR="005F4158" w:rsidRDefault="004A49B5" w:rsidP="00CD7ABF">
      <w:pPr>
        <w:spacing w:line="480" w:lineRule="auto"/>
      </w:pPr>
    </w:p>
    <w:sectPr w:rsidR="005F41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BD7"/>
    <w:rsid w:val="0002344A"/>
    <w:rsid w:val="00026BD7"/>
    <w:rsid w:val="00031128"/>
    <w:rsid w:val="000B431E"/>
    <w:rsid w:val="000C7BC2"/>
    <w:rsid w:val="00144F8F"/>
    <w:rsid w:val="00170CEC"/>
    <w:rsid w:val="00176AFA"/>
    <w:rsid w:val="001966E1"/>
    <w:rsid w:val="001F52EB"/>
    <w:rsid w:val="002A6999"/>
    <w:rsid w:val="003204BA"/>
    <w:rsid w:val="00396545"/>
    <w:rsid w:val="0040541B"/>
    <w:rsid w:val="004447F9"/>
    <w:rsid w:val="00472476"/>
    <w:rsid w:val="004950B8"/>
    <w:rsid w:val="004A49B5"/>
    <w:rsid w:val="004F6027"/>
    <w:rsid w:val="00504AF1"/>
    <w:rsid w:val="006151B4"/>
    <w:rsid w:val="00652BB4"/>
    <w:rsid w:val="00653F1F"/>
    <w:rsid w:val="006A4B0F"/>
    <w:rsid w:val="006B3EED"/>
    <w:rsid w:val="006E12A8"/>
    <w:rsid w:val="007A18F1"/>
    <w:rsid w:val="0092151F"/>
    <w:rsid w:val="009A7DEB"/>
    <w:rsid w:val="00AA35C1"/>
    <w:rsid w:val="00AB061E"/>
    <w:rsid w:val="00B45D9C"/>
    <w:rsid w:val="00B52ACF"/>
    <w:rsid w:val="00B91E82"/>
    <w:rsid w:val="00BE44E7"/>
    <w:rsid w:val="00C65ECD"/>
    <w:rsid w:val="00C7245E"/>
    <w:rsid w:val="00CB50C2"/>
    <w:rsid w:val="00CD7ABF"/>
    <w:rsid w:val="00CE3348"/>
    <w:rsid w:val="00D66FAC"/>
    <w:rsid w:val="00D74CCF"/>
    <w:rsid w:val="00D76764"/>
    <w:rsid w:val="00D87286"/>
    <w:rsid w:val="00E534ED"/>
    <w:rsid w:val="00E76EAF"/>
    <w:rsid w:val="00E81A17"/>
    <w:rsid w:val="00EE737F"/>
    <w:rsid w:val="00F52533"/>
    <w:rsid w:val="00FA1C1B"/>
    <w:rsid w:val="00FF202F"/>
    <w:rsid w:val="00FF5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2E1B8"/>
  <w15:chartTrackingRefBased/>
  <w15:docId w15:val="{43758F79-1523-4C1A-8BB1-7D88D266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26BD7"/>
    <w:rPr>
      <w:sz w:val="16"/>
      <w:szCs w:val="16"/>
    </w:rPr>
  </w:style>
  <w:style w:type="paragraph" w:styleId="CommentText">
    <w:name w:val="annotation text"/>
    <w:basedOn w:val="Normal"/>
    <w:link w:val="CommentTextChar"/>
    <w:uiPriority w:val="99"/>
    <w:unhideWhenUsed/>
    <w:rsid w:val="00026BD7"/>
    <w:pPr>
      <w:spacing w:line="240" w:lineRule="auto"/>
    </w:pPr>
    <w:rPr>
      <w:sz w:val="20"/>
      <w:szCs w:val="20"/>
    </w:rPr>
  </w:style>
  <w:style w:type="character" w:customStyle="1" w:styleId="CommentTextChar">
    <w:name w:val="Comment Text Char"/>
    <w:basedOn w:val="DefaultParagraphFont"/>
    <w:link w:val="CommentText"/>
    <w:uiPriority w:val="99"/>
    <w:rsid w:val="00026BD7"/>
    <w:rPr>
      <w:sz w:val="20"/>
      <w:szCs w:val="20"/>
    </w:rPr>
  </w:style>
  <w:style w:type="paragraph" w:styleId="CommentSubject">
    <w:name w:val="annotation subject"/>
    <w:basedOn w:val="CommentText"/>
    <w:next w:val="CommentText"/>
    <w:link w:val="CommentSubjectChar"/>
    <w:uiPriority w:val="99"/>
    <w:semiHidden/>
    <w:unhideWhenUsed/>
    <w:rsid w:val="00026BD7"/>
    <w:rPr>
      <w:b/>
      <w:bCs/>
    </w:rPr>
  </w:style>
  <w:style w:type="character" w:customStyle="1" w:styleId="CommentSubjectChar">
    <w:name w:val="Comment Subject Char"/>
    <w:basedOn w:val="CommentTextChar"/>
    <w:link w:val="CommentSubject"/>
    <w:uiPriority w:val="99"/>
    <w:semiHidden/>
    <w:rsid w:val="00026BD7"/>
    <w:rPr>
      <w:b/>
      <w:bCs/>
      <w:sz w:val="20"/>
      <w:szCs w:val="20"/>
    </w:rPr>
  </w:style>
  <w:style w:type="paragraph" w:styleId="BalloonText">
    <w:name w:val="Balloon Text"/>
    <w:basedOn w:val="Normal"/>
    <w:link w:val="BalloonTextChar"/>
    <w:uiPriority w:val="99"/>
    <w:semiHidden/>
    <w:unhideWhenUsed/>
    <w:rsid w:val="001F52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2EB"/>
    <w:rPr>
      <w:rFonts w:ascii="Segoe UI" w:hAnsi="Segoe UI" w:cs="Segoe UI"/>
      <w:sz w:val="18"/>
      <w:szCs w:val="18"/>
    </w:rPr>
  </w:style>
  <w:style w:type="character" w:styleId="Hyperlink">
    <w:name w:val="Hyperlink"/>
    <w:basedOn w:val="DefaultParagraphFont"/>
    <w:uiPriority w:val="99"/>
    <w:unhideWhenUsed/>
    <w:rsid w:val="006151B4"/>
    <w:rPr>
      <w:color w:val="0563C1" w:themeColor="hyperlink"/>
      <w:u w:val="single"/>
    </w:rPr>
  </w:style>
  <w:style w:type="character" w:customStyle="1" w:styleId="UnresolvedMention1">
    <w:name w:val="Unresolved Mention1"/>
    <w:basedOn w:val="DefaultParagraphFont"/>
    <w:uiPriority w:val="99"/>
    <w:semiHidden/>
    <w:unhideWhenUsed/>
    <w:rsid w:val="006151B4"/>
    <w:rPr>
      <w:color w:val="605E5C"/>
      <w:shd w:val="clear" w:color="auto" w:fill="E1DFDD"/>
    </w:rPr>
  </w:style>
  <w:style w:type="character" w:customStyle="1" w:styleId="UnresolvedMention2">
    <w:name w:val="Unresolved Mention2"/>
    <w:basedOn w:val="DefaultParagraphFont"/>
    <w:uiPriority w:val="99"/>
    <w:semiHidden/>
    <w:unhideWhenUsed/>
    <w:rsid w:val="00176A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hyperlink" Target="mailto:biamsogh@yahoo.co.uk" TargetMode="Externa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numRef>
              <c:f>Sheet1!$A$2:$A$14</c:f>
              <c:numCache>
                <c:formatCode>mmm\-yy</c:formatCode>
                <c:ptCount val="13"/>
                <c:pt idx="0">
                  <c:v>43891</c:v>
                </c:pt>
                <c:pt idx="1">
                  <c:v>43922</c:v>
                </c:pt>
                <c:pt idx="2">
                  <c:v>43952</c:v>
                </c:pt>
                <c:pt idx="3">
                  <c:v>43983</c:v>
                </c:pt>
                <c:pt idx="4">
                  <c:v>44013</c:v>
                </c:pt>
                <c:pt idx="5">
                  <c:v>44044</c:v>
                </c:pt>
                <c:pt idx="6">
                  <c:v>44075</c:v>
                </c:pt>
                <c:pt idx="7">
                  <c:v>44105</c:v>
                </c:pt>
                <c:pt idx="8">
                  <c:v>44136</c:v>
                </c:pt>
                <c:pt idx="9">
                  <c:v>44166</c:v>
                </c:pt>
                <c:pt idx="10">
                  <c:v>44197</c:v>
                </c:pt>
                <c:pt idx="11">
                  <c:v>44228</c:v>
                </c:pt>
                <c:pt idx="12">
                  <c:v>44256</c:v>
                </c:pt>
              </c:numCache>
            </c:numRef>
          </c:cat>
          <c:val>
            <c:numRef>
              <c:f>Sheet1!$B$2:$B$14</c:f>
              <c:numCache>
                <c:formatCode>General</c:formatCode>
                <c:ptCount val="13"/>
                <c:pt idx="0">
                  <c:v>8</c:v>
                </c:pt>
                <c:pt idx="1">
                  <c:v>10</c:v>
                </c:pt>
                <c:pt idx="2">
                  <c:v>62</c:v>
                </c:pt>
                <c:pt idx="3">
                  <c:v>82</c:v>
                </c:pt>
                <c:pt idx="4">
                  <c:v>38</c:v>
                </c:pt>
                <c:pt idx="5">
                  <c:v>60</c:v>
                </c:pt>
                <c:pt idx="6">
                  <c:v>23</c:v>
                </c:pt>
                <c:pt idx="7">
                  <c:v>10</c:v>
                </c:pt>
                <c:pt idx="8">
                  <c:v>21</c:v>
                </c:pt>
                <c:pt idx="9">
                  <c:v>34</c:v>
                </c:pt>
                <c:pt idx="10">
                  <c:v>89</c:v>
                </c:pt>
                <c:pt idx="11">
                  <c:v>197</c:v>
                </c:pt>
                <c:pt idx="12">
                  <c:v>91</c:v>
                </c:pt>
              </c:numCache>
            </c:numRef>
          </c:val>
          <c:extLst>
            <c:ext xmlns:c16="http://schemas.microsoft.com/office/drawing/2014/chart" uri="{C3380CC4-5D6E-409C-BE32-E72D297353CC}">
              <c16:uniqueId val="{00000000-94AE-4533-B09A-661D95C9B46D}"/>
            </c:ext>
          </c:extLst>
        </c:ser>
        <c:dLbls>
          <c:showLegendKey val="0"/>
          <c:showVal val="0"/>
          <c:showCatName val="0"/>
          <c:showSerName val="0"/>
          <c:showPercent val="0"/>
          <c:showBubbleSize val="0"/>
        </c:dLbls>
        <c:gapWidth val="219"/>
        <c:overlap val="-27"/>
        <c:axId val="-1207433280"/>
        <c:axId val="-1207423488"/>
      </c:barChart>
      <c:dateAx>
        <c:axId val="-12074332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600"/>
                  <a:t>Month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7423488"/>
        <c:crosses val="autoZero"/>
        <c:auto val="1"/>
        <c:lblOffset val="100"/>
        <c:baseTimeUnit val="months"/>
      </c:dateAx>
      <c:valAx>
        <c:axId val="-12074234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600"/>
                  <a:t>Numbers</a:t>
                </a:r>
                <a:r>
                  <a:rPr lang="en-GB" sz="1600" baseline="0"/>
                  <a:t> of confimed cases</a:t>
                </a:r>
                <a:endParaRPr lang="en-GB" sz="1600"/>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743328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872B3-DC79-44C9-9FD3-C1D8BFF54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5630</Words>
  <Characters>32092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Head</dc:creator>
  <cp:keywords/>
  <dc:description/>
  <cp:lastModifiedBy>Michael Head</cp:lastModifiedBy>
  <cp:revision>2</cp:revision>
  <dcterms:created xsi:type="dcterms:W3CDTF">2022-05-03T08:46:00Z</dcterms:created>
  <dcterms:modified xsi:type="dcterms:W3CDTF">2022-05-03T08:46:00Z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http://www.zotero.org/styles/the-lancet</vt:lpwstr>
  </property>
  <property fmtid="{D5CDD505-2E9C-101B-9397-08002B2CF9AE}" pid="21" name="Mendeley Recent Style Name 9_1">
    <vt:lpwstr>The Lancet</vt:lpwstr>
  </property>
  <property fmtid="{D5CDD505-2E9C-101B-9397-08002B2CF9AE}" pid="22" name="Mendeley Document_1">
    <vt:lpwstr>True</vt:lpwstr>
  </property>
  <property fmtid="{D5CDD505-2E9C-101B-9397-08002B2CF9AE}" pid="23" name="Mendeley Unique User Id_1">
    <vt:lpwstr>d9355e0d-b337-3ef1-9f47-e6dcf9148494</vt:lpwstr>
  </property>
  <property fmtid="{D5CDD505-2E9C-101B-9397-08002B2CF9AE}" pid="24" name="Mendeley Citation Style_1">
    <vt:lpwstr>http://www.zotero.org/styles/the-lancet</vt:lpwstr>
  </property>
</Properties>
</file>