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6D653" w14:textId="753EE389" w:rsidR="00DA69C5" w:rsidRPr="00DA69C5" w:rsidRDefault="00DA69C5" w:rsidP="00DA69C5">
      <w:pPr>
        <w:spacing w:line="480" w:lineRule="auto"/>
        <w:jc w:val="center"/>
        <w:rPr>
          <w:rFonts w:ascii="Times New Roman" w:hAnsi="Times New Roman" w:cs="Times New Roman"/>
        </w:rPr>
      </w:pPr>
      <w:bookmarkStart w:id="0" w:name="_Hlk108432835"/>
      <w:r w:rsidRPr="001E6108">
        <w:rPr>
          <w:rFonts w:ascii="Times New Roman" w:hAnsi="Times New Roman" w:cs="Times New Roman"/>
          <w:lang w:val="en-US"/>
        </w:rPr>
        <w:t>A Machine Learning Approach to Predicting Perceived Partner Support from Relational and Individual Variables</w:t>
      </w:r>
    </w:p>
    <w:bookmarkEnd w:id="0"/>
    <w:p w14:paraId="40A8F4F6" w14:textId="77777777" w:rsidR="00DA69C5" w:rsidRPr="00884F46" w:rsidRDefault="00DA69C5" w:rsidP="00DA69C5">
      <w:pPr>
        <w:spacing w:line="480" w:lineRule="auto"/>
        <w:jc w:val="center"/>
        <w:rPr>
          <w:rFonts w:ascii="Times New Roman" w:hAnsi="Times New Roman" w:cs="Times New Roman"/>
          <w:lang w:val="en-US"/>
        </w:rPr>
      </w:pPr>
      <w:r w:rsidRPr="00884F46">
        <w:rPr>
          <w:rFonts w:ascii="Times New Roman" w:hAnsi="Times New Roman" w:cs="Times New Roman"/>
          <w:lang w:val="en-US"/>
        </w:rPr>
        <w:t>Laura M. Vowels</w:t>
      </w:r>
    </w:p>
    <w:p w14:paraId="2CCA4DCC" w14:textId="77777777" w:rsidR="00DA69C5" w:rsidRDefault="00DA69C5" w:rsidP="00DA69C5">
      <w:pPr>
        <w:spacing w:line="480" w:lineRule="auto"/>
        <w:jc w:val="center"/>
        <w:rPr>
          <w:rFonts w:ascii="Times New Roman" w:hAnsi="Times New Roman" w:cs="Times New Roman"/>
          <w:lang w:val="en-US"/>
        </w:rPr>
      </w:pPr>
      <w:r w:rsidRPr="00884F46">
        <w:rPr>
          <w:rFonts w:ascii="Times New Roman" w:hAnsi="Times New Roman" w:cs="Times New Roman"/>
          <w:lang w:val="en-US"/>
        </w:rPr>
        <w:t>Matthew J. Vowels</w:t>
      </w:r>
    </w:p>
    <w:p w14:paraId="68174913" w14:textId="77777777" w:rsidR="00DA69C5" w:rsidRPr="00884F46" w:rsidRDefault="00DA69C5" w:rsidP="00DA69C5">
      <w:pPr>
        <w:spacing w:line="480" w:lineRule="auto"/>
        <w:jc w:val="center"/>
        <w:rPr>
          <w:rFonts w:ascii="Times New Roman" w:hAnsi="Times New Roman" w:cs="Times New Roman"/>
          <w:lang w:val="en-US"/>
        </w:rPr>
      </w:pPr>
      <w:r w:rsidRPr="00884F46">
        <w:rPr>
          <w:rFonts w:ascii="Times New Roman" w:hAnsi="Times New Roman" w:cs="Times New Roman"/>
          <w:lang w:val="en-US"/>
        </w:rPr>
        <w:t>Katherine B. Carnelley</w:t>
      </w:r>
    </w:p>
    <w:p w14:paraId="605B400F" w14:textId="77777777" w:rsidR="00DA69C5" w:rsidRPr="00884F46" w:rsidRDefault="00DA69C5" w:rsidP="00DA69C5">
      <w:pPr>
        <w:spacing w:line="480" w:lineRule="auto"/>
        <w:jc w:val="center"/>
        <w:rPr>
          <w:rFonts w:ascii="Times New Roman" w:hAnsi="Times New Roman" w:cs="Times New Roman"/>
          <w:lang w:val="en-US"/>
        </w:rPr>
      </w:pPr>
      <w:r w:rsidRPr="00884F46">
        <w:rPr>
          <w:rFonts w:ascii="Times New Roman" w:hAnsi="Times New Roman" w:cs="Times New Roman"/>
          <w:lang w:val="en-US"/>
        </w:rPr>
        <w:t>Madoka Kumashiro</w:t>
      </w:r>
    </w:p>
    <w:p w14:paraId="27B55758" w14:textId="77777777" w:rsidR="00DA69C5" w:rsidRDefault="00DA69C5" w:rsidP="00DA69C5">
      <w:pPr>
        <w:spacing w:line="480" w:lineRule="auto"/>
        <w:jc w:val="center"/>
        <w:rPr>
          <w:rFonts w:ascii="Times New Roman" w:hAnsi="Times New Roman" w:cs="Times New Roman"/>
          <w:lang w:val="en-US"/>
        </w:rPr>
      </w:pPr>
    </w:p>
    <w:p w14:paraId="72E480EA" w14:textId="77777777" w:rsidR="00DA69C5" w:rsidRPr="00595FB8" w:rsidRDefault="00DA69C5" w:rsidP="00DA69C5">
      <w:pPr>
        <w:spacing w:line="480" w:lineRule="auto"/>
        <w:jc w:val="center"/>
        <w:rPr>
          <w:rFonts w:ascii="Times New Roman" w:hAnsi="Times New Roman" w:cs="Times New Roman"/>
          <w:lang w:val="en-US"/>
        </w:rPr>
      </w:pPr>
      <w:r w:rsidRPr="00595FB8">
        <w:rPr>
          <w:rFonts w:ascii="Times New Roman" w:hAnsi="Times New Roman" w:cs="Times New Roman"/>
          <w:lang w:val="en-US"/>
        </w:rPr>
        <w:t>Author Note</w:t>
      </w:r>
    </w:p>
    <w:p w14:paraId="433288D1" w14:textId="77777777" w:rsidR="00DA69C5" w:rsidRPr="00595FB8" w:rsidRDefault="00DA69C5" w:rsidP="00DA69C5">
      <w:pPr>
        <w:spacing w:line="480" w:lineRule="auto"/>
        <w:ind w:firstLine="709"/>
        <w:rPr>
          <w:rFonts w:ascii="Times New Roman" w:hAnsi="Times New Roman" w:cs="Times New Roman"/>
          <w:lang w:val="en-US"/>
        </w:rPr>
      </w:pPr>
      <w:r w:rsidRPr="00595FB8">
        <w:rPr>
          <w:rFonts w:ascii="Times New Roman" w:hAnsi="Times New Roman" w:cs="Times New Roman"/>
          <w:lang w:val="en-US"/>
        </w:rPr>
        <w:t xml:space="preserve">Laura M. Vowels, </w:t>
      </w:r>
      <w:r>
        <w:rPr>
          <w:rFonts w:ascii="Times New Roman" w:hAnsi="Times New Roman" w:cs="Times New Roman"/>
          <w:lang w:val="en-US"/>
        </w:rPr>
        <w:t xml:space="preserve">School </w:t>
      </w:r>
      <w:r w:rsidRPr="00595FB8">
        <w:rPr>
          <w:rFonts w:ascii="Times New Roman" w:hAnsi="Times New Roman" w:cs="Times New Roman"/>
          <w:lang w:val="en-US"/>
        </w:rPr>
        <w:t>of Psychology, University of Southampton</w:t>
      </w:r>
      <w:r>
        <w:rPr>
          <w:rFonts w:ascii="Times New Roman" w:hAnsi="Times New Roman" w:cs="Times New Roman"/>
          <w:lang w:val="en-US"/>
        </w:rPr>
        <w:t>, UK</w:t>
      </w:r>
      <w:r w:rsidRPr="00595FB8">
        <w:rPr>
          <w:rFonts w:ascii="Times New Roman" w:hAnsi="Times New Roman" w:cs="Times New Roman"/>
          <w:lang w:val="en-US"/>
        </w:rPr>
        <w:t xml:space="preserve">; </w:t>
      </w:r>
      <w:r>
        <w:rPr>
          <w:rFonts w:ascii="Times New Roman" w:hAnsi="Times New Roman" w:cs="Times New Roman"/>
          <w:lang w:val="en-US"/>
        </w:rPr>
        <w:t xml:space="preserve">Matthew J. Vowels, </w:t>
      </w:r>
      <w:r w:rsidRPr="00835332">
        <w:rPr>
          <w:rFonts w:ascii="Times New Roman" w:hAnsi="Times New Roman" w:cs="Times New Roman"/>
          <w:lang w:val="en-US"/>
        </w:rPr>
        <w:t>Centre for Computer Vision, Speech and Signal Processing</w:t>
      </w:r>
      <w:r>
        <w:rPr>
          <w:rFonts w:ascii="Times New Roman" w:hAnsi="Times New Roman" w:cs="Times New Roman"/>
          <w:lang w:val="en-US"/>
        </w:rPr>
        <w:t xml:space="preserve">; University of Surrey, UK; </w:t>
      </w:r>
      <w:r w:rsidRPr="00595FB8">
        <w:rPr>
          <w:rFonts w:ascii="Times New Roman" w:hAnsi="Times New Roman" w:cs="Times New Roman"/>
          <w:lang w:val="en-US"/>
        </w:rPr>
        <w:t xml:space="preserve">Katherine B. Carnelley, </w:t>
      </w:r>
      <w:r>
        <w:rPr>
          <w:rFonts w:ascii="Times New Roman" w:hAnsi="Times New Roman" w:cs="Times New Roman"/>
          <w:lang w:val="en-US"/>
        </w:rPr>
        <w:t>School</w:t>
      </w:r>
      <w:r w:rsidRPr="00595FB8">
        <w:rPr>
          <w:rFonts w:ascii="Times New Roman" w:hAnsi="Times New Roman" w:cs="Times New Roman"/>
          <w:lang w:val="en-US"/>
        </w:rPr>
        <w:t xml:space="preserve"> of Psychology, University of Southampton</w:t>
      </w:r>
      <w:r>
        <w:rPr>
          <w:rFonts w:ascii="Times New Roman" w:hAnsi="Times New Roman" w:cs="Times New Roman"/>
          <w:lang w:val="en-US"/>
        </w:rPr>
        <w:t>, UK; Madoka Kumashiro, Department of Psychology, Goldsmiths, University of London, London, UK</w:t>
      </w:r>
    </w:p>
    <w:p w14:paraId="04B7A4DA" w14:textId="77777777" w:rsidR="00DA69C5" w:rsidRDefault="00DA69C5" w:rsidP="00DA69C5">
      <w:pPr>
        <w:spacing w:line="480" w:lineRule="auto"/>
        <w:ind w:firstLine="709"/>
        <w:rPr>
          <w:rFonts w:ascii="Times New Roman" w:hAnsi="Times New Roman" w:cs="Times New Roman"/>
          <w:lang w:val="en-US"/>
        </w:rPr>
      </w:pPr>
      <w:r w:rsidRPr="00595FB8">
        <w:rPr>
          <w:rFonts w:ascii="Times New Roman" w:hAnsi="Times New Roman" w:cs="Times New Roman"/>
          <w:lang w:val="en-US"/>
        </w:rPr>
        <w:t xml:space="preserve">Correspondence concerning this article should be addressed to Laura M. Vowels, Laura M. Vowels, Department of Psychology, University of </w:t>
      </w:r>
      <w:r>
        <w:rPr>
          <w:rFonts w:ascii="Times New Roman" w:hAnsi="Times New Roman" w:cs="Times New Roman"/>
          <w:lang w:val="en-US"/>
        </w:rPr>
        <w:t>Lausanne, Switzerland</w:t>
      </w:r>
      <w:r w:rsidRPr="00595FB8">
        <w:rPr>
          <w:rFonts w:ascii="Times New Roman" w:hAnsi="Times New Roman" w:cs="Times New Roman"/>
          <w:lang w:val="en-US"/>
        </w:rPr>
        <w:t xml:space="preserve">. E-mail: </w:t>
      </w:r>
      <w:hyperlink r:id="rId8" w:history="1">
        <w:r w:rsidRPr="0059345C">
          <w:rPr>
            <w:rStyle w:val="Hyperlink"/>
            <w:rFonts w:ascii="Times New Roman" w:hAnsi="Times New Roman" w:cs="Times New Roman"/>
            <w:lang w:val="en-US"/>
          </w:rPr>
          <w:t>laura.vowels@unil.ch</w:t>
        </w:r>
      </w:hyperlink>
      <w:r>
        <w:rPr>
          <w:rFonts w:ascii="Times New Roman" w:hAnsi="Times New Roman" w:cs="Times New Roman"/>
          <w:lang w:val="en-US"/>
        </w:rPr>
        <w:t xml:space="preserve">. </w:t>
      </w:r>
    </w:p>
    <w:p w14:paraId="143BFA64" w14:textId="77777777" w:rsidR="00DA69C5" w:rsidRDefault="00DA69C5" w:rsidP="00DA69C5">
      <w:pPr>
        <w:spacing w:line="480" w:lineRule="auto"/>
        <w:ind w:firstLine="709"/>
        <w:rPr>
          <w:rFonts w:ascii="Times New Roman" w:hAnsi="Times New Roman" w:cs="Times New Roman"/>
          <w:lang w:val="en-US"/>
        </w:rPr>
      </w:pPr>
      <w:r w:rsidRPr="00595FB8">
        <w:rPr>
          <w:rFonts w:ascii="Times New Roman" w:hAnsi="Times New Roman" w:cs="Times New Roman"/>
          <w:lang w:val="en-US"/>
        </w:rPr>
        <w:t>This research was supported by the first author’s Jubilee Scholarship</w:t>
      </w:r>
      <w:r>
        <w:rPr>
          <w:rFonts w:ascii="Times New Roman" w:hAnsi="Times New Roman" w:cs="Times New Roman"/>
          <w:lang w:val="en-US"/>
        </w:rPr>
        <w:t>, University of Southampton</w:t>
      </w:r>
      <w:r w:rsidRPr="00595FB8">
        <w:rPr>
          <w:rFonts w:ascii="Times New Roman" w:hAnsi="Times New Roman" w:cs="Times New Roman"/>
          <w:lang w:val="en-US"/>
        </w:rPr>
        <w:t xml:space="preserve">. </w:t>
      </w:r>
      <w:r>
        <w:rPr>
          <w:rFonts w:ascii="Times New Roman" w:hAnsi="Times New Roman" w:cs="Times New Roman"/>
          <w:lang w:val="en-US"/>
        </w:rPr>
        <w:t>Funding for the Samples 1 and 2 were obtained from the National Science Foundation (</w:t>
      </w:r>
      <w:r w:rsidRPr="00835332">
        <w:rPr>
          <w:rFonts w:ascii="Times New Roman" w:hAnsi="Times New Roman" w:cs="Times New Roman"/>
          <w:lang w:val="en-US"/>
        </w:rPr>
        <w:t>BCS-719780</w:t>
      </w:r>
      <w:r>
        <w:rPr>
          <w:rFonts w:ascii="Times New Roman" w:hAnsi="Times New Roman" w:cs="Times New Roman"/>
          <w:lang w:val="en-US"/>
        </w:rPr>
        <w:t>) awarded to Eli J Finkel; Sample 3 from the National Science Foundation (</w:t>
      </w:r>
      <w:r w:rsidRPr="00161E3A">
        <w:rPr>
          <w:rFonts w:ascii="Times New Roman" w:hAnsi="Times New Roman" w:cs="Times New Roman"/>
          <w:lang w:val="en-US"/>
        </w:rPr>
        <w:t>BCS-0132398</w:t>
      </w:r>
      <w:r>
        <w:rPr>
          <w:rFonts w:ascii="Times New Roman" w:hAnsi="Times New Roman" w:cs="Times New Roman"/>
          <w:lang w:val="en-US"/>
        </w:rPr>
        <w:t xml:space="preserve">) awarded to Caryl E. </w:t>
      </w:r>
      <w:proofErr w:type="spellStart"/>
      <w:r>
        <w:rPr>
          <w:rFonts w:ascii="Times New Roman" w:hAnsi="Times New Roman" w:cs="Times New Roman"/>
          <w:lang w:val="en-US"/>
        </w:rPr>
        <w:t>Rusbult</w:t>
      </w:r>
      <w:proofErr w:type="spellEnd"/>
      <w:r>
        <w:rPr>
          <w:rFonts w:ascii="Times New Roman" w:hAnsi="Times New Roman" w:cs="Times New Roman"/>
          <w:lang w:val="en-US"/>
        </w:rPr>
        <w:t xml:space="preserve">; Sample 4 from the Fetzer Institute awarded to awarded to Caryl E. </w:t>
      </w:r>
      <w:proofErr w:type="spellStart"/>
      <w:r>
        <w:rPr>
          <w:rFonts w:ascii="Times New Roman" w:hAnsi="Times New Roman" w:cs="Times New Roman"/>
          <w:lang w:val="en-US"/>
        </w:rPr>
        <w:t>Rusbult</w:t>
      </w:r>
      <w:proofErr w:type="spellEnd"/>
      <w:r>
        <w:rPr>
          <w:rFonts w:ascii="Times New Roman" w:hAnsi="Times New Roman" w:cs="Times New Roman"/>
          <w:lang w:val="en-US"/>
        </w:rPr>
        <w:t xml:space="preserve">; and Sample 5 from the Templeton Foundation (5158) awarded to awarded to Caryl E. </w:t>
      </w:r>
      <w:proofErr w:type="spellStart"/>
      <w:r>
        <w:rPr>
          <w:rFonts w:ascii="Times New Roman" w:hAnsi="Times New Roman" w:cs="Times New Roman"/>
          <w:lang w:val="en-US"/>
        </w:rPr>
        <w:t>Rusbult</w:t>
      </w:r>
      <w:proofErr w:type="spellEnd"/>
      <w:r>
        <w:rPr>
          <w:rFonts w:ascii="Times New Roman" w:hAnsi="Times New Roman" w:cs="Times New Roman"/>
          <w:lang w:val="en-US"/>
        </w:rPr>
        <w:t>.</w:t>
      </w:r>
    </w:p>
    <w:p w14:paraId="5C0194D6" w14:textId="77777777" w:rsidR="00DA69C5" w:rsidRDefault="00DA69C5" w:rsidP="00DA69C5">
      <w:pPr>
        <w:spacing w:line="480" w:lineRule="auto"/>
        <w:ind w:firstLine="709"/>
        <w:rPr>
          <w:rFonts w:ascii="Times New Roman" w:hAnsi="Times New Roman" w:cs="Times New Roman"/>
          <w:lang w:val="en-US"/>
        </w:rPr>
      </w:pPr>
      <w:r>
        <w:rPr>
          <w:rFonts w:ascii="Times New Roman" w:hAnsi="Times New Roman" w:cs="Times New Roman"/>
          <w:lang w:val="en-US"/>
        </w:rPr>
        <w:t>There are no conflicts of interest to disclose.</w:t>
      </w:r>
    </w:p>
    <w:p w14:paraId="0B128842" w14:textId="47955C12" w:rsidR="00DA69C5" w:rsidRPr="00DA69C5" w:rsidRDefault="00DA69C5" w:rsidP="00DA69C5">
      <w:pPr>
        <w:spacing w:line="480" w:lineRule="auto"/>
        <w:ind w:firstLine="709"/>
        <w:rPr>
          <w:rFonts w:ascii="Times New Roman" w:hAnsi="Times New Roman" w:cs="Times New Roman"/>
          <w:lang w:val="en-US"/>
        </w:rPr>
      </w:pPr>
      <w:r>
        <w:rPr>
          <w:rFonts w:ascii="Times New Roman" w:hAnsi="Times New Roman" w:cs="Times New Roman"/>
          <w:lang w:val="en-US"/>
        </w:rPr>
        <w:t>The study received ethical approval from the authors’ institutional review board and all participants consented to participate in the study.</w:t>
      </w:r>
    </w:p>
    <w:p w14:paraId="1743E3CF" w14:textId="6A81A7E2" w:rsidR="000318B2" w:rsidRPr="001E6108" w:rsidRDefault="000318B2" w:rsidP="003D48BC">
      <w:pPr>
        <w:spacing w:line="480" w:lineRule="auto"/>
        <w:jc w:val="center"/>
        <w:rPr>
          <w:rFonts w:ascii="Times New Roman" w:hAnsi="Times New Roman" w:cs="Times New Roman"/>
          <w:b/>
          <w:lang w:val="en-US"/>
        </w:rPr>
      </w:pPr>
      <w:r w:rsidRPr="001E6108">
        <w:rPr>
          <w:rFonts w:ascii="Times New Roman" w:hAnsi="Times New Roman" w:cs="Times New Roman"/>
          <w:b/>
          <w:lang w:val="en-US"/>
        </w:rPr>
        <w:lastRenderedPageBreak/>
        <w:t>Abstract</w:t>
      </w:r>
    </w:p>
    <w:p w14:paraId="39E5E790" w14:textId="6CE3DF3F" w:rsidR="006207CC" w:rsidRPr="001E6108" w:rsidRDefault="002018FD" w:rsidP="006207CC">
      <w:pPr>
        <w:spacing w:line="480" w:lineRule="auto"/>
        <w:rPr>
          <w:rFonts w:ascii="Times New Roman" w:hAnsi="Times New Roman" w:cs="Times New Roman"/>
          <w:lang w:val="en-US"/>
        </w:rPr>
      </w:pPr>
      <w:r w:rsidRPr="001E6108">
        <w:rPr>
          <w:rFonts w:ascii="Times New Roman" w:hAnsi="Times New Roman" w:cs="Times New Roman"/>
          <w:lang w:val="en-US"/>
        </w:rPr>
        <w:t xml:space="preserve">Perceiving </w:t>
      </w:r>
      <w:r w:rsidR="00E358A8">
        <w:rPr>
          <w:rFonts w:ascii="Times New Roman" w:hAnsi="Times New Roman" w:cs="Times New Roman"/>
          <w:lang w:val="en-US"/>
        </w:rPr>
        <w:t xml:space="preserve">one’s </w:t>
      </w:r>
      <w:r w:rsidRPr="001E6108">
        <w:rPr>
          <w:rFonts w:ascii="Times New Roman" w:hAnsi="Times New Roman" w:cs="Times New Roman"/>
          <w:lang w:val="en-US"/>
        </w:rPr>
        <w:t>partner as supportive is considered essential for relationships, but we know little about which factors are central to predicting perceived partner support.</w:t>
      </w:r>
      <w:r w:rsidR="00ED5EF9" w:rsidRPr="001E6108">
        <w:rPr>
          <w:rFonts w:ascii="Times New Roman" w:hAnsi="Times New Roman" w:cs="Times New Roman"/>
          <w:lang w:val="en-US"/>
        </w:rPr>
        <w:t xml:space="preserve"> Traditional statistical techniques are ill-equipped to compare </w:t>
      </w:r>
      <w:proofErr w:type="gramStart"/>
      <w:r w:rsidR="00ED5EF9" w:rsidRPr="001E6108">
        <w:rPr>
          <w:rFonts w:ascii="Times New Roman" w:hAnsi="Times New Roman" w:cs="Times New Roman"/>
          <w:lang w:val="en-US"/>
        </w:rPr>
        <w:t>a large number of</w:t>
      </w:r>
      <w:proofErr w:type="gramEnd"/>
      <w:r w:rsidR="00ED5EF9" w:rsidRPr="001E6108">
        <w:rPr>
          <w:rFonts w:ascii="Times New Roman" w:hAnsi="Times New Roman" w:cs="Times New Roman"/>
          <w:lang w:val="en-US"/>
        </w:rPr>
        <w:t xml:space="preserve"> potential predictor</w:t>
      </w:r>
      <w:r w:rsidRPr="001E6108">
        <w:rPr>
          <w:rFonts w:ascii="Times New Roman" w:hAnsi="Times New Roman" w:cs="Times New Roman"/>
          <w:lang w:val="en-US"/>
        </w:rPr>
        <w:t xml:space="preserve"> variables and cannot answer this question</w:t>
      </w:r>
      <w:r w:rsidR="00ED5EF9" w:rsidRPr="001E6108">
        <w:rPr>
          <w:rFonts w:ascii="Times New Roman" w:hAnsi="Times New Roman" w:cs="Times New Roman"/>
          <w:lang w:val="en-US"/>
        </w:rPr>
        <w:t>. The current research use</w:t>
      </w:r>
      <w:r w:rsidR="00FE0F93" w:rsidRPr="001E6108">
        <w:rPr>
          <w:rFonts w:ascii="Times New Roman" w:hAnsi="Times New Roman" w:cs="Times New Roman"/>
          <w:lang w:val="en-US"/>
        </w:rPr>
        <w:t>d</w:t>
      </w:r>
      <w:r w:rsidR="00ED5EF9" w:rsidRPr="001E6108">
        <w:rPr>
          <w:rFonts w:ascii="Times New Roman" w:hAnsi="Times New Roman" w:cs="Times New Roman"/>
          <w:lang w:val="en-US"/>
        </w:rPr>
        <w:t xml:space="preserve"> machine learning analysis (random</w:t>
      </w:r>
      <w:r w:rsidR="00ED5EF9" w:rsidRPr="001E6108">
        <w:rPr>
          <w:lang w:val="en-US"/>
        </w:rPr>
        <w:t xml:space="preserve"> </w:t>
      </w:r>
      <w:r w:rsidR="00892AEC" w:rsidRPr="001E6108">
        <w:rPr>
          <w:rFonts w:ascii="Times New Roman" w:hAnsi="Times New Roman" w:cs="Times New Roman"/>
          <w:lang w:val="en-US"/>
        </w:rPr>
        <w:t>forest with Shapley values</w:t>
      </w:r>
      <w:r w:rsidR="00E86D01" w:rsidRPr="001E6108">
        <w:rPr>
          <w:rFonts w:ascii="Times New Roman" w:hAnsi="Times New Roman" w:cs="Times New Roman"/>
          <w:lang w:val="en-US"/>
        </w:rPr>
        <w:t>)</w:t>
      </w:r>
      <w:r w:rsidR="000170D6" w:rsidRPr="001E6108">
        <w:rPr>
          <w:rFonts w:ascii="Times New Roman" w:hAnsi="Times New Roman" w:cs="Times New Roman"/>
          <w:lang w:val="en-US"/>
        </w:rPr>
        <w:t xml:space="preserve"> </w:t>
      </w:r>
      <w:r w:rsidR="00A66B9A" w:rsidRPr="001E6108">
        <w:rPr>
          <w:rFonts w:ascii="Times New Roman" w:hAnsi="Times New Roman" w:cs="Times New Roman"/>
          <w:lang w:val="en-US"/>
        </w:rPr>
        <w:t>to</w:t>
      </w:r>
      <w:r w:rsidR="000170D6" w:rsidRPr="001E6108">
        <w:rPr>
          <w:rFonts w:ascii="Times New Roman" w:hAnsi="Times New Roman" w:cs="Times New Roman"/>
          <w:lang w:val="en-US"/>
        </w:rPr>
        <w:t xml:space="preserve"> identif</w:t>
      </w:r>
      <w:r w:rsidR="00A66B9A" w:rsidRPr="001E6108">
        <w:rPr>
          <w:rFonts w:ascii="Times New Roman" w:hAnsi="Times New Roman" w:cs="Times New Roman"/>
          <w:lang w:val="en-US"/>
        </w:rPr>
        <w:t>y</w:t>
      </w:r>
      <w:r w:rsidR="000170D6" w:rsidRPr="001E6108">
        <w:rPr>
          <w:rFonts w:ascii="Times New Roman" w:hAnsi="Times New Roman" w:cs="Times New Roman"/>
          <w:lang w:val="en-US"/>
        </w:rPr>
        <w:t xml:space="preserve"> the most salient </w:t>
      </w:r>
      <w:r w:rsidRPr="001E6108">
        <w:rPr>
          <w:rFonts w:ascii="Times New Roman" w:hAnsi="Times New Roman" w:cs="Times New Roman"/>
          <w:lang w:val="en-US"/>
        </w:rPr>
        <w:t xml:space="preserve">self-report </w:t>
      </w:r>
      <w:r w:rsidR="000170D6" w:rsidRPr="001E6108">
        <w:rPr>
          <w:rFonts w:ascii="Times New Roman" w:hAnsi="Times New Roman" w:cs="Times New Roman"/>
          <w:lang w:val="en-US"/>
        </w:rPr>
        <w:t>predictors of perceived partner support</w:t>
      </w:r>
      <w:r w:rsidR="001864BE" w:rsidRPr="001E6108">
        <w:rPr>
          <w:rFonts w:ascii="Times New Roman" w:hAnsi="Times New Roman" w:cs="Times New Roman"/>
          <w:lang w:val="en-US"/>
        </w:rPr>
        <w:t xml:space="preserve"> cross-sectionally and six months</w:t>
      </w:r>
      <w:r w:rsidRPr="001E6108">
        <w:rPr>
          <w:rFonts w:ascii="Times New Roman" w:hAnsi="Times New Roman" w:cs="Times New Roman"/>
          <w:lang w:val="en-US"/>
        </w:rPr>
        <w:t xml:space="preserve"> later</w:t>
      </w:r>
      <w:r w:rsidR="000170D6" w:rsidRPr="001E6108">
        <w:rPr>
          <w:rFonts w:ascii="Times New Roman" w:hAnsi="Times New Roman" w:cs="Times New Roman"/>
          <w:lang w:val="en-US"/>
        </w:rPr>
        <w:t xml:space="preserve">. </w:t>
      </w:r>
      <w:r w:rsidR="00892AEC" w:rsidRPr="001E6108">
        <w:rPr>
          <w:rFonts w:ascii="Times New Roman" w:hAnsi="Times New Roman" w:cs="Times New Roman"/>
          <w:lang w:val="en-US"/>
        </w:rPr>
        <w:t>W</w:t>
      </w:r>
      <w:r w:rsidR="00932C19" w:rsidRPr="001E6108">
        <w:rPr>
          <w:rFonts w:ascii="Times New Roman" w:hAnsi="Times New Roman" w:cs="Times New Roman"/>
          <w:lang w:val="en-US"/>
        </w:rPr>
        <w:t xml:space="preserve">e </w:t>
      </w:r>
      <w:r w:rsidR="00A56CC1" w:rsidRPr="001E6108">
        <w:rPr>
          <w:rFonts w:ascii="Times New Roman" w:hAnsi="Times New Roman" w:cs="Times New Roman"/>
          <w:lang w:val="en-US"/>
        </w:rPr>
        <w:t xml:space="preserve">analyzed data from </w:t>
      </w:r>
      <w:r w:rsidR="006207CC" w:rsidRPr="001E6108">
        <w:rPr>
          <w:rFonts w:ascii="Times New Roman" w:hAnsi="Times New Roman" w:cs="Times New Roman"/>
          <w:lang w:val="en-US"/>
        </w:rPr>
        <w:t>five dyadic datasets (N</w:t>
      </w:r>
      <w:r w:rsidR="00D83A7D" w:rsidRPr="001E6108">
        <w:rPr>
          <w:rFonts w:ascii="Times New Roman" w:hAnsi="Times New Roman" w:cs="Times New Roman"/>
          <w:lang w:val="en-US"/>
        </w:rPr>
        <w:t xml:space="preserve"> </w:t>
      </w:r>
      <w:r w:rsidR="006207CC" w:rsidRPr="001E6108">
        <w:rPr>
          <w:rFonts w:ascii="Times New Roman" w:hAnsi="Times New Roman" w:cs="Times New Roman"/>
          <w:lang w:val="en-US"/>
        </w:rPr>
        <w:t>=</w:t>
      </w:r>
      <w:r w:rsidR="00D83A7D" w:rsidRPr="001E6108">
        <w:rPr>
          <w:rFonts w:ascii="Times New Roman" w:hAnsi="Times New Roman" w:cs="Times New Roman"/>
          <w:lang w:val="en-US"/>
        </w:rPr>
        <w:t xml:space="preserve"> </w:t>
      </w:r>
      <w:r w:rsidR="006207CC" w:rsidRPr="001E6108">
        <w:rPr>
          <w:rFonts w:ascii="Times New Roman" w:hAnsi="Times New Roman" w:cs="Times New Roman"/>
          <w:lang w:val="en-US"/>
        </w:rPr>
        <w:t xml:space="preserve">550 couples) </w:t>
      </w:r>
      <w:r w:rsidR="00A56CC1" w:rsidRPr="001E6108">
        <w:rPr>
          <w:rFonts w:ascii="Times New Roman" w:hAnsi="Times New Roman" w:cs="Times New Roman"/>
          <w:lang w:val="en-US"/>
        </w:rPr>
        <w:t>enabl</w:t>
      </w:r>
      <w:r w:rsidR="0025517F" w:rsidRPr="001E6108">
        <w:rPr>
          <w:rFonts w:ascii="Times New Roman" w:hAnsi="Times New Roman" w:cs="Times New Roman"/>
          <w:lang w:val="en-US"/>
        </w:rPr>
        <w:t>ing</w:t>
      </w:r>
      <w:r w:rsidR="00A56CC1" w:rsidRPr="001E6108">
        <w:rPr>
          <w:rFonts w:ascii="Times New Roman" w:hAnsi="Times New Roman" w:cs="Times New Roman"/>
          <w:lang w:val="en-US"/>
        </w:rPr>
        <w:t xml:space="preserve"> us to have greater confidence in the findings and ensure generalizability</w:t>
      </w:r>
      <w:r w:rsidR="006207CC" w:rsidRPr="001E6108">
        <w:rPr>
          <w:rFonts w:ascii="Times New Roman" w:hAnsi="Times New Roman" w:cs="Times New Roman"/>
          <w:lang w:val="en-US"/>
        </w:rPr>
        <w:t>.</w:t>
      </w:r>
      <w:r w:rsidR="00E86D01" w:rsidRPr="001E6108">
        <w:rPr>
          <w:rFonts w:ascii="Times New Roman" w:hAnsi="Times New Roman" w:cs="Times New Roman"/>
          <w:lang w:val="en-US"/>
        </w:rPr>
        <w:t xml:space="preserve"> </w:t>
      </w:r>
      <w:r w:rsidR="00193A9F" w:rsidRPr="001E6108">
        <w:rPr>
          <w:rFonts w:ascii="Times New Roman" w:hAnsi="Times New Roman" w:cs="Times New Roman"/>
          <w:lang w:val="en-US"/>
        </w:rPr>
        <w:t xml:space="preserve">Our novel </w:t>
      </w:r>
      <w:r w:rsidR="006207CC" w:rsidRPr="001E6108">
        <w:rPr>
          <w:rFonts w:ascii="Times New Roman" w:hAnsi="Times New Roman" w:cs="Times New Roman"/>
          <w:lang w:val="en-US"/>
        </w:rPr>
        <w:t xml:space="preserve">results </w:t>
      </w:r>
      <w:r w:rsidR="00A56CC1" w:rsidRPr="001E6108">
        <w:rPr>
          <w:rFonts w:ascii="Times New Roman" w:hAnsi="Times New Roman" w:cs="Times New Roman"/>
          <w:lang w:val="en-US"/>
        </w:rPr>
        <w:t>ad</w:t>
      </w:r>
      <w:r w:rsidR="00951F1B" w:rsidRPr="001E6108">
        <w:rPr>
          <w:rFonts w:ascii="Times New Roman" w:hAnsi="Times New Roman" w:cs="Times New Roman"/>
          <w:lang w:val="en-US"/>
        </w:rPr>
        <w:t>vance</w:t>
      </w:r>
      <w:r w:rsidR="00A56CC1" w:rsidRPr="001E6108">
        <w:rPr>
          <w:rFonts w:ascii="Times New Roman" w:hAnsi="Times New Roman" w:cs="Times New Roman"/>
          <w:lang w:val="en-US"/>
        </w:rPr>
        <w:t xml:space="preserve"> the literature by </w:t>
      </w:r>
      <w:r w:rsidRPr="001E6108">
        <w:rPr>
          <w:rFonts w:ascii="Times New Roman" w:hAnsi="Times New Roman" w:cs="Times New Roman"/>
          <w:lang w:val="en-US"/>
        </w:rPr>
        <w:t xml:space="preserve">showing that relationship variables and attachment avoidance are central to perceived partner support while partner similarity, other individual differences, individual well-being, and demographics </w:t>
      </w:r>
      <w:r w:rsidR="006920FE" w:rsidRPr="001E6108">
        <w:rPr>
          <w:rFonts w:ascii="Times New Roman" w:hAnsi="Times New Roman" w:cs="Times New Roman"/>
          <w:lang w:val="en-US"/>
        </w:rPr>
        <w:t>explain little variance</w:t>
      </w:r>
      <w:r w:rsidRPr="001E6108">
        <w:rPr>
          <w:rFonts w:ascii="Times New Roman" w:hAnsi="Times New Roman" w:cs="Times New Roman"/>
          <w:lang w:val="en-US"/>
        </w:rPr>
        <w:t xml:space="preserve"> </w:t>
      </w:r>
      <w:r w:rsidR="006920FE" w:rsidRPr="001E6108">
        <w:rPr>
          <w:rFonts w:ascii="Times New Roman" w:hAnsi="Times New Roman" w:cs="Times New Roman"/>
          <w:lang w:val="en-US"/>
        </w:rPr>
        <w:t>in</w:t>
      </w:r>
      <w:r w:rsidRPr="001E6108">
        <w:rPr>
          <w:rFonts w:ascii="Times New Roman" w:hAnsi="Times New Roman" w:cs="Times New Roman"/>
          <w:lang w:val="en-US"/>
        </w:rPr>
        <w:t xml:space="preserve"> perceiving partner</w:t>
      </w:r>
      <w:r w:rsidR="00A330FF" w:rsidRPr="001E6108">
        <w:rPr>
          <w:rFonts w:ascii="Times New Roman" w:hAnsi="Times New Roman" w:cs="Times New Roman"/>
          <w:lang w:val="en-US"/>
        </w:rPr>
        <w:t>s</w:t>
      </w:r>
      <w:r w:rsidRPr="001E6108">
        <w:rPr>
          <w:rFonts w:ascii="Times New Roman" w:hAnsi="Times New Roman" w:cs="Times New Roman"/>
          <w:lang w:val="en-US"/>
        </w:rPr>
        <w:t xml:space="preserve"> as supportive. The findings are crucial in constraining and further developing our theories on perceived partner support.</w:t>
      </w:r>
    </w:p>
    <w:p w14:paraId="52B56836" w14:textId="0CA3E423" w:rsidR="000318B2" w:rsidRPr="001E6108" w:rsidRDefault="00F66EA7" w:rsidP="000318B2">
      <w:pPr>
        <w:spacing w:line="480" w:lineRule="auto"/>
        <w:rPr>
          <w:rFonts w:ascii="Times New Roman" w:hAnsi="Times New Roman" w:cs="Times New Roman"/>
          <w:lang w:val="en-US"/>
        </w:rPr>
      </w:pPr>
      <w:r w:rsidRPr="001E6108">
        <w:rPr>
          <w:rFonts w:ascii="Times New Roman" w:hAnsi="Times New Roman" w:cs="Times New Roman"/>
          <w:b/>
          <w:lang w:val="en-US"/>
        </w:rPr>
        <w:t>Keywords:</w:t>
      </w:r>
      <w:r w:rsidRPr="001E6108">
        <w:rPr>
          <w:rFonts w:ascii="Times New Roman" w:hAnsi="Times New Roman" w:cs="Times New Roman"/>
          <w:lang w:val="en-US"/>
        </w:rPr>
        <w:t xml:space="preserve"> close relationships; partner support; machine learning; Shapley values; random forest</w:t>
      </w:r>
    </w:p>
    <w:p w14:paraId="7F90FCFC" w14:textId="5527E636" w:rsidR="002F4BE4" w:rsidRPr="001E6108" w:rsidRDefault="000318B2" w:rsidP="004515E3">
      <w:pPr>
        <w:spacing w:line="480" w:lineRule="auto"/>
        <w:jc w:val="center"/>
        <w:rPr>
          <w:rFonts w:ascii="Times New Roman" w:hAnsi="Times New Roman" w:cs="Times New Roman"/>
          <w:lang w:val="en-US"/>
        </w:rPr>
      </w:pPr>
      <w:r w:rsidRPr="001E6108">
        <w:rPr>
          <w:rFonts w:ascii="Times New Roman" w:hAnsi="Times New Roman" w:cs="Times New Roman"/>
          <w:b/>
          <w:lang w:val="en-US"/>
        </w:rPr>
        <w:br w:type="column"/>
      </w:r>
      <w:r w:rsidR="004515E3" w:rsidRPr="001E6108">
        <w:rPr>
          <w:rFonts w:ascii="Times New Roman" w:hAnsi="Times New Roman" w:cs="Times New Roman"/>
          <w:lang w:val="en-US"/>
        </w:rPr>
        <w:lastRenderedPageBreak/>
        <w:t xml:space="preserve">A Machine Learning Approach to Predicting </w:t>
      </w:r>
      <w:r w:rsidR="00AF68EC" w:rsidRPr="001E6108">
        <w:rPr>
          <w:rFonts w:ascii="Times New Roman" w:hAnsi="Times New Roman" w:cs="Times New Roman"/>
          <w:lang w:val="en-US"/>
        </w:rPr>
        <w:t xml:space="preserve">Perceived </w:t>
      </w:r>
      <w:r w:rsidR="004515E3" w:rsidRPr="001E6108">
        <w:rPr>
          <w:rFonts w:ascii="Times New Roman" w:hAnsi="Times New Roman" w:cs="Times New Roman"/>
          <w:lang w:val="en-US"/>
        </w:rPr>
        <w:t xml:space="preserve">Partner Support from Relational </w:t>
      </w:r>
      <w:r w:rsidR="003D660A" w:rsidRPr="001E6108">
        <w:rPr>
          <w:rFonts w:ascii="Times New Roman" w:hAnsi="Times New Roman" w:cs="Times New Roman"/>
          <w:lang w:val="en-US"/>
        </w:rPr>
        <w:t xml:space="preserve">and Individual </w:t>
      </w:r>
      <w:r w:rsidR="004515E3" w:rsidRPr="001E6108">
        <w:rPr>
          <w:rFonts w:ascii="Times New Roman" w:hAnsi="Times New Roman" w:cs="Times New Roman"/>
          <w:lang w:val="en-US"/>
        </w:rPr>
        <w:t>Variables</w:t>
      </w:r>
    </w:p>
    <w:p w14:paraId="257C7115" w14:textId="03B93B89" w:rsidR="00561F95" w:rsidRPr="001E6108" w:rsidRDefault="00561F95" w:rsidP="00561F95">
      <w:pPr>
        <w:spacing w:line="480" w:lineRule="auto"/>
        <w:ind w:firstLine="709"/>
        <w:rPr>
          <w:rFonts w:ascii="Times New Roman" w:hAnsi="Times New Roman" w:cs="Times New Roman"/>
          <w:lang w:val="en-US"/>
        </w:rPr>
      </w:pPr>
      <w:r w:rsidRPr="001E6108">
        <w:rPr>
          <w:rFonts w:ascii="Times New Roman" w:eastAsia="Times New Roman" w:hAnsi="Times New Roman" w:cs="Times New Roman"/>
          <w:color w:val="000000"/>
          <w:lang w:val="en-US" w:eastAsia="en-GB"/>
        </w:rPr>
        <w:t xml:space="preserve">Perceiving one’s partner as supportive is considered an essential element in romantic relationships, but we </w:t>
      </w:r>
      <w:r w:rsidR="00EB1BE5" w:rsidRPr="001E6108">
        <w:rPr>
          <w:rFonts w:ascii="Times New Roman" w:eastAsia="Times New Roman" w:hAnsi="Times New Roman" w:cs="Times New Roman"/>
          <w:color w:val="000000"/>
          <w:lang w:val="en-US" w:eastAsia="en-GB"/>
        </w:rPr>
        <w:t>lack knowledge</w:t>
      </w:r>
      <w:r w:rsidRPr="001E6108">
        <w:rPr>
          <w:rFonts w:ascii="Times New Roman" w:eastAsia="Times New Roman" w:hAnsi="Times New Roman" w:cs="Times New Roman"/>
          <w:color w:val="000000"/>
          <w:lang w:val="en-US" w:eastAsia="en-GB"/>
        </w:rPr>
        <w:t xml:space="preserve"> about which factors are central to predicting such perceptions. Several relationship theories (e.g., attachment theory, self-determination theory, interdependence theory) have underscored the centrality of partner support in promoting well-functioning relationships. Existing research has examined several potential factors that are considered </w:t>
      </w:r>
      <w:r w:rsidR="00EB1BE5" w:rsidRPr="001E6108">
        <w:rPr>
          <w:rFonts w:ascii="Times New Roman" w:eastAsia="Times New Roman" w:hAnsi="Times New Roman" w:cs="Times New Roman"/>
          <w:color w:val="000000"/>
          <w:lang w:val="en-US" w:eastAsia="en-GB"/>
        </w:rPr>
        <w:t>important for perceived partner support</w:t>
      </w:r>
      <w:r w:rsidRPr="001E6108">
        <w:rPr>
          <w:rFonts w:ascii="Times New Roman" w:eastAsia="Times New Roman" w:hAnsi="Times New Roman" w:cs="Times New Roman"/>
          <w:color w:val="000000"/>
          <w:lang w:val="en-US" w:eastAsia="en-GB"/>
        </w:rPr>
        <w:t xml:space="preserve">, but it has not compared the relative importance of these different factors, in part because traditional statistical analyses are not well-equipped to examine </w:t>
      </w:r>
      <w:proofErr w:type="gramStart"/>
      <w:r w:rsidRPr="001E6108">
        <w:rPr>
          <w:rFonts w:ascii="Times New Roman" w:eastAsia="Times New Roman" w:hAnsi="Times New Roman" w:cs="Times New Roman"/>
          <w:color w:val="000000"/>
          <w:lang w:val="en-US" w:eastAsia="en-GB"/>
        </w:rPr>
        <w:t>a large number of</w:t>
      </w:r>
      <w:proofErr w:type="gramEnd"/>
      <w:r w:rsidRPr="001E6108">
        <w:rPr>
          <w:rFonts w:ascii="Times New Roman" w:eastAsia="Times New Roman" w:hAnsi="Times New Roman" w:cs="Times New Roman"/>
          <w:color w:val="000000"/>
          <w:lang w:val="en-US" w:eastAsia="en-GB"/>
        </w:rPr>
        <w:t xml:space="preserve"> potential predictors at once. The purpose of the present study was to leverage the power of machine learning to compare which theoretically relevant relational and individual variables—from the perspectives of</w:t>
      </w:r>
      <w:r w:rsidR="00EB1BE5" w:rsidRPr="001E6108">
        <w:rPr>
          <w:rFonts w:ascii="Times New Roman" w:eastAsia="Times New Roman" w:hAnsi="Times New Roman" w:cs="Times New Roman"/>
          <w:color w:val="000000"/>
          <w:lang w:val="en-US" w:eastAsia="en-GB"/>
        </w:rPr>
        <w:t xml:space="preserve"> both</w:t>
      </w:r>
      <w:r w:rsidR="005D141A" w:rsidRPr="001E6108">
        <w:rPr>
          <w:rFonts w:ascii="Times New Roman" w:eastAsia="Times New Roman" w:hAnsi="Times New Roman" w:cs="Times New Roman"/>
          <w:color w:val="000000"/>
          <w:lang w:val="en-US" w:eastAsia="en-GB"/>
        </w:rPr>
        <w:t xml:space="preserve"> </w:t>
      </w:r>
      <w:r w:rsidRPr="001E6108">
        <w:rPr>
          <w:rFonts w:ascii="Times New Roman" w:eastAsia="Times New Roman" w:hAnsi="Times New Roman" w:cs="Times New Roman"/>
          <w:color w:val="000000"/>
          <w:lang w:val="en-US" w:eastAsia="en-GB"/>
        </w:rPr>
        <w:t>the support receiver and the support provider—predict the most variance in perceived partner support.</w:t>
      </w:r>
    </w:p>
    <w:p w14:paraId="3E450C53" w14:textId="12851275" w:rsidR="00F9405A" w:rsidRPr="001E6108" w:rsidRDefault="00F9405A" w:rsidP="00F9405A">
      <w:pPr>
        <w:spacing w:line="480" w:lineRule="auto"/>
        <w:jc w:val="center"/>
        <w:rPr>
          <w:rFonts w:ascii="Times New Roman" w:hAnsi="Times New Roman" w:cs="Times New Roman"/>
          <w:b/>
          <w:iCs/>
          <w:lang w:val="en-US"/>
        </w:rPr>
      </w:pPr>
      <w:r w:rsidRPr="001E6108">
        <w:rPr>
          <w:rFonts w:ascii="Times New Roman" w:hAnsi="Times New Roman" w:cs="Times New Roman"/>
          <w:b/>
          <w:iCs/>
          <w:lang w:val="en-US"/>
        </w:rPr>
        <w:t xml:space="preserve">Established Relational Predictors of </w:t>
      </w:r>
      <w:r w:rsidR="003D660A" w:rsidRPr="001E6108">
        <w:rPr>
          <w:rFonts w:ascii="Times New Roman" w:hAnsi="Times New Roman" w:cs="Times New Roman"/>
          <w:b/>
          <w:iCs/>
          <w:lang w:val="en-US"/>
        </w:rPr>
        <w:t xml:space="preserve">Perceived </w:t>
      </w:r>
      <w:r w:rsidRPr="001E6108">
        <w:rPr>
          <w:rFonts w:ascii="Times New Roman" w:hAnsi="Times New Roman" w:cs="Times New Roman"/>
          <w:b/>
          <w:iCs/>
          <w:lang w:val="en-US"/>
        </w:rPr>
        <w:t>Partner Support</w:t>
      </w:r>
    </w:p>
    <w:p w14:paraId="7F74B248" w14:textId="1F201BFA" w:rsidR="00312F23" w:rsidRPr="001E6108" w:rsidRDefault="003D660A" w:rsidP="003D660A">
      <w:pPr>
        <w:spacing w:line="480" w:lineRule="auto"/>
        <w:ind w:firstLine="709"/>
        <w:rPr>
          <w:rFonts w:ascii="Times New Roman" w:hAnsi="Times New Roman" w:cs="Times New Roman"/>
          <w:lang w:val="en-US"/>
        </w:rPr>
      </w:pPr>
      <w:r w:rsidRPr="001E6108">
        <w:rPr>
          <w:rFonts w:ascii="Times New Roman" w:hAnsi="Times New Roman" w:cs="Times New Roman"/>
          <w:iCs/>
          <w:lang w:val="en-US"/>
        </w:rPr>
        <w:t xml:space="preserve">According to </w:t>
      </w:r>
      <w:r w:rsidR="00B9366F" w:rsidRPr="001E6108">
        <w:rPr>
          <w:rFonts w:ascii="Times New Roman" w:hAnsi="Times New Roman" w:cs="Times New Roman"/>
          <w:iCs/>
          <w:lang w:val="en-US"/>
        </w:rPr>
        <w:t>attachment and interdependence theories</w:t>
      </w:r>
      <w:r w:rsidRPr="001E6108">
        <w:rPr>
          <w:rFonts w:ascii="Times New Roman" w:hAnsi="Times New Roman" w:cs="Times New Roman"/>
          <w:iCs/>
          <w:lang w:val="en-US"/>
        </w:rPr>
        <w:t xml:space="preserve">, actors should perceive partners as more supportive when the </w:t>
      </w:r>
      <w:r w:rsidR="00312F23" w:rsidRPr="001E6108">
        <w:rPr>
          <w:rFonts w:ascii="Times New Roman" w:hAnsi="Times New Roman" w:cs="Times New Roman"/>
          <w:iCs/>
          <w:lang w:val="en-US"/>
        </w:rPr>
        <w:t>relationship</w:t>
      </w:r>
      <w:r w:rsidRPr="001E6108">
        <w:rPr>
          <w:rFonts w:ascii="Times New Roman" w:hAnsi="Times New Roman" w:cs="Times New Roman"/>
          <w:iCs/>
          <w:lang w:val="en-US"/>
        </w:rPr>
        <w:t xml:space="preserve"> is</w:t>
      </w:r>
      <w:r w:rsidR="00312F23" w:rsidRPr="001E6108">
        <w:rPr>
          <w:rFonts w:ascii="Times New Roman" w:hAnsi="Times New Roman" w:cs="Times New Roman"/>
          <w:iCs/>
          <w:lang w:val="en-US"/>
        </w:rPr>
        <w:t xml:space="preserve"> characterized </w:t>
      </w:r>
      <w:r w:rsidR="000E1E04" w:rsidRPr="001E6108">
        <w:rPr>
          <w:rFonts w:ascii="Times New Roman" w:hAnsi="Times New Roman" w:cs="Times New Roman"/>
          <w:iCs/>
          <w:lang w:val="en-US"/>
        </w:rPr>
        <w:t>by</w:t>
      </w:r>
      <w:r w:rsidR="00312F23" w:rsidRPr="001E6108">
        <w:rPr>
          <w:rFonts w:ascii="Times New Roman" w:hAnsi="Times New Roman" w:cs="Times New Roman"/>
          <w:iCs/>
          <w:lang w:val="en-US"/>
        </w:rPr>
        <w:t xml:space="preserve"> high </w:t>
      </w:r>
      <w:r w:rsidR="00B26BF9" w:rsidRPr="001E6108">
        <w:rPr>
          <w:rFonts w:ascii="Times New Roman" w:hAnsi="Times New Roman" w:cs="Times New Roman"/>
          <w:iCs/>
          <w:lang w:val="en-US"/>
        </w:rPr>
        <w:t xml:space="preserve">satisfaction, </w:t>
      </w:r>
      <w:r w:rsidR="00EB1BE5" w:rsidRPr="001E6108">
        <w:rPr>
          <w:rFonts w:ascii="Times New Roman" w:hAnsi="Times New Roman" w:cs="Times New Roman"/>
          <w:iCs/>
          <w:lang w:val="en-US"/>
        </w:rPr>
        <w:t xml:space="preserve">empathy, </w:t>
      </w:r>
      <w:r w:rsidR="00312F23" w:rsidRPr="001E6108">
        <w:rPr>
          <w:rFonts w:ascii="Times New Roman" w:hAnsi="Times New Roman" w:cs="Times New Roman"/>
          <w:iCs/>
          <w:lang w:val="en-US"/>
        </w:rPr>
        <w:t>commitment, trust</w:t>
      </w:r>
      <w:r w:rsidR="00EB1BE5" w:rsidRPr="001E6108">
        <w:rPr>
          <w:rFonts w:ascii="Times New Roman" w:hAnsi="Times New Roman" w:cs="Times New Roman"/>
          <w:iCs/>
          <w:lang w:val="en-US"/>
        </w:rPr>
        <w:t xml:space="preserve">, </w:t>
      </w:r>
      <w:r w:rsidR="008C593A" w:rsidRPr="001E6108">
        <w:rPr>
          <w:rFonts w:ascii="Times New Roman" w:hAnsi="Times New Roman" w:cs="Times New Roman"/>
          <w:iCs/>
          <w:lang w:val="en-US"/>
        </w:rPr>
        <w:t>and willingness to</w:t>
      </w:r>
      <w:r w:rsidR="00EB1BE5" w:rsidRPr="001E6108">
        <w:rPr>
          <w:rFonts w:ascii="Times New Roman" w:hAnsi="Times New Roman" w:cs="Times New Roman"/>
          <w:iCs/>
          <w:lang w:val="en-US"/>
        </w:rPr>
        <w:t xml:space="preserve"> sacrifice</w:t>
      </w:r>
      <w:r w:rsidR="003D0970" w:rsidRPr="001E6108">
        <w:rPr>
          <w:rFonts w:ascii="Times New Roman" w:hAnsi="Times New Roman" w:cs="Times New Roman"/>
          <w:iCs/>
          <w:lang w:val="en-US"/>
        </w:rPr>
        <w:t>, and low conflict</w:t>
      </w:r>
      <w:r w:rsidR="00312F23" w:rsidRPr="001E6108">
        <w:rPr>
          <w:rFonts w:ascii="Times New Roman" w:hAnsi="Times New Roman" w:cs="Times New Roman"/>
          <w:iCs/>
          <w:lang w:val="en-US"/>
        </w:rPr>
        <w:t xml:space="preserve"> </w:t>
      </w:r>
      <w:r w:rsidR="00312F23" w:rsidRPr="001E6108">
        <w:rPr>
          <w:rFonts w:ascii="Times New Roman" w:hAnsi="Times New Roman" w:cs="Times New Roman"/>
          <w:iCs/>
          <w:lang w:val="en-US"/>
        </w:rPr>
        <w:fldChar w:fldCharType="begin" w:fldLock="1"/>
      </w:r>
      <w:r w:rsidR="003D0970" w:rsidRPr="001E6108">
        <w:rPr>
          <w:rFonts w:ascii="Times New Roman" w:hAnsi="Times New Roman" w:cs="Times New Roman"/>
          <w:iCs/>
          <w:lang w:val="en-US"/>
        </w:rPr>
        <w:instrText xml:space="preserve"> ADDIN ZOTERO_ITEM CSL_CITATION {"citationID":"Ioy5Ov8z","properties":{"formattedCitation":"(Feeney &amp; Collins, 2015; Kelley &amp; Thibaut, 1978; Mikulincer &amp; Shaver, 2009; Rusbult &amp; Van Lange, 2003; Ryan &amp; Deci, 2000)","plainCitation":"(Feeney &amp; Collins, 2015; Kelley &amp; Thibaut, 1978; Mikulincer &amp; Shaver, 2009; Rusbult &amp; Van Lange, 2003; Ryan &amp; Deci, 2000)","noteIndex":0},"citationItems":[{"id":"1efoNJkk/K9dlpXNP","uris":["http://www.mendeley.com/documents/?uuid=4c8ed0db-2319-4eb7-85fc-dfd38746f11a"],"itemData":{"DOI":"10.1177/1088868314544222","ISBN":"1088868314544","ISSN":"10888683","PMID":"25125368","abstract":"Close and caring relationships are undeniably linked to health and well-being at all stages in the life span. Yet the specific pathways through which close relationships promote optimal well-being are not well understood. In this article, we present a model of thriving through relationships to provide a theoretical foundation for identifying the specific interpersonal processes that underlie the effects of close relationships on thriving. This model highlights two life contexts through which people may potentially thrive (coping successfully with life’s adversities and actively pursuing life opportunities for growth and development), it proposes two relational support functions that are fundamental to the experience of thriving in each life context, and it identifies mediators through which relational support is likely to have long-term effects on thriving. This perspective highlights the need for researchers to take a new look at social support by conceptualizing it as an interpersonal process with a focus on thriving.","author":[{"dropping-particle":"","family":"Feeney","given":"Brooke C.","non-dropping-particle":"","parse-names":false,"suffix":""},{"dropping-particle":"","family":"Collins","given":"Nancy L.","non-dropping-particle":"","parse-names":false,"suffix":""}],"container-title":"Personality and Social Psychology Review","id":"ITEM-1","issue":"2","issued":{"date-parts":[["2015","5"]]},"note":"From Duplicate 1 (A New look at social support: A theoretical perspective on thriving through relationships - Feeney, Brooke C.; Collins, Nancy L.)\n\nclear gap in the literature on the role of the support-recipient in cultivating or hindering support processes and positive support outcomes, and this will be a high priority for future research.\n\nfocusing on actual support behaviors that are enacted in dyadic interaction and the degree to which those behaviors are responsive to the needs of the recipient\n\nemphasizing the need to understand mediating pathways and mechanisms of action\n\nThriving Assessment Questionnaire (TAQ, B. C. Feeney &amp;amp; Collins, 2014) that asks respondents to report (on multi-item subscales) the extent to which they have grown or prospered over the last year in each area of their lives relevant to thriving\n\nobservational methods that enable researchers to observe support interactions as they unfold during dyadic interaction. For example, researchers obtain video-recordings of individuals as they deal with life adversities or life opportunities (either naturalistic ones or ones that are presented to them in the lab) in the presence of particular relationship partners; see Collins &amp;amp; Feeney, 2000, 2004; Cutrona &amp;amp; Suhr, 1992; B. C. Feeney, 2004; B. C. Feeney &amp;amp; Thrush, 2010; Simpson et al., 1992, for examples. The proposed components of SOS and RC support (and related behaviors) can be coded from such interactions by independent observers who have been trained to reliability. This method can be supplemented by dyad member reports of support behaviors that were enacted during a specific interaction\n\nwe have developed measures for assessing the extent to which a specific significant other typically enacts responsive SOS and RC support behaviors in relevant life contexts (B. C. Feeney &amp;amp; Collins, 2014); these measures can be adapted for daily diary research\n\ndevelopment of effective laboratory manipulations of SOS and RC support for use in experimental research.\n\nWe have developed methods for manipulating components of SOS and RC support in prior research on secure base and safe haven support (Collins &amp;amp; Feeney, 2004; Collins et al., 2014; B. C. Feeney, 2004), and Reis and colleagues (Reis et al., 2010) have developed methods for manipulating capitaliza- tion support. These tools can be expanded or adapted to manipulate other components of SOS and RC support in spe- cific laboratory contexts. \n\nmany more studies on support in non-adverse cir- cumstances and how support in this context uniquely con- tributes to health and well-being. For example, aspects of thriving such as hedonic and eudaimonic well-being may be most strongly predicted by RC support \n\nAlso important to establish are the pathways by which the two support functions promote long-term thriving. The model makes predictions about specific emotional, motivational, behavioral, cognitive, neural, and physiological states that are likely to result from each support function. Research is needed to explore these immediate outcomes, the complex inter-relations among them, and their unique associations with specific thriving outcomes. Because research on how relational support can promote health is lacking, it will be especially important to test specific biological and lifestyle mediators that have implications for health\n\nframework will inspire researchers to explore a variety of important dispositional, situational, relationship, and cultural influences on both SOS and RC support processes.\n\nIn the next generation of research on social support, it will be important to empirically establish the ways in which inter-personal and intrapsychic processes work together to determine thriving outcomes.\n\nfuture empirical work could inform interventions that increase SOS and RC support in the lives of individuals who face economic disadvantage. Interventions may focus on building close supportive relationships (e.g., through mentors), and training support-providers to deliver responsive support that fosters growth and thriving.\n\nFinally, future research should examine how the two support functions are concentrated or dispersed across core network members. , it will be useful to examine who people turn to for these support functions, the degree to which their support network is specialized (e.g., an individual goes to some relational partners for SOS support and others for RC support) or generalized (e.g., an individual has one or more relational partners who provide both SOS and RC support), and resulting implications for thriving outcomes.\n\nclear gap in the literature on the role of the support-recipient in cultivating or hindering support processes and positive support outcomes, and this will be a high priority for future research.\n\nfocusing on actual support behaviors that are enacted in dyadic interaction and the degree to which those behaviors are responsive to the needs of the recipient\n\nemphasizing the need to understand mediating pathways and mechanisms of action\n\nThriving Assessment Questionnaire (TAQ, B. C. Feeney &amp;amp; Collins, 2014) that asks respondents to report (on multi-item subscales) the extent to which they have grown or prospered over the last year in each area of their lives relevant to thriving\n\nobservational methods that enable researchers to observe support interactions as they unfold during dyadic interaction. For example, researchers obtain video-recordings of individuals as they deal with life adversities or life opportunities (either naturalistic ones or ones that are presented to them in the lab) in the presence of particular relationship partners; see Collins &amp;amp; Feeney, 2000, 2004; Cutrona &amp;amp; Suhr, 1992; B. C. Feeney, 2004; B. C. Feeney &amp;amp; Thrush, 2010; Simpson et al., 1992, for examples. The proposed components of SOS and RC support (and related behaviors) can be coded from such interactions by independent observers who have been trained to reliability. This method can be supplemented by dyad member reports of support behaviors that were enacted during a specific interaction\n\nwe have developed measures for assessing the extent to which a specific significant other typically enacts responsive SOS and RC support behaviors in relevant life contexts (B. C. Feeney &amp;amp; Collins, 2014); these measures can be adapted for daily diary research\n\ndevelopment of effective laboratory manipulations of SOS and RC support for use in experimental research.\n\nWe have developed methods for manipulating components of SOS and RC support in prior research on secure base and safe haven support (Collins &amp;amp; Feeney, 2004; Collins et al., 2014; B. C. Feeney, 2004), and Reis and colleagues (Reis et al., 2010) have developed methods for manipulating capitaliza- tion support. These tools can be expanded or adapted to manipulate other components of SOS and RC support in spe- cific laboratory contexts. \n\nmany more studies on support in non-adverse cir- cumstances and how support in this context uniquely con- tributes to health and well-being. For example, aspects of thriving such as hedonic and eudaimonic well-being may be most strongly predicted by RC support \n\nAlso important to establish are the pathways by which the two support functions promote long-term thriving. The model makes predictions about specific emotional, motivational, behavioral, cognitive, neural, and physiological states that are likely to result from each support function. Research is needed to explore these immediate outcomes, the complex inter-relations among them, and their unique associations with specific thriving outcomes. Because research on how relational support can promote health is lacking, it will be especially important to test specific biological and lifestyle mediators that have implications for health\n\nframework will inspire researchers to explore a variety of important dispositional, situational, relationship, and cultural influences on both SOS and RC support processes.\n\nIn the next generation of research on social support, it will be important to empirically establish the ways in which inter-personal and intrapsychic processes work together to determine thriving outcomes.\n\nfuture empirical work could inform interventions that increase SOS and RC support in the lives of individuals who face economic disadvantage. Interventions may focus on building close supportive relationships (e.g., through mentors), and training support-providers to deliver responsive support that fosters growth and thriving.\n\nFinally, future research should examine how the two support functions are concentrated or dispersed across core network members. , it will be useful to examine who people turn to for these support functions, the degree to which their support network is specialized (e.g., an individual goes to some relational partners for SOS support and others for RC support) or generalized (e.g., an individual has one or more relational partners who provide both SOS and RC support), and resulting implications for thriving outcomes.","page":"113-147","title":"A new look at social support: A theoretical perspective on thriving through relationships","type":"article-journal","volume":"19"}},{"id":"1efoNJkk/fWXPAugq","uris":["http://www.mendeley.com/documents/?uuid=d525e213-3f25-4b1b-ab88-645a37761ace"],"itemData":{"DOI":"10.1177/0265407509105518","ISBN":"0265-4075","ISSN":"02654075","abstract":"In this article we explain how attachment theory characterizes the seeking, receipt, and provision of social support. In the first section, we explain attachment theory's perspective on support-seeking (or attachment behavior) and support-provision (or caregiving behavior). In the second section, we discuss what has been learned about attachment-style differences in perceived support, seeking support, and providing support. In the third section, we consider the empirically documented psychological benefits of receiving support, which we summarize in terms of a broaden-and-build cycle of attachment security. Throughout the article we offer several avenues for future research that can advance our understanding of the cognitive-affective and neural mechanisms underlying social support and the psychological benefits of supportive experiences.","author":[{"dropping-particle":"","family":"Mikulincer","given":"Mario","non-dropping-particle":"","parse-names":false,"suffix":""},{"dropping-particle":"","family":"Shaver","given":"Phillip R.","non-dropping-particle":"","parse-names":false,"suffix":""}],"container-title":"Journal of Social and Personal Relationships","editor":[{"dropping-particle":"","family":"Sarason","given":"Irwin G.","non-dropping-particle":"","parse-names":false,"suffix":""},{"dropping-particle":"","family":"Sarason","given":"Barbara R.","non-dropping-particle":"","parse-names":false,"suffix":""}],"id":"ITEM-2","issue":"1","issued":{"date-parts":[["2009","2","13"]]},"page":"7-19","publisher":"SAGE PublicationsSage UK: London, England","title":"An attachment and behavioral systems perspective on social support","type":"article-journal","volume":"26"}},{"id":"1efoNJkk/Yt8QVF9C","uris":["http://www.mendeley.com/documents/?uuid=69f96265-deb7-4fd8-832a-05aad045f055"],"itemData":{"author":[{"dropping-particle":"","family":"Kelley","given":"H. H.","non-dropping-particle":"","parse-names":false,"suffix":""},{"dropping-particle":"","family":"Thibaut","given":"J. W.","non-dropping-particle":"","parse-names":false,"suffix":""}],"id":"ITEM-3","issued":{"date-parts":[["1978"]]},"publisher":"Wiley-Interscience","publisher-place":"New York","title":"Interpersonal relations: A theory of interdependence","type":"chapter"}},{"id":"1efoNJkk/JN9RzNmO","uris":["http://www.mendeley.com/documents/?uuid=395020ae-16f1-4f6f-a0c7-ca7511047946"],"itemData":{"DOI":"10.1146/annurev.psych.54.101601.145059","ISBN":"0066-4308","ISSN":"0066-4308","PMID":"12415073","abstract":"Abstract Interdependence theory presents a logical analysis of the structure of interpersonal situations, offering a conceptual framework in which interdependence situations can be analyzed in terms of six dimensions. Specific situations present specific problems and opportunities, logically implying the relevance of specific motives and permitting their expression. Via the concept of transformation, the theory explains how interaction is shaped by broader considerations such as long-term goals and concern for a partner's welfare. The theory illuminates our understanding of social-cognitive processes that are of longstanding interest to psychologists such as cognition and affect, attribution, and self-presentation. The theory also explains adaptation to repeatedly encountered interdependence patterns, as well as the embodiment of such adaptations in interpersonal dispositions, relationship-specific motives, and social norms. Key Words affordance, attribution, communication, interpersonal processes, self-presentation, social motivation, transformation processes","author":[{"dropping-particle":"","family":"Rusbult","given":"Caryl E.","non-dropping-particle":"","parse-names":false,"suffix":""},{"dropping-particle":"","family":"Lange","given":"Paul A. M.","non-dropping-particle":"Van","parse-names":false,"suffix":""}],"container-title":"Annual Review of Psychology","id":"ITEM-4","issue":"1","issued":{"date-parts":[["2003"]]},"page":"351-375","title":"Interdependence, interaction, and relationships","type":"article-journal","volume":"54"}},{"id":"1efoNJkk/ojYxb8DF","uris":["http://www.mendeley.com/documents/?uuid=50e2b358-0e76-4341-b77b-518465613256"],"itemData":{"DOI":"10.1037/0003-066X.55.1.68","ISBN":"1935-990X(Electronic);0003-066X(Print)","ISSN":"0003-066X","PMID":"11392867","abstract":"Human beings can be proactive and engaged or, alternatively, passive and alienated, largely as a function of the social conditions in which they develop and function. Accordingly, research guided by self-determination theory has focused on the social-contextual conditions that facilitate versus forestall the natural processes of self-motivation and healthy psychological development. Specifically, factors have been examined that enhance versus undermine intrinsic motivation, self-regulation, and well-being. The findings have led to the postulate of three innate psychological needs--competence, autonomy, and relatedness--which when satisfied yield enhanced self-motivation and mental health and when thwarted lead to diminished motivation and well-being. Also considered is the significance of these psychological needs and processes within domains such as health care, education, work, sport, religion, and psychotherapy.","author":[{"dropping-particle":"","family":"Ryan","given":"Richard M","non-dropping-particle":"","parse-names":false,"suffix":""},{"dropping-particle":"","family":"Deci","given":"Edward L","non-dropping-particle":"","parse-names":false,"suffix":""}],"container-title":"The American psychologist","id":"ITEM-5","issue":"1","issued":{"date-parts":[["2000"]]},"page":"68-78","title":"Self-determination theory and the facilitation of intrinsic motivation, social development, and well-being.","type":"article-journal","volume":"55"}}],"schema":"https://github.com/citation-style-language/schema/raw/master/csl-citation.json"} </w:instrText>
      </w:r>
      <w:r w:rsidR="00312F23" w:rsidRPr="001E6108">
        <w:rPr>
          <w:rFonts w:ascii="Times New Roman" w:hAnsi="Times New Roman" w:cs="Times New Roman"/>
          <w:iCs/>
          <w:lang w:val="en-US"/>
        </w:rPr>
        <w:fldChar w:fldCharType="separate"/>
      </w:r>
      <w:r w:rsidR="000B349A" w:rsidRPr="001E6108">
        <w:rPr>
          <w:rFonts w:ascii="Times New Roman" w:hAnsi="Times New Roman" w:cs="Times New Roman"/>
          <w:iCs/>
          <w:noProof/>
          <w:lang w:val="en-US"/>
        </w:rPr>
        <w:t>(Feeney &amp; Collins, 2015; Kelley &amp; Thibaut, 1978; Mikulincer &amp; Shaver, 2009; Rusbult &amp; Van Lange, 2003; Ryan &amp; Deci, 2000)</w:t>
      </w:r>
      <w:r w:rsidR="00312F23" w:rsidRPr="001E6108">
        <w:rPr>
          <w:rFonts w:ascii="Times New Roman" w:hAnsi="Times New Roman" w:cs="Times New Roman"/>
          <w:iCs/>
          <w:lang w:val="en-US"/>
        </w:rPr>
        <w:fldChar w:fldCharType="end"/>
      </w:r>
      <w:r w:rsidR="003D0970" w:rsidRPr="001E6108">
        <w:rPr>
          <w:rFonts w:ascii="Times New Roman" w:hAnsi="Times New Roman" w:cs="Times New Roman"/>
          <w:iCs/>
          <w:lang w:val="en-US"/>
        </w:rPr>
        <w:t xml:space="preserve">. </w:t>
      </w:r>
      <w:r w:rsidRPr="001E6108">
        <w:rPr>
          <w:rFonts w:ascii="Times New Roman" w:hAnsi="Times New Roman" w:cs="Times New Roman"/>
          <w:lang w:val="en-US"/>
        </w:rPr>
        <w:t xml:space="preserve">This is because partners in these relationships can </w:t>
      </w:r>
      <w:r w:rsidR="00B9366F" w:rsidRPr="001E6108">
        <w:rPr>
          <w:rFonts w:ascii="Times New Roman" w:hAnsi="Times New Roman" w:cs="Times New Roman"/>
          <w:lang w:val="en-US"/>
        </w:rPr>
        <w:t>count</w:t>
      </w:r>
      <w:r w:rsidRPr="001E6108">
        <w:rPr>
          <w:rFonts w:ascii="Times New Roman" w:hAnsi="Times New Roman" w:cs="Times New Roman"/>
          <w:lang w:val="en-US"/>
        </w:rPr>
        <w:t xml:space="preserve"> </w:t>
      </w:r>
      <w:r w:rsidR="00B9366F" w:rsidRPr="001E6108">
        <w:rPr>
          <w:rFonts w:ascii="Times New Roman" w:hAnsi="Times New Roman" w:cs="Times New Roman"/>
          <w:lang w:val="en-US"/>
        </w:rPr>
        <w:t>on</w:t>
      </w:r>
      <w:r w:rsidRPr="001E6108">
        <w:rPr>
          <w:rFonts w:ascii="Times New Roman" w:hAnsi="Times New Roman" w:cs="Times New Roman"/>
          <w:lang w:val="en-US"/>
        </w:rPr>
        <w:t xml:space="preserve"> each other to provide support </w:t>
      </w:r>
      <w:r w:rsidR="00B9366F" w:rsidRPr="001E6108">
        <w:rPr>
          <w:rFonts w:ascii="Times New Roman" w:hAnsi="Times New Roman" w:cs="Times New Roman"/>
          <w:lang w:val="en-US"/>
        </w:rPr>
        <w:t xml:space="preserve">and </w:t>
      </w:r>
      <w:r w:rsidR="00EB1BE5" w:rsidRPr="0087058B">
        <w:rPr>
          <w:rFonts w:ascii="Times New Roman" w:hAnsi="Times New Roman" w:cs="Times New Roman"/>
          <w:color w:val="000000"/>
          <w:lang w:val="en-US"/>
        </w:rPr>
        <w:t xml:space="preserve">are </w:t>
      </w:r>
      <w:r w:rsidR="00EB1BE5" w:rsidRPr="001E6108">
        <w:rPr>
          <w:rFonts w:ascii="Times New Roman" w:hAnsi="Times New Roman" w:cs="Times New Roman"/>
          <w:color w:val="000000"/>
          <w:lang w:val="en-US"/>
        </w:rPr>
        <w:t xml:space="preserve">thus </w:t>
      </w:r>
      <w:r w:rsidR="00EB1BE5" w:rsidRPr="0087058B">
        <w:rPr>
          <w:rFonts w:ascii="Times New Roman" w:hAnsi="Times New Roman" w:cs="Times New Roman"/>
          <w:color w:val="000000"/>
          <w:lang w:val="en-US"/>
        </w:rPr>
        <w:t>more open to support when needed or may be more willing to take risks</w:t>
      </w:r>
      <w:r w:rsidR="00EB1BE5" w:rsidRPr="0087058B" w:rsidDel="00EB1BE5">
        <w:rPr>
          <w:rStyle w:val="CommentReference"/>
          <w:rFonts w:ascii="Times New Roman" w:hAnsi="Times New Roman" w:cs="Times New Roman"/>
          <w:sz w:val="24"/>
          <w:szCs w:val="24"/>
          <w:lang w:val="en-US"/>
        </w:rPr>
        <w:t xml:space="preserve"> </w:t>
      </w:r>
      <w:r w:rsidR="00B9366F" w:rsidRPr="001E6108">
        <w:rPr>
          <w:rFonts w:ascii="Times New Roman" w:hAnsi="Times New Roman" w:cs="Times New Roman"/>
          <w:lang w:val="en-US"/>
        </w:rPr>
        <w:fldChar w:fldCharType="begin"/>
      </w:r>
      <w:r w:rsidR="003D0970" w:rsidRPr="001E6108">
        <w:rPr>
          <w:rFonts w:ascii="Times New Roman" w:hAnsi="Times New Roman" w:cs="Times New Roman"/>
          <w:lang w:val="en-US"/>
        </w:rPr>
        <w:instrText xml:space="preserve"> ADDIN ZOTERO_ITEM CSL_CITATION {"citationID":"iFqGgkVu","properties":{"formattedCitation":"(Rusbult &amp; Van Lange, 2003)","plainCitation":"(Rusbult &amp; Van Lange, 2003)","noteIndex":0},"citationItems":[{"id":"1efoNJkk/JN9RzNmO","uris":["http://www.mendeley.com/documents/?uuid=395020ae-16f1-4f6f-a0c7-ca7511047946"],"itemData":{"DOI":"10.1146/annurev.psych.54.101601.145059","ISBN":"0066-4308","ISSN":"0066-4308","PMID":"12415073","abstract":"Abstract Interdependence theory presents a logical analysis of the structure of interpersonal situations, offering a conceptual framework in which interdependence situations can be analyzed in terms of six dimensions. Specific situations present specific problems and opportunities, logically implying the relevance of specific motives and permitting their expression. Via the concept of transformation, the theory explains how interaction is shaped by broader considerations such as long-term goals and concern for a partner's welfare. The theory illuminates our understanding of social-cognitive processes that are of longstanding interest to psychologists such as cognition and affect, attribution, and self-presentation. The theory also explains adaptation to repeatedly encountered interdependence patterns, as well as the embodiment of such adaptations in interpersonal dispositions, relationship-specific motives, and social norms. Key Words affordance, attribution, communication, interpersonal processes, self-presentation, social motivation, transformation processes","author":[{"dropping-particle":"","family":"Rusbult","given":"Caryl E.","non-dropping-particle":"","parse-names":false,"suffix":""},{"dropping-particle":"","family":"Lange","given":"Paul A. M.","non-dropping-particle":"Van","parse-names":false,"suffix":""}],"container-title":"Annual Review of Psychology","id":"vipgeIv4/vRCjgNK4","issue":"1","issued":{"date-parts":[["2003"]]},"page":"351-375","title":"Interdependence, interaction, and relationships","type":"article-journal","volume":"54"}}],"schema":"https://github.com/citation-style-language/schema/raw/master/csl-citation.json"} </w:instrText>
      </w:r>
      <w:r w:rsidR="00B9366F" w:rsidRPr="001E6108">
        <w:rPr>
          <w:rFonts w:ascii="Times New Roman" w:hAnsi="Times New Roman" w:cs="Times New Roman"/>
          <w:lang w:val="en-US"/>
        </w:rPr>
        <w:fldChar w:fldCharType="separate"/>
      </w:r>
      <w:r w:rsidR="00B9366F" w:rsidRPr="001E6108">
        <w:rPr>
          <w:rFonts w:ascii="Times New Roman" w:hAnsi="Times New Roman" w:cs="Times New Roman"/>
          <w:noProof/>
          <w:lang w:val="en-US"/>
        </w:rPr>
        <w:t>(Rusbult &amp; Van Lange, 2003)</w:t>
      </w:r>
      <w:r w:rsidR="00B9366F" w:rsidRPr="001E6108">
        <w:rPr>
          <w:rFonts w:ascii="Times New Roman" w:hAnsi="Times New Roman" w:cs="Times New Roman"/>
          <w:lang w:val="en-US"/>
        </w:rPr>
        <w:fldChar w:fldCharType="end"/>
      </w:r>
      <w:r w:rsidR="00B9366F" w:rsidRPr="001E6108">
        <w:rPr>
          <w:rFonts w:ascii="Times New Roman" w:hAnsi="Times New Roman" w:cs="Times New Roman"/>
          <w:lang w:val="en-US"/>
        </w:rPr>
        <w:t>. This in turn leads the recipients to perceive their partners as supportive</w:t>
      </w:r>
      <w:r w:rsidR="00B26BF9" w:rsidRPr="001E6108">
        <w:rPr>
          <w:rFonts w:ascii="Times New Roman" w:hAnsi="Times New Roman" w:cs="Times New Roman"/>
          <w:lang w:val="en-US"/>
        </w:rPr>
        <w:t>.</w:t>
      </w:r>
      <w:r w:rsidR="00312F23" w:rsidRPr="001E6108">
        <w:rPr>
          <w:rFonts w:ascii="Times New Roman" w:hAnsi="Times New Roman" w:cs="Times New Roman"/>
          <w:iCs/>
          <w:lang w:val="en-US"/>
        </w:rPr>
        <w:t xml:space="preserve"> </w:t>
      </w:r>
      <w:r w:rsidR="003D0970" w:rsidRPr="001E6108">
        <w:rPr>
          <w:rFonts w:ascii="Times New Roman" w:hAnsi="Times New Roman" w:cs="Times New Roman"/>
          <w:iCs/>
          <w:lang w:val="en-US"/>
        </w:rPr>
        <w:t xml:space="preserve">Furthermore, the transactive goal dynamics theory suggests that high goal correspondence allows partners to better coordinate their efforts to achieve their goals and thus are likely to be more supportive </w:t>
      </w:r>
      <w:r w:rsidR="003D0970" w:rsidRPr="001E6108">
        <w:rPr>
          <w:rFonts w:ascii="Times New Roman" w:hAnsi="Times New Roman" w:cs="Times New Roman"/>
          <w:lang w:val="en-US"/>
        </w:rPr>
        <w:fldChar w:fldCharType="begin" w:fldLock="1"/>
      </w:r>
      <w:r w:rsidR="003D0970" w:rsidRPr="001E6108">
        <w:rPr>
          <w:rFonts w:ascii="Times New Roman" w:hAnsi="Times New Roman" w:cs="Times New Roman"/>
          <w:lang w:val="en-US"/>
        </w:rPr>
        <w:instrText xml:space="preserve"> ADDIN ZOTERO_ITEM CSL_CITATION {"citationID":"Uhhm7UiA","properties":{"formattedCitation":"(Fitzsimons &amp; Finkel, 2018)","plainCitation":"(Fitzsimons &amp; Finkel, 2018)","noteIndex":0},"citationItems":[{"id":3349,"uris":["http://zotero.org/users/5353725/items/AI4HI653"],"itemData":{"id":3349,"type":"article-journal","container-title":"Current Directions in Psychological Science","DOI":"10.1177/0963721417754199","ISSN":"0963-7214","issue":"5","page":"332–338","title":"Transactive-goal-dynamics theory: A discipline-wide perspective","volume":"27","author":[{"family":"Fitzsimons","given":"Gráinne M."},{"family":"Finkel","given":"Eli J."}],"issued":{"date-parts":[["2018",10]]}}}],"schema":"https://github.com/citation-style-language/schema/raw/master/csl-citation.json"} </w:instrText>
      </w:r>
      <w:r w:rsidR="003D0970" w:rsidRPr="001E6108">
        <w:rPr>
          <w:rFonts w:ascii="Times New Roman" w:hAnsi="Times New Roman" w:cs="Times New Roman"/>
          <w:lang w:val="en-US"/>
        </w:rPr>
        <w:fldChar w:fldCharType="separate"/>
      </w:r>
      <w:r w:rsidR="003D0970" w:rsidRPr="001E6108">
        <w:rPr>
          <w:rFonts w:ascii="Times New Roman" w:hAnsi="Times New Roman" w:cs="Times New Roman"/>
          <w:noProof/>
          <w:lang w:val="en-US"/>
        </w:rPr>
        <w:t>(Fitzsimons &amp; Finkel, 2018)</w:t>
      </w:r>
      <w:r w:rsidR="003D0970" w:rsidRPr="001E6108">
        <w:rPr>
          <w:rFonts w:ascii="Times New Roman" w:hAnsi="Times New Roman" w:cs="Times New Roman"/>
          <w:lang w:val="en-US"/>
        </w:rPr>
        <w:fldChar w:fldCharType="end"/>
      </w:r>
      <w:r w:rsidR="003D0970" w:rsidRPr="001E6108">
        <w:rPr>
          <w:rFonts w:ascii="Times New Roman" w:hAnsi="Times New Roman" w:cs="Times New Roman"/>
          <w:lang w:val="en-US"/>
        </w:rPr>
        <w:t xml:space="preserve">. </w:t>
      </w:r>
      <w:r w:rsidRPr="001E6108">
        <w:rPr>
          <w:rFonts w:ascii="Times New Roman" w:hAnsi="Times New Roman" w:cs="Times New Roman"/>
          <w:iCs/>
          <w:lang w:val="en-US"/>
        </w:rPr>
        <w:t>Finally, s</w:t>
      </w:r>
      <w:r w:rsidR="000B349A" w:rsidRPr="001E6108">
        <w:rPr>
          <w:rFonts w:ascii="Times New Roman" w:hAnsi="Times New Roman" w:cs="Times New Roman"/>
          <w:iCs/>
          <w:lang w:val="en-US"/>
        </w:rPr>
        <w:t xml:space="preserve">elf-expansion theory </w:t>
      </w:r>
      <w:r w:rsidR="000B349A" w:rsidRPr="001E6108">
        <w:rPr>
          <w:rFonts w:ascii="Times New Roman" w:hAnsi="Times New Roman" w:cs="Times New Roman"/>
          <w:iCs/>
          <w:lang w:val="en-US"/>
        </w:rPr>
        <w:fldChar w:fldCharType="begin" w:fldLock="1"/>
      </w:r>
      <w:r w:rsidR="003D0970" w:rsidRPr="001E6108">
        <w:rPr>
          <w:rFonts w:ascii="Times New Roman" w:hAnsi="Times New Roman" w:cs="Times New Roman"/>
          <w:iCs/>
          <w:lang w:val="en-US"/>
        </w:rPr>
        <w:instrText xml:space="preserve"> ADDIN ZOTERO_ITEM CSL_CITATION {"citationID":"zYJVKJrx","properties":{"formattedCitation":"(Aron et al., 1991)","plainCitation":"(Aron et al., 1991)","noteIndex":0},"citationItems":[{"id":"1efoNJkk/KXS4K2Ev","uris":["http://www.mendeley.com/documents/?uuid=b4478373-05fb-485f-b24d-74524dbb9032"],"itemData":{"DOI":"10.1037/0022-3514.60.2.241","ISSN":"00223514","abstract":"The cognitive significance of being in a close relationship is described in terms of including other in the self(in Lewin's sense of overlapping regions of the life space and in James's sense of the self as resources, perspectives, and characteristics). Experiment l, adapting Liebrand's (1984) decomposed-game procedures, found less self/other difference in allocations of money to a friend than to a stranger, regardless of whether Ss expected other to know their allocations. Experiment 2, adapt- ing Lord's (1987) procedures, found that Ss recalled fewer nouns previously imaged with self or mother than nouns imaged with a nonclose other, suggesting that mother was processed more like self than a stranger. Experiment 3, adapting self-schema, reaction-time procedures (e.g., Markus, 1977), found longer latencies when making \"me/not me\" decisions for traits that were different between self and spouse versus traits that were similar for both, suggesting a self/other confusion with spouse","author":[{"dropping-particle":"","family":"Aron","given":"Arthur","non-dropping-particle":"","parse-names":false,"suffix":""},{"dropping-particle":"","family":"Aron","given":"Elaine N.","non-dropping-particle":"","parse-names":false,"suffix":""},{"dropping-particle":"","family":"Tudor","given":"Michael","non-dropping-particle":"","parse-names":false,"suffix":""},{"dropping-particle":"","family":"Nelson","given":"Greg","non-dropping-particle":"","parse-names":false,"suffix":""}],"container-title":"Journal of Personality and Social Psychologyersonality and social psychology","id":"ITEM-1","issue":"2","issued":{"date-parts":[["1991"]]},"page":"241-253","title":"Close relationships as including other in the self","type":"article-journal","volume":"60"}}],"schema":"https://github.com/citation-style-language/schema/raw/master/csl-citation.json"} </w:instrText>
      </w:r>
      <w:r w:rsidR="000B349A" w:rsidRPr="001E6108">
        <w:rPr>
          <w:rFonts w:ascii="Times New Roman" w:hAnsi="Times New Roman" w:cs="Times New Roman"/>
          <w:iCs/>
          <w:lang w:val="en-US"/>
        </w:rPr>
        <w:fldChar w:fldCharType="separate"/>
      </w:r>
      <w:r w:rsidR="000B349A" w:rsidRPr="001E6108">
        <w:rPr>
          <w:rFonts w:ascii="Times New Roman" w:hAnsi="Times New Roman" w:cs="Times New Roman"/>
          <w:iCs/>
          <w:noProof/>
          <w:lang w:val="en-US"/>
        </w:rPr>
        <w:t>(Aron et al., 1991)</w:t>
      </w:r>
      <w:r w:rsidR="000B349A" w:rsidRPr="001E6108">
        <w:rPr>
          <w:rFonts w:ascii="Times New Roman" w:hAnsi="Times New Roman" w:cs="Times New Roman"/>
          <w:iCs/>
          <w:lang w:val="en-US"/>
        </w:rPr>
        <w:fldChar w:fldCharType="end"/>
      </w:r>
      <w:r w:rsidR="000B349A" w:rsidRPr="001E6108">
        <w:rPr>
          <w:rFonts w:ascii="Times New Roman" w:hAnsi="Times New Roman" w:cs="Times New Roman"/>
          <w:iCs/>
          <w:lang w:val="en-US"/>
        </w:rPr>
        <w:t xml:space="preserve"> </w:t>
      </w:r>
      <w:r w:rsidR="000B349A" w:rsidRPr="001E6108">
        <w:rPr>
          <w:rFonts w:ascii="Times New Roman" w:hAnsi="Times New Roman" w:cs="Times New Roman"/>
          <w:lang w:val="en-US"/>
        </w:rPr>
        <w:t xml:space="preserve">suggests that inclusion of other in the self enables </w:t>
      </w:r>
      <w:r w:rsidR="000B349A" w:rsidRPr="001E6108">
        <w:rPr>
          <w:rFonts w:ascii="Times New Roman" w:hAnsi="Times New Roman" w:cs="Times New Roman"/>
          <w:lang w:val="en-US"/>
        </w:rPr>
        <w:lastRenderedPageBreak/>
        <w:t>greater shared intimacy, in turn lead</w:t>
      </w:r>
      <w:r w:rsidRPr="001E6108">
        <w:rPr>
          <w:rFonts w:ascii="Times New Roman" w:hAnsi="Times New Roman" w:cs="Times New Roman"/>
          <w:lang w:val="en-US"/>
        </w:rPr>
        <w:t>ing</w:t>
      </w:r>
      <w:r w:rsidR="000B349A" w:rsidRPr="001E6108">
        <w:rPr>
          <w:rFonts w:ascii="Times New Roman" w:hAnsi="Times New Roman" w:cs="Times New Roman"/>
          <w:lang w:val="en-US"/>
        </w:rPr>
        <w:t xml:space="preserve"> partners to share resources and to </w:t>
      </w:r>
      <w:r w:rsidRPr="001E6108">
        <w:rPr>
          <w:rFonts w:ascii="Times New Roman" w:hAnsi="Times New Roman" w:cs="Times New Roman"/>
          <w:lang w:val="en-US"/>
        </w:rPr>
        <w:t>perceive each other as more supportive</w:t>
      </w:r>
      <w:r w:rsidR="000B349A" w:rsidRPr="001E6108">
        <w:rPr>
          <w:rFonts w:ascii="Times New Roman" w:hAnsi="Times New Roman" w:cs="Times New Roman"/>
          <w:lang w:val="en-US"/>
        </w:rPr>
        <w:t>.</w:t>
      </w:r>
      <w:r w:rsidR="000B349A" w:rsidRPr="001E6108">
        <w:rPr>
          <w:rFonts w:ascii="Times New Roman" w:hAnsi="Times New Roman" w:cs="Times New Roman"/>
          <w:iCs/>
          <w:lang w:val="en-US"/>
        </w:rPr>
        <w:t xml:space="preserve"> </w:t>
      </w:r>
      <w:r w:rsidR="00291775" w:rsidRPr="001E6108">
        <w:rPr>
          <w:rFonts w:ascii="Times New Roman" w:hAnsi="Times New Roman" w:cs="Times New Roman"/>
          <w:lang w:val="en-US"/>
        </w:rPr>
        <w:t>B</w:t>
      </w:r>
      <w:r w:rsidR="00B26BF9" w:rsidRPr="001E6108">
        <w:rPr>
          <w:rFonts w:ascii="Times New Roman" w:hAnsi="Times New Roman" w:cs="Times New Roman"/>
          <w:lang w:val="en-US"/>
        </w:rPr>
        <w:t>ased on these theories, we would expect relation</w:t>
      </w:r>
      <w:r w:rsidR="00291775" w:rsidRPr="001E6108">
        <w:rPr>
          <w:rFonts w:ascii="Times New Roman" w:hAnsi="Times New Roman" w:cs="Times New Roman"/>
          <w:lang w:val="en-US"/>
        </w:rPr>
        <w:t>ship</w:t>
      </w:r>
      <w:r w:rsidR="00B26BF9" w:rsidRPr="001E6108">
        <w:rPr>
          <w:rFonts w:ascii="Times New Roman" w:hAnsi="Times New Roman" w:cs="Times New Roman"/>
          <w:lang w:val="en-US"/>
        </w:rPr>
        <w:t xml:space="preserve"> variables</w:t>
      </w:r>
      <w:r w:rsidR="008C593A" w:rsidRPr="001E6108">
        <w:rPr>
          <w:rFonts w:ascii="Times New Roman" w:hAnsi="Times New Roman" w:cs="Times New Roman"/>
          <w:lang w:val="en-US"/>
        </w:rPr>
        <w:t xml:space="preserve"> (see Table 1 for the full list of variables)</w:t>
      </w:r>
      <w:r w:rsidR="00B26BF9" w:rsidRPr="001E6108">
        <w:rPr>
          <w:rFonts w:ascii="Times New Roman" w:hAnsi="Times New Roman" w:cs="Times New Roman"/>
          <w:lang w:val="en-US"/>
        </w:rPr>
        <w:t xml:space="preserve"> to be important for perceiving partners as </w:t>
      </w:r>
      <w:r w:rsidR="000B7B23" w:rsidRPr="001E6108">
        <w:rPr>
          <w:rFonts w:ascii="Times New Roman" w:hAnsi="Times New Roman" w:cs="Times New Roman"/>
          <w:lang w:val="en-US"/>
        </w:rPr>
        <w:t>supportive,</w:t>
      </w:r>
      <w:r w:rsidR="001C796F" w:rsidRPr="001E6108">
        <w:rPr>
          <w:rFonts w:ascii="Times New Roman" w:hAnsi="Times New Roman" w:cs="Times New Roman"/>
          <w:lang w:val="en-US"/>
        </w:rPr>
        <w:t xml:space="preserve"> but it is not clear whether there are specific </w:t>
      </w:r>
      <w:r w:rsidR="00674F23" w:rsidRPr="001E6108">
        <w:rPr>
          <w:rFonts w:ascii="Times New Roman" w:hAnsi="Times New Roman" w:cs="Times New Roman"/>
          <w:lang w:val="en-US"/>
        </w:rPr>
        <w:t>relational variables</w:t>
      </w:r>
      <w:r w:rsidR="001C796F" w:rsidRPr="001E6108">
        <w:rPr>
          <w:rFonts w:ascii="Times New Roman" w:hAnsi="Times New Roman" w:cs="Times New Roman"/>
          <w:lang w:val="en-US"/>
        </w:rPr>
        <w:t xml:space="preserve"> that contribute to </w:t>
      </w:r>
      <w:r w:rsidR="008C593A" w:rsidRPr="001E6108">
        <w:rPr>
          <w:rFonts w:ascii="Times New Roman" w:hAnsi="Times New Roman" w:cs="Times New Roman"/>
          <w:lang w:val="en-US"/>
        </w:rPr>
        <w:t xml:space="preserve">perceptions of </w:t>
      </w:r>
      <w:r w:rsidR="001C796F" w:rsidRPr="001E6108">
        <w:rPr>
          <w:rFonts w:ascii="Times New Roman" w:hAnsi="Times New Roman" w:cs="Times New Roman"/>
          <w:lang w:val="en-US"/>
        </w:rPr>
        <w:t>support</w:t>
      </w:r>
      <w:r w:rsidR="00674F23" w:rsidRPr="001E6108">
        <w:rPr>
          <w:rFonts w:ascii="Times New Roman" w:hAnsi="Times New Roman" w:cs="Times New Roman"/>
          <w:lang w:val="en-US"/>
        </w:rPr>
        <w:t xml:space="preserve"> </w:t>
      </w:r>
      <w:r w:rsidR="008C593A" w:rsidRPr="001E6108">
        <w:rPr>
          <w:rFonts w:ascii="Times New Roman" w:hAnsi="Times New Roman" w:cs="Times New Roman"/>
          <w:lang w:val="en-US"/>
        </w:rPr>
        <w:t xml:space="preserve">more </w:t>
      </w:r>
      <w:r w:rsidR="00674F23" w:rsidRPr="001E6108">
        <w:rPr>
          <w:rFonts w:ascii="Times New Roman" w:hAnsi="Times New Roman" w:cs="Times New Roman"/>
          <w:lang w:val="en-US"/>
        </w:rPr>
        <w:t>than others</w:t>
      </w:r>
      <w:r w:rsidR="00B26BF9" w:rsidRPr="001E6108">
        <w:rPr>
          <w:rFonts w:ascii="Times New Roman" w:hAnsi="Times New Roman" w:cs="Times New Roman"/>
          <w:lang w:val="en-US"/>
        </w:rPr>
        <w:t>.</w:t>
      </w:r>
      <w:r w:rsidR="002D0795" w:rsidRPr="001E6108">
        <w:rPr>
          <w:rFonts w:ascii="Times New Roman" w:hAnsi="Times New Roman" w:cs="Times New Roman"/>
          <w:lang w:val="en-US"/>
        </w:rPr>
        <w:t xml:space="preserve"> </w:t>
      </w:r>
    </w:p>
    <w:p w14:paraId="2F20B861" w14:textId="77777777" w:rsidR="008C593A" w:rsidRPr="001E6108" w:rsidRDefault="008C593A" w:rsidP="008C593A">
      <w:pPr>
        <w:spacing w:line="480" w:lineRule="auto"/>
        <w:rPr>
          <w:rFonts w:ascii="Times New Roman" w:hAnsi="Times New Roman" w:cs="Times New Roman"/>
          <w:b/>
          <w:bCs/>
          <w:lang w:val="en-US"/>
        </w:rPr>
      </w:pPr>
      <w:r w:rsidRPr="001E6108">
        <w:rPr>
          <w:rFonts w:ascii="Times New Roman" w:hAnsi="Times New Roman" w:cs="Times New Roman"/>
          <w:b/>
          <w:bCs/>
          <w:lang w:val="en-US"/>
        </w:rPr>
        <w:t>Table 1</w:t>
      </w:r>
    </w:p>
    <w:p w14:paraId="154E3623" w14:textId="77777777" w:rsidR="008C593A" w:rsidRPr="001E6108" w:rsidRDefault="008C593A" w:rsidP="008C593A">
      <w:pPr>
        <w:widowControl w:val="0"/>
        <w:autoSpaceDE w:val="0"/>
        <w:autoSpaceDN w:val="0"/>
        <w:adjustRightInd w:val="0"/>
        <w:spacing w:line="480" w:lineRule="auto"/>
        <w:ind w:left="480" w:hanging="480"/>
        <w:rPr>
          <w:rFonts w:ascii="Times New Roman" w:hAnsi="Times New Roman" w:cs="Times New Roman"/>
          <w:i/>
          <w:iCs/>
          <w:lang w:val="en-US"/>
        </w:rPr>
      </w:pPr>
      <w:r w:rsidRPr="001E6108">
        <w:rPr>
          <w:rFonts w:ascii="Times New Roman" w:hAnsi="Times New Roman" w:cs="Times New Roman"/>
          <w:i/>
          <w:iCs/>
          <w:lang w:val="en-US"/>
        </w:rPr>
        <w:t>The List of Included Variables with a Theoretical Rationale for Inclusion</w:t>
      </w:r>
    </w:p>
    <w:tbl>
      <w:tblPr>
        <w:tblW w:w="9780" w:type="dxa"/>
        <w:tblLook w:val="04A0" w:firstRow="1" w:lastRow="0" w:firstColumn="1" w:lastColumn="0" w:noHBand="0" w:noVBand="1"/>
      </w:tblPr>
      <w:tblGrid>
        <w:gridCol w:w="2993"/>
        <w:gridCol w:w="1402"/>
        <w:gridCol w:w="2693"/>
        <w:gridCol w:w="1133"/>
        <w:gridCol w:w="1559"/>
      </w:tblGrid>
      <w:tr w:rsidR="001C407D" w:rsidRPr="001E6108" w14:paraId="39CDD335" w14:textId="77777777" w:rsidTr="001E6D07">
        <w:trPr>
          <w:trHeight w:val="340"/>
        </w:trPr>
        <w:tc>
          <w:tcPr>
            <w:tcW w:w="0" w:type="auto"/>
            <w:tcBorders>
              <w:top w:val="single" w:sz="4" w:space="0" w:color="auto"/>
              <w:left w:val="nil"/>
              <w:bottom w:val="single" w:sz="4" w:space="0" w:color="auto"/>
              <w:right w:val="nil"/>
            </w:tcBorders>
            <w:shd w:val="clear" w:color="auto" w:fill="auto"/>
            <w:noWrap/>
            <w:vAlign w:val="center"/>
            <w:hideMark/>
          </w:tcPr>
          <w:p w14:paraId="747F8878" w14:textId="77777777" w:rsidR="008C593A" w:rsidRPr="001E6108" w:rsidRDefault="008C593A" w:rsidP="001E6D07">
            <w:pPr>
              <w:rPr>
                <w:rFonts w:ascii="Times New Roman" w:eastAsia="Times New Roman" w:hAnsi="Times New Roman" w:cs="Times New Roman"/>
                <w:b/>
                <w:bCs/>
                <w:sz w:val="20"/>
                <w:szCs w:val="20"/>
                <w:lang w:val="en-US" w:eastAsia="en-GB"/>
              </w:rPr>
            </w:pPr>
            <w:r w:rsidRPr="001E6108">
              <w:rPr>
                <w:rFonts w:ascii="Times New Roman" w:eastAsia="Times New Roman" w:hAnsi="Times New Roman" w:cs="Times New Roman"/>
                <w:b/>
                <w:bCs/>
                <w:sz w:val="20"/>
                <w:szCs w:val="20"/>
                <w:lang w:val="en-US" w:eastAsia="en-GB"/>
              </w:rPr>
              <w:t>Variable</w:t>
            </w:r>
          </w:p>
        </w:tc>
        <w:tc>
          <w:tcPr>
            <w:tcW w:w="1402" w:type="dxa"/>
            <w:tcBorders>
              <w:top w:val="single" w:sz="4" w:space="0" w:color="auto"/>
              <w:left w:val="nil"/>
              <w:bottom w:val="single" w:sz="4" w:space="0" w:color="auto"/>
              <w:right w:val="nil"/>
            </w:tcBorders>
            <w:vAlign w:val="center"/>
          </w:tcPr>
          <w:p w14:paraId="5BA366CB" w14:textId="77777777" w:rsidR="008C593A" w:rsidRPr="001E6108" w:rsidRDefault="008C593A" w:rsidP="001E6D07">
            <w:pPr>
              <w:rPr>
                <w:rFonts w:ascii="Times New Roman" w:eastAsia="Times New Roman" w:hAnsi="Times New Roman" w:cs="Times New Roman"/>
                <w:b/>
                <w:bCs/>
                <w:color w:val="000000"/>
                <w:sz w:val="20"/>
                <w:szCs w:val="20"/>
                <w:lang w:val="en-US" w:eastAsia="en-GB"/>
              </w:rPr>
            </w:pPr>
            <w:r w:rsidRPr="001E6108">
              <w:rPr>
                <w:rFonts w:ascii="Times New Roman" w:eastAsia="Times New Roman" w:hAnsi="Times New Roman" w:cs="Times New Roman"/>
                <w:b/>
                <w:bCs/>
                <w:color w:val="000000"/>
                <w:sz w:val="20"/>
                <w:szCs w:val="20"/>
                <w:lang w:val="en-US" w:eastAsia="en-GB"/>
              </w:rPr>
              <w:t>Expected Direction</w:t>
            </w:r>
          </w:p>
        </w:tc>
        <w:tc>
          <w:tcPr>
            <w:tcW w:w="2693" w:type="dxa"/>
            <w:tcBorders>
              <w:top w:val="single" w:sz="4" w:space="0" w:color="auto"/>
              <w:left w:val="nil"/>
              <w:bottom w:val="single" w:sz="4" w:space="0" w:color="auto"/>
              <w:right w:val="nil"/>
            </w:tcBorders>
            <w:vAlign w:val="center"/>
          </w:tcPr>
          <w:p w14:paraId="26AB55AF" w14:textId="77777777" w:rsidR="008C593A" w:rsidRPr="001E6108" w:rsidRDefault="008C593A" w:rsidP="001E6D07">
            <w:pPr>
              <w:rPr>
                <w:rFonts w:ascii="Times New Roman" w:eastAsia="Times New Roman" w:hAnsi="Times New Roman" w:cs="Times New Roman"/>
                <w:b/>
                <w:bCs/>
                <w:color w:val="000000"/>
                <w:sz w:val="20"/>
                <w:szCs w:val="20"/>
                <w:lang w:val="en-US" w:eastAsia="en-GB"/>
              </w:rPr>
            </w:pPr>
            <w:r w:rsidRPr="001E6108">
              <w:rPr>
                <w:rFonts w:ascii="Times New Roman" w:eastAsia="Times New Roman" w:hAnsi="Times New Roman" w:cs="Times New Roman"/>
                <w:b/>
                <w:bCs/>
                <w:color w:val="000000"/>
                <w:sz w:val="20"/>
                <w:szCs w:val="20"/>
                <w:lang w:val="en-US" w:eastAsia="en-GB"/>
              </w:rPr>
              <w:t>Relevant Studies</w:t>
            </w:r>
          </w:p>
        </w:tc>
        <w:tc>
          <w:tcPr>
            <w:tcW w:w="1133" w:type="dxa"/>
            <w:tcBorders>
              <w:top w:val="single" w:sz="4" w:space="0" w:color="auto"/>
              <w:left w:val="nil"/>
              <w:bottom w:val="single" w:sz="4" w:space="0" w:color="auto"/>
              <w:right w:val="nil"/>
            </w:tcBorders>
            <w:vAlign w:val="center"/>
          </w:tcPr>
          <w:p w14:paraId="1602EF8C" w14:textId="77777777" w:rsidR="008C593A" w:rsidRPr="001E6108" w:rsidRDefault="008C593A" w:rsidP="001E6D07">
            <w:pPr>
              <w:rPr>
                <w:rFonts w:ascii="Times New Roman" w:eastAsia="Times New Roman" w:hAnsi="Times New Roman" w:cs="Times New Roman"/>
                <w:b/>
                <w:bCs/>
                <w:color w:val="000000"/>
                <w:sz w:val="20"/>
                <w:szCs w:val="20"/>
                <w:lang w:val="en-US" w:eastAsia="en-GB"/>
              </w:rPr>
            </w:pPr>
            <w:r w:rsidRPr="001E6108">
              <w:rPr>
                <w:rFonts w:ascii="Times New Roman" w:eastAsia="Times New Roman" w:hAnsi="Times New Roman" w:cs="Times New Roman"/>
                <w:b/>
                <w:bCs/>
                <w:color w:val="000000"/>
                <w:sz w:val="20"/>
                <w:szCs w:val="20"/>
                <w:lang w:val="en-US" w:eastAsia="en-GB"/>
              </w:rPr>
              <w:t>Prior Evidence</w:t>
            </w:r>
          </w:p>
        </w:tc>
        <w:tc>
          <w:tcPr>
            <w:tcW w:w="1559" w:type="dxa"/>
            <w:tcBorders>
              <w:top w:val="single" w:sz="4" w:space="0" w:color="auto"/>
              <w:left w:val="nil"/>
              <w:bottom w:val="single" w:sz="4" w:space="0" w:color="auto"/>
              <w:right w:val="nil"/>
            </w:tcBorders>
            <w:vAlign w:val="center"/>
          </w:tcPr>
          <w:p w14:paraId="09AC8097" w14:textId="77777777" w:rsidR="008C593A" w:rsidRPr="001E6108" w:rsidRDefault="008C593A" w:rsidP="001E6D07">
            <w:pPr>
              <w:rPr>
                <w:rFonts w:ascii="Times New Roman" w:eastAsia="Times New Roman" w:hAnsi="Times New Roman" w:cs="Times New Roman"/>
                <w:b/>
                <w:bCs/>
                <w:color w:val="000000"/>
                <w:sz w:val="20"/>
                <w:szCs w:val="20"/>
                <w:lang w:val="en-US" w:eastAsia="en-GB"/>
              </w:rPr>
            </w:pPr>
            <w:r w:rsidRPr="001E6108">
              <w:rPr>
                <w:rFonts w:ascii="Times New Roman" w:eastAsia="Times New Roman" w:hAnsi="Times New Roman" w:cs="Times New Roman"/>
                <w:b/>
                <w:bCs/>
                <w:color w:val="000000"/>
                <w:sz w:val="20"/>
                <w:szCs w:val="20"/>
                <w:lang w:val="en-US" w:eastAsia="en-GB"/>
              </w:rPr>
              <w:t>Important Predictor*</w:t>
            </w:r>
          </w:p>
        </w:tc>
      </w:tr>
      <w:tr w:rsidR="001C407D" w:rsidRPr="001E6108" w14:paraId="3CF5F565" w14:textId="77777777" w:rsidTr="001E6D07">
        <w:trPr>
          <w:trHeight w:val="320"/>
        </w:trPr>
        <w:tc>
          <w:tcPr>
            <w:tcW w:w="0" w:type="auto"/>
            <w:tcBorders>
              <w:top w:val="nil"/>
              <w:left w:val="nil"/>
              <w:bottom w:val="nil"/>
              <w:right w:val="nil"/>
            </w:tcBorders>
            <w:shd w:val="clear" w:color="auto" w:fill="auto"/>
            <w:noWrap/>
          </w:tcPr>
          <w:p w14:paraId="255B7188" w14:textId="400374CB" w:rsidR="003D0970" w:rsidRPr="001E6108" w:rsidRDefault="003D0970" w:rsidP="001E6D07">
            <w:pPr>
              <w:rPr>
                <w:rFonts w:ascii="Times New Roman" w:eastAsia="Times New Roman" w:hAnsi="Times New Roman" w:cs="Times New Roman"/>
                <w:b/>
                <w:bCs/>
                <w:sz w:val="20"/>
                <w:szCs w:val="20"/>
                <w:lang w:val="en-US" w:eastAsia="en-GB"/>
              </w:rPr>
            </w:pPr>
            <w:r w:rsidRPr="001E6108">
              <w:rPr>
                <w:rFonts w:ascii="Times New Roman" w:eastAsia="Times New Roman" w:hAnsi="Times New Roman" w:cs="Times New Roman"/>
                <w:b/>
                <w:bCs/>
                <w:sz w:val="20"/>
                <w:szCs w:val="20"/>
                <w:lang w:val="en-US" w:eastAsia="en-GB"/>
              </w:rPr>
              <w:t>Relational Variables</w:t>
            </w:r>
          </w:p>
        </w:tc>
        <w:tc>
          <w:tcPr>
            <w:tcW w:w="1402" w:type="dxa"/>
            <w:tcBorders>
              <w:top w:val="nil"/>
              <w:left w:val="nil"/>
              <w:right w:val="nil"/>
            </w:tcBorders>
            <w:vAlign w:val="center"/>
          </w:tcPr>
          <w:p w14:paraId="401F4613" w14:textId="77777777" w:rsidR="003D0970" w:rsidRPr="001E6108" w:rsidRDefault="003D0970" w:rsidP="001E6D07">
            <w:pPr>
              <w:rPr>
                <w:rFonts w:ascii="Times New Roman" w:eastAsia="Times New Roman" w:hAnsi="Times New Roman" w:cs="Times New Roman"/>
                <w:sz w:val="20"/>
                <w:szCs w:val="20"/>
                <w:lang w:val="en-US" w:eastAsia="en-GB"/>
              </w:rPr>
            </w:pPr>
          </w:p>
        </w:tc>
        <w:tc>
          <w:tcPr>
            <w:tcW w:w="2693" w:type="dxa"/>
            <w:tcBorders>
              <w:top w:val="nil"/>
              <w:left w:val="nil"/>
              <w:bottom w:val="nil"/>
              <w:right w:val="nil"/>
            </w:tcBorders>
            <w:vAlign w:val="center"/>
          </w:tcPr>
          <w:p w14:paraId="0AD00E50" w14:textId="77777777" w:rsidR="003D0970" w:rsidRPr="001E6108" w:rsidRDefault="003D0970" w:rsidP="001E6D07">
            <w:pPr>
              <w:rPr>
                <w:rFonts w:ascii="Times New Roman" w:eastAsia="Times New Roman" w:hAnsi="Times New Roman" w:cs="Times New Roman"/>
                <w:sz w:val="20"/>
                <w:szCs w:val="20"/>
                <w:lang w:val="en-US" w:eastAsia="en-GB"/>
              </w:rPr>
            </w:pPr>
          </w:p>
        </w:tc>
        <w:tc>
          <w:tcPr>
            <w:tcW w:w="1133" w:type="dxa"/>
            <w:tcBorders>
              <w:top w:val="nil"/>
              <w:left w:val="nil"/>
              <w:bottom w:val="nil"/>
              <w:right w:val="nil"/>
            </w:tcBorders>
            <w:vAlign w:val="center"/>
          </w:tcPr>
          <w:p w14:paraId="6AC1CA82" w14:textId="77777777" w:rsidR="003D0970" w:rsidRPr="001E6108" w:rsidRDefault="003D0970" w:rsidP="001E6D07">
            <w:pPr>
              <w:rPr>
                <w:rFonts w:ascii="Times New Roman" w:eastAsia="Times New Roman" w:hAnsi="Times New Roman" w:cs="Times New Roman"/>
                <w:sz w:val="20"/>
                <w:szCs w:val="20"/>
                <w:lang w:val="en-US" w:eastAsia="en-GB"/>
              </w:rPr>
            </w:pPr>
          </w:p>
        </w:tc>
        <w:tc>
          <w:tcPr>
            <w:tcW w:w="1559" w:type="dxa"/>
            <w:tcBorders>
              <w:top w:val="nil"/>
              <w:left w:val="nil"/>
              <w:bottom w:val="nil"/>
              <w:right w:val="nil"/>
            </w:tcBorders>
            <w:vAlign w:val="center"/>
          </w:tcPr>
          <w:p w14:paraId="2782C6F4" w14:textId="77777777" w:rsidR="003D0970" w:rsidRPr="001E6108" w:rsidRDefault="003D0970" w:rsidP="001E6D07">
            <w:pPr>
              <w:rPr>
                <w:rFonts w:ascii="Times New Roman" w:eastAsia="Times New Roman" w:hAnsi="Times New Roman" w:cs="Times New Roman"/>
                <w:sz w:val="20"/>
                <w:szCs w:val="20"/>
                <w:lang w:val="en-US" w:eastAsia="en-GB"/>
              </w:rPr>
            </w:pPr>
          </w:p>
        </w:tc>
      </w:tr>
      <w:tr w:rsidR="001C407D" w:rsidRPr="001E6108" w14:paraId="6363924D" w14:textId="77777777" w:rsidTr="001E6D07">
        <w:trPr>
          <w:trHeight w:val="320"/>
        </w:trPr>
        <w:tc>
          <w:tcPr>
            <w:tcW w:w="0" w:type="auto"/>
            <w:tcBorders>
              <w:top w:val="nil"/>
              <w:left w:val="nil"/>
              <w:bottom w:val="nil"/>
              <w:right w:val="nil"/>
            </w:tcBorders>
            <w:shd w:val="clear" w:color="auto" w:fill="auto"/>
            <w:noWrap/>
            <w:hideMark/>
          </w:tcPr>
          <w:p w14:paraId="282C747E" w14:textId="77777777" w:rsidR="008C593A" w:rsidRPr="001E6108" w:rsidRDefault="008C593A" w:rsidP="001E6D07">
            <w:pPr>
              <w:rPr>
                <w:rFonts w:ascii="Times New Roman" w:eastAsia="Times New Roman" w:hAnsi="Times New Roman" w:cs="Times New Roman"/>
                <w:b/>
                <w:bCs/>
                <w:sz w:val="20"/>
                <w:szCs w:val="20"/>
                <w:lang w:val="en-US" w:eastAsia="en-GB"/>
              </w:rPr>
            </w:pPr>
            <w:r w:rsidRPr="001E6108">
              <w:rPr>
                <w:rFonts w:ascii="Times New Roman" w:eastAsia="Times New Roman" w:hAnsi="Times New Roman" w:cs="Times New Roman"/>
                <w:b/>
                <w:bCs/>
                <w:sz w:val="20"/>
                <w:szCs w:val="20"/>
                <w:lang w:val="en-US" w:eastAsia="en-GB"/>
              </w:rPr>
              <w:t>Core relationship variables</w:t>
            </w:r>
          </w:p>
        </w:tc>
        <w:tc>
          <w:tcPr>
            <w:tcW w:w="1402" w:type="dxa"/>
            <w:tcBorders>
              <w:top w:val="nil"/>
              <w:left w:val="nil"/>
              <w:right w:val="nil"/>
            </w:tcBorders>
            <w:vAlign w:val="center"/>
          </w:tcPr>
          <w:p w14:paraId="4C7DD040" w14:textId="77777777" w:rsidR="008C593A" w:rsidRPr="001E6108" w:rsidRDefault="008C593A" w:rsidP="001E6D07">
            <w:pPr>
              <w:rPr>
                <w:rFonts w:ascii="Times New Roman" w:eastAsia="Times New Roman" w:hAnsi="Times New Roman" w:cs="Times New Roman"/>
                <w:sz w:val="20"/>
                <w:szCs w:val="20"/>
                <w:lang w:val="en-US" w:eastAsia="en-GB"/>
              </w:rPr>
            </w:pPr>
          </w:p>
        </w:tc>
        <w:tc>
          <w:tcPr>
            <w:tcW w:w="2693" w:type="dxa"/>
            <w:tcBorders>
              <w:top w:val="nil"/>
              <w:left w:val="nil"/>
              <w:bottom w:val="nil"/>
              <w:right w:val="nil"/>
            </w:tcBorders>
            <w:vAlign w:val="center"/>
          </w:tcPr>
          <w:p w14:paraId="11AB1639" w14:textId="77777777" w:rsidR="008C593A" w:rsidRPr="001E6108" w:rsidRDefault="008C593A" w:rsidP="001E6D07">
            <w:pPr>
              <w:rPr>
                <w:rFonts w:ascii="Times New Roman" w:eastAsia="Times New Roman" w:hAnsi="Times New Roman" w:cs="Times New Roman"/>
                <w:sz w:val="20"/>
                <w:szCs w:val="20"/>
                <w:lang w:val="en-US" w:eastAsia="en-GB"/>
              </w:rPr>
            </w:pPr>
          </w:p>
        </w:tc>
        <w:tc>
          <w:tcPr>
            <w:tcW w:w="1133" w:type="dxa"/>
            <w:tcBorders>
              <w:top w:val="nil"/>
              <w:left w:val="nil"/>
              <w:bottom w:val="nil"/>
              <w:right w:val="nil"/>
            </w:tcBorders>
            <w:vAlign w:val="center"/>
          </w:tcPr>
          <w:p w14:paraId="6B803C8E" w14:textId="77777777" w:rsidR="008C593A" w:rsidRPr="001E6108" w:rsidRDefault="008C593A" w:rsidP="001E6D07">
            <w:pPr>
              <w:rPr>
                <w:rFonts w:ascii="Times New Roman" w:eastAsia="Times New Roman" w:hAnsi="Times New Roman" w:cs="Times New Roman"/>
                <w:sz w:val="20"/>
                <w:szCs w:val="20"/>
                <w:lang w:val="en-US" w:eastAsia="en-GB"/>
              </w:rPr>
            </w:pPr>
          </w:p>
        </w:tc>
        <w:tc>
          <w:tcPr>
            <w:tcW w:w="1559" w:type="dxa"/>
            <w:tcBorders>
              <w:top w:val="nil"/>
              <w:left w:val="nil"/>
              <w:bottom w:val="nil"/>
              <w:right w:val="nil"/>
            </w:tcBorders>
            <w:vAlign w:val="center"/>
          </w:tcPr>
          <w:p w14:paraId="31A0081A" w14:textId="77777777" w:rsidR="008C593A" w:rsidRPr="001E6108" w:rsidRDefault="008C593A" w:rsidP="001E6D07">
            <w:pPr>
              <w:rPr>
                <w:rFonts w:ascii="Times New Roman" w:eastAsia="Times New Roman" w:hAnsi="Times New Roman" w:cs="Times New Roman"/>
                <w:sz w:val="20"/>
                <w:szCs w:val="20"/>
                <w:lang w:val="en-US" w:eastAsia="en-GB"/>
              </w:rPr>
            </w:pPr>
          </w:p>
        </w:tc>
      </w:tr>
      <w:tr w:rsidR="001C407D" w:rsidRPr="001E6108" w14:paraId="5200D355" w14:textId="77777777" w:rsidTr="001E6D07">
        <w:trPr>
          <w:trHeight w:val="321"/>
        </w:trPr>
        <w:tc>
          <w:tcPr>
            <w:tcW w:w="0" w:type="auto"/>
            <w:tcBorders>
              <w:top w:val="nil"/>
              <w:left w:val="nil"/>
              <w:bottom w:val="nil"/>
              <w:right w:val="nil"/>
            </w:tcBorders>
            <w:shd w:val="clear" w:color="auto" w:fill="auto"/>
            <w:noWrap/>
            <w:hideMark/>
          </w:tcPr>
          <w:p w14:paraId="7DF09166" w14:textId="77777777" w:rsidR="008C593A" w:rsidRPr="001E6108" w:rsidRDefault="008C593A" w:rsidP="001E6D07">
            <w:pPr>
              <w:rPr>
                <w:rFonts w:ascii="Times New Roman" w:eastAsia="Times New Roman" w:hAnsi="Times New Roman" w:cs="Times New Roman"/>
                <w:sz w:val="20"/>
                <w:szCs w:val="20"/>
                <w:lang w:val="en-US" w:eastAsia="en-GB"/>
              </w:rPr>
            </w:pPr>
            <w:r w:rsidRPr="001E6108">
              <w:rPr>
                <w:rFonts w:ascii="Times New Roman" w:eastAsia="Times New Roman" w:hAnsi="Times New Roman" w:cs="Times New Roman"/>
                <w:sz w:val="20"/>
                <w:szCs w:val="20"/>
                <w:lang w:val="en-US" w:eastAsia="en-GB"/>
              </w:rPr>
              <w:t>trust</w:t>
            </w:r>
          </w:p>
        </w:tc>
        <w:tc>
          <w:tcPr>
            <w:tcW w:w="1402" w:type="dxa"/>
            <w:tcBorders>
              <w:top w:val="nil"/>
              <w:left w:val="nil"/>
              <w:right w:val="nil"/>
            </w:tcBorders>
          </w:tcPr>
          <w:p w14:paraId="1106F8CF"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Positive</w:t>
            </w:r>
          </w:p>
        </w:tc>
        <w:tc>
          <w:tcPr>
            <w:tcW w:w="2693" w:type="dxa"/>
            <w:vMerge w:val="restart"/>
            <w:tcBorders>
              <w:top w:val="nil"/>
              <w:left w:val="nil"/>
              <w:right w:val="nil"/>
            </w:tcBorders>
          </w:tcPr>
          <w:p w14:paraId="5383CF53" w14:textId="29E3B95C"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hAnsi="Times New Roman" w:cs="Times New Roman"/>
                <w:iCs/>
                <w:sz w:val="20"/>
                <w:szCs w:val="20"/>
                <w:lang w:val="en-US"/>
              </w:rPr>
              <w:fldChar w:fldCharType="begin" w:fldLock="1"/>
            </w:r>
            <w:r w:rsidR="003D0970" w:rsidRPr="001E6108">
              <w:rPr>
                <w:rFonts w:ascii="Times New Roman" w:hAnsi="Times New Roman" w:cs="Times New Roman"/>
                <w:iCs/>
                <w:sz w:val="20"/>
                <w:szCs w:val="20"/>
                <w:lang w:val="en-US"/>
              </w:rPr>
              <w:instrText xml:space="preserve"> ADDIN ZOTERO_ITEM CSL_CITATION {"citationID":"q6G1pFwA","properties":{"formattedCitation":"(Feeney &amp; Collins, 2015; Kelley &amp; Thibaut, 1978; Mikulincer &amp; Shaver, 2009; Rusbult &amp; Van Lange, 2003; Ryan &amp; Deci, 2000)","plainCitation":"(Feeney &amp; Collins, 2015; Kelley &amp; Thibaut, 1978; Mikulincer &amp; Shaver, 2009; Rusbult &amp; Van Lange, 2003; Ryan &amp; Deci, 2000)","dontUpdate":true,"noteIndex":0},"citationItems":[{"id":"1efoNJkk/K9dlpXNP","uris":["http://www.mendeley.com/documents/?uuid=4c8ed0db-2319-4eb7-85fc-dfd38746f11a"],"itemData":{"DOI":"10.1177/1088868314544222","ISBN":"1088868314544","ISSN":"10888683","PMID":"25125368","abstract":"Close and caring relationships are undeniably linked to health and well-being at all stages in the life span. Yet the specific pathways through which close relationships promote optimal well-being are not well understood. In this article, we present a model of thriving through relationships to provide a theoretical foundation for identifying the specific interpersonal processes that underlie the effects of close relationships on thriving. This model highlights two life contexts through which people may potentially thrive (coping successfully with life’s adversities and actively pursuing life opportunities for growth and development), it proposes two relational support functions that are fundamental to the experience of thriving in each life context, and it identifies mediators through which relational support is likely to have long-term effects on thriving. This perspective highlights the need for researchers to take a new look at social support by conceptualizing it as an interpersonal process with a focus on thriving.","author":[{"dropping-particle":"","family":"Feeney","given":"Brooke C.","non-dropping-particle":"","parse-names":false,"suffix":""},{"dropping-particle":"","family":"Collins","given":"Nancy L.","non-dropping-particle":"","parse-names":false,"suffix":""}],"container-title":"Personality and Social Psychology Review","id":"ITEM-1","issue":"2","issued":{"date-parts":[["2015","5"]]},"note":"From Duplicate 1 (A New look at social support: A theoretical perspective on thriving through relationships - Feeney, Brooke C.; Collins, Nancy L.)\n\nclear gap in the literature on the role of the support-recipient in cultivating or hindering support processes and positive support outcomes, and this will be a high priority for future research.\n\nfocusing on actual support behaviors that are enacted in dyadic interaction and the degree to which those behaviors are responsive to the needs of the recipient\n\nemphasizing the need to understand mediating pathways and mechanisms of action\n\nThriving Assessment Questionnaire (TAQ, B. C. Feeney &amp;amp; Collins, 2014) that asks respondents to report (on multi-item subscales) the extent to which they have grown or prospered over the last year in each area of their lives relevant to thriving\n\nobservational methods that enable researchers to observe support interactions as they unfold during dyadic interaction. For example, researchers obtain video-recordings of individuals as they deal with life adversities or life opportunities (either naturalistic ones or ones that are presented to them in the lab) in the presence of particular relationship partners; see Collins &amp;amp; Feeney, 2000, 2004; Cutrona &amp;amp; Suhr, 1992; B. C. Feeney, 2004; B. C. Feeney &amp;amp; Thrush, 2010; Simpson et al., 1992, for examples. The proposed components of SOS and RC support (and related behaviors) can be coded from such interactions by independent observers who have been trained to reliability. This method can be supplemented by dyad member reports of support behaviors that were enacted during a specific interaction\n\nwe have developed measures for assessing the extent to which a specific significant other typically enacts responsive SOS and RC support behaviors in relevant life contexts (B. C. Feeney &amp;amp; Collins, 2014); these measures can be adapted for daily diary research\n\ndevelopment of effective laboratory manipulations of SOS and RC support for use in experimental research.\n\nWe have developed methods for manipulating components of SOS and RC support in prior research on secure base and safe haven support (Collins &amp;amp; Feeney, 2004; Collins et al., 2014; B. C. Feeney, 2004), and Reis and colleagues (Reis et al., 2010) have developed methods for manipulating capitaliza- tion support. These tools can be expanded or adapted to manipulate other components of SOS and RC support in spe- cific laboratory contexts. \n\nmany more studies on support in non-adverse cir- cumstances and how support in this context uniquely con- tributes to health and well-being. For example, aspects of thriving such as hedonic and eudaimonic well-being may be most strongly predicted by RC support \n\nAlso important to establish are the pathways by which the two support functions promote long-term thriving. The model makes predictions about specific emotional, motivational, behavioral, cognitive, neural, and physiological states that are likely to result from each support function. Research is needed to explore these immediate outcomes, the complex inter-relations among them, and their unique associations with specific thriving outcomes. Because research on how relational support can promote health is lacking, it will be especially important to test specific biological and lifestyle mediators that have implications for health\n\nframework will inspire researchers to explore a variety of important dispositional, situational, relationship, and cultural influences on both SOS and RC support processes.\n\nIn the next generation of research on social support, it will be important to empirically establish the ways in which inter-personal and intrapsychic processes work together to determine thriving outcomes.\n\nfuture empirical work could inform interventions that increase SOS and RC support in the lives of individuals who face economic disadvantage. Interventions may focus on building close supportive relationships (e.g., through mentors), and training support-providers to deliver responsive support that fosters growth and thriving.\n\nFinally, future research should examine how the two support functions are concentrated or dispersed across core network members. , it will be useful to examine who people turn to for these support functions, the degree to which their support network is specialized (e.g., an individual goes to some relational partners for SOS support and others for RC support) or generalized (e.g., an individual has one or more relational partners who provide both SOS and RC support), and resulting implications for thriving outcomes.\n\nclear gap in the literature on the role of the support-recipient in cultivating or hindering support processes and positive support outcomes, and this will be a high priority for future research.\n\nfocusing on actual support behaviors that are enacted in dyadic interaction and the degree to which those behaviors are responsive to the needs of the recipient\n\nemphasizing the need to understand mediating pathways and mechanisms of action\n\nThriving Assessment Questionnaire (TAQ, B. C. Feeney &amp;amp; Collins, 2014) that asks respondents to report (on multi-item subscales) the extent to which they have grown or prospered over the last year in each area of their lives relevant to thriving\n\nobservational methods that enable researchers to observe support interactions as they unfold during dyadic interaction. For example, researchers obtain video-recordings of individuals as they deal with life adversities or life opportunities (either naturalistic ones or ones that are presented to them in the lab) in the presence of particular relationship partners; see Collins &amp;amp; Feeney, 2000, 2004; Cutrona &amp;amp; Suhr, 1992; B. C. Feeney, 2004; B. C. Feeney &amp;amp; Thrush, 2010; Simpson et al., 1992, for examples. The proposed components of SOS and RC support (and related behaviors) can be coded from such interactions by independent observers who have been trained to reliability. This method can be supplemented by dyad member reports of support behaviors that were enacted during a specific interaction\n\nwe have developed measures for assessing the extent to which a specific significant other typically enacts responsive SOS and RC support behaviors in relevant life contexts (B. C. Feeney &amp;amp; Collins, 2014); these measures can be adapted for daily diary research\n\ndevelopment of effective laboratory manipulations of SOS and RC support for use in experimental research.\n\nWe have developed methods for manipulating components of SOS and RC support in prior research on secure base and safe haven support (Collins &amp;amp; Feeney, 2004; Collins et al., 2014; B. C. Feeney, 2004), and Reis and colleagues (Reis et al., 2010) have developed methods for manipulating capitaliza- tion support. These tools can be expanded or adapted to manipulate other components of SOS and RC support in spe- cific laboratory contexts. \n\nmany more studies on support in non-adverse cir- cumstances and how support in this context uniquely con- tributes to health and well-being. For example, aspects of thriving such as hedonic and eudaimonic well-being may be most strongly predicted by RC support \n\nAlso important to establish are the pathways by which the two support functions promote long-term thriving. The model makes predictions about specific emotional, motivational, behavioral, cognitive, neural, and physiological states that are likely to result from each support function. Research is needed to explore these immediate outcomes, the complex inter-relations among them, and their unique associations with specific thriving outcomes. Because research on how relational support can promote health is lacking, it will be especially important to test specific biological and lifestyle mediators that have implications for health\n\nframework will inspire researchers to explore a variety of important dispositional, situational, relationship, and cultural influences on both SOS and RC support processes.\n\nIn the next generation of research on social support, it will be important to empirically establish the ways in which inter-personal and intrapsychic processes work together to determine thriving outcomes.\n\nfuture empirical work could inform interventions that increase SOS and RC support in the lives of individuals who face economic disadvantage. Interventions may focus on building close supportive relationships (e.g., through mentors), and training support-providers to deliver responsive support that fosters growth and thriving.\n\nFinally, future research should examine how the two support functions are concentrated or dispersed across core network members. , it will be useful to examine who people turn to for these support functions, the degree to which their support network is specialized (e.g., an individual goes to some relational partners for SOS support and others for RC support) or generalized (e.g., an individual has one or more relational partners who provide both SOS and RC support), and resulting implications for thriving outcomes.","page":"113-147","title":"A new look at social support: A theoretical perspective on thriving through relationships","type":"article-journal","volume":"19"}},{"id":"1efoNJkk/fWXPAugq","uris":["http://www.mendeley.com/documents/?uuid=d525e213-3f25-4b1b-ab88-645a37761ace"],"itemData":{"DOI":"10.1177/0265407509105518","ISBN":"0265-4075","ISSN":"02654075","abstract":"In this article we explain how attachment theory characterizes the seeking, receipt, and provision of social support. In the first section, we explain attachment theory's perspective on support-seeking (or attachment behavior) and support-provision (or caregiving behavior). In the second section, we discuss what has been learned about attachment-style differences in perceived support, seeking support, and providing support. In the third section, we consider the empirically documented psychological benefits of receiving support, which we summarize in terms of a broaden-and-build cycle of attachment security. Throughout the article we offer several avenues for future research that can advance our understanding of the cognitive-affective and neural mechanisms underlying social support and the psychological benefits of supportive experiences.","author":[{"dropping-particle":"","family":"Mikulincer","given":"Mario","non-dropping-particle":"","parse-names":false,"suffix":""},{"dropping-particle":"","family":"Shaver","given":"Phillip R.","non-dropping-particle":"","parse-names":false,"suffix":""}],"container-title":"Journal of Social and Personal Relationships","editor":[{"dropping-particle":"","family":"Sarason","given":"Irwin G.","non-dropping-particle":"","parse-names":false,"suffix":""},{"dropping-particle":"","family":"Sarason","given":"Barbara R.","non-dropping-particle":"","parse-names":false,"suffix":""}],"id":"ITEM-2","issue":"1","issued":{"date-parts":[["2009","2","13"]]},"page":"7-19","publisher":"SAGE PublicationsSage UK: London, England","title":"An attachment and behavioral systems perspective on social support","type":"article-journal","volume":"26"}},{"id":"1efoNJkk/Yt8QVF9C","uris":["http://www.mendeley.com/documents/?uuid=69f96265-deb7-4fd8-832a-05aad045f055"],"itemData":{"author":[{"dropping-particle":"","family":"Kelley","given":"H. H.","non-dropping-particle":"","parse-names":false,"suffix":""},{"dropping-particle":"","family":"Thibaut","given":"J. W.","non-dropping-particle":"","parse-names":false,"suffix":""}],"id":"ITEM-3","issued":{"date-parts":[["1978"]]},"publisher":"Wiley-Interscience","publisher-place":"New York","title":"Interpersonal relations: A theory of interdependence","type":"chapter"}},{"id":"1efoNJkk/JN9RzNmO","uris":["http://www.mendeley.com/documents/?uuid=395020ae-16f1-4f6f-a0c7-ca7511047946"],"itemData":{"DOI":"10.1146/annurev.psych.54.101601.145059","ISBN":"0066-4308","ISSN":"0066-4308","PMID":"12415073","abstract":"Abstract Interdependence theory presents a logical analysis of the structure of interpersonal situations, offering a conceptual framework in which interdependence situations can be analyzed in terms of six dimensions. Specific situations present specific problems and opportunities, logically implying the relevance of specific motives and permitting their expression. Via the concept of transformation, the theory explains how interaction is shaped by broader considerations such as long-term goals and concern for a partner's welfare. The theory illuminates our understanding of social-cognitive processes that are of longstanding interest to psychologists such as cognition and affect, attribution, and self-presentation. The theory also explains adaptation to repeatedly encountered interdependence patterns, as well as the embodiment of such adaptations in interpersonal dispositions, relationship-specific motives, and social norms. Key Words affordance, attribution, communication, interpersonal processes, self-presentation, social motivation, transformation processes","author":[{"dropping-particle":"","family":"Rusbult","given":"Caryl E.","non-dropping-particle":"","parse-names":false,"suffix":""},{"dropping-particle":"","family":"Lange","given":"Paul A. M.","non-dropping-particle":"Van","parse-names":false,"suffix":""}],"container-title":"Annual Review of Psychology","id":"ITEM-4","issue":"1","issued":{"date-parts":[["2003"]]},"page":"351-375","title":"Interdependence, interaction, and relationships","type":"article-journal","volume":"54"}},{"id":"1efoNJkk/ojYxb8DF","uris":["http://www.mendeley.com/documents/?uuid=50e2b358-0e76-4341-b77b-518465613256"],"itemData":{"DOI":"10.1037/0003-066X.55.1.68","ISBN":"1935-990X(Electronic);0003-066X(Print)","ISSN":"0003-066X","PMID":"11392867","abstract":"Human beings can be proactive and engaged or, alternatively, passive and alienated, largely as a function of the social conditions in which they develop and function. Accordingly, research guided by self-determination theory has focused on the social-contextual conditions that facilitate versus forestall the natural processes of self-motivation and healthy psychological development. Specifically, factors have been examined that enhance versus undermine intrinsic motivation, self-regulation, and well-being. The findings have led to the postulate of three innate psychological needs--competence, autonomy, and relatedness--which when satisfied yield enhanced self-motivation and mental health and when thwarted lead to diminished motivation and well-being. Also considered is the significance of these psychological needs and processes within domains such as health care, education, work, sport, religion, and psychotherapy.","author":[{"dropping-particle":"","family":"Ryan","given":"Richard M","non-dropping-particle":"","parse-names":false,"suffix":""},{"dropping-particle":"","family":"Deci","given":"Edward L","non-dropping-particle":"","parse-names":false,"suffix":""}],"container-title":"The American psychologist","id":"ITEM-5","issue":"1","issued":{"date-parts":[["2000"]]},"page":"68-78","title":"Self-determination theory and the facilitation of intrinsic motivation, social development, and well-being.","type":"article-journal","volume":"55"}}],"schema":"https://github.com/citation-style-language/schema/raw/master/csl-citation.json"} </w:instrText>
            </w:r>
            <w:r w:rsidRPr="001E6108">
              <w:rPr>
                <w:rFonts w:ascii="Times New Roman" w:hAnsi="Times New Roman" w:cs="Times New Roman"/>
                <w:iCs/>
                <w:sz w:val="20"/>
                <w:szCs w:val="20"/>
                <w:lang w:val="en-US"/>
              </w:rPr>
              <w:fldChar w:fldCharType="separate"/>
            </w:r>
            <w:r w:rsidRPr="001E6108">
              <w:rPr>
                <w:rFonts w:ascii="Times New Roman" w:hAnsi="Times New Roman" w:cs="Times New Roman"/>
                <w:iCs/>
                <w:noProof/>
                <w:sz w:val="20"/>
                <w:szCs w:val="20"/>
                <w:lang w:val="en-US"/>
              </w:rPr>
              <w:t>Feeney &amp; Collins (2015) Kelley &amp; Thibaut (1978) Mikulincer &amp; Shaver (2009) Rusbult &amp; Van Lange (2003) Ryan &amp; Deci (2000)</w:t>
            </w:r>
            <w:r w:rsidRPr="001E6108">
              <w:rPr>
                <w:rFonts w:ascii="Times New Roman" w:hAnsi="Times New Roman" w:cs="Times New Roman"/>
                <w:iCs/>
                <w:sz w:val="20"/>
                <w:szCs w:val="20"/>
                <w:lang w:val="en-US"/>
              </w:rPr>
              <w:fldChar w:fldCharType="end"/>
            </w:r>
          </w:p>
        </w:tc>
        <w:tc>
          <w:tcPr>
            <w:tcW w:w="1133" w:type="dxa"/>
            <w:vMerge w:val="restart"/>
            <w:tcBorders>
              <w:top w:val="nil"/>
              <w:left w:val="nil"/>
              <w:right w:val="nil"/>
            </w:tcBorders>
          </w:tcPr>
          <w:p w14:paraId="02B590DA"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Yes</w:t>
            </w:r>
          </w:p>
        </w:tc>
        <w:tc>
          <w:tcPr>
            <w:tcW w:w="1559" w:type="dxa"/>
            <w:tcBorders>
              <w:top w:val="nil"/>
              <w:left w:val="nil"/>
              <w:right w:val="nil"/>
            </w:tcBorders>
          </w:tcPr>
          <w:p w14:paraId="0A82ABAD"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Yes</w:t>
            </w:r>
          </w:p>
        </w:tc>
      </w:tr>
      <w:tr w:rsidR="001C407D" w:rsidRPr="001E6108" w14:paraId="3935B3BE" w14:textId="77777777" w:rsidTr="001E6D07">
        <w:trPr>
          <w:trHeight w:val="320"/>
        </w:trPr>
        <w:tc>
          <w:tcPr>
            <w:tcW w:w="0" w:type="auto"/>
            <w:tcBorders>
              <w:top w:val="nil"/>
              <w:left w:val="nil"/>
              <w:bottom w:val="nil"/>
              <w:right w:val="nil"/>
            </w:tcBorders>
            <w:shd w:val="clear" w:color="auto" w:fill="auto"/>
            <w:noWrap/>
            <w:hideMark/>
          </w:tcPr>
          <w:p w14:paraId="04B8394B" w14:textId="77777777" w:rsidR="008C593A" w:rsidRPr="001E6108" w:rsidRDefault="008C593A" w:rsidP="001E6D07">
            <w:pPr>
              <w:rPr>
                <w:rFonts w:ascii="Times New Roman" w:eastAsia="Times New Roman" w:hAnsi="Times New Roman" w:cs="Times New Roman"/>
                <w:sz w:val="20"/>
                <w:szCs w:val="20"/>
                <w:lang w:val="en-US" w:eastAsia="en-GB"/>
              </w:rPr>
            </w:pPr>
            <w:r w:rsidRPr="001E6108">
              <w:rPr>
                <w:rFonts w:ascii="Times New Roman" w:eastAsia="Times New Roman" w:hAnsi="Times New Roman" w:cs="Times New Roman"/>
                <w:sz w:val="20"/>
                <w:szCs w:val="20"/>
                <w:lang w:val="en-US" w:eastAsia="en-GB"/>
              </w:rPr>
              <w:t>commitment</w:t>
            </w:r>
          </w:p>
        </w:tc>
        <w:tc>
          <w:tcPr>
            <w:tcW w:w="1402" w:type="dxa"/>
            <w:tcBorders>
              <w:left w:val="nil"/>
              <w:right w:val="nil"/>
            </w:tcBorders>
          </w:tcPr>
          <w:p w14:paraId="2A7A9923" w14:textId="77777777" w:rsidR="008C593A" w:rsidRPr="001E6108" w:rsidRDefault="008C593A" w:rsidP="001E6D07">
            <w:pPr>
              <w:rPr>
                <w:rFonts w:ascii="Times New Roman" w:eastAsia="Times New Roman" w:hAnsi="Times New Roman" w:cs="Times New Roman"/>
                <w:sz w:val="20"/>
                <w:szCs w:val="20"/>
                <w:lang w:val="en-US" w:eastAsia="en-GB"/>
              </w:rPr>
            </w:pPr>
            <w:r w:rsidRPr="001E6108">
              <w:rPr>
                <w:rFonts w:ascii="Times New Roman" w:eastAsia="Times New Roman" w:hAnsi="Times New Roman" w:cs="Times New Roman"/>
                <w:sz w:val="20"/>
                <w:szCs w:val="20"/>
                <w:lang w:val="en-US" w:eastAsia="en-GB"/>
              </w:rPr>
              <w:t>Positive</w:t>
            </w:r>
          </w:p>
        </w:tc>
        <w:tc>
          <w:tcPr>
            <w:tcW w:w="2693" w:type="dxa"/>
            <w:vMerge/>
            <w:tcBorders>
              <w:left w:val="nil"/>
              <w:right w:val="nil"/>
            </w:tcBorders>
          </w:tcPr>
          <w:p w14:paraId="3C51919B" w14:textId="77777777" w:rsidR="008C593A" w:rsidRPr="001E6108" w:rsidRDefault="008C593A" w:rsidP="001E6D07">
            <w:pPr>
              <w:rPr>
                <w:rFonts w:ascii="Times New Roman" w:eastAsia="Times New Roman" w:hAnsi="Times New Roman" w:cs="Times New Roman"/>
                <w:sz w:val="20"/>
                <w:szCs w:val="20"/>
                <w:lang w:val="en-US" w:eastAsia="en-GB"/>
              </w:rPr>
            </w:pPr>
          </w:p>
        </w:tc>
        <w:tc>
          <w:tcPr>
            <w:tcW w:w="1133" w:type="dxa"/>
            <w:vMerge/>
            <w:tcBorders>
              <w:left w:val="nil"/>
              <w:right w:val="nil"/>
            </w:tcBorders>
          </w:tcPr>
          <w:p w14:paraId="204BC280" w14:textId="77777777" w:rsidR="008C593A" w:rsidRPr="001E6108" w:rsidRDefault="008C593A" w:rsidP="001E6D07">
            <w:pPr>
              <w:rPr>
                <w:rFonts w:ascii="Times New Roman" w:eastAsia="Times New Roman" w:hAnsi="Times New Roman" w:cs="Times New Roman"/>
                <w:sz w:val="20"/>
                <w:szCs w:val="20"/>
                <w:lang w:val="en-US" w:eastAsia="en-GB"/>
              </w:rPr>
            </w:pPr>
          </w:p>
        </w:tc>
        <w:tc>
          <w:tcPr>
            <w:tcW w:w="1559" w:type="dxa"/>
            <w:tcBorders>
              <w:left w:val="nil"/>
              <w:right w:val="nil"/>
            </w:tcBorders>
          </w:tcPr>
          <w:p w14:paraId="15715E27" w14:textId="77777777" w:rsidR="008C593A" w:rsidRPr="001E6108" w:rsidRDefault="008C593A" w:rsidP="001E6D07">
            <w:pPr>
              <w:rPr>
                <w:rFonts w:ascii="Times New Roman" w:eastAsia="Times New Roman" w:hAnsi="Times New Roman" w:cs="Times New Roman"/>
                <w:sz w:val="20"/>
                <w:szCs w:val="20"/>
                <w:lang w:val="en-US" w:eastAsia="en-GB"/>
              </w:rPr>
            </w:pPr>
            <w:r w:rsidRPr="001E6108">
              <w:rPr>
                <w:rFonts w:ascii="Times New Roman" w:eastAsia="Times New Roman" w:hAnsi="Times New Roman" w:cs="Times New Roman"/>
                <w:sz w:val="20"/>
                <w:szCs w:val="20"/>
                <w:lang w:val="en-US" w:eastAsia="en-GB"/>
              </w:rPr>
              <w:t>Yes</w:t>
            </w:r>
          </w:p>
        </w:tc>
      </w:tr>
      <w:tr w:rsidR="001C407D" w:rsidRPr="001E6108" w14:paraId="1F6575B0" w14:textId="77777777" w:rsidTr="001E6D07">
        <w:trPr>
          <w:trHeight w:val="320"/>
        </w:trPr>
        <w:tc>
          <w:tcPr>
            <w:tcW w:w="0" w:type="auto"/>
            <w:tcBorders>
              <w:top w:val="nil"/>
              <w:left w:val="nil"/>
              <w:bottom w:val="nil"/>
              <w:right w:val="nil"/>
            </w:tcBorders>
            <w:shd w:val="clear" w:color="auto" w:fill="auto"/>
            <w:noWrap/>
            <w:hideMark/>
          </w:tcPr>
          <w:p w14:paraId="5C3D54FE" w14:textId="77777777" w:rsidR="008C593A" w:rsidRPr="001E6108" w:rsidRDefault="008C593A" w:rsidP="001E6D07">
            <w:pPr>
              <w:rPr>
                <w:rFonts w:ascii="Times New Roman" w:eastAsia="Times New Roman" w:hAnsi="Times New Roman" w:cs="Times New Roman"/>
                <w:sz w:val="20"/>
                <w:szCs w:val="20"/>
                <w:lang w:val="en-US" w:eastAsia="en-GB"/>
              </w:rPr>
            </w:pPr>
            <w:r w:rsidRPr="001E6108">
              <w:rPr>
                <w:rFonts w:ascii="Times New Roman" w:eastAsia="Times New Roman" w:hAnsi="Times New Roman" w:cs="Times New Roman"/>
                <w:sz w:val="20"/>
                <w:szCs w:val="20"/>
                <w:lang w:val="en-US" w:eastAsia="en-GB"/>
              </w:rPr>
              <w:t>empathy toward partner</w:t>
            </w:r>
          </w:p>
        </w:tc>
        <w:tc>
          <w:tcPr>
            <w:tcW w:w="1402" w:type="dxa"/>
            <w:tcBorders>
              <w:left w:val="nil"/>
              <w:right w:val="nil"/>
            </w:tcBorders>
          </w:tcPr>
          <w:p w14:paraId="37F26D5D" w14:textId="77777777" w:rsidR="008C593A" w:rsidRPr="001E6108" w:rsidRDefault="008C593A" w:rsidP="001E6D07">
            <w:pPr>
              <w:rPr>
                <w:rFonts w:ascii="Times New Roman" w:eastAsia="Times New Roman" w:hAnsi="Times New Roman" w:cs="Times New Roman"/>
                <w:sz w:val="20"/>
                <w:szCs w:val="20"/>
                <w:lang w:val="en-US" w:eastAsia="en-GB"/>
              </w:rPr>
            </w:pPr>
            <w:r w:rsidRPr="001E6108">
              <w:rPr>
                <w:rFonts w:ascii="Times New Roman" w:eastAsia="Times New Roman" w:hAnsi="Times New Roman" w:cs="Times New Roman"/>
                <w:sz w:val="20"/>
                <w:szCs w:val="20"/>
                <w:lang w:val="en-US" w:eastAsia="en-GB"/>
              </w:rPr>
              <w:t>Positive</w:t>
            </w:r>
          </w:p>
        </w:tc>
        <w:tc>
          <w:tcPr>
            <w:tcW w:w="2693" w:type="dxa"/>
            <w:vMerge/>
            <w:tcBorders>
              <w:left w:val="nil"/>
              <w:right w:val="nil"/>
            </w:tcBorders>
          </w:tcPr>
          <w:p w14:paraId="6A5A617F" w14:textId="77777777" w:rsidR="008C593A" w:rsidRPr="001E6108" w:rsidRDefault="008C593A" w:rsidP="001E6D07">
            <w:pPr>
              <w:rPr>
                <w:rFonts w:ascii="Times New Roman" w:eastAsia="Times New Roman" w:hAnsi="Times New Roman" w:cs="Times New Roman"/>
                <w:sz w:val="20"/>
                <w:szCs w:val="20"/>
                <w:lang w:val="en-US" w:eastAsia="en-GB"/>
              </w:rPr>
            </w:pPr>
          </w:p>
        </w:tc>
        <w:tc>
          <w:tcPr>
            <w:tcW w:w="1133" w:type="dxa"/>
            <w:vMerge/>
            <w:tcBorders>
              <w:left w:val="nil"/>
              <w:right w:val="nil"/>
            </w:tcBorders>
          </w:tcPr>
          <w:p w14:paraId="285B47BD" w14:textId="77777777" w:rsidR="008C593A" w:rsidRPr="001E6108" w:rsidRDefault="008C593A" w:rsidP="001E6D07">
            <w:pPr>
              <w:rPr>
                <w:rFonts w:ascii="Times New Roman" w:eastAsia="Times New Roman" w:hAnsi="Times New Roman" w:cs="Times New Roman"/>
                <w:sz w:val="20"/>
                <w:szCs w:val="20"/>
                <w:lang w:val="en-US" w:eastAsia="en-GB"/>
              </w:rPr>
            </w:pPr>
          </w:p>
        </w:tc>
        <w:tc>
          <w:tcPr>
            <w:tcW w:w="1559" w:type="dxa"/>
            <w:tcBorders>
              <w:left w:val="nil"/>
              <w:right w:val="nil"/>
            </w:tcBorders>
          </w:tcPr>
          <w:p w14:paraId="50DBE823" w14:textId="77777777" w:rsidR="008C593A" w:rsidRPr="001E6108" w:rsidRDefault="008C593A" w:rsidP="001E6D07">
            <w:pPr>
              <w:rPr>
                <w:rFonts w:ascii="Times New Roman" w:eastAsia="Times New Roman" w:hAnsi="Times New Roman" w:cs="Times New Roman"/>
                <w:sz w:val="20"/>
                <w:szCs w:val="20"/>
                <w:lang w:val="en-US" w:eastAsia="en-GB"/>
              </w:rPr>
            </w:pPr>
            <w:r w:rsidRPr="001E6108">
              <w:rPr>
                <w:rFonts w:ascii="Times New Roman" w:eastAsia="Times New Roman" w:hAnsi="Times New Roman" w:cs="Times New Roman"/>
                <w:sz w:val="20"/>
                <w:szCs w:val="20"/>
                <w:lang w:val="en-US" w:eastAsia="en-GB"/>
              </w:rPr>
              <w:t>Yes</w:t>
            </w:r>
          </w:p>
        </w:tc>
      </w:tr>
      <w:tr w:rsidR="001C407D" w:rsidRPr="001E6108" w14:paraId="01CE81AD" w14:textId="77777777" w:rsidTr="001E6D07">
        <w:trPr>
          <w:trHeight w:val="320"/>
        </w:trPr>
        <w:tc>
          <w:tcPr>
            <w:tcW w:w="0" w:type="auto"/>
            <w:tcBorders>
              <w:top w:val="nil"/>
              <w:left w:val="nil"/>
              <w:bottom w:val="nil"/>
              <w:right w:val="nil"/>
            </w:tcBorders>
            <w:shd w:val="clear" w:color="auto" w:fill="auto"/>
            <w:noWrap/>
          </w:tcPr>
          <w:p w14:paraId="126094CA" w14:textId="77777777" w:rsidR="008C593A" w:rsidRPr="001E6108" w:rsidRDefault="008C593A" w:rsidP="001E6D07">
            <w:pPr>
              <w:rPr>
                <w:rFonts w:ascii="Times New Roman" w:eastAsia="Times New Roman" w:hAnsi="Times New Roman" w:cs="Times New Roman"/>
                <w:sz w:val="20"/>
                <w:szCs w:val="20"/>
                <w:lang w:val="en-US" w:eastAsia="en-GB"/>
              </w:rPr>
            </w:pPr>
            <w:r w:rsidRPr="001E6108">
              <w:rPr>
                <w:rFonts w:ascii="Times New Roman" w:eastAsia="Times New Roman" w:hAnsi="Times New Roman" w:cs="Times New Roman"/>
                <w:sz w:val="20"/>
                <w:szCs w:val="20"/>
                <w:lang w:val="en-US" w:eastAsia="en-GB"/>
              </w:rPr>
              <w:t>conflict</w:t>
            </w:r>
          </w:p>
        </w:tc>
        <w:tc>
          <w:tcPr>
            <w:tcW w:w="1402" w:type="dxa"/>
            <w:tcBorders>
              <w:left w:val="nil"/>
              <w:right w:val="nil"/>
            </w:tcBorders>
          </w:tcPr>
          <w:p w14:paraId="1E38D789" w14:textId="77777777" w:rsidR="008C593A" w:rsidRPr="001E6108" w:rsidRDefault="008C593A" w:rsidP="001E6D07">
            <w:pPr>
              <w:rPr>
                <w:rFonts w:ascii="Times New Roman" w:eastAsia="Times New Roman" w:hAnsi="Times New Roman" w:cs="Times New Roman"/>
                <w:sz w:val="20"/>
                <w:szCs w:val="20"/>
                <w:lang w:val="en-US" w:eastAsia="en-GB"/>
              </w:rPr>
            </w:pPr>
            <w:r w:rsidRPr="001E6108">
              <w:rPr>
                <w:rFonts w:ascii="Times New Roman" w:eastAsia="Times New Roman" w:hAnsi="Times New Roman" w:cs="Times New Roman"/>
                <w:sz w:val="20"/>
                <w:szCs w:val="20"/>
                <w:lang w:val="en-US" w:eastAsia="en-GB"/>
              </w:rPr>
              <w:t>Negative</w:t>
            </w:r>
          </w:p>
        </w:tc>
        <w:tc>
          <w:tcPr>
            <w:tcW w:w="2693" w:type="dxa"/>
            <w:vMerge/>
            <w:tcBorders>
              <w:left w:val="nil"/>
              <w:right w:val="nil"/>
            </w:tcBorders>
          </w:tcPr>
          <w:p w14:paraId="05B1678F" w14:textId="77777777" w:rsidR="008C593A" w:rsidRPr="001E6108" w:rsidRDefault="008C593A" w:rsidP="001E6D07">
            <w:pPr>
              <w:rPr>
                <w:rFonts w:ascii="Times New Roman" w:eastAsia="Times New Roman" w:hAnsi="Times New Roman" w:cs="Times New Roman"/>
                <w:sz w:val="20"/>
                <w:szCs w:val="20"/>
                <w:lang w:val="en-US" w:eastAsia="en-GB"/>
              </w:rPr>
            </w:pPr>
          </w:p>
        </w:tc>
        <w:tc>
          <w:tcPr>
            <w:tcW w:w="1133" w:type="dxa"/>
            <w:vMerge/>
            <w:tcBorders>
              <w:left w:val="nil"/>
              <w:right w:val="nil"/>
            </w:tcBorders>
          </w:tcPr>
          <w:p w14:paraId="01DE82B0" w14:textId="77777777" w:rsidR="008C593A" w:rsidRPr="001E6108" w:rsidRDefault="008C593A" w:rsidP="001E6D07">
            <w:pPr>
              <w:rPr>
                <w:rFonts w:ascii="Times New Roman" w:eastAsia="Times New Roman" w:hAnsi="Times New Roman" w:cs="Times New Roman"/>
                <w:sz w:val="20"/>
                <w:szCs w:val="20"/>
                <w:lang w:val="en-US" w:eastAsia="en-GB"/>
              </w:rPr>
            </w:pPr>
          </w:p>
        </w:tc>
        <w:tc>
          <w:tcPr>
            <w:tcW w:w="1559" w:type="dxa"/>
            <w:tcBorders>
              <w:left w:val="nil"/>
              <w:right w:val="nil"/>
            </w:tcBorders>
          </w:tcPr>
          <w:p w14:paraId="50485415" w14:textId="77777777" w:rsidR="008C593A" w:rsidRPr="001E6108" w:rsidRDefault="008C593A" w:rsidP="001E6D07">
            <w:pPr>
              <w:rPr>
                <w:rFonts w:ascii="Times New Roman" w:eastAsia="Times New Roman" w:hAnsi="Times New Roman" w:cs="Times New Roman"/>
                <w:sz w:val="20"/>
                <w:szCs w:val="20"/>
                <w:lang w:val="en-US" w:eastAsia="en-GB"/>
              </w:rPr>
            </w:pPr>
            <w:r w:rsidRPr="001E6108">
              <w:rPr>
                <w:rFonts w:ascii="Times New Roman" w:eastAsia="Times New Roman" w:hAnsi="Times New Roman" w:cs="Times New Roman"/>
                <w:sz w:val="20"/>
                <w:szCs w:val="20"/>
                <w:lang w:val="en-US" w:eastAsia="en-GB"/>
              </w:rPr>
              <w:t>Yes</w:t>
            </w:r>
          </w:p>
        </w:tc>
      </w:tr>
      <w:tr w:rsidR="001C407D" w:rsidRPr="001E6108" w14:paraId="31BF7DDF" w14:textId="77777777" w:rsidTr="001E6D07">
        <w:trPr>
          <w:trHeight w:val="238"/>
        </w:trPr>
        <w:tc>
          <w:tcPr>
            <w:tcW w:w="0" w:type="auto"/>
            <w:tcBorders>
              <w:top w:val="nil"/>
              <w:left w:val="nil"/>
              <w:bottom w:val="nil"/>
              <w:right w:val="nil"/>
            </w:tcBorders>
            <w:shd w:val="clear" w:color="auto" w:fill="auto"/>
            <w:noWrap/>
            <w:hideMark/>
          </w:tcPr>
          <w:p w14:paraId="6A517E5F" w14:textId="77777777" w:rsidR="008C593A" w:rsidRPr="001E6108" w:rsidRDefault="008C593A" w:rsidP="001E6D07">
            <w:pPr>
              <w:rPr>
                <w:rFonts w:ascii="Times New Roman" w:eastAsia="Times New Roman" w:hAnsi="Times New Roman" w:cs="Times New Roman"/>
                <w:sz w:val="20"/>
                <w:szCs w:val="20"/>
                <w:lang w:val="en-US" w:eastAsia="en-GB"/>
              </w:rPr>
            </w:pPr>
            <w:r w:rsidRPr="001E6108">
              <w:rPr>
                <w:rFonts w:ascii="Times New Roman" w:eastAsia="Times New Roman" w:hAnsi="Times New Roman" w:cs="Times New Roman"/>
                <w:sz w:val="20"/>
                <w:szCs w:val="20"/>
                <w:lang w:val="en-US" w:eastAsia="en-GB"/>
              </w:rPr>
              <w:t>satisfaction</w:t>
            </w:r>
          </w:p>
        </w:tc>
        <w:tc>
          <w:tcPr>
            <w:tcW w:w="1402" w:type="dxa"/>
            <w:vMerge w:val="restart"/>
            <w:tcBorders>
              <w:left w:val="nil"/>
              <w:right w:val="nil"/>
            </w:tcBorders>
          </w:tcPr>
          <w:p w14:paraId="5369E904" w14:textId="77777777" w:rsidR="008C593A" w:rsidRPr="001E6108" w:rsidRDefault="008C593A" w:rsidP="001E6D07">
            <w:pPr>
              <w:rPr>
                <w:rFonts w:ascii="Times New Roman" w:eastAsia="Times New Roman" w:hAnsi="Times New Roman" w:cs="Times New Roman"/>
                <w:sz w:val="20"/>
                <w:szCs w:val="20"/>
                <w:lang w:val="en-US" w:eastAsia="en-GB"/>
              </w:rPr>
            </w:pPr>
            <w:r w:rsidRPr="001E6108">
              <w:rPr>
                <w:rFonts w:ascii="Times New Roman" w:eastAsia="Times New Roman" w:hAnsi="Times New Roman" w:cs="Times New Roman"/>
                <w:sz w:val="20"/>
                <w:szCs w:val="20"/>
                <w:lang w:val="en-US" w:eastAsia="en-GB"/>
              </w:rPr>
              <w:t>Positive</w:t>
            </w:r>
          </w:p>
          <w:p w14:paraId="211D1B84" w14:textId="77777777" w:rsidR="008C593A" w:rsidRPr="001E6108" w:rsidRDefault="008C593A" w:rsidP="001E6D07">
            <w:pPr>
              <w:rPr>
                <w:rFonts w:ascii="Times New Roman" w:eastAsia="Times New Roman" w:hAnsi="Times New Roman" w:cs="Times New Roman"/>
                <w:sz w:val="20"/>
                <w:szCs w:val="20"/>
                <w:lang w:val="en-US" w:eastAsia="en-GB"/>
              </w:rPr>
            </w:pPr>
            <w:r w:rsidRPr="001E6108">
              <w:rPr>
                <w:rFonts w:ascii="Times New Roman" w:eastAsia="Times New Roman" w:hAnsi="Times New Roman" w:cs="Times New Roman"/>
                <w:sz w:val="20"/>
                <w:szCs w:val="20"/>
                <w:lang w:val="en-US" w:eastAsia="en-GB"/>
              </w:rPr>
              <w:t>Unclear</w:t>
            </w:r>
          </w:p>
        </w:tc>
        <w:tc>
          <w:tcPr>
            <w:tcW w:w="2693" w:type="dxa"/>
            <w:vMerge/>
            <w:tcBorders>
              <w:left w:val="nil"/>
              <w:right w:val="nil"/>
            </w:tcBorders>
          </w:tcPr>
          <w:p w14:paraId="74B5615B" w14:textId="77777777" w:rsidR="008C593A" w:rsidRPr="001E6108" w:rsidRDefault="008C593A" w:rsidP="001E6D07">
            <w:pPr>
              <w:rPr>
                <w:rFonts w:ascii="Times New Roman" w:eastAsia="Times New Roman" w:hAnsi="Times New Roman" w:cs="Times New Roman"/>
                <w:sz w:val="20"/>
                <w:szCs w:val="20"/>
                <w:lang w:val="en-US" w:eastAsia="en-GB"/>
              </w:rPr>
            </w:pPr>
          </w:p>
        </w:tc>
        <w:tc>
          <w:tcPr>
            <w:tcW w:w="1133" w:type="dxa"/>
            <w:vMerge/>
            <w:tcBorders>
              <w:left w:val="nil"/>
              <w:right w:val="nil"/>
            </w:tcBorders>
          </w:tcPr>
          <w:p w14:paraId="6D64C80E" w14:textId="77777777" w:rsidR="008C593A" w:rsidRPr="001E6108" w:rsidRDefault="008C593A" w:rsidP="001E6D07">
            <w:pPr>
              <w:rPr>
                <w:rFonts w:ascii="Times New Roman" w:eastAsia="Times New Roman" w:hAnsi="Times New Roman" w:cs="Times New Roman"/>
                <w:sz w:val="20"/>
                <w:szCs w:val="20"/>
                <w:lang w:val="en-US" w:eastAsia="en-GB"/>
              </w:rPr>
            </w:pPr>
          </w:p>
        </w:tc>
        <w:tc>
          <w:tcPr>
            <w:tcW w:w="1559" w:type="dxa"/>
            <w:tcBorders>
              <w:left w:val="nil"/>
              <w:right w:val="nil"/>
            </w:tcBorders>
          </w:tcPr>
          <w:p w14:paraId="4E5BC5C9" w14:textId="77777777" w:rsidR="008C593A" w:rsidRPr="001E6108" w:rsidRDefault="008C593A" w:rsidP="001E6D07">
            <w:pPr>
              <w:rPr>
                <w:rFonts w:ascii="Times New Roman" w:eastAsia="Times New Roman" w:hAnsi="Times New Roman" w:cs="Times New Roman"/>
                <w:sz w:val="20"/>
                <w:szCs w:val="20"/>
                <w:lang w:val="en-US" w:eastAsia="en-GB"/>
              </w:rPr>
            </w:pPr>
            <w:r w:rsidRPr="001E6108">
              <w:rPr>
                <w:rFonts w:ascii="Times New Roman" w:eastAsia="Times New Roman" w:hAnsi="Times New Roman" w:cs="Times New Roman"/>
                <w:sz w:val="20"/>
                <w:szCs w:val="20"/>
                <w:lang w:val="en-US" w:eastAsia="en-GB"/>
              </w:rPr>
              <w:t>Only baseline</w:t>
            </w:r>
          </w:p>
        </w:tc>
      </w:tr>
      <w:tr w:rsidR="001C407D" w:rsidRPr="001E6108" w14:paraId="29DE262B" w14:textId="77777777" w:rsidTr="001E6D07">
        <w:trPr>
          <w:trHeight w:val="251"/>
        </w:trPr>
        <w:tc>
          <w:tcPr>
            <w:tcW w:w="0" w:type="auto"/>
            <w:tcBorders>
              <w:top w:val="nil"/>
              <w:left w:val="nil"/>
              <w:right w:val="nil"/>
            </w:tcBorders>
            <w:shd w:val="clear" w:color="auto" w:fill="auto"/>
            <w:noWrap/>
            <w:hideMark/>
          </w:tcPr>
          <w:p w14:paraId="1A4CA34A" w14:textId="77777777" w:rsidR="008C593A" w:rsidRPr="001E6108" w:rsidRDefault="008C593A" w:rsidP="001E6D07">
            <w:pPr>
              <w:rPr>
                <w:rFonts w:ascii="Times New Roman" w:eastAsia="Times New Roman" w:hAnsi="Times New Roman" w:cs="Times New Roman"/>
                <w:sz w:val="20"/>
                <w:szCs w:val="20"/>
                <w:lang w:val="en-US" w:eastAsia="en-GB"/>
              </w:rPr>
            </w:pPr>
            <w:r w:rsidRPr="001E6108">
              <w:rPr>
                <w:rFonts w:ascii="Times New Roman" w:eastAsia="Times New Roman" w:hAnsi="Times New Roman" w:cs="Times New Roman"/>
                <w:sz w:val="20"/>
                <w:szCs w:val="20"/>
                <w:lang w:val="en-US" w:eastAsia="en-GB"/>
              </w:rPr>
              <w:t xml:space="preserve">willingness to sacrifice </w:t>
            </w:r>
          </w:p>
        </w:tc>
        <w:tc>
          <w:tcPr>
            <w:tcW w:w="1402" w:type="dxa"/>
            <w:vMerge/>
            <w:tcBorders>
              <w:left w:val="nil"/>
              <w:right w:val="nil"/>
            </w:tcBorders>
          </w:tcPr>
          <w:p w14:paraId="0921081B" w14:textId="77777777" w:rsidR="008C593A" w:rsidRPr="001E6108" w:rsidRDefault="008C593A" w:rsidP="001E6D07">
            <w:pPr>
              <w:rPr>
                <w:rFonts w:ascii="Times New Roman" w:eastAsia="Times New Roman" w:hAnsi="Times New Roman" w:cs="Times New Roman"/>
                <w:sz w:val="20"/>
                <w:szCs w:val="20"/>
                <w:lang w:val="en-US" w:eastAsia="en-GB"/>
              </w:rPr>
            </w:pPr>
          </w:p>
        </w:tc>
        <w:tc>
          <w:tcPr>
            <w:tcW w:w="2693" w:type="dxa"/>
            <w:vMerge/>
            <w:tcBorders>
              <w:left w:val="nil"/>
              <w:right w:val="nil"/>
            </w:tcBorders>
          </w:tcPr>
          <w:p w14:paraId="5340AC74" w14:textId="77777777" w:rsidR="008C593A" w:rsidRPr="001E6108" w:rsidRDefault="008C593A" w:rsidP="001E6D07">
            <w:pPr>
              <w:rPr>
                <w:rFonts w:ascii="Times New Roman" w:eastAsia="Times New Roman" w:hAnsi="Times New Roman" w:cs="Times New Roman"/>
                <w:sz w:val="20"/>
                <w:szCs w:val="20"/>
                <w:lang w:val="en-US" w:eastAsia="en-GB"/>
              </w:rPr>
            </w:pPr>
          </w:p>
        </w:tc>
        <w:tc>
          <w:tcPr>
            <w:tcW w:w="1133" w:type="dxa"/>
            <w:vMerge/>
            <w:tcBorders>
              <w:left w:val="nil"/>
              <w:right w:val="nil"/>
            </w:tcBorders>
          </w:tcPr>
          <w:p w14:paraId="7324C444" w14:textId="77777777" w:rsidR="008C593A" w:rsidRPr="001E6108" w:rsidRDefault="008C593A" w:rsidP="001E6D07">
            <w:pPr>
              <w:rPr>
                <w:rFonts w:ascii="Times New Roman" w:eastAsia="Times New Roman" w:hAnsi="Times New Roman" w:cs="Times New Roman"/>
                <w:sz w:val="20"/>
                <w:szCs w:val="20"/>
                <w:lang w:val="en-US" w:eastAsia="en-GB"/>
              </w:rPr>
            </w:pPr>
          </w:p>
        </w:tc>
        <w:tc>
          <w:tcPr>
            <w:tcW w:w="1559" w:type="dxa"/>
            <w:tcBorders>
              <w:left w:val="nil"/>
              <w:right w:val="nil"/>
            </w:tcBorders>
          </w:tcPr>
          <w:p w14:paraId="648A54A5" w14:textId="77777777" w:rsidR="008C593A" w:rsidRPr="001E6108" w:rsidRDefault="008C593A" w:rsidP="001E6D07">
            <w:pPr>
              <w:rPr>
                <w:rFonts w:ascii="Times New Roman" w:eastAsia="Times New Roman" w:hAnsi="Times New Roman" w:cs="Times New Roman"/>
                <w:sz w:val="20"/>
                <w:szCs w:val="20"/>
                <w:lang w:val="en-US" w:eastAsia="en-GB"/>
              </w:rPr>
            </w:pPr>
            <w:r w:rsidRPr="001E6108">
              <w:rPr>
                <w:rFonts w:ascii="Times New Roman" w:eastAsia="Times New Roman" w:hAnsi="Times New Roman" w:cs="Times New Roman"/>
                <w:sz w:val="20"/>
                <w:szCs w:val="20"/>
                <w:lang w:val="en-US" w:eastAsia="en-GB"/>
              </w:rPr>
              <w:t>No</w:t>
            </w:r>
          </w:p>
        </w:tc>
      </w:tr>
      <w:tr w:rsidR="001C407D" w:rsidRPr="001E6108" w14:paraId="404DF86F" w14:textId="77777777" w:rsidTr="001E6D07">
        <w:trPr>
          <w:trHeight w:val="74"/>
        </w:trPr>
        <w:tc>
          <w:tcPr>
            <w:tcW w:w="0" w:type="auto"/>
            <w:tcBorders>
              <w:top w:val="single" w:sz="4" w:space="0" w:color="auto"/>
              <w:left w:val="nil"/>
              <w:right w:val="nil"/>
            </w:tcBorders>
            <w:shd w:val="clear" w:color="auto" w:fill="auto"/>
            <w:noWrap/>
          </w:tcPr>
          <w:p w14:paraId="4A6B0C7F" w14:textId="77777777" w:rsidR="008C593A" w:rsidRPr="001E6108" w:rsidRDefault="008C593A" w:rsidP="001E6D07">
            <w:pPr>
              <w:rPr>
                <w:rFonts w:ascii="Times New Roman" w:eastAsia="Times New Roman" w:hAnsi="Times New Roman" w:cs="Times New Roman"/>
                <w:b/>
                <w:bCs/>
                <w:sz w:val="20"/>
                <w:szCs w:val="20"/>
                <w:lang w:val="en-US" w:eastAsia="en-GB"/>
              </w:rPr>
            </w:pPr>
            <w:r w:rsidRPr="001E6108">
              <w:rPr>
                <w:rFonts w:ascii="Times New Roman" w:eastAsia="Times New Roman" w:hAnsi="Times New Roman" w:cs="Times New Roman"/>
                <w:b/>
                <w:bCs/>
                <w:sz w:val="20"/>
                <w:szCs w:val="20"/>
                <w:lang w:val="en-US" w:eastAsia="en-GB"/>
              </w:rPr>
              <w:t>Partner similarity</w:t>
            </w:r>
          </w:p>
        </w:tc>
        <w:tc>
          <w:tcPr>
            <w:tcW w:w="1402" w:type="dxa"/>
            <w:tcBorders>
              <w:top w:val="single" w:sz="4" w:space="0" w:color="auto"/>
              <w:left w:val="nil"/>
              <w:right w:val="nil"/>
            </w:tcBorders>
          </w:tcPr>
          <w:p w14:paraId="07CB4BEB" w14:textId="77777777" w:rsidR="008C593A" w:rsidRPr="001E6108" w:rsidRDefault="008C593A" w:rsidP="001E6D07">
            <w:pPr>
              <w:rPr>
                <w:rFonts w:ascii="Times New Roman" w:eastAsia="Times New Roman" w:hAnsi="Times New Roman" w:cs="Times New Roman"/>
                <w:sz w:val="20"/>
                <w:szCs w:val="20"/>
                <w:lang w:val="en-US" w:eastAsia="en-GB"/>
              </w:rPr>
            </w:pPr>
          </w:p>
        </w:tc>
        <w:tc>
          <w:tcPr>
            <w:tcW w:w="2693" w:type="dxa"/>
            <w:tcBorders>
              <w:top w:val="single" w:sz="4" w:space="0" w:color="auto"/>
              <w:left w:val="nil"/>
              <w:right w:val="nil"/>
            </w:tcBorders>
          </w:tcPr>
          <w:p w14:paraId="1D2C1971" w14:textId="77777777" w:rsidR="008C593A" w:rsidRPr="001E6108" w:rsidRDefault="008C593A" w:rsidP="001E6D07">
            <w:pPr>
              <w:rPr>
                <w:rFonts w:ascii="Times New Roman" w:hAnsi="Times New Roman" w:cs="Times New Roman"/>
                <w:noProof/>
                <w:sz w:val="20"/>
                <w:szCs w:val="20"/>
                <w:lang w:val="en-US"/>
              </w:rPr>
            </w:pPr>
          </w:p>
        </w:tc>
        <w:tc>
          <w:tcPr>
            <w:tcW w:w="1133" w:type="dxa"/>
            <w:tcBorders>
              <w:top w:val="single" w:sz="4" w:space="0" w:color="auto"/>
              <w:left w:val="nil"/>
              <w:right w:val="nil"/>
            </w:tcBorders>
          </w:tcPr>
          <w:p w14:paraId="3FD8B7D4" w14:textId="77777777" w:rsidR="008C593A" w:rsidRPr="001E6108" w:rsidRDefault="008C593A" w:rsidP="001E6D07">
            <w:pPr>
              <w:rPr>
                <w:rFonts w:ascii="Times New Roman" w:eastAsia="Times New Roman" w:hAnsi="Times New Roman" w:cs="Times New Roman"/>
                <w:sz w:val="20"/>
                <w:szCs w:val="20"/>
                <w:lang w:val="en-US" w:eastAsia="en-GB"/>
              </w:rPr>
            </w:pPr>
          </w:p>
        </w:tc>
        <w:tc>
          <w:tcPr>
            <w:tcW w:w="1559" w:type="dxa"/>
            <w:tcBorders>
              <w:top w:val="single" w:sz="4" w:space="0" w:color="auto"/>
              <w:left w:val="nil"/>
              <w:right w:val="nil"/>
            </w:tcBorders>
          </w:tcPr>
          <w:p w14:paraId="78110732" w14:textId="77777777" w:rsidR="008C593A" w:rsidRPr="001E6108" w:rsidRDefault="008C593A" w:rsidP="001E6D07">
            <w:pPr>
              <w:rPr>
                <w:rFonts w:ascii="Times New Roman" w:eastAsia="Times New Roman" w:hAnsi="Times New Roman" w:cs="Times New Roman"/>
                <w:sz w:val="20"/>
                <w:szCs w:val="20"/>
                <w:lang w:val="en-US" w:eastAsia="en-GB"/>
              </w:rPr>
            </w:pPr>
          </w:p>
        </w:tc>
      </w:tr>
      <w:tr w:rsidR="001C407D" w:rsidRPr="001E6108" w14:paraId="29790BA7" w14:textId="77777777" w:rsidTr="001E6D07">
        <w:trPr>
          <w:trHeight w:val="74"/>
        </w:trPr>
        <w:tc>
          <w:tcPr>
            <w:tcW w:w="0" w:type="auto"/>
            <w:tcBorders>
              <w:left w:val="nil"/>
              <w:right w:val="nil"/>
            </w:tcBorders>
            <w:shd w:val="clear" w:color="auto" w:fill="auto"/>
            <w:noWrap/>
            <w:hideMark/>
          </w:tcPr>
          <w:p w14:paraId="0A408A20" w14:textId="77777777" w:rsidR="008C593A" w:rsidRPr="001E6108" w:rsidRDefault="008C593A" w:rsidP="001E6D07">
            <w:pPr>
              <w:rPr>
                <w:rFonts w:ascii="Times New Roman" w:eastAsia="Times New Roman" w:hAnsi="Times New Roman" w:cs="Times New Roman"/>
                <w:sz w:val="20"/>
                <w:szCs w:val="20"/>
                <w:lang w:val="en-US" w:eastAsia="en-GB"/>
              </w:rPr>
            </w:pPr>
            <w:r w:rsidRPr="001E6108">
              <w:rPr>
                <w:rFonts w:ascii="Times New Roman" w:eastAsia="Times New Roman" w:hAnsi="Times New Roman" w:cs="Times New Roman"/>
                <w:sz w:val="20"/>
                <w:szCs w:val="20"/>
                <w:lang w:val="en-US" w:eastAsia="en-GB"/>
              </w:rPr>
              <w:t>goal correspondence</w:t>
            </w:r>
          </w:p>
        </w:tc>
        <w:tc>
          <w:tcPr>
            <w:tcW w:w="1402" w:type="dxa"/>
            <w:tcBorders>
              <w:left w:val="nil"/>
              <w:right w:val="nil"/>
            </w:tcBorders>
          </w:tcPr>
          <w:p w14:paraId="68FFB242" w14:textId="77777777" w:rsidR="008C593A" w:rsidRPr="001E6108" w:rsidRDefault="008C593A" w:rsidP="001E6D07">
            <w:pPr>
              <w:rPr>
                <w:rFonts w:ascii="Times New Roman" w:eastAsia="Times New Roman" w:hAnsi="Times New Roman" w:cs="Times New Roman"/>
                <w:sz w:val="20"/>
                <w:szCs w:val="20"/>
                <w:lang w:val="en-US" w:eastAsia="en-GB"/>
              </w:rPr>
            </w:pPr>
            <w:r w:rsidRPr="001E6108">
              <w:rPr>
                <w:rFonts w:ascii="Times New Roman" w:eastAsia="Times New Roman" w:hAnsi="Times New Roman" w:cs="Times New Roman"/>
                <w:sz w:val="20"/>
                <w:szCs w:val="20"/>
                <w:lang w:val="en-US" w:eastAsia="en-GB"/>
              </w:rPr>
              <w:t>Positive</w:t>
            </w:r>
          </w:p>
        </w:tc>
        <w:tc>
          <w:tcPr>
            <w:tcW w:w="2693" w:type="dxa"/>
            <w:tcBorders>
              <w:left w:val="nil"/>
              <w:right w:val="nil"/>
            </w:tcBorders>
          </w:tcPr>
          <w:p w14:paraId="34667681" w14:textId="77777777" w:rsidR="008C593A" w:rsidRPr="001E6108" w:rsidRDefault="008C593A" w:rsidP="001E6D07">
            <w:pPr>
              <w:rPr>
                <w:rFonts w:ascii="Times New Roman" w:hAnsi="Times New Roman" w:cs="Times New Roman"/>
                <w:noProof/>
                <w:sz w:val="20"/>
                <w:szCs w:val="20"/>
                <w:lang w:val="en-US"/>
              </w:rPr>
            </w:pPr>
            <w:r w:rsidRPr="001E6108">
              <w:rPr>
                <w:rFonts w:ascii="Times New Roman" w:hAnsi="Times New Roman" w:cs="Times New Roman"/>
                <w:noProof/>
                <w:sz w:val="20"/>
                <w:szCs w:val="20"/>
                <w:lang w:val="en-US"/>
              </w:rPr>
              <w:t>Gere &amp; Schimmack (2013)</w:t>
            </w:r>
          </w:p>
          <w:p w14:paraId="59DCF540" w14:textId="77777777" w:rsidR="008C593A" w:rsidRPr="001E6108" w:rsidRDefault="008C593A" w:rsidP="001E6D07">
            <w:pPr>
              <w:rPr>
                <w:rFonts w:ascii="Times New Roman" w:eastAsia="Times New Roman" w:hAnsi="Times New Roman" w:cs="Times New Roman"/>
                <w:sz w:val="20"/>
                <w:szCs w:val="20"/>
                <w:lang w:val="en-US" w:eastAsia="en-GB"/>
              </w:rPr>
            </w:pPr>
            <w:r w:rsidRPr="001E6108">
              <w:rPr>
                <w:rFonts w:ascii="Times New Roman" w:eastAsia="Times New Roman" w:hAnsi="Times New Roman" w:cs="Times New Roman"/>
                <w:color w:val="000000"/>
                <w:sz w:val="20"/>
                <w:szCs w:val="20"/>
                <w:lang w:val="en-US" w:eastAsia="en-GB"/>
              </w:rPr>
              <w:t>Vowels &amp; Carnelley (2021)</w:t>
            </w:r>
          </w:p>
        </w:tc>
        <w:tc>
          <w:tcPr>
            <w:tcW w:w="1133" w:type="dxa"/>
            <w:tcBorders>
              <w:left w:val="nil"/>
              <w:right w:val="nil"/>
            </w:tcBorders>
          </w:tcPr>
          <w:p w14:paraId="0CB96F8B" w14:textId="77777777" w:rsidR="008C593A" w:rsidRPr="001E6108" w:rsidRDefault="008C593A" w:rsidP="001E6D07">
            <w:pPr>
              <w:rPr>
                <w:rFonts w:ascii="Times New Roman" w:eastAsia="Times New Roman" w:hAnsi="Times New Roman" w:cs="Times New Roman"/>
                <w:sz w:val="20"/>
                <w:szCs w:val="20"/>
                <w:lang w:val="en-US" w:eastAsia="en-GB"/>
              </w:rPr>
            </w:pPr>
            <w:r w:rsidRPr="001E6108">
              <w:rPr>
                <w:rFonts w:ascii="Times New Roman" w:eastAsia="Times New Roman" w:hAnsi="Times New Roman" w:cs="Times New Roman"/>
                <w:sz w:val="20"/>
                <w:szCs w:val="20"/>
                <w:lang w:val="en-US" w:eastAsia="en-GB"/>
              </w:rPr>
              <w:t>Yes</w:t>
            </w:r>
          </w:p>
        </w:tc>
        <w:tc>
          <w:tcPr>
            <w:tcW w:w="1559" w:type="dxa"/>
            <w:tcBorders>
              <w:left w:val="nil"/>
              <w:right w:val="nil"/>
            </w:tcBorders>
          </w:tcPr>
          <w:p w14:paraId="40F8F26D" w14:textId="77777777" w:rsidR="008C593A" w:rsidRPr="001E6108" w:rsidRDefault="008C593A" w:rsidP="001E6D07">
            <w:pPr>
              <w:rPr>
                <w:rFonts w:ascii="Times New Roman" w:eastAsia="Times New Roman" w:hAnsi="Times New Roman" w:cs="Times New Roman"/>
                <w:sz w:val="20"/>
                <w:szCs w:val="20"/>
                <w:lang w:val="en-US" w:eastAsia="en-GB"/>
              </w:rPr>
            </w:pPr>
            <w:r w:rsidRPr="001E6108">
              <w:rPr>
                <w:rFonts w:ascii="Times New Roman" w:eastAsia="Times New Roman" w:hAnsi="Times New Roman" w:cs="Times New Roman"/>
                <w:sz w:val="20"/>
                <w:szCs w:val="20"/>
                <w:lang w:val="en-US" w:eastAsia="en-GB"/>
              </w:rPr>
              <w:t>No</w:t>
            </w:r>
          </w:p>
        </w:tc>
      </w:tr>
      <w:tr w:rsidR="007F7937" w:rsidRPr="001E6108" w14:paraId="2C35A796" w14:textId="77777777" w:rsidTr="003D0970">
        <w:trPr>
          <w:trHeight w:val="209"/>
        </w:trPr>
        <w:tc>
          <w:tcPr>
            <w:tcW w:w="0" w:type="auto"/>
            <w:tcBorders>
              <w:top w:val="nil"/>
              <w:left w:val="nil"/>
              <w:bottom w:val="single" w:sz="4" w:space="0" w:color="auto"/>
              <w:right w:val="nil"/>
            </w:tcBorders>
            <w:shd w:val="clear" w:color="auto" w:fill="auto"/>
            <w:noWrap/>
            <w:hideMark/>
          </w:tcPr>
          <w:p w14:paraId="23C0C728" w14:textId="77777777" w:rsidR="008C593A" w:rsidRPr="001E6108" w:rsidRDefault="008C593A" w:rsidP="001E6D07">
            <w:pPr>
              <w:rPr>
                <w:rFonts w:ascii="Times New Roman" w:eastAsia="Times New Roman" w:hAnsi="Times New Roman" w:cs="Times New Roman"/>
                <w:sz w:val="20"/>
                <w:szCs w:val="20"/>
                <w:lang w:val="en-US" w:eastAsia="en-GB"/>
              </w:rPr>
            </w:pPr>
            <w:r w:rsidRPr="001E6108">
              <w:rPr>
                <w:rFonts w:ascii="Times New Roman" w:eastAsia="Times New Roman" w:hAnsi="Times New Roman" w:cs="Times New Roman"/>
                <w:sz w:val="20"/>
                <w:szCs w:val="20"/>
                <w:lang w:val="en-US" w:eastAsia="en-GB"/>
              </w:rPr>
              <w:t>actual inclusion of the other in self</w:t>
            </w:r>
          </w:p>
        </w:tc>
        <w:tc>
          <w:tcPr>
            <w:tcW w:w="1402" w:type="dxa"/>
            <w:tcBorders>
              <w:top w:val="nil"/>
              <w:left w:val="nil"/>
              <w:bottom w:val="single" w:sz="4" w:space="0" w:color="auto"/>
              <w:right w:val="nil"/>
            </w:tcBorders>
          </w:tcPr>
          <w:p w14:paraId="35A519EE"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Positive</w:t>
            </w:r>
          </w:p>
        </w:tc>
        <w:tc>
          <w:tcPr>
            <w:tcW w:w="2693" w:type="dxa"/>
            <w:tcBorders>
              <w:top w:val="nil"/>
              <w:left w:val="nil"/>
              <w:bottom w:val="single" w:sz="4" w:space="0" w:color="auto"/>
              <w:right w:val="nil"/>
            </w:tcBorders>
          </w:tcPr>
          <w:p w14:paraId="19E0957B" w14:textId="77777777" w:rsidR="008C593A" w:rsidRPr="0087058B" w:rsidRDefault="008C593A" w:rsidP="001E6D07">
            <w:pPr>
              <w:rPr>
                <w:rFonts w:ascii="Times New Roman" w:eastAsia="Times New Roman" w:hAnsi="Times New Roman" w:cs="Times New Roman"/>
                <w:color w:val="000000"/>
                <w:sz w:val="20"/>
                <w:szCs w:val="20"/>
                <w:lang w:val="en-US" w:eastAsia="en-GB"/>
              </w:rPr>
            </w:pPr>
            <w:r w:rsidRPr="0087058B">
              <w:rPr>
                <w:rFonts w:ascii="Times New Roman" w:eastAsia="Times New Roman" w:hAnsi="Times New Roman" w:cs="Times New Roman"/>
                <w:color w:val="000000"/>
                <w:sz w:val="20"/>
                <w:szCs w:val="20"/>
                <w:lang w:val="en-US" w:eastAsia="en-GB"/>
              </w:rPr>
              <w:t>Aron et al. (1991)</w:t>
            </w:r>
          </w:p>
          <w:p w14:paraId="57D3573D" w14:textId="77777777" w:rsidR="008C593A" w:rsidRPr="0087058B" w:rsidRDefault="008C593A" w:rsidP="001E6D07">
            <w:pPr>
              <w:rPr>
                <w:rFonts w:ascii="Times New Roman" w:eastAsia="Times New Roman" w:hAnsi="Times New Roman" w:cs="Times New Roman"/>
                <w:color w:val="000000"/>
                <w:sz w:val="20"/>
                <w:szCs w:val="20"/>
                <w:lang w:val="en-US" w:eastAsia="en-GB"/>
              </w:rPr>
            </w:pPr>
            <w:r w:rsidRPr="0087058B">
              <w:rPr>
                <w:rFonts w:ascii="Times New Roman" w:eastAsia="Times New Roman" w:hAnsi="Times New Roman" w:cs="Times New Roman"/>
                <w:color w:val="000000"/>
                <w:sz w:val="20"/>
                <w:szCs w:val="20"/>
                <w:lang w:val="en-US" w:eastAsia="en-GB"/>
              </w:rPr>
              <w:t>Aron &amp; Fraley (1999)</w:t>
            </w:r>
          </w:p>
        </w:tc>
        <w:tc>
          <w:tcPr>
            <w:tcW w:w="1133" w:type="dxa"/>
            <w:tcBorders>
              <w:top w:val="nil"/>
              <w:left w:val="nil"/>
              <w:bottom w:val="single" w:sz="4" w:space="0" w:color="auto"/>
              <w:right w:val="nil"/>
            </w:tcBorders>
          </w:tcPr>
          <w:p w14:paraId="61C6AAE8"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None</w:t>
            </w:r>
          </w:p>
        </w:tc>
        <w:tc>
          <w:tcPr>
            <w:tcW w:w="1559" w:type="dxa"/>
            <w:tcBorders>
              <w:top w:val="nil"/>
              <w:left w:val="nil"/>
              <w:bottom w:val="single" w:sz="4" w:space="0" w:color="auto"/>
              <w:right w:val="nil"/>
            </w:tcBorders>
          </w:tcPr>
          <w:p w14:paraId="1D9767C4"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No</w:t>
            </w:r>
          </w:p>
        </w:tc>
      </w:tr>
      <w:tr w:rsidR="001C407D" w:rsidRPr="001E6108" w14:paraId="5F69EB03" w14:textId="77777777" w:rsidTr="001E6D07">
        <w:trPr>
          <w:trHeight w:val="307"/>
        </w:trPr>
        <w:tc>
          <w:tcPr>
            <w:tcW w:w="0" w:type="auto"/>
            <w:tcBorders>
              <w:top w:val="single" w:sz="4" w:space="0" w:color="auto"/>
              <w:left w:val="nil"/>
              <w:bottom w:val="nil"/>
              <w:right w:val="nil"/>
            </w:tcBorders>
            <w:shd w:val="clear" w:color="auto" w:fill="auto"/>
            <w:noWrap/>
          </w:tcPr>
          <w:p w14:paraId="572C8229" w14:textId="5E83FDE7" w:rsidR="003D0970" w:rsidRPr="001E6108" w:rsidRDefault="003D0970" w:rsidP="001E6D07">
            <w:pPr>
              <w:rPr>
                <w:rFonts w:ascii="Times New Roman" w:eastAsia="Times New Roman" w:hAnsi="Times New Roman" w:cs="Times New Roman"/>
                <w:b/>
                <w:bCs/>
                <w:sz w:val="20"/>
                <w:szCs w:val="20"/>
                <w:lang w:val="en-US" w:eastAsia="en-GB"/>
              </w:rPr>
            </w:pPr>
            <w:r w:rsidRPr="001E6108">
              <w:rPr>
                <w:rFonts w:ascii="Times New Roman" w:eastAsia="Times New Roman" w:hAnsi="Times New Roman" w:cs="Times New Roman"/>
                <w:b/>
                <w:bCs/>
                <w:sz w:val="20"/>
                <w:szCs w:val="20"/>
                <w:lang w:val="en-US" w:eastAsia="en-GB"/>
              </w:rPr>
              <w:t>Individual Variables</w:t>
            </w:r>
          </w:p>
        </w:tc>
        <w:tc>
          <w:tcPr>
            <w:tcW w:w="1402" w:type="dxa"/>
            <w:tcBorders>
              <w:top w:val="single" w:sz="4" w:space="0" w:color="auto"/>
              <w:left w:val="nil"/>
              <w:bottom w:val="nil"/>
              <w:right w:val="nil"/>
            </w:tcBorders>
          </w:tcPr>
          <w:p w14:paraId="618A4A1D" w14:textId="77777777" w:rsidR="003D0970" w:rsidRPr="001E6108" w:rsidRDefault="003D0970" w:rsidP="001E6D07">
            <w:pPr>
              <w:rPr>
                <w:rFonts w:ascii="Times New Roman" w:eastAsia="Times New Roman" w:hAnsi="Times New Roman" w:cs="Times New Roman"/>
                <w:color w:val="000000"/>
                <w:sz w:val="20"/>
                <w:szCs w:val="20"/>
                <w:lang w:val="en-US" w:eastAsia="en-GB"/>
              </w:rPr>
            </w:pPr>
          </w:p>
        </w:tc>
        <w:tc>
          <w:tcPr>
            <w:tcW w:w="2693" w:type="dxa"/>
            <w:tcBorders>
              <w:top w:val="single" w:sz="4" w:space="0" w:color="auto"/>
              <w:left w:val="nil"/>
              <w:bottom w:val="nil"/>
              <w:right w:val="nil"/>
            </w:tcBorders>
          </w:tcPr>
          <w:p w14:paraId="114A37F8" w14:textId="77777777" w:rsidR="003D0970" w:rsidRPr="001E6108" w:rsidRDefault="003D0970" w:rsidP="001E6D07">
            <w:pPr>
              <w:rPr>
                <w:rFonts w:ascii="Times New Roman" w:eastAsia="Times New Roman" w:hAnsi="Times New Roman" w:cs="Times New Roman"/>
                <w:color w:val="000000"/>
                <w:sz w:val="20"/>
                <w:szCs w:val="20"/>
                <w:lang w:val="en-US" w:eastAsia="en-GB"/>
              </w:rPr>
            </w:pPr>
          </w:p>
        </w:tc>
        <w:tc>
          <w:tcPr>
            <w:tcW w:w="1133" w:type="dxa"/>
            <w:tcBorders>
              <w:top w:val="single" w:sz="4" w:space="0" w:color="auto"/>
              <w:left w:val="nil"/>
              <w:bottom w:val="nil"/>
              <w:right w:val="nil"/>
            </w:tcBorders>
          </w:tcPr>
          <w:p w14:paraId="6751DB1D" w14:textId="77777777" w:rsidR="003D0970" w:rsidRPr="001E6108" w:rsidRDefault="003D0970" w:rsidP="001E6D07">
            <w:pPr>
              <w:rPr>
                <w:rFonts w:ascii="Times New Roman" w:eastAsia="Times New Roman" w:hAnsi="Times New Roman" w:cs="Times New Roman"/>
                <w:color w:val="000000"/>
                <w:sz w:val="20"/>
                <w:szCs w:val="20"/>
                <w:lang w:val="en-US" w:eastAsia="en-GB"/>
              </w:rPr>
            </w:pPr>
          </w:p>
        </w:tc>
        <w:tc>
          <w:tcPr>
            <w:tcW w:w="1559" w:type="dxa"/>
            <w:tcBorders>
              <w:top w:val="single" w:sz="4" w:space="0" w:color="auto"/>
              <w:left w:val="nil"/>
              <w:bottom w:val="nil"/>
              <w:right w:val="nil"/>
            </w:tcBorders>
          </w:tcPr>
          <w:p w14:paraId="4A4FE650" w14:textId="77777777" w:rsidR="003D0970" w:rsidRPr="001E6108" w:rsidRDefault="003D0970" w:rsidP="001E6D07">
            <w:pPr>
              <w:rPr>
                <w:rFonts w:ascii="Times New Roman" w:eastAsia="Times New Roman" w:hAnsi="Times New Roman" w:cs="Times New Roman"/>
                <w:color w:val="000000"/>
                <w:sz w:val="20"/>
                <w:szCs w:val="20"/>
                <w:lang w:val="en-US" w:eastAsia="en-GB"/>
              </w:rPr>
            </w:pPr>
          </w:p>
        </w:tc>
      </w:tr>
      <w:tr w:rsidR="001C407D" w:rsidRPr="001E6108" w14:paraId="6ACA165C" w14:textId="77777777" w:rsidTr="003D0970">
        <w:trPr>
          <w:trHeight w:val="307"/>
        </w:trPr>
        <w:tc>
          <w:tcPr>
            <w:tcW w:w="0" w:type="auto"/>
            <w:tcBorders>
              <w:left w:val="nil"/>
              <w:bottom w:val="nil"/>
              <w:right w:val="nil"/>
            </w:tcBorders>
            <w:shd w:val="clear" w:color="auto" w:fill="auto"/>
            <w:noWrap/>
          </w:tcPr>
          <w:p w14:paraId="15D51910" w14:textId="77777777" w:rsidR="008C593A" w:rsidRPr="001E6108" w:rsidRDefault="008C593A" w:rsidP="001E6D07">
            <w:pPr>
              <w:rPr>
                <w:rFonts w:ascii="Times New Roman" w:eastAsia="Times New Roman" w:hAnsi="Times New Roman" w:cs="Times New Roman"/>
                <w:b/>
                <w:bCs/>
                <w:sz w:val="20"/>
                <w:szCs w:val="20"/>
                <w:vertAlign w:val="superscript"/>
                <w:lang w:val="en-US" w:eastAsia="en-GB"/>
              </w:rPr>
            </w:pPr>
            <w:r w:rsidRPr="001E6108">
              <w:rPr>
                <w:rFonts w:ascii="Times New Roman" w:eastAsia="Times New Roman" w:hAnsi="Times New Roman" w:cs="Times New Roman"/>
                <w:b/>
                <w:bCs/>
                <w:sz w:val="20"/>
                <w:szCs w:val="20"/>
                <w:lang w:val="en-US" w:eastAsia="en-GB"/>
              </w:rPr>
              <w:t xml:space="preserve">Attachment </w:t>
            </w:r>
            <w:proofErr w:type="spellStart"/>
            <w:r w:rsidRPr="001E6108">
              <w:rPr>
                <w:rFonts w:ascii="Times New Roman" w:eastAsia="Times New Roman" w:hAnsi="Times New Roman" w:cs="Times New Roman"/>
                <w:b/>
                <w:bCs/>
                <w:sz w:val="20"/>
                <w:szCs w:val="20"/>
                <w:lang w:val="en-US" w:eastAsia="en-GB"/>
              </w:rPr>
              <w:t>theory</w:t>
            </w:r>
            <w:r w:rsidRPr="001E6108">
              <w:rPr>
                <w:rFonts w:ascii="Times New Roman" w:eastAsia="Times New Roman" w:hAnsi="Times New Roman" w:cs="Times New Roman"/>
                <w:b/>
                <w:bCs/>
                <w:sz w:val="20"/>
                <w:szCs w:val="20"/>
                <w:vertAlign w:val="superscript"/>
                <w:lang w:val="en-US" w:eastAsia="en-GB"/>
              </w:rPr>
              <w:t>a</w:t>
            </w:r>
            <w:proofErr w:type="spellEnd"/>
          </w:p>
        </w:tc>
        <w:tc>
          <w:tcPr>
            <w:tcW w:w="1402" w:type="dxa"/>
            <w:tcBorders>
              <w:left w:val="nil"/>
              <w:bottom w:val="nil"/>
              <w:right w:val="nil"/>
            </w:tcBorders>
          </w:tcPr>
          <w:p w14:paraId="2B2F48E4" w14:textId="77777777" w:rsidR="008C593A" w:rsidRPr="001E6108" w:rsidRDefault="008C593A" w:rsidP="001E6D07">
            <w:pPr>
              <w:rPr>
                <w:rFonts w:ascii="Times New Roman" w:eastAsia="Times New Roman" w:hAnsi="Times New Roman" w:cs="Times New Roman"/>
                <w:color w:val="000000"/>
                <w:sz w:val="20"/>
                <w:szCs w:val="20"/>
                <w:lang w:val="en-US" w:eastAsia="en-GB"/>
              </w:rPr>
            </w:pPr>
          </w:p>
        </w:tc>
        <w:tc>
          <w:tcPr>
            <w:tcW w:w="2693" w:type="dxa"/>
            <w:tcBorders>
              <w:left w:val="nil"/>
              <w:bottom w:val="nil"/>
              <w:right w:val="nil"/>
            </w:tcBorders>
          </w:tcPr>
          <w:p w14:paraId="500C10A5" w14:textId="77777777" w:rsidR="008C593A" w:rsidRPr="001E6108" w:rsidRDefault="008C593A" w:rsidP="001E6D07">
            <w:pPr>
              <w:rPr>
                <w:rFonts w:ascii="Times New Roman" w:eastAsia="Times New Roman" w:hAnsi="Times New Roman" w:cs="Times New Roman"/>
                <w:color w:val="000000"/>
                <w:sz w:val="20"/>
                <w:szCs w:val="20"/>
                <w:lang w:val="en-US" w:eastAsia="en-GB"/>
              </w:rPr>
            </w:pPr>
          </w:p>
        </w:tc>
        <w:tc>
          <w:tcPr>
            <w:tcW w:w="1133" w:type="dxa"/>
            <w:tcBorders>
              <w:left w:val="nil"/>
              <w:bottom w:val="nil"/>
              <w:right w:val="nil"/>
            </w:tcBorders>
          </w:tcPr>
          <w:p w14:paraId="79E75E28" w14:textId="77777777" w:rsidR="008C593A" w:rsidRPr="001E6108" w:rsidRDefault="008C593A" w:rsidP="001E6D07">
            <w:pPr>
              <w:rPr>
                <w:rFonts w:ascii="Times New Roman" w:eastAsia="Times New Roman" w:hAnsi="Times New Roman" w:cs="Times New Roman"/>
                <w:color w:val="000000"/>
                <w:sz w:val="20"/>
                <w:szCs w:val="20"/>
                <w:lang w:val="en-US" w:eastAsia="en-GB"/>
              </w:rPr>
            </w:pPr>
          </w:p>
        </w:tc>
        <w:tc>
          <w:tcPr>
            <w:tcW w:w="1559" w:type="dxa"/>
            <w:tcBorders>
              <w:left w:val="nil"/>
              <w:bottom w:val="nil"/>
              <w:right w:val="nil"/>
            </w:tcBorders>
          </w:tcPr>
          <w:p w14:paraId="3C142B07" w14:textId="77777777" w:rsidR="008C593A" w:rsidRPr="001E6108" w:rsidRDefault="008C593A" w:rsidP="001E6D07">
            <w:pPr>
              <w:rPr>
                <w:rFonts w:ascii="Times New Roman" w:eastAsia="Times New Roman" w:hAnsi="Times New Roman" w:cs="Times New Roman"/>
                <w:color w:val="000000"/>
                <w:sz w:val="20"/>
                <w:szCs w:val="20"/>
                <w:lang w:val="en-US" w:eastAsia="en-GB"/>
              </w:rPr>
            </w:pPr>
          </w:p>
        </w:tc>
      </w:tr>
      <w:tr w:rsidR="001C407D" w:rsidRPr="001E6108" w14:paraId="587F94AC" w14:textId="77777777" w:rsidTr="001E6D07">
        <w:trPr>
          <w:trHeight w:val="307"/>
        </w:trPr>
        <w:tc>
          <w:tcPr>
            <w:tcW w:w="0" w:type="auto"/>
            <w:tcBorders>
              <w:left w:val="nil"/>
              <w:bottom w:val="nil"/>
              <w:right w:val="nil"/>
            </w:tcBorders>
            <w:shd w:val="clear" w:color="auto" w:fill="auto"/>
            <w:noWrap/>
          </w:tcPr>
          <w:p w14:paraId="2425CF2C" w14:textId="77777777" w:rsidR="008C593A" w:rsidRPr="001E6108" w:rsidRDefault="008C593A" w:rsidP="001E6D07">
            <w:pPr>
              <w:rPr>
                <w:rFonts w:ascii="Times New Roman" w:eastAsia="Times New Roman" w:hAnsi="Times New Roman" w:cs="Times New Roman"/>
                <w:b/>
                <w:bCs/>
                <w:sz w:val="20"/>
                <w:szCs w:val="20"/>
                <w:lang w:val="en-US" w:eastAsia="en-GB"/>
              </w:rPr>
            </w:pPr>
            <w:r w:rsidRPr="001E6108">
              <w:rPr>
                <w:rFonts w:ascii="Times New Roman" w:eastAsia="Times New Roman" w:hAnsi="Times New Roman" w:cs="Times New Roman"/>
                <w:sz w:val="20"/>
                <w:szCs w:val="20"/>
                <w:lang w:val="en-US" w:eastAsia="en-GB"/>
              </w:rPr>
              <w:t>attachment avoidance</w:t>
            </w:r>
          </w:p>
        </w:tc>
        <w:tc>
          <w:tcPr>
            <w:tcW w:w="1402" w:type="dxa"/>
            <w:tcBorders>
              <w:left w:val="nil"/>
              <w:bottom w:val="nil"/>
              <w:right w:val="nil"/>
            </w:tcBorders>
          </w:tcPr>
          <w:p w14:paraId="59898E58"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Negative</w:t>
            </w:r>
          </w:p>
        </w:tc>
        <w:tc>
          <w:tcPr>
            <w:tcW w:w="2693" w:type="dxa"/>
            <w:vMerge w:val="restart"/>
            <w:tcBorders>
              <w:left w:val="nil"/>
              <w:right w:val="nil"/>
            </w:tcBorders>
          </w:tcPr>
          <w:p w14:paraId="0D26AB20"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Martin et al. (2010)</w:t>
            </w:r>
          </w:p>
          <w:p w14:paraId="1F7FA658"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Feeney &amp; Thrush (2010)</w:t>
            </w:r>
          </w:p>
          <w:p w14:paraId="7F1D4EE3" w14:textId="77777777" w:rsidR="008C593A" w:rsidRPr="001E6108" w:rsidRDefault="008C593A" w:rsidP="001E6D07">
            <w:pPr>
              <w:rPr>
                <w:rFonts w:ascii="Times New Roman" w:eastAsia="Times New Roman" w:hAnsi="Times New Roman" w:cs="Times New Roman"/>
                <w:noProof/>
                <w:color w:val="000000"/>
                <w:sz w:val="20"/>
                <w:szCs w:val="20"/>
                <w:lang w:val="en-US" w:eastAsia="en-GB"/>
              </w:rPr>
            </w:pPr>
            <w:r w:rsidRPr="001E6108">
              <w:rPr>
                <w:rFonts w:ascii="Times New Roman" w:eastAsia="Times New Roman" w:hAnsi="Times New Roman" w:cs="Times New Roman"/>
                <w:noProof/>
                <w:color w:val="000000"/>
                <w:sz w:val="20"/>
                <w:szCs w:val="20"/>
                <w:lang w:val="en-US" w:eastAsia="en-GB"/>
              </w:rPr>
              <w:t>Feeney (2004)</w:t>
            </w:r>
          </w:p>
          <w:p w14:paraId="22686143" w14:textId="77777777" w:rsidR="008C593A" w:rsidRPr="001E6108" w:rsidRDefault="008C593A" w:rsidP="001E6D07">
            <w:pPr>
              <w:rPr>
                <w:rFonts w:ascii="Times New Roman" w:eastAsia="Times New Roman" w:hAnsi="Times New Roman" w:cs="Times New Roman"/>
                <w:color w:val="000000"/>
                <w:sz w:val="20"/>
                <w:szCs w:val="20"/>
                <w:lang w:val="en-US" w:eastAsia="en-GB"/>
              </w:rPr>
            </w:pPr>
            <w:proofErr w:type="spellStart"/>
            <w:r w:rsidRPr="001E6108">
              <w:rPr>
                <w:rFonts w:ascii="Times New Roman" w:eastAsia="Times New Roman" w:hAnsi="Times New Roman" w:cs="Times New Roman"/>
                <w:color w:val="000000"/>
                <w:sz w:val="20"/>
                <w:szCs w:val="20"/>
                <w:lang w:val="en-US" w:eastAsia="en-GB"/>
              </w:rPr>
              <w:t>Jakubiak</w:t>
            </w:r>
            <w:proofErr w:type="spellEnd"/>
            <w:r w:rsidRPr="001E6108">
              <w:rPr>
                <w:rFonts w:ascii="Times New Roman" w:eastAsia="Times New Roman" w:hAnsi="Times New Roman" w:cs="Times New Roman"/>
                <w:color w:val="000000"/>
                <w:sz w:val="20"/>
                <w:szCs w:val="20"/>
                <w:lang w:val="en-US" w:eastAsia="en-GB"/>
              </w:rPr>
              <w:t xml:space="preserve"> &amp; Feeney (2016)</w:t>
            </w:r>
          </w:p>
        </w:tc>
        <w:tc>
          <w:tcPr>
            <w:tcW w:w="1133" w:type="dxa"/>
            <w:tcBorders>
              <w:left w:val="nil"/>
              <w:bottom w:val="nil"/>
              <w:right w:val="nil"/>
            </w:tcBorders>
          </w:tcPr>
          <w:p w14:paraId="1968187D"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Yes</w:t>
            </w:r>
          </w:p>
        </w:tc>
        <w:tc>
          <w:tcPr>
            <w:tcW w:w="1559" w:type="dxa"/>
            <w:tcBorders>
              <w:left w:val="nil"/>
              <w:bottom w:val="nil"/>
              <w:right w:val="nil"/>
            </w:tcBorders>
          </w:tcPr>
          <w:p w14:paraId="49804262"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Yes</w:t>
            </w:r>
          </w:p>
        </w:tc>
      </w:tr>
      <w:tr w:rsidR="001C407D" w:rsidRPr="001E6108" w14:paraId="556C51CE" w14:textId="77777777" w:rsidTr="001E6D07">
        <w:trPr>
          <w:trHeight w:val="307"/>
        </w:trPr>
        <w:tc>
          <w:tcPr>
            <w:tcW w:w="0" w:type="auto"/>
            <w:tcBorders>
              <w:left w:val="nil"/>
              <w:bottom w:val="nil"/>
              <w:right w:val="nil"/>
            </w:tcBorders>
            <w:shd w:val="clear" w:color="auto" w:fill="auto"/>
            <w:noWrap/>
          </w:tcPr>
          <w:p w14:paraId="317779FB" w14:textId="77777777" w:rsidR="008C593A" w:rsidRPr="001E6108" w:rsidRDefault="008C593A" w:rsidP="001E6D07">
            <w:pPr>
              <w:rPr>
                <w:rFonts w:ascii="Times New Roman" w:eastAsia="Times New Roman" w:hAnsi="Times New Roman" w:cs="Times New Roman"/>
                <w:sz w:val="20"/>
                <w:szCs w:val="20"/>
                <w:lang w:val="en-US" w:eastAsia="en-GB"/>
              </w:rPr>
            </w:pPr>
            <w:r w:rsidRPr="001E6108">
              <w:rPr>
                <w:rFonts w:ascii="Times New Roman" w:eastAsia="Times New Roman" w:hAnsi="Times New Roman" w:cs="Times New Roman"/>
                <w:sz w:val="20"/>
                <w:szCs w:val="20"/>
                <w:lang w:val="en-US" w:eastAsia="en-GB"/>
              </w:rPr>
              <w:t>attachment anxiety</w:t>
            </w:r>
          </w:p>
        </w:tc>
        <w:tc>
          <w:tcPr>
            <w:tcW w:w="1402" w:type="dxa"/>
            <w:tcBorders>
              <w:left w:val="nil"/>
              <w:bottom w:val="nil"/>
              <w:right w:val="nil"/>
            </w:tcBorders>
          </w:tcPr>
          <w:p w14:paraId="4F8F5073"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Negative</w:t>
            </w:r>
          </w:p>
        </w:tc>
        <w:tc>
          <w:tcPr>
            <w:tcW w:w="2693" w:type="dxa"/>
            <w:vMerge/>
            <w:tcBorders>
              <w:left w:val="nil"/>
              <w:bottom w:val="nil"/>
              <w:right w:val="nil"/>
            </w:tcBorders>
          </w:tcPr>
          <w:p w14:paraId="480E2371" w14:textId="77777777" w:rsidR="008C593A" w:rsidRPr="001E6108" w:rsidRDefault="008C593A" w:rsidP="001E6D07">
            <w:pPr>
              <w:rPr>
                <w:rFonts w:ascii="Times New Roman" w:eastAsia="Times New Roman" w:hAnsi="Times New Roman" w:cs="Times New Roman"/>
                <w:color w:val="000000"/>
                <w:sz w:val="20"/>
                <w:szCs w:val="20"/>
                <w:lang w:val="en-US" w:eastAsia="en-GB"/>
              </w:rPr>
            </w:pPr>
          </w:p>
        </w:tc>
        <w:tc>
          <w:tcPr>
            <w:tcW w:w="1133" w:type="dxa"/>
            <w:tcBorders>
              <w:left w:val="nil"/>
              <w:bottom w:val="nil"/>
              <w:right w:val="nil"/>
            </w:tcBorders>
          </w:tcPr>
          <w:p w14:paraId="617293D2"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Mixed</w:t>
            </w:r>
          </w:p>
        </w:tc>
        <w:tc>
          <w:tcPr>
            <w:tcW w:w="1559" w:type="dxa"/>
            <w:tcBorders>
              <w:left w:val="nil"/>
              <w:bottom w:val="nil"/>
              <w:right w:val="nil"/>
            </w:tcBorders>
          </w:tcPr>
          <w:p w14:paraId="039DBD1A"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Only longitudinal affirmation</w:t>
            </w:r>
          </w:p>
        </w:tc>
      </w:tr>
      <w:tr w:rsidR="001C407D" w:rsidRPr="001E6108" w14:paraId="35C0590A" w14:textId="77777777" w:rsidTr="001E6D07">
        <w:trPr>
          <w:trHeight w:val="307"/>
        </w:trPr>
        <w:tc>
          <w:tcPr>
            <w:tcW w:w="0" w:type="auto"/>
            <w:tcBorders>
              <w:top w:val="single" w:sz="4" w:space="0" w:color="auto"/>
              <w:left w:val="nil"/>
              <w:bottom w:val="nil"/>
              <w:right w:val="nil"/>
            </w:tcBorders>
            <w:shd w:val="clear" w:color="auto" w:fill="auto"/>
            <w:noWrap/>
          </w:tcPr>
          <w:p w14:paraId="378B30FD" w14:textId="77777777" w:rsidR="008C593A" w:rsidRPr="001E6108" w:rsidRDefault="008C593A" w:rsidP="001E6D07">
            <w:pPr>
              <w:rPr>
                <w:rFonts w:ascii="Times New Roman" w:eastAsia="Times New Roman" w:hAnsi="Times New Roman" w:cs="Times New Roman"/>
                <w:b/>
                <w:bCs/>
                <w:sz w:val="20"/>
                <w:szCs w:val="20"/>
                <w:lang w:val="en-US" w:eastAsia="en-GB"/>
              </w:rPr>
            </w:pPr>
            <w:r w:rsidRPr="001E6108">
              <w:rPr>
                <w:rFonts w:ascii="Times New Roman" w:eastAsia="Times New Roman" w:hAnsi="Times New Roman" w:cs="Times New Roman"/>
                <w:b/>
                <w:bCs/>
                <w:sz w:val="20"/>
                <w:szCs w:val="20"/>
                <w:lang w:val="en-US" w:eastAsia="en-GB"/>
              </w:rPr>
              <w:t>Individual differences</w:t>
            </w:r>
          </w:p>
        </w:tc>
        <w:tc>
          <w:tcPr>
            <w:tcW w:w="1402" w:type="dxa"/>
            <w:tcBorders>
              <w:top w:val="single" w:sz="4" w:space="0" w:color="auto"/>
              <w:left w:val="nil"/>
              <w:bottom w:val="nil"/>
              <w:right w:val="nil"/>
            </w:tcBorders>
          </w:tcPr>
          <w:p w14:paraId="71E33BFD" w14:textId="77777777" w:rsidR="008C593A" w:rsidRPr="001E6108" w:rsidRDefault="008C593A" w:rsidP="001E6D07">
            <w:pPr>
              <w:rPr>
                <w:rFonts w:ascii="Times New Roman" w:eastAsia="Times New Roman" w:hAnsi="Times New Roman" w:cs="Times New Roman"/>
                <w:color w:val="000000"/>
                <w:sz w:val="20"/>
                <w:szCs w:val="20"/>
                <w:lang w:val="en-US" w:eastAsia="en-GB"/>
              </w:rPr>
            </w:pPr>
          </w:p>
        </w:tc>
        <w:tc>
          <w:tcPr>
            <w:tcW w:w="2693" w:type="dxa"/>
            <w:tcBorders>
              <w:top w:val="single" w:sz="4" w:space="0" w:color="auto"/>
              <w:left w:val="nil"/>
              <w:bottom w:val="nil"/>
              <w:right w:val="nil"/>
            </w:tcBorders>
          </w:tcPr>
          <w:p w14:paraId="35815032" w14:textId="77777777" w:rsidR="008C593A" w:rsidRPr="001E6108" w:rsidRDefault="008C593A" w:rsidP="001E6D07">
            <w:pPr>
              <w:rPr>
                <w:rFonts w:ascii="Times New Roman" w:eastAsia="Times New Roman" w:hAnsi="Times New Roman" w:cs="Times New Roman"/>
                <w:color w:val="000000"/>
                <w:sz w:val="20"/>
                <w:szCs w:val="20"/>
                <w:lang w:val="en-US" w:eastAsia="en-GB"/>
              </w:rPr>
            </w:pPr>
          </w:p>
        </w:tc>
        <w:tc>
          <w:tcPr>
            <w:tcW w:w="1133" w:type="dxa"/>
            <w:tcBorders>
              <w:top w:val="single" w:sz="4" w:space="0" w:color="auto"/>
              <w:left w:val="nil"/>
              <w:bottom w:val="nil"/>
              <w:right w:val="nil"/>
            </w:tcBorders>
          </w:tcPr>
          <w:p w14:paraId="3CEE6E99" w14:textId="77777777" w:rsidR="008C593A" w:rsidRPr="001E6108" w:rsidRDefault="008C593A" w:rsidP="001E6D07">
            <w:pPr>
              <w:rPr>
                <w:rFonts w:ascii="Times New Roman" w:eastAsia="Times New Roman" w:hAnsi="Times New Roman" w:cs="Times New Roman"/>
                <w:color w:val="000000"/>
                <w:sz w:val="20"/>
                <w:szCs w:val="20"/>
                <w:lang w:val="en-US" w:eastAsia="en-GB"/>
              </w:rPr>
            </w:pPr>
          </w:p>
        </w:tc>
        <w:tc>
          <w:tcPr>
            <w:tcW w:w="1559" w:type="dxa"/>
            <w:tcBorders>
              <w:top w:val="single" w:sz="4" w:space="0" w:color="auto"/>
              <w:left w:val="nil"/>
              <w:bottom w:val="nil"/>
              <w:right w:val="nil"/>
            </w:tcBorders>
          </w:tcPr>
          <w:p w14:paraId="2215B4A8" w14:textId="77777777" w:rsidR="008C593A" w:rsidRPr="001E6108" w:rsidRDefault="008C593A" w:rsidP="001E6D07">
            <w:pPr>
              <w:rPr>
                <w:rFonts w:ascii="Times New Roman" w:eastAsia="Times New Roman" w:hAnsi="Times New Roman" w:cs="Times New Roman"/>
                <w:color w:val="000000"/>
                <w:sz w:val="20"/>
                <w:szCs w:val="20"/>
                <w:lang w:val="en-US" w:eastAsia="en-GB"/>
              </w:rPr>
            </w:pPr>
          </w:p>
        </w:tc>
      </w:tr>
      <w:tr w:rsidR="001C407D" w:rsidRPr="001E6108" w14:paraId="0F030344" w14:textId="77777777" w:rsidTr="001E6D07">
        <w:trPr>
          <w:trHeight w:val="225"/>
        </w:trPr>
        <w:tc>
          <w:tcPr>
            <w:tcW w:w="0" w:type="auto"/>
            <w:tcBorders>
              <w:top w:val="nil"/>
              <w:left w:val="nil"/>
              <w:bottom w:val="nil"/>
              <w:right w:val="nil"/>
            </w:tcBorders>
            <w:shd w:val="clear" w:color="auto" w:fill="auto"/>
            <w:noWrap/>
            <w:hideMark/>
          </w:tcPr>
          <w:p w14:paraId="2F249D77" w14:textId="77777777" w:rsidR="008C593A" w:rsidRPr="001E6108" w:rsidRDefault="008C593A" w:rsidP="001E6D07">
            <w:pPr>
              <w:rPr>
                <w:rFonts w:ascii="Times New Roman" w:eastAsia="Times New Roman" w:hAnsi="Times New Roman" w:cs="Times New Roman"/>
                <w:sz w:val="20"/>
                <w:szCs w:val="20"/>
                <w:lang w:val="en-US" w:eastAsia="en-GB"/>
              </w:rPr>
            </w:pPr>
            <w:r w:rsidRPr="001E6108">
              <w:rPr>
                <w:rFonts w:ascii="Times New Roman" w:eastAsia="Times New Roman" w:hAnsi="Times New Roman" w:cs="Times New Roman"/>
                <w:sz w:val="20"/>
                <w:szCs w:val="20"/>
                <w:lang w:val="en-US" w:eastAsia="en-GB"/>
              </w:rPr>
              <w:t>self-control</w:t>
            </w:r>
          </w:p>
        </w:tc>
        <w:tc>
          <w:tcPr>
            <w:tcW w:w="1402" w:type="dxa"/>
            <w:tcBorders>
              <w:top w:val="nil"/>
              <w:left w:val="nil"/>
              <w:bottom w:val="nil"/>
              <w:right w:val="nil"/>
            </w:tcBorders>
          </w:tcPr>
          <w:p w14:paraId="2AB9A6FD"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Positive</w:t>
            </w:r>
          </w:p>
        </w:tc>
        <w:tc>
          <w:tcPr>
            <w:tcW w:w="2693" w:type="dxa"/>
            <w:tcBorders>
              <w:top w:val="nil"/>
              <w:left w:val="nil"/>
              <w:bottom w:val="nil"/>
              <w:right w:val="nil"/>
            </w:tcBorders>
          </w:tcPr>
          <w:p w14:paraId="2F47F9B3" w14:textId="77777777" w:rsidR="008C593A" w:rsidRPr="001E6108" w:rsidRDefault="008C593A" w:rsidP="001E6D07">
            <w:pPr>
              <w:rPr>
                <w:rFonts w:ascii="Times New Roman" w:eastAsia="Times New Roman" w:hAnsi="Times New Roman" w:cs="Times New Roman"/>
                <w:color w:val="000000"/>
                <w:sz w:val="20"/>
                <w:szCs w:val="20"/>
                <w:lang w:val="en-US" w:eastAsia="en-GB"/>
              </w:rPr>
            </w:pPr>
            <w:proofErr w:type="spellStart"/>
            <w:r w:rsidRPr="001E6108">
              <w:rPr>
                <w:rFonts w:ascii="Times New Roman" w:eastAsia="Times New Roman" w:hAnsi="Times New Roman" w:cs="Times New Roman"/>
                <w:color w:val="000000"/>
                <w:sz w:val="20"/>
                <w:szCs w:val="20"/>
                <w:lang w:val="en-US" w:eastAsia="en-GB"/>
              </w:rPr>
              <w:t>Zuo</w:t>
            </w:r>
            <w:proofErr w:type="spellEnd"/>
            <w:r w:rsidRPr="001E6108">
              <w:rPr>
                <w:rFonts w:ascii="Times New Roman" w:eastAsia="Times New Roman" w:hAnsi="Times New Roman" w:cs="Times New Roman"/>
                <w:color w:val="000000"/>
                <w:sz w:val="20"/>
                <w:szCs w:val="20"/>
                <w:lang w:val="en-US" w:eastAsia="en-GB"/>
              </w:rPr>
              <w:t xml:space="preserve"> et al. (2020; only relationship satisfaction)</w:t>
            </w:r>
          </w:p>
        </w:tc>
        <w:tc>
          <w:tcPr>
            <w:tcW w:w="1133" w:type="dxa"/>
            <w:tcBorders>
              <w:top w:val="nil"/>
              <w:left w:val="nil"/>
              <w:bottom w:val="nil"/>
              <w:right w:val="nil"/>
            </w:tcBorders>
          </w:tcPr>
          <w:p w14:paraId="77430DEF"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None</w:t>
            </w:r>
          </w:p>
        </w:tc>
        <w:tc>
          <w:tcPr>
            <w:tcW w:w="1559" w:type="dxa"/>
            <w:tcBorders>
              <w:top w:val="nil"/>
              <w:left w:val="nil"/>
              <w:bottom w:val="nil"/>
              <w:right w:val="nil"/>
            </w:tcBorders>
          </w:tcPr>
          <w:p w14:paraId="627A75B8"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No</w:t>
            </w:r>
          </w:p>
        </w:tc>
      </w:tr>
      <w:tr w:rsidR="001C407D" w:rsidRPr="001E6108" w14:paraId="0AB78920" w14:textId="77777777" w:rsidTr="001E6D07">
        <w:trPr>
          <w:trHeight w:val="225"/>
        </w:trPr>
        <w:tc>
          <w:tcPr>
            <w:tcW w:w="0" w:type="auto"/>
            <w:tcBorders>
              <w:top w:val="nil"/>
              <w:left w:val="nil"/>
              <w:bottom w:val="nil"/>
              <w:right w:val="nil"/>
            </w:tcBorders>
            <w:shd w:val="clear" w:color="auto" w:fill="auto"/>
            <w:noWrap/>
          </w:tcPr>
          <w:p w14:paraId="01A0FF01" w14:textId="77777777" w:rsidR="008C593A" w:rsidRPr="001E6108" w:rsidRDefault="008C593A" w:rsidP="001E6D07">
            <w:pPr>
              <w:rPr>
                <w:rFonts w:ascii="Times New Roman" w:eastAsia="Times New Roman" w:hAnsi="Times New Roman" w:cs="Times New Roman"/>
                <w:sz w:val="20"/>
                <w:szCs w:val="20"/>
                <w:lang w:val="en-US" w:eastAsia="en-GB"/>
              </w:rPr>
            </w:pPr>
            <w:r w:rsidRPr="001E6108">
              <w:rPr>
                <w:rFonts w:ascii="Times New Roman" w:eastAsia="Times New Roman" w:hAnsi="Times New Roman" w:cs="Times New Roman"/>
                <w:sz w:val="20"/>
                <w:szCs w:val="20"/>
                <w:lang w:val="en-US" w:eastAsia="en-GB"/>
              </w:rPr>
              <w:t>regulatory focus (promotion)</w:t>
            </w:r>
          </w:p>
        </w:tc>
        <w:tc>
          <w:tcPr>
            <w:tcW w:w="1402" w:type="dxa"/>
            <w:tcBorders>
              <w:top w:val="nil"/>
              <w:left w:val="nil"/>
              <w:bottom w:val="nil"/>
              <w:right w:val="nil"/>
            </w:tcBorders>
          </w:tcPr>
          <w:p w14:paraId="18637ECA"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Positive</w:t>
            </w:r>
          </w:p>
        </w:tc>
        <w:tc>
          <w:tcPr>
            <w:tcW w:w="2693" w:type="dxa"/>
            <w:tcBorders>
              <w:top w:val="nil"/>
              <w:left w:val="nil"/>
              <w:bottom w:val="nil"/>
              <w:right w:val="nil"/>
            </w:tcBorders>
          </w:tcPr>
          <w:p w14:paraId="3C03D26B"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Righetti et al (2010)</w:t>
            </w:r>
          </w:p>
        </w:tc>
        <w:tc>
          <w:tcPr>
            <w:tcW w:w="1133" w:type="dxa"/>
            <w:tcBorders>
              <w:top w:val="nil"/>
              <w:left w:val="nil"/>
              <w:bottom w:val="nil"/>
              <w:right w:val="nil"/>
            </w:tcBorders>
          </w:tcPr>
          <w:p w14:paraId="79AC1957"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Yes</w:t>
            </w:r>
          </w:p>
        </w:tc>
        <w:tc>
          <w:tcPr>
            <w:tcW w:w="1559" w:type="dxa"/>
            <w:tcBorders>
              <w:top w:val="nil"/>
              <w:left w:val="nil"/>
              <w:bottom w:val="nil"/>
              <w:right w:val="nil"/>
            </w:tcBorders>
          </w:tcPr>
          <w:p w14:paraId="5A550542"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sz w:val="20"/>
                <w:szCs w:val="20"/>
                <w:lang w:val="en-US" w:eastAsia="en-GB"/>
              </w:rPr>
              <w:t>No</w:t>
            </w:r>
          </w:p>
        </w:tc>
      </w:tr>
      <w:tr w:rsidR="001C407D" w:rsidRPr="001E6108" w14:paraId="10389ECA" w14:textId="77777777" w:rsidTr="001E6D07">
        <w:trPr>
          <w:trHeight w:val="225"/>
        </w:trPr>
        <w:tc>
          <w:tcPr>
            <w:tcW w:w="0" w:type="auto"/>
            <w:tcBorders>
              <w:top w:val="nil"/>
              <w:left w:val="nil"/>
              <w:bottom w:val="nil"/>
              <w:right w:val="nil"/>
            </w:tcBorders>
            <w:shd w:val="clear" w:color="auto" w:fill="auto"/>
            <w:noWrap/>
          </w:tcPr>
          <w:p w14:paraId="3E14436D" w14:textId="77777777" w:rsidR="008C593A" w:rsidRPr="001E6108" w:rsidRDefault="008C593A" w:rsidP="001E6D07">
            <w:pPr>
              <w:rPr>
                <w:rFonts w:ascii="Times New Roman" w:eastAsia="Times New Roman" w:hAnsi="Times New Roman" w:cs="Times New Roman"/>
                <w:sz w:val="20"/>
                <w:szCs w:val="20"/>
                <w:lang w:val="en-US" w:eastAsia="en-GB"/>
              </w:rPr>
            </w:pPr>
            <w:r w:rsidRPr="001E6108">
              <w:rPr>
                <w:rFonts w:ascii="Times New Roman" w:eastAsia="Times New Roman" w:hAnsi="Times New Roman" w:cs="Times New Roman"/>
                <w:sz w:val="20"/>
                <w:szCs w:val="20"/>
                <w:lang w:val="en-US" w:eastAsia="en-GB"/>
              </w:rPr>
              <w:t>regulatory focus (prevention)</w:t>
            </w:r>
          </w:p>
        </w:tc>
        <w:tc>
          <w:tcPr>
            <w:tcW w:w="1402" w:type="dxa"/>
            <w:tcBorders>
              <w:top w:val="nil"/>
              <w:left w:val="nil"/>
              <w:bottom w:val="nil"/>
              <w:right w:val="nil"/>
            </w:tcBorders>
          </w:tcPr>
          <w:p w14:paraId="2A6B8C48"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No association</w:t>
            </w:r>
          </w:p>
        </w:tc>
        <w:tc>
          <w:tcPr>
            <w:tcW w:w="2693" w:type="dxa"/>
            <w:tcBorders>
              <w:top w:val="nil"/>
              <w:left w:val="nil"/>
              <w:bottom w:val="nil"/>
              <w:right w:val="nil"/>
            </w:tcBorders>
          </w:tcPr>
          <w:p w14:paraId="7AF17E45"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Righetti et al. (2010)</w:t>
            </w:r>
          </w:p>
        </w:tc>
        <w:tc>
          <w:tcPr>
            <w:tcW w:w="1133" w:type="dxa"/>
            <w:tcBorders>
              <w:top w:val="nil"/>
              <w:left w:val="nil"/>
              <w:bottom w:val="nil"/>
              <w:right w:val="nil"/>
            </w:tcBorders>
          </w:tcPr>
          <w:p w14:paraId="1D860E49"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Yes</w:t>
            </w:r>
          </w:p>
        </w:tc>
        <w:tc>
          <w:tcPr>
            <w:tcW w:w="1559" w:type="dxa"/>
            <w:tcBorders>
              <w:top w:val="nil"/>
              <w:left w:val="nil"/>
              <w:bottom w:val="nil"/>
              <w:right w:val="nil"/>
            </w:tcBorders>
          </w:tcPr>
          <w:p w14:paraId="3ADECBAE"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sz w:val="20"/>
                <w:szCs w:val="20"/>
                <w:lang w:val="en-US" w:eastAsia="en-GB"/>
              </w:rPr>
              <w:t>No</w:t>
            </w:r>
          </w:p>
        </w:tc>
      </w:tr>
      <w:tr w:rsidR="001C407D" w:rsidRPr="001E6108" w14:paraId="728E8A2C" w14:textId="77777777" w:rsidTr="001E6D07">
        <w:trPr>
          <w:trHeight w:val="225"/>
        </w:trPr>
        <w:tc>
          <w:tcPr>
            <w:tcW w:w="0" w:type="auto"/>
            <w:tcBorders>
              <w:top w:val="nil"/>
              <w:left w:val="nil"/>
              <w:bottom w:val="nil"/>
              <w:right w:val="nil"/>
            </w:tcBorders>
            <w:shd w:val="clear" w:color="auto" w:fill="auto"/>
            <w:noWrap/>
          </w:tcPr>
          <w:p w14:paraId="67307748" w14:textId="77777777" w:rsidR="008C593A" w:rsidRPr="001E6108" w:rsidRDefault="008C593A" w:rsidP="001E6D07">
            <w:pPr>
              <w:rPr>
                <w:rFonts w:ascii="Times New Roman" w:eastAsia="Times New Roman" w:hAnsi="Times New Roman" w:cs="Times New Roman"/>
                <w:sz w:val="20"/>
                <w:szCs w:val="20"/>
                <w:lang w:val="en-US" w:eastAsia="en-GB"/>
              </w:rPr>
            </w:pPr>
            <w:r w:rsidRPr="001E6108">
              <w:rPr>
                <w:rFonts w:ascii="Times New Roman" w:eastAsia="Times New Roman" w:hAnsi="Times New Roman" w:cs="Times New Roman"/>
                <w:sz w:val="20"/>
                <w:szCs w:val="20"/>
                <w:lang w:val="en-US" w:eastAsia="en-GB"/>
              </w:rPr>
              <w:t>self-efficacy</w:t>
            </w:r>
          </w:p>
        </w:tc>
        <w:tc>
          <w:tcPr>
            <w:tcW w:w="1402" w:type="dxa"/>
            <w:tcBorders>
              <w:top w:val="nil"/>
              <w:left w:val="nil"/>
              <w:bottom w:val="nil"/>
              <w:right w:val="nil"/>
            </w:tcBorders>
          </w:tcPr>
          <w:p w14:paraId="495D056F"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Positive</w:t>
            </w:r>
          </w:p>
        </w:tc>
        <w:tc>
          <w:tcPr>
            <w:tcW w:w="2693" w:type="dxa"/>
            <w:tcBorders>
              <w:top w:val="nil"/>
              <w:left w:val="nil"/>
              <w:bottom w:val="nil"/>
              <w:right w:val="nil"/>
            </w:tcBorders>
          </w:tcPr>
          <w:p w14:paraId="10A64BF8"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Vowels et al. (2021)</w:t>
            </w:r>
          </w:p>
        </w:tc>
        <w:tc>
          <w:tcPr>
            <w:tcW w:w="1133" w:type="dxa"/>
            <w:tcBorders>
              <w:top w:val="nil"/>
              <w:left w:val="nil"/>
              <w:bottom w:val="nil"/>
              <w:right w:val="nil"/>
            </w:tcBorders>
          </w:tcPr>
          <w:p w14:paraId="56BD17FF" w14:textId="77777777" w:rsidR="008C593A" w:rsidRPr="001E6108" w:rsidRDefault="008C593A" w:rsidP="001E6D07">
            <w:pPr>
              <w:rPr>
                <w:rFonts w:ascii="Times New Roman" w:eastAsia="Times New Roman" w:hAnsi="Times New Roman" w:cs="Times New Roman"/>
                <w:color w:val="000000"/>
                <w:sz w:val="20"/>
                <w:szCs w:val="20"/>
                <w:lang w:val="en-US" w:eastAsia="en-GB"/>
              </w:rPr>
            </w:pPr>
          </w:p>
        </w:tc>
        <w:tc>
          <w:tcPr>
            <w:tcW w:w="1559" w:type="dxa"/>
            <w:tcBorders>
              <w:top w:val="nil"/>
              <w:left w:val="nil"/>
              <w:bottom w:val="nil"/>
              <w:right w:val="nil"/>
            </w:tcBorders>
          </w:tcPr>
          <w:p w14:paraId="2F4E869A" w14:textId="77777777" w:rsidR="008C593A" w:rsidRPr="001E6108" w:rsidRDefault="008C593A" w:rsidP="001E6D07">
            <w:pPr>
              <w:rPr>
                <w:rFonts w:ascii="Times New Roman" w:eastAsia="Times New Roman" w:hAnsi="Times New Roman" w:cs="Times New Roman"/>
                <w:sz w:val="20"/>
                <w:szCs w:val="20"/>
                <w:lang w:val="en-US" w:eastAsia="en-GB"/>
              </w:rPr>
            </w:pPr>
            <w:r w:rsidRPr="001E6108">
              <w:rPr>
                <w:rFonts w:ascii="Times New Roman" w:eastAsia="Times New Roman" w:hAnsi="Times New Roman" w:cs="Times New Roman"/>
                <w:color w:val="000000"/>
                <w:sz w:val="20"/>
                <w:szCs w:val="20"/>
                <w:lang w:val="en-US" w:eastAsia="en-GB"/>
              </w:rPr>
              <w:t>No</w:t>
            </w:r>
          </w:p>
        </w:tc>
      </w:tr>
      <w:tr w:rsidR="001C407D" w:rsidRPr="001E6108" w14:paraId="3CE1D5BA" w14:textId="77777777" w:rsidTr="001E6D07">
        <w:trPr>
          <w:trHeight w:val="168"/>
        </w:trPr>
        <w:tc>
          <w:tcPr>
            <w:tcW w:w="0" w:type="auto"/>
            <w:tcBorders>
              <w:top w:val="nil"/>
              <w:left w:val="nil"/>
              <w:bottom w:val="nil"/>
              <w:right w:val="nil"/>
            </w:tcBorders>
            <w:shd w:val="clear" w:color="auto" w:fill="auto"/>
            <w:noWrap/>
            <w:hideMark/>
          </w:tcPr>
          <w:p w14:paraId="6157BE15" w14:textId="77777777" w:rsidR="008C593A" w:rsidRPr="001E6108" w:rsidRDefault="008C593A" w:rsidP="001E6D07">
            <w:pPr>
              <w:rPr>
                <w:rFonts w:ascii="Times New Roman" w:eastAsia="Times New Roman" w:hAnsi="Times New Roman" w:cs="Times New Roman"/>
                <w:sz w:val="20"/>
                <w:szCs w:val="20"/>
                <w:lang w:val="en-US" w:eastAsia="en-GB"/>
              </w:rPr>
            </w:pPr>
            <w:r w:rsidRPr="001E6108">
              <w:rPr>
                <w:rFonts w:ascii="Times New Roman" w:eastAsia="Times New Roman" w:hAnsi="Times New Roman" w:cs="Times New Roman"/>
                <w:sz w:val="20"/>
                <w:szCs w:val="20"/>
                <w:lang w:val="en-US" w:eastAsia="en-GB"/>
              </w:rPr>
              <w:t>self-esteem</w:t>
            </w:r>
          </w:p>
        </w:tc>
        <w:tc>
          <w:tcPr>
            <w:tcW w:w="1402" w:type="dxa"/>
            <w:tcBorders>
              <w:top w:val="nil"/>
              <w:left w:val="nil"/>
              <w:bottom w:val="nil"/>
              <w:right w:val="nil"/>
            </w:tcBorders>
          </w:tcPr>
          <w:p w14:paraId="7E240E75"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Positive</w:t>
            </w:r>
          </w:p>
        </w:tc>
        <w:tc>
          <w:tcPr>
            <w:tcW w:w="2693" w:type="dxa"/>
            <w:tcBorders>
              <w:top w:val="nil"/>
              <w:left w:val="nil"/>
              <w:bottom w:val="nil"/>
              <w:right w:val="nil"/>
            </w:tcBorders>
          </w:tcPr>
          <w:p w14:paraId="484B8EBF"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Harris &amp; Orth (2019)</w:t>
            </w:r>
          </w:p>
        </w:tc>
        <w:tc>
          <w:tcPr>
            <w:tcW w:w="1133" w:type="dxa"/>
            <w:tcBorders>
              <w:top w:val="nil"/>
              <w:left w:val="nil"/>
              <w:bottom w:val="nil"/>
              <w:right w:val="nil"/>
            </w:tcBorders>
          </w:tcPr>
          <w:p w14:paraId="15B01320"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Yes</w:t>
            </w:r>
          </w:p>
        </w:tc>
        <w:tc>
          <w:tcPr>
            <w:tcW w:w="1559" w:type="dxa"/>
            <w:tcBorders>
              <w:top w:val="nil"/>
              <w:left w:val="nil"/>
              <w:bottom w:val="nil"/>
              <w:right w:val="nil"/>
            </w:tcBorders>
          </w:tcPr>
          <w:p w14:paraId="1EDA6F05"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No</w:t>
            </w:r>
          </w:p>
        </w:tc>
      </w:tr>
      <w:tr w:rsidR="001C407D" w:rsidRPr="001E6108" w14:paraId="3F32C952" w14:textId="77777777" w:rsidTr="001E6D07">
        <w:trPr>
          <w:trHeight w:val="74"/>
        </w:trPr>
        <w:tc>
          <w:tcPr>
            <w:tcW w:w="0" w:type="auto"/>
            <w:tcBorders>
              <w:top w:val="nil"/>
              <w:left w:val="nil"/>
              <w:bottom w:val="nil"/>
              <w:right w:val="nil"/>
            </w:tcBorders>
            <w:shd w:val="clear" w:color="auto" w:fill="auto"/>
            <w:noWrap/>
            <w:hideMark/>
          </w:tcPr>
          <w:p w14:paraId="3ED12247" w14:textId="77777777" w:rsidR="008C593A" w:rsidRPr="001E6108" w:rsidRDefault="008C593A" w:rsidP="001E6D07">
            <w:pPr>
              <w:rPr>
                <w:rFonts w:ascii="Times New Roman" w:eastAsia="Times New Roman" w:hAnsi="Times New Roman" w:cs="Times New Roman"/>
                <w:sz w:val="20"/>
                <w:szCs w:val="20"/>
                <w:lang w:val="en-US" w:eastAsia="en-GB"/>
              </w:rPr>
            </w:pPr>
            <w:r w:rsidRPr="001E6108">
              <w:rPr>
                <w:rFonts w:ascii="Times New Roman" w:eastAsia="Times New Roman" w:hAnsi="Times New Roman" w:cs="Times New Roman"/>
                <w:sz w:val="20"/>
                <w:szCs w:val="20"/>
                <w:lang w:val="en-US" w:eastAsia="en-GB"/>
              </w:rPr>
              <w:t>self-respect</w:t>
            </w:r>
          </w:p>
        </w:tc>
        <w:tc>
          <w:tcPr>
            <w:tcW w:w="1402" w:type="dxa"/>
            <w:tcBorders>
              <w:top w:val="nil"/>
              <w:left w:val="nil"/>
              <w:bottom w:val="nil"/>
              <w:right w:val="nil"/>
            </w:tcBorders>
          </w:tcPr>
          <w:p w14:paraId="781CD23C"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Positive</w:t>
            </w:r>
          </w:p>
        </w:tc>
        <w:tc>
          <w:tcPr>
            <w:tcW w:w="2693" w:type="dxa"/>
            <w:tcBorders>
              <w:top w:val="nil"/>
              <w:left w:val="nil"/>
              <w:bottom w:val="nil"/>
              <w:right w:val="nil"/>
            </w:tcBorders>
          </w:tcPr>
          <w:p w14:paraId="04BA3CD7"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Kumashiro et al. (2002; pro-relationship behaviors only)</w:t>
            </w:r>
          </w:p>
        </w:tc>
        <w:tc>
          <w:tcPr>
            <w:tcW w:w="1133" w:type="dxa"/>
            <w:tcBorders>
              <w:top w:val="nil"/>
              <w:left w:val="nil"/>
              <w:bottom w:val="nil"/>
              <w:right w:val="nil"/>
            </w:tcBorders>
          </w:tcPr>
          <w:p w14:paraId="77BCAD17"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None</w:t>
            </w:r>
          </w:p>
        </w:tc>
        <w:tc>
          <w:tcPr>
            <w:tcW w:w="1559" w:type="dxa"/>
            <w:tcBorders>
              <w:top w:val="nil"/>
              <w:left w:val="nil"/>
              <w:bottom w:val="nil"/>
              <w:right w:val="nil"/>
            </w:tcBorders>
          </w:tcPr>
          <w:p w14:paraId="1C4932E9"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No</w:t>
            </w:r>
          </w:p>
        </w:tc>
      </w:tr>
      <w:tr w:rsidR="001C407D" w:rsidRPr="001E6108" w14:paraId="77C8C5BE" w14:textId="77777777" w:rsidTr="001E6D07">
        <w:trPr>
          <w:trHeight w:val="391"/>
        </w:trPr>
        <w:tc>
          <w:tcPr>
            <w:tcW w:w="0" w:type="auto"/>
            <w:tcBorders>
              <w:top w:val="single" w:sz="4" w:space="0" w:color="auto"/>
              <w:left w:val="nil"/>
              <w:bottom w:val="nil"/>
              <w:right w:val="nil"/>
            </w:tcBorders>
            <w:shd w:val="clear" w:color="auto" w:fill="auto"/>
            <w:noWrap/>
          </w:tcPr>
          <w:p w14:paraId="1A621CDE" w14:textId="77777777" w:rsidR="008C593A" w:rsidRPr="001E6108" w:rsidRDefault="008C593A" w:rsidP="001E6D07">
            <w:pPr>
              <w:rPr>
                <w:rFonts w:ascii="Times New Roman" w:eastAsia="Times New Roman" w:hAnsi="Times New Roman" w:cs="Times New Roman"/>
                <w:b/>
                <w:bCs/>
                <w:sz w:val="20"/>
                <w:szCs w:val="20"/>
                <w:lang w:val="en-US" w:eastAsia="en-GB"/>
              </w:rPr>
            </w:pPr>
            <w:r w:rsidRPr="001E6108">
              <w:rPr>
                <w:rFonts w:ascii="Times New Roman" w:eastAsia="Times New Roman" w:hAnsi="Times New Roman" w:cs="Times New Roman"/>
                <w:b/>
                <w:bCs/>
                <w:sz w:val="20"/>
                <w:szCs w:val="20"/>
                <w:lang w:val="en-US" w:eastAsia="en-GB"/>
              </w:rPr>
              <w:t>Individual well-being</w:t>
            </w:r>
          </w:p>
        </w:tc>
        <w:tc>
          <w:tcPr>
            <w:tcW w:w="1402" w:type="dxa"/>
            <w:tcBorders>
              <w:top w:val="single" w:sz="4" w:space="0" w:color="auto"/>
              <w:left w:val="nil"/>
              <w:bottom w:val="nil"/>
              <w:right w:val="nil"/>
            </w:tcBorders>
          </w:tcPr>
          <w:p w14:paraId="40FA2E77" w14:textId="77777777" w:rsidR="008C593A" w:rsidRPr="001E6108" w:rsidRDefault="008C593A" w:rsidP="001E6D07">
            <w:pPr>
              <w:rPr>
                <w:rFonts w:ascii="Times New Roman" w:eastAsia="Times New Roman" w:hAnsi="Times New Roman" w:cs="Times New Roman"/>
                <w:color w:val="000000"/>
                <w:sz w:val="20"/>
                <w:szCs w:val="20"/>
                <w:lang w:val="en-US" w:eastAsia="en-GB"/>
              </w:rPr>
            </w:pPr>
          </w:p>
        </w:tc>
        <w:tc>
          <w:tcPr>
            <w:tcW w:w="2693" w:type="dxa"/>
            <w:tcBorders>
              <w:top w:val="single" w:sz="4" w:space="0" w:color="auto"/>
              <w:left w:val="nil"/>
              <w:bottom w:val="nil"/>
              <w:right w:val="nil"/>
            </w:tcBorders>
          </w:tcPr>
          <w:p w14:paraId="58D55F73" w14:textId="77777777" w:rsidR="008C593A" w:rsidRPr="001E6108" w:rsidRDefault="008C593A" w:rsidP="001E6D07">
            <w:pPr>
              <w:rPr>
                <w:rFonts w:ascii="Times New Roman" w:eastAsia="Times New Roman" w:hAnsi="Times New Roman" w:cs="Times New Roman"/>
                <w:color w:val="000000"/>
                <w:sz w:val="20"/>
                <w:szCs w:val="20"/>
                <w:lang w:val="en-US" w:eastAsia="en-GB"/>
              </w:rPr>
            </w:pPr>
          </w:p>
        </w:tc>
        <w:tc>
          <w:tcPr>
            <w:tcW w:w="1133" w:type="dxa"/>
            <w:tcBorders>
              <w:top w:val="single" w:sz="4" w:space="0" w:color="auto"/>
              <w:left w:val="nil"/>
              <w:bottom w:val="nil"/>
              <w:right w:val="nil"/>
            </w:tcBorders>
          </w:tcPr>
          <w:p w14:paraId="0CBB9EEA" w14:textId="77777777" w:rsidR="008C593A" w:rsidRPr="001E6108" w:rsidRDefault="008C593A" w:rsidP="001E6D07">
            <w:pPr>
              <w:rPr>
                <w:rFonts w:ascii="Times New Roman" w:eastAsia="Times New Roman" w:hAnsi="Times New Roman" w:cs="Times New Roman"/>
                <w:color w:val="000000"/>
                <w:sz w:val="20"/>
                <w:szCs w:val="20"/>
                <w:lang w:val="en-US" w:eastAsia="en-GB"/>
              </w:rPr>
            </w:pPr>
          </w:p>
        </w:tc>
        <w:tc>
          <w:tcPr>
            <w:tcW w:w="1559" w:type="dxa"/>
            <w:tcBorders>
              <w:top w:val="single" w:sz="4" w:space="0" w:color="auto"/>
              <w:left w:val="nil"/>
              <w:bottom w:val="nil"/>
              <w:right w:val="nil"/>
            </w:tcBorders>
          </w:tcPr>
          <w:p w14:paraId="14CC2C36" w14:textId="77777777" w:rsidR="008C593A" w:rsidRPr="001E6108" w:rsidRDefault="008C593A" w:rsidP="001E6D07">
            <w:pPr>
              <w:rPr>
                <w:rFonts w:ascii="Times New Roman" w:eastAsia="Times New Roman" w:hAnsi="Times New Roman" w:cs="Times New Roman"/>
                <w:color w:val="000000"/>
                <w:sz w:val="20"/>
                <w:szCs w:val="20"/>
                <w:lang w:val="en-US" w:eastAsia="en-GB"/>
              </w:rPr>
            </w:pPr>
          </w:p>
        </w:tc>
      </w:tr>
      <w:tr w:rsidR="001C407D" w:rsidRPr="001E6108" w14:paraId="6B80C716" w14:textId="77777777" w:rsidTr="001E6D07">
        <w:trPr>
          <w:trHeight w:val="181"/>
        </w:trPr>
        <w:tc>
          <w:tcPr>
            <w:tcW w:w="0" w:type="auto"/>
            <w:tcBorders>
              <w:top w:val="nil"/>
              <w:left w:val="nil"/>
              <w:bottom w:val="nil"/>
              <w:right w:val="nil"/>
            </w:tcBorders>
            <w:shd w:val="clear" w:color="auto" w:fill="auto"/>
            <w:noWrap/>
            <w:hideMark/>
          </w:tcPr>
          <w:p w14:paraId="6C56F7B7" w14:textId="77777777" w:rsidR="008C593A" w:rsidRPr="001E6108" w:rsidRDefault="008C593A" w:rsidP="001E6D07">
            <w:pPr>
              <w:rPr>
                <w:rFonts w:ascii="Times New Roman" w:eastAsia="Times New Roman" w:hAnsi="Times New Roman" w:cs="Times New Roman"/>
                <w:sz w:val="20"/>
                <w:szCs w:val="20"/>
                <w:lang w:val="en-US" w:eastAsia="en-GB"/>
              </w:rPr>
            </w:pPr>
            <w:r w:rsidRPr="001E6108">
              <w:rPr>
                <w:rFonts w:ascii="Times New Roman" w:eastAsia="Times New Roman" w:hAnsi="Times New Roman" w:cs="Times New Roman"/>
                <w:sz w:val="20"/>
                <w:szCs w:val="20"/>
                <w:lang w:val="en-US" w:eastAsia="en-GB"/>
              </w:rPr>
              <w:t>physical health</w:t>
            </w:r>
          </w:p>
        </w:tc>
        <w:tc>
          <w:tcPr>
            <w:tcW w:w="1402" w:type="dxa"/>
            <w:tcBorders>
              <w:top w:val="nil"/>
              <w:left w:val="nil"/>
              <w:bottom w:val="nil"/>
              <w:right w:val="nil"/>
            </w:tcBorders>
          </w:tcPr>
          <w:p w14:paraId="5F6A24AF"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Positive</w:t>
            </w:r>
          </w:p>
        </w:tc>
        <w:tc>
          <w:tcPr>
            <w:tcW w:w="2693" w:type="dxa"/>
            <w:tcBorders>
              <w:top w:val="nil"/>
              <w:left w:val="nil"/>
              <w:bottom w:val="nil"/>
              <w:right w:val="nil"/>
            </w:tcBorders>
          </w:tcPr>
          <w:p w14:paraId="060E3B7F" w14:textId="77777777" w:rsidR="008C593A" w:rsidRPr="001E6108" w:rsidRDefault="008C593A" w:rsidP="001E6D07">
            <w:pPr>
              <w:rPr>
                <w:rFonts w:ascii="Times New Roman" w:eastAsia="Times New Roman" w:hAnsi="Times New Roman" w:cs="Times New Roman"/>
                <w:color w:val="000000"/>
                <w:sz w:val="20"/>
                <w:szCs w:val="20"/>
                <w:lang w:val="en-US" w:eastAsia="en-GB"/>
              </w:rPr>
            </w:pPr>
            <w:proofErr w:type="spellStart"/>
            <w:r w:rsidRPr="001E6108">
              <w:rPr>
                <w:rFonts w:ascii="Times New Roman" w:eastAsia="Times New Roman" w:hAnsi="Times New Roman" w:cs="Times New Roman"/>
                <w:color w:val="000000"/>
                <w:sz w:val="20"/>
                <w:szCs w:val="20"/>
                <w:lang w:val="en-US" w:eastAsia="en-GB"/>
              </w:rPr>
              <w:t>Reblin</w:t>
            </w:r>
            <w:proofErr w:type="spellEnd"/>
            <w:r w:rsidRPr="001E6108">
              <w:rPr>
                <w:rFonts w:ascii="Times New Roman" w:eastAsia="Times New Roman" w:hAnsi="Times New Roman" w:cs="Times New Roman"/>
                <w:color w:val="000000"/>
                <w:sz w:val="20"/>
                <w:szCs w:val="20"/>
                <w:lang w:val="en-US" w:eastAsia="en-GB"/>
              </w:rPr>
              <w:t xml:space="preserve"> &amp; Uchino (2009)</w:t>
            </w:r>
          </w:p>
        </w:tc>
        <w:tc>
          <w:tcPr>
            <w:tcW w:w="1133" w:type="dxa"/>
            <w:tcBorders>
              <w:top w:val="nil"/>
              <w:left w:val="nil"/>
              <w:bottom w:val="nil"/>
              <w:right w:val="nil"/>
            </w:tcBorders>
          </w:tcPr>
          <w:p w14:paraId="6B0D3C85"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Yes (as an outcome)</w:t>
            </w:r>
          </w:p>
        </w:tc>
        <w:tc>
          <w:tcPr>
            <w:tcW w:w="1559" w:type="dxa"/>
            <w:tcBorders>
              <w:top w:val="nil"/>
              <w:left w:val="nil"/>
              <w:bottom w:val="nil"/>
              <w:right w:val="nil"/>
            </w:tcBorders>
          </w:tcPr>
          <w:p w14:paraId="75D79BCC"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Not consistently</w:t>
            </w:r>
          </w:p>
        </w:tc>
      </w:tr>
      <w:tr w:rsidR="001C407D" w:rsidRPr="001E6108" w14:paraId="39B278D0" w14:textId="77777777" w:rsidTr="001E6D07">
        <w:trPr>
          <w:trHeight w:val="74"/>
        </w:trPr>
        <w:tc>
          <w:tcPr>
            <w:tcW w:w="0" w:type="auto"/>
            <w:tcBorders>
              <w:top w:val="nil"/>
              <w:left w:val="nil"/>
              <w:right w:val="nil"/>
            </w:tcBorders>
            <w:shd w:val="clear" w:color="auto" w:fill="auto"/>
            <w:noWrap/>
          </w:tcPr>
          <w:p w14:paraId="46627913" w14:textId="77777777" w:rsidR="008C593A" w:rsidRPr="001E6108" w:rsidRDefault="008C593A" w:rsidP="001E6D07">
            <w:pPr>
              <w:rPr>
                <w:rFonts w:ascii="Times New Roman" w:eastAsia="Times New Roman" w:hAnsi="Times New Roman" w:cs="Times New Roman"/>
                <w:sz w:val="20"/>
                <w:szCs w:val="20"/>
                <w:lang w:val="en-US" w:eastAsia="en-GB"/>
              </w:rPr>
            </w:pPr>
            <w:r w:rsidRPr="001E6108">
              <w:rPr>
                <w:rFonts w:ascii="Times New Roman" w:eastAsia="Times New Roman" w:hAnsi="Times New Roman" w:cs="Times New Roman"/>
                <w:sz w:val="20"/>
                <w:szCs w:val="20"/>
                <w:lang w:val="en-US" w:eastAsia="en-GB"/>
              </w:rPr>
              <w:t>life satisfaction</w:t>
            </w:r>
          </w:p>
        </w:tc>
        <w:tc>
          <w:tcPr>
            <w:tcW w:w="1402" w:type="dxa"/>
            <w:tcBorders>
              <w:top w:val="nil"/>
              <w:left w:val="nil"/>
              <w:right w:val="nil"/>
            </w:tcBorders>
          </w:tcPr>
          <w:p w14:paraId="4ACB9EE6"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Positive</w:t>
            </w:r>
          </w:p>
        </w:tc>
        <w:tc>
          <w:tcPr>
            <w:tcW w:w="2693" w:type="dxa"/>
            <w:tcBorders>
              <w:top w:val="nil"/>
              <w:left w:val="nil"/>
              <w:right w:val="nil"/>
            </w:tcBorders>
          </w:tcPr>
          <w:p w14:paraId="009BC4F6" w14:textId="17BE5F90"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fldChar w:fldCharType="begin" w:fldLock="1"/>
            </w:r>
            <w:r w:rsidR="003D0970" w:rsidRPr="001E6108">
              <w:rPr>
                <w:rFonts w:ascii="Times New Roman" w:eastAsia="Times New Roman" w:hAnsi="Times New Roman" w:cs="Times New Roman"/>
                <w:color w:val="000000"/>
                <w:sz w:val="20"/>
                <w:szCs w:val="20"/>
                <w:lang w:val="en-US" w:eastAsia="en-GB"/>
              </w:rPr>
              <w:instrText xml:space="preserve"> ADDIN ZOTERO_ITEM CSL_CITATION {"citationID":"F8PifaK3","properties":{"formattedCitation":"(Drigotas, 2002)","plainCitation":"(Drigotas, 2002)","dontUpdate":true,"noteIndex":0},"citationItems":[{"id":"1efoNJkk/ArahYjMg","uris":["http://www.mendeley.com/documents/?uuid=9acb7862-939d-4669-b6f4-d4d5d0cb0e9c"],"itemData":{"DOI":"10.1111/1467-6494.00178","ISBN":"0022-3506","ISSN":"0022-3506","PMID":"11908536","abstract":"Previous research has demonstrated that when a close romantic partner views you and behaves toward you in a manner that is congruent with your ideal self, you experience movement toward your ideal self (termed the \"Michelangelo phenomenon\"; Drigotas, Rusbult, Wieselquist, &amp; Whitton, 1999). The present research represents an attempt demonstrate the phenomenon's link to personal well-being. Results of a cross-sectional study of individuals in dating relationships, with a 2-month follow-up assessing breakup, replicated previous findings regarding relationship well-being and revealed strong links between the model and personal well-being, even when accounting for level of relationship satisfaction. Such results provide further evidence for the social construction of the self and personal well-being.","author":[{"dropping-particle":"","family":"Drigotas","given":"Stephen M","non-dropping-particle":"","parse-names":false,"suffix":""}],"container-title":"Journal of personality","id":"ITEM-1","issue":"1","issued":{"date-parts":[["2002","2"]]},"page":"59-77","title":"The Michelangelo phenomenon and personal well-being.","type":"article-journal","volume":"70"}}],"schema":"https://github.com/citation-style-language/schema/raw/master/csl-citation.json"} </w:instrText>
            </w:r>
            <w:r w:rsidRPr="001E6108">
              <w:rPr>
                <w:rFonts w:ascii="Times New Roman" w:eastAsia="Times New Roman" w:hAnsi="Times New Roman" w:cs="Times New Roman"/>
                <w:color w:val="000000"/>
                <w:sz w:val="20"/>
                <w:szCs w:val="20"/>
                <w:lang w:val="en-US" w:eastAsia="en-GB"/>
              </w:rPr>
              <w:fldChar w:fldCharType="separate"/>
            </w:r>
            <w:r w:rsidRPr="001E6108">
              <w:rPr>
                <w:rFonts w:ascii="Times New Roman" w:eastAsia="Times New Roman" w:hAnsi="Times New Roman" w:cs="Times New Roman"/>
                <w:noProof/>
                <w:color w:val="000000"/>
                <w:sz w:val="20"/>
                <w:szCs w:val="20"/>
                <w:lang w:val="en-US" w:eastAsia="en-GB"/>
              </w:rPr>
              <w:t>Drigotas (2002</w:t>
            </w:r>
            <w:r w:rsidRPr="001E6108">
              <w:rPr>
                <w:rFonts w:ascii="Times New Roman" w:eastAsia="Times New Roman" w:hAnsi="Times New Roman" w:cs="Times New Roman"/>
                <w:color w:val="000000"/>
                <w:sz w:val="20"/>
                <w:szCs w:val="20"/>
                <w:lang w:val="en-US" w:eastAsia="en-GB"/>
              </w:rPr>
              <w:fldChar w:fldCharType="end"/>
            </w:r>
            <w:r w:rsidRPr="001E6108">
              <w:rPr>
                <w:rFonts w:ascii="Times New Roman" w:eastAsia="Times New Roman" w:hAnsi="Times New Roman" w:cs="Times New Roman"/>
                <w:color w:val="000000"/>
                <w:sz w:val="20"/>
                <w:szCs w:val="20"/>
                <w:lang w:val="en-US" w:eastAsia="en-GB"/>
              </w:rPr>
              <w:t>)</w:t>
            </w:r>
          </w:p>
        </w:tc>
        <w:tc>
          <w:tcPr>
            <w:tcW w:w="1133" w:type="dxa"/>
            <w:tcBorders>
              <w:top w:val="nil"/>
              <w:left w:val="nil"/>
              <w:right w:val="nil"/>
            </w:tcBorders>
          </w:tcPr>
          <w:p w14:paraId="72DFB7F4"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Yes (as an outcome)</w:t>
            </w:r>
          </w:p>
        </w:tc>
        <w:tc>
          <w:tcPr>
            <w:tcW w:w="1559" w:type="dxa"/>
            <w:tcBorders>
              <w:top w:val="nil"/>
              <w:left w:val="nil"/>
              <w:right w:val="nil"/>
            </w:tcBorders>
          </w:tcPr>
          <w:p w14:paraId="0BA0FA64"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Affirmation + responsiveness longitudinally</w:t>
            </w:r>
          </w:p>
        </w:tc>
      </w:tr>
      <w:tr w:rsidR="001C407D" w:rsidRPr="001E6108" w14:paraId="3E0502D4" w14:textId="77777777" w:rsidTr="001E6D07">
        <w:trPr>
          <w:trHeight w:val="74"/>
        </w:trPr>
        <w:tc>
          <w:tcPr>
            <w:tcW w:w="0" w:type="auto"/>
            <w:tcBorders>
              <w:top w:val="nil"/>
              <w:left w:val="nil"/>
              <w:right w:val="nil"/>
            </w:tcBorders>
            <w:shd w:val="clear" w:color="auto" w:fill="auto"/>
            <w:noWrap/>
            <w:hideMark/>
          </w:tcPr>
          <w:p w14:paraId="0ED19D08" w14:textId="77777777" w:rsidR="008C593A" w:rsidRPr="001E6108" w:rsidRDefault="008C593A" w:rsidP="001E6D07">
            <w:pPr>
              <w:rPr>
                <w:rFonts w:ascii="Times New Roman" w:eastAsia="Times New Roman" w:hAnsi="Times New Roman" w:cs="Times New Roman"/>
                <w:sz w:val="20"/>
                <w:szCs w:val="20"/>
                <w:lang w:val="en-US" w:eastAsia="en-GB"/>
              </w:rPr>
            </w:pPr>
            <w:r w:rsidRPr="001E6108">
              <w:rPr>
                <w:rFonts w:ascii="Times New Roman" w:eastAsia="Times New Roman" w:hAnsi="Times New Roman" w:cs="Times New Roman"/>
                <w:sz w:val="20"/>
                <w:szCs w:val="20"/>
                <w:lang w:val="en-US" w:eastAsia="en-GB"/>
              </w:rPr>
              <w:t>depression</w:t>
            </w:r>
          </w:p>
        </w:tc>
        <w:tc>
          <w:tcPr>
            <w:tcW w:w="1402" w:type="dxa"/>
            <w:tcBorders>
              <w:top w:val="nil"/>
              <w:left w:val="nil"/>
              <w:right w:val="nil"/>
            </w:tcBorders>
          </w:tcPr>
          <w:p w14:paraId="1A81EABD"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Negative</w:t>
            </w:r>
          </w:p>
        </w:tc>
        <w:tc>
          <w:tcPr>
            <w:tcW w:w="2693" w:type="dxa"/>
            <w:tcBorders>
              <w:top w:val="nil"/>
              <w:left w:val="nil"/>
              <w:right w:val="nil"/>
            </w:tcBorders>
          </w:tcPr>
          <w:p w14:paraId="05171C4C" w14:textId="131E2ECD"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fldChar w:fldCharType="begin" w:fldLock="1"/>
            </w:r>
            <w:r w:rsidR="003D0970" w:rsidRPr="001E6108">
              <w:rPr>
                <w:rFonts w:ascii="Times New Roman" w:eastAsia="Times New Roman" w:hAnsi="Times New Roman" w:cs="Times New Roman"/>
                <w:color w:val="000000"/>
                <w:sz w:val="20"/>
                <w:szCs w:val="20"/>
                <w:lang w:val="en-US" w:eastAsia="en-GB"/>
              </w:rPr>
              <w:instrText xml:space="preserve"> ADDIN ZOTERO_ITEM CSL_CITATION {"citationID":"JDX2JNDN","properties":{"formattedCitation":"(Canevello &amp; Crocker, 2010)","plainCitation":"(Canevello &amp; Crocker, 2010)","dontUpdate":true,"noteIndex":0},"citationItems":[{"id":"1efoNJkk/kXhctpJy","uris":["http://www.mendeley.com/documents/?uuid=b83ed541-b2d0-4183-89ed-14cb80016c54"],"itemData":{"DOI":"10.1037/a0018186","ISBN":"0022-3514\\r1939-1315","ISSN":"0022-3514, 1939-1315","PMID":"20565187","abstract":"Perceived partner responsiveness is a core feature of close, satisfying relationships. But how does responsiveness originate? Can people create relationships characterized by high responsiveness and, consequently, higher quality relationships? The authors suggest that goals contribute to cycles of responsiveness between two people, improving relationship quality for both of them. The present studies examine (a) how interpersonal goals initiate responsiveness processes in close relationships, (b) the self-perpetuating nature of these processes, and (c) how responsiveness evolves dynamically over time through both intrapersonal projection and reciprocal interpersonal relationship processes. In a semester-long study of 115 roommate dyads, actors' compassionate and self-image goals predicted a cycle of responsiveness between roommates, occurring within weeks and across the semester. In a 3-week study of 65 roommate dyads, actors' goals again predicted cycles of responsiveness between roommates, which then contributed to both actors' and partners' relationship quality. Results suggest that both projection and reciprocation of responsiveness associated with compassionate goals create upward spirals of responsiveness that ultimately enhance relationship quality for both people. (PsycINFO Database Record (c) 2016 APA, all rights reserved)","author":[{"dropping-particle":"","family":"Canevello","given":"Amy","non-dropping-particle":"","parse-names":false,"suffix":""},{"dropping-particle":"","family":"Crocker","given":"Jennifer","non-dropping-particle":"","parse-names":false,"suffix":""}],"container-title":"Journal of Personality and Social Psychology","id":"ITEM-1","issue":"1","issued":{"date-parts":[["2010"]]},"page":"78-106","title":"Creating good relationships: Responsiveness, relationship quality, and interpersonal goals","type":"article-journal","volume":"99"}}],"schema":"https://github.com/citation-style-language/schema/raw/master/csl-citation.json"} </w:instrText>
            </w:r>
            <w:r w:rsidRPr="001E6108">
              <w:rPr>
                <w:rFonts w:ascii="Times New Roman" w:eastAsia="Times New Roman" w:hAnsi="Times New Roman" w:cs="Times New Roman"/>
                <w:color w:val="000000"/>
                <w:sz w:val="20"/>
                <w:szCs w:val="20"/>
                <w:lang w:val="en-US" w:eastAsia="en-GB"/>
              </w:rPr>
              <w:fldChar w:fldCharType="separate"/>
            </w:r>
            <w:r w:rsidRPr="001E6108">
              <w:rPr>
                <w:rFonts w:ascii="Times New Roman" w:eastAsia="Times New Roman" w:hAnsi="Times New Roman" w:cs="Times New Roman"/>
                <w:noProof/>
                <w:color w:val="000000"/>
                <w:sz w:val="20"/>
                <w:szCs w:val="20"/>
                <w:lang w:val="en-US" w:eastAsia="en-GB"/>
              </w:rPr>
              <w:t>Canevello &amp; Crocker (2010</w:t>
            </w:r>
            <w:r w:rsidRPr="001E6108">
              <w:rPr>
                <w:rFonts w:ascii="Times New Roman" w:eastAsia="Times New Roman" w:hAnsi="Times New Roman" w:cs="Times New Roman"/>
                <w:color w:val="000000"/>
                <w:sz w:val="20"/>
                <w:szCs w:val="20"/>
                <w:lang w:val="en-US" w:eastAsia="en-GB"/>
              </w:rPr>
              <w:fldChar w:fldCharType="end"/>
            </w:r>
            <w:r w:rsidRPr="001E6108">
              <w:rPr>
                <w:rFonts w:ascii="Times New Roman" w:eastAsia="Times New Roman" w:hAnsi="Times New Roman" w:cs="Times New Roman"/>
                <w:color w:val="000000"/>
                <w:sz w:val="20"/>
                <w:szCs w:val="20"/>
                <w:lang w:val="en-US" w:eastAsia="en-GB"/>
              </w:rPr>
              <w:t>)</w:t>
            </w:r>
          </w:p>
        </w:tc>
        <w:tc>
          <w:tcPr>
            <w:tcW w:w="1133" w:type="dxa"/>
            <w:tcBorders>
              <w:top w:val="nil"/>
              <w:left w:val="nil"/>
              <w:right w:val="nil"/>
            </w:tcBorders>
          </w:tcPr>
          <w:p w14:paraId="62A53599"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Yes</w:t>
            </w:r>
          </w:p>
        </w:tc>
        <w:tc>
          <w:tcPr>
            <w:tcW w:w="1559" w:type="dxa"/>
            <w:tcBorders>
              <w:top w:val="nil"/>
              <w:left w:val="nil"/>
              <w:right w:val="nil"/>
            </w:tcBorders>
          </w:tcPr>
          <w:p w14:paraId="77060BF1"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No</w:t>
            </w:r>
          </w:p>
        </w:tc>
      </w:tr>
      <w:tr w:rsidR="001C407D" w:rsidRPr="001E6108" w14:paraId="7A959E98" w14:textId="77777777" w:rsidTr="001E6D07">
        <w:trPr>
          <w:trHeight w:val="74"/>
        </w:trPr>
        <w:tc>
          <w:tcPr>
            <w:tcW w:w="0" w:type="auto"/>
            <w:tcBorders>
              <w:top w:val="single" w:sz="4" w:space="0" w:color="auto"/>
              <w:left w:val="nil"/>
              <w:bottom w:val="nil"/>
              <w:right w:val="nil"/>
            </w:tcBorders>
            <w:shd w:val="clear" w:color="auto" w:fill="auto"/>
            <w:noWrap/>
          </w:tcPr>
          <w:p w14:paraId="614A569B" w14:textId="77777777" w:rsidR="008C593A" w:rsidRPr="001E6108" w:rsidRDefault="008C593A" w:rsidP="001E6D07">
            <w:pPr>
              <w:rPr>
                <w:rFonts w:ascii="Times New Roman" w:eastAsia="Times New Roman" w:hAnsi="Times New Roman" w:cs="Times New Roman"/>
                <w:sz w:val="20"/>
                <w:szCs w:val="20"/>
                <w:lang w:val="en-US" w:eastAsia="en-GB"/>
              </w:rPr>
            </w:pPr>
            <w:r w:rsidRPr="001E6108">
              <w:rPr>
                <w:rFonts w:ascii="Times New Roman" w:eastAsia="Times New Roman" w:hAnsi="Times New Roman" w:cs="Times New Roman"/>
                <w:b/>
                <w:bCs/>
                <w:sz w:val="20"/>
                <w:szCs w:val="20"/>
                <w:lang w:val="en-US" w:eastAsia="en-GB"/>
              </w:rPr>
              <w:t>Demographic variables</w:t>
            </w:r>
          </w:p>
        </w:tc>
        <w:tc>
          <w:tcPr>
            <w:tcW w:w="1402" w:type="dxa"/>
            <w:tcBorders>
              <w:top w:val="single" w:sz="4" w:space="0" w:color="auto"/>
              <w:left w:val="nil"/>
              <w:bottom w:val="nil"/>
              <w:right w:val="nil"/>
            </w:tcBorders>
          </w:tcPr>
          <w:p w14:paraId="7BE95F1B" w14:textId="77777777" w:rsidR="008C593A" w:rsidRPr="001E6108" w:rsidRDefault="008C593A" w:rsidP="001E6D07">
            <w:pPr>
              <w:rPr>
                <w:rFonts w:ascii="Times New Roman" w:eastAsia="Times New Roman" w:hAnsi="Times New Roman" w:cs="Times New Roman"/>
                <w:color w:val="000000"/>
                <w:sz w:val="20"/>
                <w:szCs w:val="20"/>
                <w:lang w:val="en-US" w:eastAsia="en-GB"/>
              </w:rPr>
            </w:pPr>
          </w:p>
        </w:tc>
        <w:tc>
          <w:tcPr>
            <w:tcW w:w="2693" w:type="dxa"/>
            <w:tcBorders>
              <w:top w:val="single" w:sz="4" w:space="0" w:color="auto"/>
              <w:left w:val="nil"/>
              <w:bottom w:val="nil"/>
              <w:right w:val="nil"/>
            </w:tcBorders>
          </w:tcPr>
          <w:p w14:paraId="42F2971A" w14:textId="77777777" w:rsidR="008C593A" w:rsidRPr="001E6108" w:rsidRDefault="008C593A" w:rsidP="001E6D07">
            <w:pPr>
              <w:rPr>
                <w:rFonts w:ascii="Times New Roman" w:eastAsia="Times New Roman" w:hAnsi="Times New Roman" w:cs="Times New Roman"/>
                <w:color w:val="000000"/>
                <w:sz w:val="20"/>
                <w:szCs w:val="20"/>
                <w:lang w:val="en-US" w:eastAsia="en-GB"/>
              </w:rPr>
            </w:pPr>
          </w:p>
        </w:tc>
        <w:tc>
          <w:tcPr>
            <w:tcW w:w="1133" w:type="dxa"/>
            <w:tcBorders>
              <w:top w:val="single" w:sz="4" w:space="0" w:color="auto"/>
              <w:left w:val="nil"/>
              <w:bottom w:val="nil"/>
              <w:right w:val="nil"/>
            </w:tcBorders>
          </w:tcPr>
          <w:p w14:paraId="6F9BA9DE" w14:textId="77777777" w:rsidR="008C593A" w:rsidRPr="001E6108" w:rsidRDefault="008C593A" w:rsidP="001E6D07">
            <w:pPr>
              <w:rPr>
                <w:rFonts w:ascii="Times New Roman" w:eastAsia="Times New Roman" w:hAnsi="Times New Roman" w:cs="Times New Roman"/>
                <w:color w:val="000000"/>
                <w:sz w:val="20"/>
                <w:szCs w:val="20"/>
                <w:lang w:val="en-US" w:eastAsia="en-GB"/>
              </w:rPr>
            </w:pPr>
          </w:p>
        </w:tc>
        <w:tc>
          <w:tcPr>
            <w:tcW w:w="1559" w:type="dxa"/>
            <w:tcBorders>
              <w:top w:val="single" w:sz="4" w:space="0" w:color="auto"/>
              <w:left w:val="nil"/>
              <w:bottom w:val="nil"/>
              <w:right w:val="nil"/>
            </w:tcBorders>
          </w:tcPr>
          <w:p w14:paraId="41D0994B" w14:textId="77777777" w:rsidR="008C593A" w:rsidRPr="001E6108" w:rsidRDefault="008C593A" w:rsidP="001E6D07">
            <w:pPr>
              <w:rPr>
                <w:rFonts w:ascii="Times New Roman" w:eastAsia="Times New Roman" w:hAnsi="Times New Roman" w:cs="Times New Roman"/>
                <w:color w:val="000000"/>
                <w:sz w:val="20"/>
                <w:szCs w:val="20"/>
                <w:lang w:val="en-US" w:eastAsia="en-GB"/>
              </w:rPr>
            </w:pPr>
          </w:p>
        </w:tc>
      </w:tr>
      <w:tr w:rsidR="001C407D" w:rsidRPr="001E6108" w14:paraId="21DF5AD5" w14:textId="77777777" w:rsidTr="001E6D07">
        <w:trPr>
          <w:trHeight w:val="74"/>
        </w:trPr>
        <w:tc>
          <w:tcPr>
            <w:tcW w:w="0" w:type="auto"/>
            <w:tcBorders>
              <w:top w:val="nil"/>
              <w:left w:val="nil"/>
              <w:bottom w:val="nil"/>
              <w:right w:val="nil"/>
            </w:tcBorders>
            <w:shd w:val="clear" w:color="auto" w:fill="auto"/>
            <w:noWrap/>
          </w:tcPr>
          <w:p w14:paraId="58F230F1" w14:textId="77777777" w:rsidR="008C593A" w:rsidRPr="001E6108" w:rsidRDefault="008C593A" w:rsidP="001E6D07">
            <w:pPr>
              <w:rPr>
                <w:rFonts w:ascii="Times New Roman" w:eastAsia="Times New Roman" w:hAnsi="Times New Roman" w:cs="Times New Roman"/>
                <w:sz w:val="20"/>
                <w:szCs w:val="20"/>
                <w:lang w:val="en-US" w:eastAsia="en-GB"/>
              </w:rPr>
            </w:pPr>
            <w:r w:rsidRPr="001E6108">
              <w:rPr>
                <w:rFonts w:ascii="Times New Roman" w:eastAsia="Times New Roman" w:hAnsi="Times New Roman" w:cs="Times New Roman"/>
                <w:sz w:val="20"/>
                <w:szCs w:val="20"/>
                <w:lang w:val="en-US" w:eastAsia="en-GB"/>
              </w:rPr>
              <w:t>relationship status</w:t>
            </w:r>
          </w:p>
        </w:tc>
        <w:tc>
          <w:tcPr>
            <w:tcW w:w="1402" w:type="dxa"/>
            <w:vMerge w:val="restart"/>
            <w:tcBorders>
              <w:top w:val="nil"/>
              <w:left w:val="nil"/>
              <w:right w:val="nil"/>
            </w:tcBorders>
          </w:tcPr>
          <w:p w14:paraId="5E4C73FA"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Unclear</w:t>
            </w:r>
          </w:p>
          <w:p w14:paraId="360A2346"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lastRenderedPageBreak/>
              <w:t>Unclear</w:t>
            </w:r>
          </w:p>
        </w:tc>
        <w:tc>
          <w:tcPr>
            <w:tcW w:w="2693" w:type="dxa"/>
            <w:vMerge w:val="restart"/>
            <w:tcBorders>
              <w:top w:val="nil"/>
              <w:left w:val="nil"/>
              <w:right w:val="nil"/>
            </w:tcBorders>
          </w:tcPr>
          <w:p w14:paraId="3DF80C05" w14:textId="77777777" w:rsidR="008C593A" w:rsidRPr="0087058B" w:rsidRDefault="008C593A" w:rsidP="001E6D07">
            <w:pPr>
              <w:rPr>
                <w:rFonts w:ascii="Times New Roman" w:eastAsia="Times New Roman" w:hAnsi="Times New Roman" w:cs="Times New Roman"/>
                <w:color w:val="000000"/>
                <w:sz w:val="20"/>
                <w:szCs w:val="20"/>
                <w:lang w:val="fr-CH" w:eastAsia="en-GB"/>
              </w:rPr>
            </w:pPr>
            <w:proofErr w:type="spellStart"/>
            <w:r w:rsidRPr="0087058B">
              <w:rPr>
                <w:rFonts w:ascii="Times New Roman" w:eastAsia="Times New Roman" w:hAnsi="Times New Roman" w:cs="Times New Roman"/>
                <w:color w:val="000000"/>
                <w:sz w:val="20"/>
                <w:szCs w:val="20"/>
                <w:lang w:val="fr-CH" w:eastAsia="en-GB"/>
              </w:rPr>
              <w:lastRenderedPageBreak/>
              <w:t>Bühler</w:t>
            </w:r>
            <w:proofErr w:type="spellEnd"/>
            <w:r w:rsidRPr="0087058B">
              <w:rPr>
                <w:rFonts w:ascii="Times New Roman" w:eastAsia="Times New Roman" w:hAnsi="Times New Roman" w:cs="Times New Roman"/>
                <w:color w:val="000000"/>
                <w:sz w:val="20"/>
                <w:szCs w:val="20"/>
                <w:lang w:val="fr-CH" w:eastAsia="en-GB"/>
              </w:rPr>
              <w:t xml:space="preserve"> et al. (2018)</w:t>
            </w:r>
          </w:p>
          <w:p w14:paraId="6FF2029E" w14:textId="77777777" w:rsidR="008C593A" w:rsidRPr="001E6108" w:rsidRDefault="008C593A" w:rsidP="001E6D07">
            <w:pPr>
              <w:rPr>
                <w:rFonts w:ascii="Times New Roman" w:eastAsia="Times New Roman" w:hAnsi="Times New Roman" w:cs="Times New Roman"/>
                <w:color w:val="000000"/>
                <w:sz w:val="20"/>
                <w:szCs w:val="20"/>
                <w:lang w:val="en-US" w:eastAsia="en-GB"/>
              </w:rPr>
            </w:pPr>
            <w:proofErr w:type="spellStart"/>
            <w:r w:rsidRPr="0087058B">
              <w:rPr>
                <w:rFonts w:ascii="Times New Roman" w:eastAsia="Times New Roman" w:hAnsi="Times New Roman" w:cs="Times New Roman"/>
                <w:color w:val="000000"/>
                <w:sz w:val="20"/>
                <w:szCs w:val="20"/>
                <w:lang w:val="fr-CH" w:eastAsia="en-GB"/>
              </w:rPr>
              <w:lastRenderedPageBreak/>
              <w:t>Jakubiak</w:t>
            </w:r>
            <w:proofErr w:type="spellEnd"/>
            <w:r w:rsidRPr="0087058B">
              <w:rPr>
                <w:rFonts w:ascii="Times New Roman" w:eastAsia="Times New Roman" w:hAnsi="Times New Roman" w:cs="Times New Roman"/>
                <w:color w:val="000000"/>
                <w:sz w:val="20"/>
                <w:szCs w:val="20"/>
                <w:lang w:val="fr-CH" w:eastAsia="en-GB"/>
              </w:rPr>
              <w:t xml:space="preserve"> et al. </w:t>
            </w:r>
            <w:r w:rsidRPr="001E6108">
              <w:rPr>
                <w:rFonts w:ascii="Times New Roman" w:eastAsia="Times New Roman" w:hAnsi="Times New Roman" w:cs="Times New Roman"/>
                <w:color w:val="000000"/>
                <w:sz w:val="20"/>
                <w:szCs w:val="20"/>
                <w:lang w:val="en-US" w:eastAsia="en-GB"/>
              </w:rPr>
              <w:t>(2020)</w:t>
            </w:r>
          </w:p>
        </w:tc>
        <w:tc>
          <w:tcPr>
            <w:tcW w:w="1133" w:type="dxa"/>
            <w:vMerge w:val="restart"/>
            <w:tcBorders>
              <w:top w:val="nil"/>
              <w:left w:val="nil"/>
              <w:right w:val="nil"/>
            </w:tcBorders>
          </w:tcPr>
          <w:p w14:paraId="325B4955"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lastRenderedPageBreak/>
              <w:t>Mixed</w:t>
            </w:r>
          </w:p>
        </w:tc>
        <w:tc>
          <w:tcPr>
            <w:tcW w:w="1559" w:type="dxa"/>
            <w:tcBorders>
              <w:top w:val="nil"/>
              <w:left w:val="nil"/>
              <w:bottom w:val="nil"/>
              <w:right w:val="nil"/>
            </w:tcBorders>
          </w:tcPr>
          <w:p w14:paraId="731904F0"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No</w:t>
            </w:r>
          </w:p>
        </w:tc>
      </w:tr>
      <w:tr w:rsidR="001C407D" w:rsidRPr="001E6108" w14:paraId="4CBC68C3" w14:textId="77777777" w:rsidTr="001E6D07">
        <w:trPr>
          <w:trHeight w:val="74"/>
        </w:trPr>
        <w:tc>
          <w:tcPr>
            <w:tcW w:w="0" w:type="auto"/>
            <w:tcBorders>
              <w:top w:val="nil"/>
              <w:left w:val="nil"/>
              <w:bottom w:val="nil"/>
              <w:right w:val="nil"/>
            </w:tcBorders>
            <w:shd w:val="clear" w:color="auto" w:fill="auto"/>
            <w:noWrap/>
          </w:tcPr>
          <w:p w14:paraId="10AC69BC" w14:textId="77777777" w:rsidR="008C593A" w:rsidRPr="001E6108" w:rsidRDefault="008C593A" w:rsidP="001E6D07">
            <w:pPr>
              <w:rPr>
                <w:rFonts w:ascii="Times New Roman" w:eastAsia="Times New Roman" w:hAnsi="Times New Roman" w:cs="Times New Roman"/>
                <w:sz w:val="20"/>
                <w:szCs w:val="20"/>
                <w:lang w:val="en-US" w:eastAsia="en-GB"/>
              </w:rPr>
            </w:pPr>
            <w:r w:rsidRPr="001E6108">
              <w:rPr>
                <w:rFonts w:ascii="Times New Roman" w:eastAsia="Times New Roman" w:hAnsi="Times New Roman" w:cs="Times New Roman"/>
                <w:sz w:val="20"/>
                <w:szCs w:val="20"/>
                <w:lang w:val="en-US" w:eastAsia="en-GB"/>
              </w:rPr>
              <w:lastRenderedPageBreak/>
              <w:t>relationship length</w:t>
            </w:r>
          </w:p>
        </w:tc>
        <w:tc>
          <w:tcPr>
            <w:tcW w:w="1402" w:type="dxa"/>
            <w:vMerge/>
            <w:tcBorders>
              <w:left w:val="nil"/>
              <w:bottom w:val="nil"/>
              <w:right w:val="nil"/>
            </w:tcBorders>
          </w:tcPr>
          <w:p w14:paraId="4161084B" w14:textId="77777777" w:rsidR="008C593A" w:rsidRPr="001E6108" w:rsidRDefault="008C593A" w:rsidP="001E6D07">
            <w:pPr>
              <w:rPr>
                <w:rFonts w:ascii="Times New Roman" w:eastAsia="Times New Roman" w:hAnsi="Times New Roman" w:cs="Times New Roman"/>
                <w:color w:val="000000"/>
                <w:sz w:val="20"/>
                <w:szCs w:val="20"/>
                <w:lang w:val="en-US" w:eastAsia="en-GB"/>
              </w:rPr>
            </w:pPr>
          </w:p>
        </w:tc>
        <w:tc>
          <w:tcPr>
            <w:tcW w:w="2693" w:type="dxa"/>
            <w:vMerge/>
            <w:tcBorders>
              <w:left w:val="nil"/>
              <w:bottom w:val="nil"/>
              <w:right w:val="nil"/>
            </w:tcBorders>
          </w:tcPr>
          <w:p w14:paraId="42880B86" w14:textId="77777777" w:rsidR="008C593A" w:rsidRPr="001E6108" w:rsidRDefault="008C593A" w:rsidP="001E6D07">
            <w:pPr>
              <w:rPr>
                <w:rFonts w:ascii="Times New Roman" w:eastAsia="Times New Roman" w:hAnsi="Times New Roman" w:cs="Times New Roman"/>
                <w:color w:val="000000"/>
                <w:sz w:val="20"/>
                <w:szCs w:val="20"/>
                <w:lang w:val="en-US" w:eastAsia="en-GB"/>
              </w:rPr>
            </w:pPr>
          </w:p>
        </w:tc>
        <w:tc>
          <w:tcPr>
            <w:tcW w:w="1133" w:type="dxa"/>
            <w:vMerge/>
            <w:tcBorders>
              <w:left w:val="nil"/>
              <w:bottom w:val="nil"/>
              <w:right w:val="nil"/>
            </w:tcBorders>
          </w:tcPr>
          <w:p w14:paraId="782EEB31" w14:textId="77777777" w:rsidR="008C593A" w:rsidRPr="001E6108" w:rsidRDefault="008C593A" w:rsidP="001E6D07">
            <w:pPr>
              <w:rPr>
                <w:rFonts w:ascii="Times New Roman" w:eastAsia="Times New Roman" w:hAnsi="Times New Roman" w:cs="Times New Roman"/>
                <w:color w:val="000000"/>
                <w:sz w:val="20"/>
                <w:szCs w:val="20"/>
                <w:lang w:val="en-US" w:eastAsia="en-GB"/>
              </w:rPr>
            </w:pPr>
          </w:p>
        </w:tc>
        <w:tc>
          <w:tcPr>
            <w:tcW w:w="1559" w:type="dxa"/>
            <w:tcBorders>
              <w:top w:val="nil"/>
              <w:left w:val="nil"/>
              <w:bottom w:val="nil"/>
              <w:right w:val="nil"/>
            </w:tcBorders>
          </w:tcPr>
          <w:p w14:paraId="3B01BCFF"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sz w:val="20"/>
                <w:szCs w:val="20"/>
                <w:lang w:val="en-US" w:eastAsia="en-GB"/>
              </w:rPr>
              <w:t>No</w:t>
            </w:r>
          </w:p>
        </w:tc>
      </w:tr>
      <w:tr w:rsidR="001C407D" w:rsidRPr="001E6108" w14:paraId="555499B1" w14:textId="77777777" w:rsidTr="001E6D07">
        <w:trPr>
          <w:trHeight w:val="74"/>
        </w:trPr>
        <w:tc>
          <w:tcPr>
            <w:tcW w:w="0" w:type="auto"/>
            <w:tcBorders>
              <w:top w:val="nil"/>
              <w:left w:val="nil"/>
              <w:bottom w:val="nil"/>
              <w:right w:val="nil"/>
            </w:tcBorders>
            <w:shd w:val="clear" w:color="auto" w:fill="auto"/>
            <w:noWrap/>
          </w:tcPr>
          <w:p w14:paraId="730BF0C8" w14:textId="77777777" w:rsidR="008C593A" w:rsidRPr="001E6108" w:rsidRDefault="008C593A" w:rsidP="001E6D07">
            <w:pPr>
              <w:rPr>
                <w:rFonts w:ascii="Times New Roman" w:eastAsia="Times New Roman" w:hAnsi="Times New Roman" w:cs="Times New Roman"/>
                <w:sz w:val="20"/>
                <w:szCs w:val="20"/>
                <w:lang w:val="en-US" w:eastAsia="en-GB"/>
              </w:rPr>
            </w:pPr>
            <w:r w:rsidRPr="001E6108">
              <w:rPr>
                <w:rFonts w:ascii="Times New Roman" w:eastAsia="Times New Roman" w:hAnsi="Times New Roman" w:cs="Times New Roman"/>
                <w:sz w:val="20"/>
                <w:szCs w:val="20"/>
                <w:lang w:val="en-US" w:eastAsia="en-GB"/>
              </w:rPr>
              <w:t>gender</w:t>
            </w:r>
          </w:p>
        </w:tc>
        <w:tc>
          <w:tcPr>
            <w:tcW w:w="1402" w:type="dxa"/>
            <w:tcBorders>
              <w:top w:val="nil"/>
              <w:left w:val="nil"/>
              <w:bottom w:val="nil"/>
              <w:right w:val="nil"/>
            </w:tcBorders>
          </w:tcPr>
          <w:p w14:paraId="2C2110BC"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Unclear</w:t>
            </w:r>
          </w:p>
        </w:tc>
        <w:tc>
          <w:tcPr>
            <w:tcW w:w="2693" w:type="dxa"/>
            <w:tcBorders>
              <w:top w:val="nil"/>
              <w:left w:val="nil"/>
              <w:bottom w:val="nil"/>
              <w:right w:val="nil"/>
            </w:tcBorders>
          </w:tcPr>
          <w:p w14:paraId="0B8BBB51" w14:textId="77777777" w:rsidR="008C593A" w:rsidRPr="001E6108" w:rsidRDefault="008C593A" w:rsidP="001E6D07">
            <w:pPr>
              <w:rPr>
                <w:rFonts w:ascii="Times New Roman" w:eastAsia="Times New Roman" w:hAnsi="Times New Roman" w:cs="Times New Roman"/>
                <w:color w:val="000000"/>
                <w:sz w:val="20"/>
                <w:szCs w:val="20"/>
                <w:lang w:val="en-US" w:eastAsia="en-GB"/>
              </w:rPr>
            </w:pPr>
            <w:proofErr w:type="spellStart"/>
            <w:r w:rsidRPr="001E6108">
              <w:rPr>
                <w:rFonts w:ascii="Times New Roman" w:eastAsia="Times New Roman" w:hAnsi="Times New Roman" w:cs="Times New Roman"/>
                <w:color w:val="000000"/>
                <w:sz w:val="20"/>
                <w:szCs w:val="20"/>
                <w:lang w:val="en-US" w:eastAsia="en-GB"/>
              </w:rPr>
              <w:t>Verhofstadt</w:t>
            </w:r>
            <w:proofErr w:type="spellEnd"/>
            <w:r w:rsidRPr="001E6108">
              <w:rPr>
                <w:rFonts w:ascii="Times New Roman" w:eastAsia="Times New Roman" w:hAnsi="Times New Roman" w:cs="Times New Roman"/>
                <w:color w:val="000000"/>
                <w:sz w:val="20"/>
                <w:szCs w:val="20"/>
                <w:lang w:val="en-US" w:eastAsia="en-GB"/>
              </w:rPr>
              <w:t xml:space="preserve"> (2007)</w:t>
            </w:r>
          </w:p>
        </w:tc>
        <w:tc>
          <w:tcPr>
            <w:tcW w:w="1133" w:type="dxa"/>
            <w:tcBorders>
              <w:top w:val="nil"/>
              <w:left w:val="nil"/>
              <w:bottom w:val="nil"/>
              <w:right w:val="nil"/>
            </w:tcBorders>
          </w:tcPr>
          <w:p w14:paraId="0A9DBCB0"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Mixed</w:t>
            </w:r>
          </w:p>
        </w:tc>
        <w:tc>
          <w:tcPr>
            <w:tcW w:w="1559" w:type="dxa"/>
            <w:tcBorders>
              <w:top w:val="nil"/>
              <w:left w:val="nil"/>
              <w:bottom w:val="nil"/>
              <w:right w:val="nil"/>
            </w:tcBorders>
          </w:tcPr>
          <w:p w14:paraId="605C707F"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No</w:t>
            </w:r>
          </w:p>
        </w:tc>
      </w:tr>
      <w:tr w:rsidR="001C407D" w:rsidRPr="001E6108" w14:paraId="1ECD9A17" w14:textId="77777777" w:rsidTr="001E6D07">
        <w:trPr>
          <w:trHeight w:val="74"/>
        </w:trPr>
        <w:tc>
          <w:tcPr>
            <w:tcW w:w="0" w:type="auto"/>
            <w:tcBorders>
              <w:top w:val="nil"/>
              <w:left w:val="nil"/>
              <w:bottom w:val="nil"/>
              <w:right w:val="nil"/>
            </w:tcBorders>
            <w:shd w:val="clear" w:color="auto" w:fill="auto"/>
            <w:noWrap/>
          </w:tcPr>
          <w:p w14:paraId="2999082C" w14:textId="77777777" w:rsidR="008C593A" w:rsidRPr="001E6108" w:rsidRDefault="008C593A" w:rsidP="001E6D07">
            <w:pPr>
              <w:rPr>
                <w:rFonts w:ascii="Times New Roman" w:eastAsia="Times New Roman" w:hAnsi="Times New Roman" w:cs="Times New Roman"/>
                <w:sz w:val="20"/>
                <w:szCs w:val="20"/>
                <w:lang w:val="en-US" w:eastAsia="en-GB"/>
              </w:rPr>
            </w:pPr>
            <w:r w:rsidRPr="001E6108">
              <w:rPr>
                <w:rFonts w:ascii="Times New Roman" w:eastAsia="Times New Roman" w:hAnsi="Times New Roman" w:cs="Times New Roman"/>
                <w:sz w:val="20"/>
                <w:szCs w:val="20"/>
                <w:lang w:val="en-US" w:eastAsia="en-GB"/>
              </w:rPr>
              <w:t>age</w:t>
            </w:r>
          </w:p>
        </w:tc>
        <w:tc>
          <w:tcPr>
            <w:tcW w:w="1402" w:type="dxa"/>
            <w:tcBorders>
              <w:top w:val="nil"/>
              <w:left w:val="nil"/>
              <w:bottom w:val="nil"/>
              <w:right w:val="nil"/>
            </w:tcBorders>
          </w:tcPr>
          <w:p w14:paraId="6EDB56E6"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Unclear</w:t>
            </w:r>
          </w:p>
        </w:tc>
        <w:tc>
          <w:tcPr>
            <w:tcW w:w="2693" w:type="dxa"/>
            <w:tcBorders>
              <w:top w:val="nil"/>
              <w:left w:val="nil"/>
              <w:bottom w:val="nil"/>
              <w:right w:val="nil"/>
            </w:tcBorders>
          </w:tcPr>
          <w:p w14:paraId="6FA1AA5E" w14:textId="77777777" w:rsidR="008C593A" w:rsidRPr="0087058B" w:rsidRDefault="008C593A" w:rsidP="001E6D07">
            <w:pPr>
              <w:rPr>
                <w:rFonts w:ascii="Times New Roman" w:eastAsia="Times New Roman" w:hAnsi="Times New Roman" w:cs="Times New Roman"/>
                <w:color w:val="000000"/>
                <w:sz w:val="20"/>
                <w:szCs w:val="20"/>
                <w:lang w:val="fr-CH" w:eastAsia="en-GB"/>
              </w:rPr>
            </w:pPr>
            <w:proofErr w:type="spellStart"/>
            <w:r w:rsidRPr="0087058B">
              <w:rPr>
                <w:rFonts w:ascii="Times New Roman" w:eastAsia="Times New Roman" w:hAnsi="Times New Roman" w:cs="Times New Roman"/>
                <w:color w:val="000000"/>
                <w:sz w:val="20"/>
                <w:szCs w:val="20"/>
                <w:lang w:val="fr-CH" w:eastAsia="en-GB"/>
              </w:rPr>
              <w:t>Bühler</w:t>
            </w:r>
            <w:proofErr w:type="spellEnd"/>
            <w:r w:rsidRPr="0087058B">
              <w:rPr>
                <w:rFonts w:ascii="Times New Roman" w:eastAsia="Times New Roman" w:hAnsi="Times New Roman" w:cs="Times New Roman"/>
                <w:color w:val="000000"/>
                <w:sz w:val="20"/>
                <w:szCs w:val="20"/>
                <w:lang w:val="fr-CH" w:eastAsia="en-GB"/>
              </w:rPr>
              <w:t xml:space="preserve"> et al. (2018)</w:t>
            </w:r>
          </w:p>
          <w:p w14:paraId="2811B8E2" w14:textId="77777777" w:rsidR="008C593A" w:rsidRPr="001E6108" w:rsidRDefault="008C593A" w:rsidP="001E6D07">
            <w:pPr>
              <w:rPr>
                <w:rFonts w:ascii="Times New Roman" w:eastAsia="Times New Roman" w:hAnsi="Times New Roman" w:cs="Times New Roman"/>
                <w:color w:val="000000"/>
                <w:sz w:val="20"/>
                <w:szCs w:val="20"/>
                <w:lang w:val="en-US" w:eastAsia="en-GB"/>
              </w:rPr>
            </w:pPr>
            <w:proofErr w:type="spellStart"/>
            <w:r w:rsidRPr="0087058B">
              <w:rPr>
                <w:rFonts w:ascii="Times New Roman" w:eastAsia="Times New Roman" w:hAnsi="Times New Roman" w:cs="Times New Roman"/>
                <w:color w:val="000000"/>
                <w:sz w:val="20"/>
                <w:szCs w:val="20"/>
                <w:lang w:val="fr-CH" w:eastAsia="en-GB"/>
              </w:rPr>
              <w:t>Jakubiak</w:t>
            </w:r>
            <w:proofErr w:type="spellEnd"/>
            <w:r w:rsidRPr="0087058B">
              <w:rPr>
                <w:rFonts w:ascii="Times New Roman" w:eastAsia="Times New Roman" w:hAnsi="Times New Roman" w:cs="Times New Roman"/>
                <w:color w:val="000000"/>
                <w:sz w:val="20"/>
                <w:szCs w:val="20"/>
                <w:lang w:val="fr-CH" w:eastAsia="en-GB"/>
              </w:rPr>
              <w:t xml:space="preserve"> et al. </w:t>
            </w:r>
            <w:r w:rsidRPr="001E6108">
              <w:rPr>
                <w:rFonts w:ascii="Times New Roman" w:eastAsia="Times New Roman" w:hAnsi="Times New Roman" w:cs="Times New Roman"/>
                <w:color w:val="000000"/>
                <w:sz w:val="20"/>
                <w:szCs w:val="20"/>
                <w:lang w:val="en-US" w:eastAsia="en-GB"/>
              </w:rPr>
              <w:t>(2020)</w:t>
            </w:r>
          </w:p>
        </w:tc>
        <w:tc>
          <w:tcPr>
            <w:tcW w:w="1133" w:type="dxa"/>
            <w:tcBorders>
              <w:top w:val="nil"/>
              <w:left w:val="nil"/>
              <w:bottom w:val="nil"/>
              <w:right w:val="nil"/>
            </w:tcBorders>
          </w:tcPr>
          <w:p w14:paraId="4AEE7CC2"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Mixed</w:t>
            </w:r>
          </w:p>
        </w:tc>
        <w:tc>
          <w:tcPr>
            <w:tcW w:w="1559" w:type="dxa"/>
            <w:tcBorders>
              <w:top w:val="nil"/>
              <w:left w:val="nil"/>
              <w:bottom w:val="nil"/>
              <w:right w:val="nil"/>
            </w:tcBorders>
          </w:tcPr>
          <w:p w14:paraId="3A350355"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No</w:t>
            </w:r>
          </w:p>
        </w:tc>
      </w:tr>
      <w:tr w:rsidR="001C407D" w:rsidRPr="001E6108" w14:paraId="3469D6BF" w14:textId="77777777" w:rsidTr="001E6D07">
        <w:trPr>
          <w:trHeight w:val="74"/>
        </w:trPr>
        <w:tc>
          <w:tcPr>
            <w:tcW w:w="0" w:type="auto"/>
            <w:tcBorders>
              <w:top w:val="nil"/>
              <w:left w:val="nil"/>
              <w:bottom w:val="nil"/>
              <w:right w:val="nil"/>
            </w:tcBorders>
            <w:shd w:val="clear" w:color="auto" w:fill="auto"/>
            <w:noWrap/>
          </w:tcPr>
          <w:p w14:paraId="509D1F66" w14:textId="77777777" w:rsidR="008C593A" w:rsidRPr="001E6108" w:rsidRDefault="008C593A" w:rsidP="001E6D07">
            <w:pPr>
              <w:rPr>
                <w:rFonts w:ascii="Times New Roman" w:eastAsia="Times New Roman" w:hAnsi="Times New Roman" w:cs="Times New Roman"/>
                <w:sz w:val="20"/>
                <w:szCs w:val="20"/>
                <w:lang w:val="en-US" w:eastAsia="en-GB"/>
              </w:rPr>
            </w:pPr>
            <w:r w:rsidRPr="001E6108">
              <w:rPr>
                <w:rFonts w:ascii="Times New Roman" w:eastAsia="Times New Roman" w:hAnsi="Times New Roman" w:cs="Times New Roman"/>
                <w:sz w:val="20"/>
                <w:szCs w:val="20"/>
                <w:lang w:val="en-US" w:eastAsia="en-GB"/>
              </w:rPr>
              <w:t>ethnicity</w:t>
            </w:r>
          </w:p>
        </w:tc>
        <w:tc>
          <w:tcPr>
            <w:tcW w:w="1402" w:type="dxa"/>
            <w:tcBorders>
              <w:top w:val="nil"/>
              <w:left w:val="nil"/>
              <w:bottom w:val="nil"/>
              <w:right w:val="nil"/>
            </w:tcBorders>
          </w:tcPr>
          <w:p w14:paraId="36CA6AFD"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Unclear</w:t>
            </w:r>
          </w:p>
        </w:tc>
        <w:tc>
          <w:tcPr>
            <w:tcW w:w="2693" w:type="dxa"/>
            <w:tcBorders>
              <w:top w:val="nil"/>
              <w:left w:val="nil"/>
              <w:bottom w:val="nil"/>
              <w:right w:val="nil"/>
            </w:tcBorders>
          </w:tcPr>
          <w:p w14:paraId="0E774B13"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None</w:t>
            </w:r>
          </w:p>
        </w:tc>
        <w:tc>
          <w:tcPr>
            <w:tcW w:w="1133" w:type="dxa"/>
            <w:tcBorders>
              <w:top w:val="nil"/>
              <w:left w:val="nil"/>
              <w:bottom w:val="nil"/>
              <w:right w:val="nil"/>
            </w:tcBorders>
          </w:tcPr>
          <w:p w14:paraId="1187BF3E"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None</w:t>
            </w:r>
          </w:p>
        </w:tc>
        <w:tc>
          <w:tcPr>
            <w:tcW w:w="1559" w:type="dxa"/>
            <w:tcBorders>
              <w:top w:val="nil"/>
              <w:left w:val="nil"/>
              <w:bottom w:val="nil"/>
              <w:right w:val="nil"/>
            </w:tcBorders>
          </w:tcPr>
          <w:p w14:paraId="1FC06EDD"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No</w:t>
            </w:r>
          </w:p>
        </w:tc>
      </w:tr>
      <w:tr w:rsidR="001C407D" w:rsidRPr="001E6108" w14:paraId="10FB192F" w14:textId="77777777" w:rsidTr="001E6D07">
        <w:trPr>
          <w:trHeight w:val="74"/>
        </w:trPr>
        <w:tc>
          <w:tcPr>
            <w:tcW w:w="0" w:type="auto"/>
            <w:tcBorders>
              <w:top w:val="nil"/>
              <w:left w:val="nil"/>
              <w:bottom w:val="nil"/>
              <w:right w:val="nil"/>
            </w:tcBorders>
            <w:shd w:val="clear" w:color="auto" w:fill="auto"/>
            <w:noWrap/>
          </w:tcPr>
          <w:p w14:paraId="5B603BA5" w14:textId="77777777" w:rsidR="008C593A" w:rsidRPr="001E6108" w:rsidRDefault="008C593A" w:rsidP="001E6D07">
            <w:pPr>
              <w:rPr>
                <w:rFonts w:ascii="Times New Roman" w:eastAsia="Times New Roman" w:hAnsi="Times New Roman" w:cs="Times New Roman"/>
                <w:sz w:val="20"/>
                <w:szCs w:val="20"/>
                <w:lang w:val="en-US" w:eastAsia="en-GB"/>
              </w:rPr>
            </w:pPr>
            <w:r w:rsidRPr="001E6108">
              <w:rPr>
                <w:rFonts w:ascii="Times New Roman" w:eastAsia="Times New Roman" w:hAnsi="Times New Roman" w:cs="Times New Roman"/>
                <w:sz w:val="20"/>
                <w:szCs w:val="20"/>
                <w:lang w:val="en-US" w:eastAsia="en-GB"/>
              </w:rPr>
              <w:t>education</w:t>
            </w:r>
          </w:p>
        </w:tc>
        <w:tc>
          <w:tcPr>
            <w:tcW w:w="1402" w:type="dxa"/>
            <w:tcBorders>
              <w:top w:val="nil"/>
              <w:left w:val="nil"/>
              <w:bottom w:val="nil"/>
              <w:right w:val="nil"/>
            </w:tcBorders>
          </w:tcPr>
          <w:p w14:paraId="15DD161D"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Unclear</w:t>
            </w:r>
          </w:p>
        </w:tc>
        <w:tc>
          <w:tcPr>
            <w:tcW w:w="2693" w:type="dxa"/>
            <w:tcBorders>
              <w:top w:val="nil"/>
              <w:left w:val="nil"/>
              <w:bottom w:val="nil"/>
              <w:right w:val="nil"/>
            </w:tcBorders>
          </w:tcPr>
          <w:p w14:paraId="5DA622F6"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None</w:t>
            </w:r>
          </w:p>
        </w:tc>
        <w:tc>
          <w:tcPr>
            <w:tcW w:w="1133" w:type="dxa"/>
            <w:tcBorders>
              <w:top w:val="nil"/>
              <w:left w:val="nil"/>
              <w:bottom w:val="nil"/>
              <w:right w:val="nil"/>
            </w:tcBorders>
          </w:tcPr>
          <w:p w14:paraId="49981BB2"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None</w:t>
            </w:r>
          </w:p>
        </w:tc>
        <w:tc>
          <w:tcPr>
            <w:tcW w:w="1559" w:type="dxa"/>
            <w:tcBorders>
              <w:top w:val="nil"/>
              <w:left w:val="nil"/>
              <w:bottom w:val="nil"/>
              <w:right w:val="nil"/>
            </w:tcBorders>
          </w:tcPr>
          <w:p w14:paraId="6B6B5DD1"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No</w:t>
            </w:r>
          </w:p>
        </w:tc>
      </w:tr>
      <w:tr w:rsidR="001C407D" w:rsidRPr="001E6108" w14:paraId="06D33D5D" w14:textId="77777777" w:rsidTr="001E6D07">
        <w:trPr>
          <w:trHeight w:val="74"/>
        </w:trPr>
        <w:tc>
          <w:tcPr>
            <w:tcW w:w="0" w:type="auto"/>
            <w:tcBorders>
              <w:top w:val="nil"/>
              <w:left w:val="nil"/>
              <w:bottom w:val="single" w:sz="4" w:space="0" w:color="auto"/>
              <w:right w:val="nil"/>
            </w:tcBorders>
            <w:shd w:val="clear" w:color="auto" w:fill="auto"/>
            <w:noWrap/>
          </w:tcPr>
          <w:p w14:paraId="0C01D61A" w14:textId="77777777" w:rsidR="008C593A" w:rsidRPr="001E6108" w:rsidRDefault="008C593A" w:rsidP="001E6D07">
            <w:pPr>
              <w:rPr>
                <w:rFonts w:ascii="Times New Roman" w:eastAsia="Times New Roman" w:hAnsi="Times New Roman" w:cs="Times New Roman"/>
                <w:sz w:val="20"/>
                <w:szCs w:val="20"/>
                <w:lang w:val="en-US" w:eastAsia="en-GB"/>
              </w:rPr>
            </w:pPr>
            <w:r w:rsidRPr="001E6108">
              <w:rPr>
                <w:rFonts w:ascii="Times New Roman" w:eastAsia="Times New Roman" w:hAnsi="Times New Roman" w:cs="Times New Roman"/>
                <w:sz w:val="20"/>
                <w:szCs w:val="20"/>
                <w:lang w:val="en-US" w:eastAsia="en-GB"/>
              </w:rPr>
              <w:t>children</w:t>
            </w:r>
          </w:p>
        </w:tc>
        <w:tc>
          <w:tcPr>
            <w:tcW w:w="1402" w:type="dxa"/>
            <w:tcBorders>
              <w:top w:val="nil"/>
              <w:left w:val="nil"/>
              <w:bottom w:val="single" w:sz="4" w:space="0" w:color="auto"/>
              <w:right w:val="nil"/>
            </w:tcBorders>
          </w:tcPr>
          <w:p w14:paraId="3D7F557F"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Unclear</w:t>
            </w:r>
          </w:p>
        </w:tc>
        <w:tc>
          <w:tcPr>
            <w:tcW w:w="2693" w:type="dxa"/>
            <w:tcBorders>
              <w:top w:val="nil"/>
              <w:left w:val="nil"/>
              <w:bottom w:val="single" w:sz="4" w:space="0" w:color="auto"/>
              <w:right w:val="nil"/>
            </w:tcBorders>
          </w:tcPr>
          <w:p w14:paraId="58FFCFDD"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None</w:t>
            </w:r>
          </w:p>
        </w:tc>
        <w:tc>
          <w:tcPr>
            <w:tcW w:w="1133" w:type="dxa"/>
            <w:tcBorders>
              <w:top w:val="nil"/>
              <w:left w:val="nil"/>
              <w:bottom w:val="single" w:sz="4" w:space="0" w:color="auto"/>
              <w:right w:val="nil"/>
            </w:tcBorders>
          </w:tcPr>
          <w:p w14:paraId="68D62C3F"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None</w:t>
            </w:r>
          </w:p>
        </w:tc>
        <w:tc>
          <w:tcPr>
            <w:tcW w:w="1559" w:type="dxa"/>
            <w:tcBorders>
              <w:top w:val="nil"/>
              <w:left w:val="nil"/>
              <w:bottom w:val="single" w:sz="4" w:space="0" w:color="auto"/>
              <w:right w:val="nil"/>
            </w:tcBorders>
          </w:tcPr>
          <w:p w14:paraId="7B6C5A5B" w14:textId="77777777" w:rsidR="008C593A" w:rsidRPr="001E6108" w:rsidRDefault="008C593A" w:rsidP="001E6D07">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No</w:t>
            </w:r>
          </w:p>
        </w:tc>
      </w:tr>
    </w:tbl>
    <w:p w14:paraId="70E5C644" w14:textId="77777777" w:rsidR="008C593A" w:rsidRPr="001E6108" w:rsidRDefault="008C593A" w:rsidP="008C593A">
      <w:pPr>
        <w:rPr>
          <w:rFonts w:ascii="Times New Roman" w:hAnsi="Times New Roman" w:cs="Times New Roman"/>
          <w:iCs/>
          <w:lang w:val="en-US"/>
        </w:rPr>
      </w:pPr>
      <w:r w:rsidRPr="001E6108">
        <w:rPr>
          <w:rFonts w:ascii="Times New Roman" w:hAnsi="Times New Roman" w:cs="Times New Roman"/>
          <w:i/>
          <w:lang w:val="en-US"/>
        </w:rPr>
        <w:t>Note.</w:t>
      </w:r>
      <w:r w:rsidRPr="001E6108">
        <w:rPr>
          <w:rFonts w:ascii="Times New Roman" w:hAnsi="Times New Roman" w:cs="Times New Roman"/>
          <w:iCs/>
          <w:lang w:val="en-US"/>
        </w:rPr>
        <w:t xml:space="preserve"> For further details on the theoretical justifications, please see Table S1 in the supplemental file. Some of the variables were not present in all analyses due to them not being included in all datasets. All variables were present at least in one analysis for each outcome.</w:t>
      </w:r>
    </w:p>
    <w:p w14:paraId="39F4025C" w14:textId="77777777" w:rsidR="008C593A" w:rsidRPr="001E6108" w:rsidRDefault="008C593A" w:rsidP="008C593A">
      <w:pPr>
        <w:rPr>
          <w:rFonts w:ascii="Times New Roman" w:hAnsi="Times New Roman" w:cs="Times New Roman"/>
          <w:iCs/>
          <w:lang w:val="en-US"/>
        </w:rPr>
      </w:pPr>
      <w:r w:rsidRPr="001E6108">
        <w:rPr>
          <w:rFonts w:ascii="Times New Roman" w:hAnsi="Times New Roman" w:cs="Times New Roman"/>
          <w:iCs/>
          <w:lang w:val="en-US"/>
        </w:rPr>
        <w:t>a. Because attachment styles are the only individual differences variables that have been linked to perceived partner support theoretically, we chose to include them in a separate category.</w:t>
      </w:r>
    </w:p>
    <w:p w14:paraId="610B4D60" w14:textId="77777777" w:rsidR="008C593A" w:rsidRPr="001E6108" w:rsidRDefault="008C593A" w:rsidP="008C593A">
      <w:pPr>
        <w:rPr>
          <w:rFonts w:ascii="Times New Roman" w:hAnsi="Times New Roman" w:cs="Times New Roman"/>
          <w:iCs/>
          <w:lang w:val="en-US"/>
        </w:rPr>
      </w:pPr>
      <w:r w:rsidRPr="001E6108">
        <w:rPr>
          <w:rFonts w:ascii="Times New Roman" w:hAnsi="Times New Roman" w:cs="Times New Roman"/>
          <w:iCs/>
          <w:lang w:val="en-US"/>
        </w:rPr>
        <w:t>*Summary of the findings across the analyses: predictors were considered important if they explained at least 5% of the variance in the model performance.</w:t>
      </w:r>
    </w:p>
    <w:p w14:paraId="5E2A6C3E" w14:textId="77777777" w:rsidR="008C593A" w:rsidRPr="001E6108" w:rsidRDefault="008C593A" w:rsidP="003D660A">
      <w:pPr>
        <w:spacing w:line="480" w:lineRule="auto"/>
        <w:ind w:firstLine="709"/>
        <w:rPr>
          <w:rFonts w:ascii="Times New Roman" w:hAnsi="Times New Roman" w:cs="Times New Roman"/>
          <w:lang w:val="en-US"/>
        </w:rPr>
      </w:pPr>
    </w:p>
    <w:p w14:paraId="4960D69A" w14:textId="5B666B18" w:rsidR="003D660A" w:rsidRPr="0087058B" w:rsidRDefault="003D660A" w:rsidP="0087058B">
      <w:pPr>
        <w:spacing w:line="480" w:lineRule="auto"/>
        <w:jc w:val="center"/>
        <w:rPr>
          <w:rFonts w:ascii="Times New Roman" w:hAnsi="Times New Roman" w:cs="Times New Roman"/>
          <w:b/>
          <w:bCs/>
          <w:iCs/>
          <w:lang w:val="en-US"/>
        </w:rPr>
      </w:pPr>
      <w:r w:rsidRPr="0087058B">
        <w:rPr>
          <w:rFonts w:ascii="Times New Roman" w:hAnsi="Times New Roman" w:cs="Times New Roman"/>
          <w:b/>
          <w:bCs/>
          <w:lang w:val="en-US"/>
        </w:rPr>
        <w:t>Established Individual Predictors of Perceived Partner Support</w:t>
      </w:r>
    </w:p>
    <w:p w14:paraId="4C67E252" w14:textId="60169913" w:rsidR="003D660A" w:rsidRPr="001E6108" w:rsidRDefault="00B26BF9" w:rsidP="000814DA">
      <w:pPr>
        <w:spacing w:line="480" w:lineRule="auto"/>
        <w:ind w:firstLine="709"/>
        <w:rPr>
          <w:rFonts w:ascii="Times New Roman" w:hAnsi="Times New Roman" w:cs="Times New Roman"/>
          <w:lang w:val="en-US"/>
        </w:rPr>
      </w:pPr>
      <w:r w:rsidRPr="001E6108">
        <w:rPr>
          <w:rFonts w:ascii="Times New Roman" w:hAnsi="Times New Roman" w:cs="Times New Roman"/>
          <w:iCs/>
          <w:lang w:val="en-US"/>
        </w:rPr>
        <w:t xml:space="preserve">Interestingly, few theories on partner support have explicitly discussed which individual differences variables are the most likely to explain why some partners </w:t>
      </w:r>
      <w:r w:rsidR="00F50EF4" w:rsidRPr="001E6108">
        <w:rPr>
          <w:rFonts w:ascii="Times New Roman" w:hAnsi="Times New Roman" w:cs="Times New Roman"/>
          <w:iCs/>
          <w:lang w:val="en-US"/>
        </w:rPr>
        <w:t xml:space="preserve">perceive and </w:t>
      </w:r>
      <w:r w:rsidRPr="001E6108">
        <w:rPr>
          <w:rFonts w:ascii="Times New Roman" w:hAnsi="Times New Roman" w:cs="Times New Roman"/>
          <w:iCs/>
          <w:lang w:val="en-US"/>
        </w:rPr>
        <w:t xml:space="preserve">are </w:t>
      </w:r>
      <w:r w:rsidR="00F50EF4" w:rsidRPr="001E6108">
        <w:rPr>
          <w:rFonts w:ascii="Times New Roman" w:hAnsi="Times New Roman" w:cs="Times New Roman"/>
          <w:iCs/>
          <w:lang w:val="en-US"/>
        </w:rPr>
        <w:t xml:space="preserve">perceived as more supportive than others </w:t>
      </w:r>
      <w:r w:rsidRPr="001E6108">
        <w:rPr>
          <w:rFonts w:ascii="Times New Roman" w:hAnsi="Times New Roman" w:cs="Times New Roman"/>
          <w:iCs/>
          <w:lang w:val="en-US"/>
        </w:rPr>
        <w:t xml:space="preserve">(see attachment theory for an exception; </w:t>
      </w:r>
      <w:r w:rsidRPr="001E6108">
        <w:rPr>
          <w:rFonts w:ascii="Times New Roman" w:hAnsi="Times New Roman" w:cs="Times New Roman"/>
          <w:iCs/>
          <w:lang w:val="en-US"/>
        </w:rPr>
        <w:fldChar w:fldCharType="begin" w:fldLock="1"/>
      </w:r>
      <w:r w:rsidR="003D0970" w:rsidRPr="001E6108">
        <w:rPr>
          <w:rFonts w:ascii="Times New Roman" w:hAnsi="Times New Roman" w:cs="Times New Roman"/>
          <w:iCs/>
          <w:lang w:val="en-US"/>
        </w:rPr>
        <w:instrText xml:space="preserve"> ADDIN ZOTERO_ITEM CSL_CITATION {"citationID":"8UOpoa8Y","properties":{"formattedCitation":"(Mikulincer &amp; Shaver, 2009)","plainCitation":"(Mikulincer &amp; Shaver, 2009)","dontUpdate":true,"noteIndex":0},"citationItems":[{"id":"1efoNJkk/fWXPAugq","uris":["http://www.mendeley.com/documents/?uuid=d525e213-3f25-4b1b-ab88-645a37761ace"],"itemData":{"DOI":"10.1177/0265407509105518","ISBN":"0265-4075","ISSN":"02654075","abstract":"In this article we explain how attachment theory characterizes the seeking, receipt, and provision of social support. In the first section, we explain attachment theory's perspective on support-seeking (or attachment behavior) and support-provision (or caregiving behavior). In the second section, we discuss what has been learned about attachment-style differences in perceived support, seeking support, and providing support. In the third section, we consider the empirically documented psychological benefits of receiving support, which we summarize in terms of a broaden-and-build cycle of attachment security. Throughout the article we offer several avenues for future research that can advance our understanding of the cognitive-affective and neural mechanisms underlying social support and the psychological benefits of supportive experiences.","author":[{"dropping-particle":"","family":"Mikulincer","given":"Mario","non-dropping-particle":"","parse-names":false,"suffix":""},{"dropping-particle":"","family":"Shaver","given":"Phillip R.","non-dropping-particle":"","parse-names":false,"suffix":""}],"container-title":"Journal of Social and Personal Relationships","editor":[{"dropping-particle":"","family":"Sarason","given":"Irwin G.","non-dropping-particle":"","parse-names":false,"suffix":""},{"dropping-particle":"","family":"Sarason","given":"Barbara R.","non-dropping-particle":"","parse-names":false,"suffix":""}],"id":"ITEM-1","issue":"1","issued":{"date-parts":[["2009","2","13"]]},"page":"7-19","publisher":"SAGE PublicationsSage UK: London, England","title":"An attachment and behavioral systems perspective on social support","type":"article-journal","volume":"26"}}],"schema":"https://github.com/citation-style-language/schema/raw/master/csl-citation.json"} </w:instrText>
      </w:r>
      <w:r w:rsidRPr="001E6108">
        <w:rPr>
          <w:rFonts w:ascii="Times New Roman" w:hAnsi="Times New Roman" w:cs="Times New Roman"/>
          <w:iCs/>
          <w:lang w:val="en-US"/>
        </w:rPr>
        <w:fldChar w:fldCharType="separate"/>
      </w:r>
      <w:r w:rsidR="000B349A" w:rsidRPr="001E6108">
        <w:rPr>
          <w:rFonts w:ascii="Times New Roman" w:hAnsi="Times New Roman" w:cs="Times New Roman"/>
          <w:iCs/>
          <w:noProof/>
          <w:lang w:val="en-US"/>
        </w:rPr>
        <w:t>Mikulincer &amp; Shaver, 2009)</w:t>
      </w:r>
      <w:r w:rsidRPr="001E6108">
        <w:rPr>
          <w:rFonts w:ascii="Times New Roman" w:hAnsi="Times New Roman" w:cs="Times New Roman"/>
          <w:iCs/>
          <w:lang w:val="en-US"/>
        </w:rPr>
        <w:fldChar w:fldCharType="end"/>
      </w:r>
      <w:r w:rsidRPr="001E6108">
        <w:rPr>
          <w:rFonts w:ascii="Times New Roman" w:hAnsi="Times New Roman" w:cs="Times New Roman"/>
          <w:iCs/>
          <w:lang w:val="en-US"/>
        </w:rPr>
        <w:t xml:space="preserve">. </w:t>
      </w:r>
      <w:r w:rsidR="003D660A" w:rsidRPr="001E6108">
        <w:rPr>
          <w:rFonts w:ascii="Times New Roman" w:hAnsi="Times New Roman" w:cs="Times New Roman"/>
          <w:iCs/>
          <w:lang w:val="en-US"/>
        </w:rPr>
        <w:t xml:space="preserve">Attachment theory suggests that </w:t>
      </w:r>
      <w:r w:rsidR="000B349A" w:rsidRPr="001E6108">
        <w:rPr>
          <w:rFonts w:ascii="Times New Roman" w:hAnsi="Times New Roman" w:cs="Times New Roman"/>
          <w:iCs/>
          <w:lang w:val="en-US"/>
        </w:rPr>
        <w:t>avoidan</w:t>
      </w:r>
      <w:r w:rsidR="003D660A" w:rsidRPr="001E6108">
        <w:rPr>
          <w:rFonts w:ascii="Times New Roman" w:hAnsi="Times New Roman" w:cs="Times New Roman"/>
          <w:iCs/>
          <w:lang w:val="en-US"/>
        </w:rPr>
        <w:t>tly attached individuals</w:t>
      </w:r>
      <w:r w:rsidR="000B349A" w:rsidRPr="001E6108">
        <w:rPr>
          <w:rFonts w:ascii="Times New Roman" w:hAnsi="Times New Roman" w:cs="Times New Roman"/>
          <w:iCs/>
          <w:lang w:val="en-US"/>
        </w:rPr>
        <w:t xml:space="preserve"> perceiv</w:t>
      </w:r>
      <w:r w:rsidR="003D660A" w:rsidRPr="001E6108">
        <w:rPr>
          <w:rFonts w:ascii="Times New Roman" w:hAnsi="Times New Roman" w:cs="Times New Roman"/>
          <w:iCs/>
          <w:lang w:val="en-US"/>
        </w:rPr>
        <w:t>e</w:t>
      </w:r>
      <w:r w:rsidR="000B349A" w:rsidRPr="001E6108">
        <w:rPr>
          <w:rFonts w:ascii="Times New Roman" w:hAnsi="Times New Roman" w:cs="Times New Roman"/>
          <w:iCs/>
          <w:lang w:val="en-US"/>
        </w:rPr>
        <w:t xml:space="preserve"> partners as less supportive </w:t>
      </w:r>
      <w:r w:rsidR="003D660A" w:rsidRPr="001E6108">
        <w:rPr>
          <w:rFonts w:ascii="Times New Roman" w:hAnsi="Times New Roman" w:cs="Times New Roman"/>
          <w:iCs/>
          <w:lang w:val="en-US"/>
        </w:rPr>
        <w:t xml:space="preserve">because they doubt partners’ availability </w:t>
      </w:r>
      <w:r w:rsidR="000B349A" w:rsidRPr="001E6108">
        <w:rPr>
          <w:rFonts w:ascii="Times New Roman" w:eastAsia="Times New Roman" w:hAnsi="Times New Roman" w:cs="Times New Roman"/>
          <w:color w:val="000000"/>
          <w:lang w:val="en-US" w:eastAsia="en-GB"/>
        </w:rPr>
        <w:fldChar w:fldCharType="begin" w:fldLock="1"/>
      </w:r>
      <w:r w:rsidR="003D0970" w:rsidRPr="001E6108">
        <w:rPr>
          <w:rFonts w:ascii="Times New Roman" w:eastAsia="Times New Roman" w:hAnsi="Times New Roman" w:cs="Times New Roman"/>
          <w:color w:val="000000"/>
          <w:lang w:val="en-US" w:eastAsia="en-GB"/>
        </w:rPr>
        <w:instrText xml:space="preserve"> ADDIN ZOTERO_ITEM CSL_CITATION {"citationID":"BmQrmIZ4","properties":{"formattedCitation":"(Martin et al., 2010)","plainCitation":"(Martin et al., 2010)","noteIndex":0},"citationItems":[{"id":"1efoNJkk/Onxjq4E8","uris":["http://www.mendeley.com/documents/?uuid=48402e4b-a5da-497a-b5f4-8545ded954f1"],"itemData":{"DOI":"10.1080/01973531003738452","ISBN":"0197-3533 1532-4834","ISSN":"01973533","PMID":"50441774","abstract":"Taking an attachment theory perspective, the present studies investigated partner-related motives for exploration and perceptions of romantic partners as persons who might provide support for exploration. We argue, from an attachment theory per- spective, that more avoidant persons may use exploration as a way to distance them- selves from their partners, whereas more anxious persons may use exploration as a means of getting closer to or depending on their partners. Attachment theory also sug- gests that more insecure individuals will tend to see their partners as providing less sup- port and less effective support for exploration. Our research found support for both of these hypotheses. In this article we also investigate potential mediating models for link- ing attachment style to motives for exploration and perceptions of partner support.","author":[{"dropping-particle":"","family":"Martin","given":"A. Mc Leish","non-dropping-particle":"","parse-names":false,"suffix":""},{"dropping-particle":"","family":"Paetzold","given":"Ramona L.","non-dropping-particle":"","parse-names":false,"suffix":""},{"dropping-particle":"","family":"Rholes","given":"W. Steven","non-dropping-particle":"","parse-names":false,"suffix":""}],"container-title":"Basic and Applied Social Psychology","id":"ITEM-1","issue":"2","issued":{"date-parts":[["2010"]]},"page":"196-205","title":"Adult attachment and exploration: Linking attachment style to motivation and perceptions of support in adult exploration","type":"article-journal","volume":"32"}}],"schema":"https://github.com/citation-style-language/schema/raw/master/csl-citation.json"} </w:instrText>
      </w:r>
      <w:r w:rsidR="000B349A" w:rsidRPr="001E6108">
        <w:rPr>
          <w:rFonts w:ascii="Times New Roman" w:eastAsia="Times New Roman" w:hAnsi="Times New Roman" w:cs="Times New Roman"/>
          <w:color w:val="000000"/>
          <w:lang w:val="en-US" w:eastAsia="en-GB"/>
        </w:rPr>
        <w:fldChar w:fldCharType="separate"/>
      </w:r>
      <w:r w:rsidR="000B349A" w:rsidRPr="001E6108">
        <w:rPr>
          <w:rFonts w:ascii="Times New Roman" w:eastAsia="Times New Roman" w:hAnsi="Times New Roman" w:cs="Times New Roman"/>
          <w:noProof/>
          <w:color w:val="000000"/>
          <w:lang w:val="en-US" w:eastAsia="en-GB"/>
        </w:rPr>
        <w:t>(Martin et al., 2010)</w:t>
      </w:r>
      <w:r w:rsidR="000B349A" w:rsidRPr="001E6108">
        <w:rPr>
          <w:rFonts w:ascii="Times New Roman" w:eastAsia="Times New Roman" w:hAnsi="Times New Roman" w:cs="Times New Roman"/>
          <w:color w:val="000000"/>
          <w:lang w:val="en-US" w:eastAsia="en-GB"/>
        </w:rPr>
        <w:fldChar w:fldCharType="end"/>
      </w:r>
      <w:r w:rsidR="000B349A" w:rsidRPr="001E6108">
        <w:rPr>
          <w:rFonts w:ascii="Times New Roman" w:eastAsia="Times New Roman" w:hAnsi="Times New Roman" w:cs="Times New Roman"/>
          <w:color w:val="000000"/>
          <w:sz w:val="20"/>
          <w:szCs w:val="20"/>
          <w:lang w:val="en-US" w:eastAsia="en-GB"/>
        </w:rPr>
        <w:t xml:space="preserve"> </w:t>
      </w:r>
      <w:r w:rsidR="000B349A" w:rsidRPr="001E6108">
        <w:rPr>
          <w:rFonts w:ascii="Times New Roman" w:hAnsi="Times New Roman" w:cs="Times New Roman"/>
          <w:iCs/>
          <w:lang w:val="en-US"/>
        </w:rPr>
        <w:t xml:space="preserve">whereas </w:t>
      </w:r>
      <w:r w:rsidR="003D660A" w:rsidRPr="001E6108">
        <w:rPr>
          <w:rFonts w:ascii="Times New Roman" w:hAnsi="Times New Roman" w:cs="Times New Roman"/>
          <w:iCs/>
          <w:lang w:val="en-US"/>
        </w:rPr>
        <w:t>anxious</w:t>
      </w:r>
      <w:r w:rsidR="00300CEA" w:rsidRPr="001E6108">
        <w:rPr>
          <w:rFonts w:ascii="Times New Roman" w:hAnsi="Times New Roman" w:cs="Times New Roman"/>
          <w:iCs/>
          <w:lang w:val="en-US"/>
        </w:rPr>
        <w:t>ly attached</w:t>
      </w:r>
      <w:r w:rsidR="003D660A" w:rsidRPr="001E6108">
        <w:rPr>
          <w:rFonts w:ascii="Times New Roman" w:hAnsi="Times New Roman" w:cs="Times New Roman"/>
          <w:iCs/>
          <w:lang w:val="en-US"/>
        </w:rPr>
        <w:t xml:space="preserve"> individuals doubt their worthiness of being supported but feel others as capable of providing support</w:t>
      </w:r>
      <w:r w:rsidR="000E1E04" w:rsidRPr="001E6108">
        <w:rPr>
          <w:rFonts w:ascii="Times New Roman" w:hAnsi="Times New Roman" w:cs="Times New Roman"/>
          <w:iCs/>
          <w:lang w:val="en-US"/>
        </w:rPr>
        <w:t>,</w:t>
      </w:r>
      <w:r w:rsidR="003D660A" w:rsidRPr="001E6108">
        <w:rPr>
          <w:rFonts w:ascii="Times New Roman" w:hAnsi="Times New Roman" w:cs="Times New Roman"/>
          <w:iCs/>
          <w:lang w:val="en-US"/>
        </w:rPr>
        <w:t xml:space="preserve"> which has resulted in mixed findings for attachment-anxiety </w:t>
      </w:r>
      <w:r w:rsidR="0060353D" w:rsidRPr="001E6108">
        <w:rPr>
          <w:rFonts w:ascii="Times New Roman" w:hAnsi="Times New Roman" w:cs="Times New Roman"/>
          <w:lang w:val="en-US"/>
        </w:rPr>
        <w:fldChar w:fldCharType="begin" w:fldLock="1"/>
      </w:r>
      <w:r w:rsidR="003D0970" w:rsidRPr="001E6108">
        <w:rPr>
          <w:rFonts w:ascii="Times New Roman" w:hAnsi="Times New Roman" w:cs="Times New Roman"/>
          <w:lang w:val="en-US"/>
        </w:rPr>
        <w:instrText xml:space="preserve"> ADDIN ZOTERO_ITEM CSL_CITATION {"citationID":"9bjlv7a6","properties":{"formattedCitation":"(Feeney, 2004; Feeney &amp; Thrush, 2010; Jakubiak &amp; Feeney, 2016; Martin et al., 2010)","plainCitation":"(Feeney, 2004; Feeney &amp; Thrush, 2010; Jakubiak &amp; Feeney, 2016; Martin et al., 2010)","noteIndex":0},"citationItems":[{"id":2969,"uris":["http://zotero.org/users/5353725/items/XMYGA2S4"],"itemData":{"id":2969,"type":"article-journal","abstract":"A theoretical framework is proposed for examining the interpersonal processes involved in the support of a relationship partner's goal strivings, personal growth, and exploratory behavior, and for examining consequences of receiving either responsive or unresponsive support in this domain. These processes were examined using both observational and experimental methods. In Phase 1, couples were videotaped as they discussed personal goals for the future. In Phase 2, support behavior was experimentally manipulated to examine immediate effects on the recipient. Results indicated that responsive (nonintrusive) support of a relationship partner's goal strivings and explorations have important implications for the recipient's happiness, self-esteem, and perceived likelihood of achieving specific goals. The importance of research examining this type of support is discussed.","container-title":"Journal of Personality and Social Psychology","DOI":"10.1037/0022-3514.87.5.631","ISSN":"00223514","issue":"5","note":"ISBN: 0022-3514\nPMID: 15535776","page":"631–648","title":"A secure base: Responsive support of goal strivings and exploration in adult intimate relationships","volume":"87","author":[{"family":"Feeney","given":"Brooke C."}],"issued":{"date-parts":[["2004"]]}}},{"id":"1efoNJkk/7MJjFSKV","uris":["http://www.mendeley.com/documents/?uuid=72d9cc50-1185-4b0d-9544-503d397761fa"],"itemData":{"DOI":"10.1037/a0016961","ISBN":"0022-3514\\n1939-1315","ISSN":"00223514","PMID":"20053031","abstract":"This investigation advances theory and research regarding relationship influences on exploration in adulthood. This is accomplished by (a) identifying important characteristics of a secure base, (b) examining the influence of the presence or absence of these characteristics on exploration behavior in adulthood, and (c) identifying individual-difference factors that are predictive of the provision and receipt of secure base support. In 2 sessions, married couples (N = 167) provided reports of relationship dynamics involving exploration, and they participated in an exploration activity that was videotaped and coded by independent observers. Results indicated that the 3 identified characteristics of a secure base (availability, noninterference, and encouragement) are strongly predictive of exploration behavior, and that the provision and receipt of these behaviors can be predicted by individual differences in attachment. Implications of results and contributions to existing literature are discussed.","author":[{"dropping-particle":"","family":"Feeney","given":"Brooke C.","non-dropping-particle":"","parse-names":false,"suffix":""},{"dropping-particle":"","family":"Thrush","given":"Roxanne L.","non-dropping-particle":"","parse-names":false,"suffix":""}],"container-title":"Journal of Personality and Social Psychology","id":"ITEM-1","issue":"1","issued":{"date-parts":[["2010"]]},"page":"57-76","title":"Relationship influences on exploration in adulthood: The characteristics and function of a secure base","type":"article-journal","volume":"98"}},{"id":"1efoNJkk/p2ZSvrOz","uris":["http://www.mendeley.com/documents/?uuid=e158ae62-8e06-417c-91a2-27b995bbb020"],"itemData":{"DOI":"10.1037/pspi0000062","ISSN":"0022-3514","abstract":"In 2 daily diary studies, we tested the consequences and precursors of daily goal progress throughout the adult life span. Attachment theory posits that exploration—including the pursuit of autonomous goals— promotes well-being across the life span and is facilitated by support from close others. For both young-adult newlyweds (Study 1) and married couples in late adulthood (Study 2), daily independent goal progress predicted same-day and next-day improvements in psychological, physical, and relational well-being. Specifically, when participants made more progress on their goals than usual on one day, they reported increases in positive affect, sleep quality, and relationship quality, and decreased physical symptoms, the following day (as well as concurrently). Additionally, spousal support (i.e., availability, encouragement, and noninterference) enabled same-day and next-day goal progress. Mediational anal- yses showed indirect links between spousal support and well-being through goal progress. Some effects were moderated by attachment orientation in the newlywed sample; individuals with greater insecure attachment benefited most from goal progress, and spousal support enabled goal progress most strongly for individuals with less anxious attachment. Overall, these results support and extend attachment theoretical propositions regarding the importance of the exploration system across the adult life span. They contribute to existing literature by demonstrating wide-ranging consequences of successful explo- ration for well-being and by providing evidence for the importance of both exploration and support for exploration into late adulthood. Keywords:","author":[{"dropping-particle":"","family":"Jakubiak","given":"Brittany K.","non-dropping-particle":"","parse-names":false,"suffix":""},{"dropping-particle":"","family":"Feeney","given":"Brooke C.","non-dropping-particle":"","parse-names":false,"suffix":""}],"container-title":"Journal of Personality and Social Psychology","id":"ITEM-2","issue":"3","issued":{"date-parts":[["2016","9"]]},"note":"From Duplicate 1 (Daily goal progress is facilitated by spousal support and promotes psychological, physical, and relational well-being throughout adulthood - Jakubiak, Brittany K.; Feeney, Brooke C.)\n\nFrom Duplicate 1 (Daily goal progress is facilitated by spousal support and promotes psychological, physical, and relational well-being throughout adulthood - Jakubiak, Brittany K.; Feeney, Brooke C.)\n\nmotivate additional research to uncover the specific mechanisms linking successful exploration to diverse thriving outcomes\n\nrelational well-being or psychological well-being may influence the percep- tion of secure base support, and the effectiveness of secure base support to promote goal progress may depend on a support- recipient’s psychological, physical, or relational well-being. This process is likely quite complex, with bidirectional processes and feedback loops. \n\nFuture research may benefit from a detailed assessment of the characteristics of participants’ goals.\n\nProgress on self-concordant goals—goals that are highly valued and aligned with the self— may have the greatest impact on well-being, whereas progress on goals that are inconsistent with one’s priorities may detract from well-being (e.g., Sheldon &amp;amp; Elliot, 1999; Sheldon &amp;amp; Kasser, 1998).\n\nIt also will be important for future research to establish the extent to which perceptions of goal progress reflect actual goal progress, as some individuals may have higher standards for goal progress than others.\n\nFuture studies also should investigate the outcomes of exploration/goal pur- suit that does not result in goal progress.\n\nUnsuccessful attempts at goal pursuit may be particularly damaging because consistent pursuit of unattainable goals can detract from health and well-being (Wrosch, Miller, Scheier, &amp;amp; de Pontet, 2007). Exploration may only be beneficial to the extent that an individual’s goals are realistic and achievable.","page":"317-340","title":"Daily goal progress is facilitated by spousal support and promotes psychological, physical, and relational well-being throughout adulthood","type":"article-journal","volume":"111"}},{"id":"1efoNJkk/Onxjq4E8","uris":["http://www.mendeley.com/documents/?uuid=48402e4b-a5da-497a-b5f4-8545ded954f1"],"itemData":{"DOI":"10.1080/01973531003738452","ISBN":"0197-3533 1532-4834","ISSN":"01973533","PMID":"50441774","abstract":"Taking an attachment theory perspective, the present studies investigated partner-related motives for exploration and perceptions of romantic partners as persons who might provide support for exploration. We argue, from an attachment theory per- spective, that more avoidant persons may use exploration as a way to distance them- selves from their partners, whereas more anxious persons may use exploration as a means of getting closer to or depending on their partners. Attachment theory also sug- gests that more insecure individuals will tend to see their partners as providing less sup- port and less effective support for exploration. Our research found support for both of these hypotheses. In this article we also investigate potential mediating models for link- ing attachment style to motives for exploration and perceptions of partner support.","author":[{"dropping-particle":"","family":"Martin","given":"A. Mc Leish","non-dropping-particle":"","parse-names":false,"suffix":""},{"dropping-particle":"","family":"Paetzold","given":"Ramona L.","non-dropping-particle":"","parse-names":false,"suffix":""},{"dropping-particle":"","family":"Rholes","given":"W. Steven","non-dropping-particle":"","parse-names":false,"suffix":""}],"container-title":"Basic and Applied Social Psychology","id":"qv6goO54/q0WZrLQo","issue":"2","issued":{"date-parts":[["2010"]]},"page":"196-205","title":"Adult attachment and exploration: Linking attachment style to motivation and perceptions of support in adult exploration","type":"article-journal","volume":"32"}}],"schema":"https://github.com/citation-style-language/schema/raw/master/csl-citation.json"} </w:instrText>
      </w:r>
      <w:r w:rsidR="0060353D" w:rsidRPr="001E6108">
        <w:rPr>
          <w:rFonts w:ascii="Times New Roman" w:hAnsi="Times New Roman" w:cs="Times New Roman"/>
          <w:lang w:val="en-US"/>
        </w:rPr>
        <w:fldChar w:fldCharType="separate"/>
      </w:r>
      <w:r w:rsidR="0060353D" w:rsidRPr="001E6108">
        <w:rPr>
          <w:rFonts w:ascii="Times New Roman" w:hAnsi="Times New Roman" w:cs="Times New Roman"/>
          <w:noProof/>
          <w:lang w:val="en-US"/>
        </w:rPr>
        <w:t>(Feeney, 2004; Feeney &amp; Thrush, 2010; Jakubiak &amp; Feeney, 2016; Martin et al., 2010)</w:t>
      </w:r>
      <w:r w:rsidR="0060353D" w:rsidRPr="001E6108">
        <w:rPr>
          <w:rFonts w:ascii="Times New Roman" w:hAnsi="Times New Roman" w:cs="Times New Roman"/>
          <w:lang w:val="en-US"/>
        </w:rPr>
        <w:fldChar w:fldCharType="end"/>
      </w:r>
      <w:r w:rsidR="0060353D" w:rsidRPr="001E6108">
        <w:rPr>
          <w:rFonts w:ascii="Times New Roman" w:hAnsi="Times New Roman" w:cs="Times New Roman"/>
          <w:iCs/>
          <w:lang w:val="en-US"/>
        </w:rPr>
        <w:t xml:space="preserve">. </w:t>
      </w:r>
      <w:r w:rsidR="006916B2" w:rsidRPr="001E6108">
        <w:rPr>
          <w:rFonts w:ascii="Times New Roman" w:hAnsi="Times New Roman" w:cs="Times New Roman"/>
          <w:lang w:val="en-US"/>
        </w:rPr>
        <w:t xml:space="preserve">According to attachment theory, individuals who trust themselves are also more likely to trust other’s capacity to be supportive when needed </w:t>
      </w:r>
      <w:r w:rsidR="006916B2" w:rsidRPr="001E6108">
        <w:rPr>
          <w:rFonts w:ascii="Times New Roman" w:hAnsi="Times New Roman" w:cs="Times New Roman"/>
          <w:lang w:val="en-US"/>
        </w:rPr>
        <w:fldChar w:fldCharType="begin"/>
      </w:r>
      <w:r w:rsidR="006916B2" w:rsidRPr="001E6108">
        <w:rPr>
          <w:rFonts w:ascii="Times New Roman" w:hAnsi="Times New Roman" w:cs="Times New Roman"/>
          <w:lang w:val="en-US"/>
        </w:rPr>
        <w:instrText xml:space="preserve"> ADDIN ZOTERO_ITEM CSL_CITATION {"citationID":"YMp5SoME","properties":{"formattedCitation":"(Collins &amp; Feeney, 2004)","plainCitation":"(Collins &amp; Feeney, 2004)","noteIndex":0},"citationItems":[{"id":"1efoNJkk/s7IYutI1","uris":["http://www.mendeley.com/documents/?uuid=b86e06e2-4f59-40b9-a7ee-884a727a3fcf"],"itemData":{"DOI":"10.1037/0022-3514.87.3.363","ISBN":"0022-3514 (Print)\\r0022-3514 (Linking)","ISSN":"00223514","PMID":"15382986","abstract":"Two studies examined the association between attachment style and perceptions of social support. Study 1 (N = 95 couples) used an experimental paradigm to manipulate social support in the context of a stressful task. Insecure participants (anxious and avoidant) who received low-support messages appraised these messages more negatively, rated a prior behavioral interaction with their partner as having been less supportive, and performed significantly worse at their task compared with secure participants. Study 2 (N = 153 couples) used a similar paradigm except that partners were allowed to send genuine support messages. Insecure participants (especially fearful) perceived their partners' messages as less supportive, even after controlling for independent ratings of the messages and relationship-specific expectations. These studies provide evidence that individuals are predisposed to appraise their support experiences in ways that are consistent with their chronic working models of attachment, especially when the support message is ambiguous.","author":[{"dropping-particle":"","family":"Collins","given":"Nancy L.","non-dropping-particle":"","parse-names":false,"suffix":""},{"dropping-particle":"","family":"Feeney","given":"Brooke C.","non-dropping-particle":"","parse-names":false,"suffix":""}],"container-title":"Journal of Personality and Social Psychology","id":"vipgeIv4/p6gRVG4C","issue":"3","issued":{"date-parts":[["2004"]]},"page":"363-383","title":"Working models of attachment shape perceptions of social support: Evidence from experimental and observational studies","type":"article-journal","volume":"87"}}],"schema":"https://github.com/citation-style-language/schema/raw/master/csl-citation.json"} </w:instrText>
      </w:r>
      <w:r w:rsidR="006916B2" w:rsidRPr="001E6108">
        <w:rPr>
          <w:rFonts w:ascii="Times New Roman" w:hAnsi="Times New Roman" w:cs="Times New Roman"/>
          <w:lang w:val="en-US"/>
        </w:rPr>
        <w:fldChar w:fldCharType="separate"/>
      </w:r>
      <w:r w:rsidR="006916B2" w:rsidRPr="001E6108">
        <w:rPr>
          <w:rFonts w:ascii="Times New Roman" w:hAnsi="Times New Roman" w:cs="Times New Roman"/>
          <w:noProof/>
          <w:lang w:val="en-US"/>
        </w:rPr>
        <w:t>(Collins &amp; Feeney, 2004)</w:t>
      </w:r>
      <w:r w:rsidR="006916B2" w:rsidRPr="001E6108">
        <w:rPr>
          <w:rFonts w:ascii="Times New Roman" w:hAnsi="Times New Roman" w:cs="Times New Roman"/>
          <w:lang w:val="en-US"/>
        </w:rPr>
        <w:fldChar w:fldCharType="end"/>
      </w:r>
      <w:r w:rsidR="006916B2" w:rsidRPr="001E6108">
        <w:rPr>
          <w:rFonts w:ascii="Times New Roman" w:hAnsi="Times New Roman" w:cs="Times New Roman"/>
          <w:lang w:val="en-US"/>
        </w:rPr>
        <w:t xml:space="preserve"> and thus are more likely to perceive their partners as supportive. </w:t>
      </w:r>
      <w:r w:rsidR="006916B2" w:rsidRPr="001E6108">
        <w:rPr>
          <w:rFonts w:ascii="Times New Roman" w:hAnsi="Times New Roman" w:cs="Times New Roman"/>
          <w:iCs/>
          <w:lang w:val="en-US"/>
        </w:rPr>
        <w:t>Thus</w:t>
      </w:r>
      <w:r w:rsidR="00F6202C" w:rsidRPr="001E6108">
        <w:rPr>
          <w:rFonts w:ascii="Times New Roman" w:hAnsi="Times New Roman" w:cs="Times New Roman"/>
          <w:iCs/>
          <w:lang w:val="en-US"/>
        </w:rPr>
        <w:t>,</w:t>
      </w:r>
      <w:r w:rsidR="006916B2" w:rsidRPr="001E6108">
        <w:rPr>
          <w:rFonts w:ascii="Times New Roman" w:hAnsi="Times New Roman" w:cs="Times New Roman"/>
          <w:iCs/>
          <w:lang w:val="en-US"/>
        </w:rPr>
        <w:t xml:space="preserve"> we expect that</w:t>
      </w:r>
      <w:r w:rsidR="0060353D" w:rsidRPr="001E6108">
        <w:rPr>
          <w:rFonts w:ascii="Times New Roman" w:hAnsi="Times New Roman" w:cs="Times New Roman"/>
          <w:iCs/>
          <w:lang w:val="en-US"/>
        </w:rPr>
        <w:t xml:space="preserve"> </w:t>
      </w:r>
      <w:r w:rsidR="003D660A" w:rsidRPr="001E6108">
        <w:rPr>
          <w:rFonts w:ascii="Times New Roman" w:hAnsi="Times New Roman" w:cs="Times New Roman"/>
          <w:iCs/>
          <w:lang w:val="en-US"/>
        </w:rPr>
        <w:t>individuals higher in</w:t>
      </w:r>
      <w:r w:rsidR="00B2061F" w:rsidRPr="001E6108">
        <w:rPr>
          <w:rFonts w:ascii="Times New Roman" w:hAnsi="Times New Roman" w:cs="Times New Roman"/>
          <w:iCs/>
          <w:lang w:val="en-US"/>
        </w:rPr>
        <w:t xml:space="preserve"> p</w:t>
      </w:r>
      <w:r w:rsidR="00197920" w:rsidRPr="001E6108">
        <w:rPr>
          <w:rFonts w:ascii="Times New Roman" w:hAnsi="Times New Roman" w:cs="Times New Roman"/>
          <w:lang w:val="en-US"/>
        </w:rPr>
        <w:t>romotion orientation</w:t>
      </w:r>
      <w:r w:rsidR="00085449" w:rsidRPr="001E6108">
        <w:rPr>
          <w:rFonts w:ascii="Times New Roman" w:hAnsi="Times New Roman" w:cs="Times New Roman"/>
          <w:lang w:val="en-US"/>
        </w:rPr>
        <w:t xml:space="preserve"> </w:t>
      </w:r>
      <w:r w:rsidR="00197920" w:rsidRPr="001E6108">
        <w:rPr>
          <w:rFonts w:ascii="Times New Roman" w:hAnsi="Times New Roman" w:cs="Times New Roman"/>
          <w:lang w:val="en-US"/>
        </w:rPr>
        <w:t>(i.e., regulatory focus on dreams and aspirations</w:t>
      </w:r>
      <w:r w:rsidR="0060353D" w:rsidRPr="001E6108">
        <w:rPr>
          <w:rFonts w:ascii="Times New Roman" w:hAnsi="Times New Roman" w:cs="Times New Roman"/>
          <w:lang w:val="en-US"/>
        </w:rPr>
        <w:t xml:space="preserve">; </w:t>
      </w:r>
      <w:r w:rsidR="00D84FDB" w:rsidRPr="001E6108">
        <w:rPr>
          <w:rFonts w:ascii="Times New Roman" w:hAnsi="Times New Roman" w:cs="Times New Roman"/>
          <w:lang w:val="en-US"/>
        </w:rPr>
        <w:fldChar w:fldCharType="begin" w:fldLock="1"/>
      </w:r>
      <w:r w:rsidR="003D0970" w:rsidRPr="001E6108">
        <w:rPr>
          <w:rFonts w:ascii="Times New Roman" w:hAnsi="Times New Roman" w:cs="Times New Roman"/>
          <w:lang w:val="en-US"/>
        </w:rPr>
        <w:instrText xml:space="preserve"> ADDIN ZOTERO_ITEM CSL_CITATION {"citationID":"GNsub3l1","properties":{"formattedCitation":"(Righetti &amp; Kumashiro, 2012)","plainCitation":"(Righetti &amp; Kumashiro, 2012)","dontUpdate":true,"noteIndex":0},"citationItems":[{"id":"1efoNJkk/L6oXDI1N","uris":["http://www.mendeley.com/documents/?uuid=e50d329e-34e9-4a44-b3b9-372b2c751efa"],"itemData":{"DOI":"10.1016/J.PAID.2012.05.019","ISSN":"0191-8869","abstract":"The present work examines the role of each partner’s regulatory focus in the phenomenon of interpersonal goal support in close relationships. We examined the impact of regulatory orientation for interpersonal support of both ideal and ought self goals. Consistent with expectations, two studies revealed that to the extent that individuals were promotion-oriented, but not prevention-oriented, they benefitted from interpersonal goal support of both ideal and ought goals. Study 1 also assessed the role of regulatory orientation in support seeking and providing behaviors. Results revealed that promotion orientation was positively associated with seeking support from others and being receptive to such support. Prevention orientation was negatively associated with receptivity to support. Furthermore, to the extent that individuals were prevention-oriented they displayed a lack of engagement towards other people’s goals. In addition, Study 2 simultaneously assessed the role of both partners’ regulatory orientation in goal support, which revealed that partners’ promotion orientation was associated (marginally) with individuals’ perceived support for the achievement of ideal, but not ought, self goals. Partners’ prevention orientation, on the contrary, did not affect perceived support of either ideal or ought self-goals. (PsycINFO Database Record (c) 2016 APA, all rights reserved)","author":[{"dropping-particle":"","family":"Righetti","given":"Francesca","non-dropping-particle":"","parse-names":false,"suffix":""},{"dropping-particle":"","family":"Kumashiro","given":"Madoka","non-dropping-particle":"","parse-names":false,"suffix":""}],"container-title":"Personality and Individual Differences","id":"ITEM-1","issue":"5","issued":{"date-parts":[["2012","10","1"]]},"page":"650-654","publisher":"Pergamon","title":"Interpersonal goal support in achieving ideals and oughts: The role of dispositional regulatory focus","type":"article-journal","volume":"53"}}],"schema":"https://github.com/citation-style-language/schema/raw/master/csl-citation.json"} </w:instrText>
      </w:r>
      <w:r w:rsidR="00D84FDB" w:rsidRPr="001E6108">
        <w:rPr>
          <w:rFonts w:ascii="Times New Roman" w:hAnsi="Times New Roman" w:cs="Times New Roman"/>
          <w:lang w:val="en-US"/>
        </w:rPr>
        <w:fldChar w:fldCharType="separate"/>
      </w:r>
      <w:r w:rsidR="000B349A" w:rsidRPr="001E6108">
        <w:rPr>
          <w:rFonts w:ascii="Times New Roman" w:hAnsi="Times New Roman" w:cs="Times New Roman"/>
          <w:noProof/>
          <w:lang w:val="en-US"/>
        </w:rPr>
        <w:t>Righetti &amp; Kumashiro, 2012)</w:t>
      </w:r>
      <w:r w:rsidR="00D84FDB" w:rsidRPr="001E6108">
        <w:rPr>
          <w:rFonts w:ascii="Times New Roman" w:hAnsi="Times New Roman" w:cs="Times New Roman"/>
          <w:lang w:val="en-US"/>
        </w:rPr>
        <w:fldChar w:fldCharType="end"/>
      </w:r>
      <w:r w:rsidR="00C40EFC" w:rsidRPr="001E6108">
        <w:rPr>
          <w:rFonts w:ascii="Times New Roman" w:hAnsi="Times New Roman" w:cs="Times New Roman"/>
          <w:lang w:val="en-US"/>
        </w:rPr>
        <w:t>,</w:t>
      </w:r>
      <w:r w:rsidR="0060353D" w:rsidRPr="001E6108">
        <w:rPr>
          <w:rFonts w:ascii="Times New Roman" w:hAnsi="Times New Roman" w:cs="Times New Roman"/>
          <w:lang w:val="en-US"/>
        </w:rPr>
        <w:t xml:space="preserve"> </w:t>
      </w:r>
      <w:r w:rsidR="00B2061F" w:rsidRPr="001E6108">
        <w:rPr>
          <w:rFonts w:ascii="Times New Roman" w:hAnsi="Times New Roman" w:cs="Times New Roman"/>
          <w:lang w:val="en-US"/>
        </w:rPr>
        <w:t>self-control</w:t>
      </w:r>
      <w:r w:rsidR="006856BE" w:rsidRPr="001E6108">
        <w:rPr>
          <w:rFonts w:ascii="Times New Roman" w:hAnsi="Times New Roman" w:cs="Times New Roman"/>
          <w:lang w:val="en-US"/>
        </w:rPr>
        <w:t xml:space="preserve"> </w:t>
      </w:r>
      <w:r w:rsidR="00EB7217" w:rsidRPr="001E6108">
        <w:rPr>
          <w:rFonts w:ascii="Times New Roman" w:hAnsi="Times New Roman" w:cs="Times New Roman"/>
          <w:lang w:val="en-US"/>
        </w:rPr>
        <w:fldChar w:fldCharType="begin"/>
      </w:r>
      <w:r w:rsidR="000814DA" w:rsidRPr="001E6108">
        <w:rPr>
          <w:rFonts w:ascii="Times New Roman" w:hAnsi="Times New Roman" w:cs="Times New Roman"/>
          <w:lang w:val="en-US"/>
        </w:rPr>
        <w:instrText xml:space="preserve"> ADDIN ZOTERO_ITEM CSL_CITATION {"citationID":"Fy0dvw6l","properties":{"formattedCitation":"(Zuo et al., 2020)","plainCitation":"(Zuo et al., 2020)","noteIndex":0},"citationItems":[{"id":3869,"uris":["http://zotero.org/users/5353725/items/TC6YTBRH"],"itemData":{"id":3869,"type":"article-journal","abstract":"Previous research has demonstrated that trait self-control is related to a range of positive romantic relationship processes, suggesting that trait self-control should be positively and robustly linked to relationship satisfaction in both partners in a romantic relationship. However, the existing empirical evidence is limited and mixed, especially regarding partner effects (i.e., the effect of one’s self-control on the partner’s relationship satisfaction). With three datasets of heterosexual couples (S1: N = 195 newlyweds, longitudinal; S2: N = 249 couples who transition into first parenthood, longitudinal; S3: N = 929 couples, cross-sectional), the present pre-registered studies examined: (1) the dyadic associations between trait self-control and relationship satisfaction both cross-sectionally and longitudinally, and (2) whether these effects hold when controlling for both partners’ relationship commitment. The results indicated a cross-sectional positive actor effect, some support for a positive cross-sectional partner effect, and only little support for a longitudinal actor (but not partner) effect. After controlling for relationship commitment, all effects of trait self-control on satisfaction diminished except for a longitudinal actor effect among women in Study 2. Potential explanations for the current results, and implications for theory and practice, are discussed.","container-title":"Frontiers in Psychology","DOI":"10.3389/fpsyg.2020.594476","ISSN":"1664-1078","page":"3350","source":"Frontiers","title":"A dyadic test of the association between trait self-control and romantic relationship satisfaction","volume":"11","author":[{"family":"Zuo","given":"Pei-Ying"},{"family":"Karremans","given":"Johan C."},{"family":"Scheres","given":"Anouk"},{"family":"Kluwer","given":"Esther S."},{"family":"Burk","given":"William J."},{"family":"Kappen","given":"Gesa"},{"family":"Ter Kuile","given":"Hagar"}],"issued":{"date-parts":[["2020"]]}}}],"schema":"https://github.com/citation-style-language/schema/raw/master/csl-citation.json"} </w:instrText>
      </w:r>
      <w:r w:rsidR="00EB7217" w:rsidRPr="001E6108">
        <w:rPr>
          <w:rFonts w:ascii="Times New Roman" w:hAnsi="Times New Roman" w:cs="Times New Roman"/>
          <w:lang w:val="en-US"/>
        </w:rPr>
        <w:fldChar w:fldCharType="separate"/>
      </w:r>
      <w:r w:rsidR="00EB7217" w:rsidRPr="001E6108">
        <w:rPr>
          <w:rFonts w:ascii="Times New Roman" w:hAnsi="Times New Roman" w:cs="Times New Roman"/>
          <w:noProof/>
          <w:lang w:val="en-US"/>
        </w:rPr>
        <w:t>(Zuo et al., 2020)</w:t>
      </w:r>
      <w:r w:rsidR="00EB7217" w:rsidRPr="001E6108">
        <w:rPr>
          <w:rFonts w:ascii="Times New Roman" w:hAnsi="Times New Roman" w:cs="Times New Roman"/>
          <w:lang w:val="en-US"/>
        </w:rPr>
        <w:fldChar w:fldCharType="end"/>
      </w:r>
      <w:r w:rsidR="00B2061F" w:rsidRPr="001E6108">
        <w:rPr>
          <w:rFonts w:ascii="Times New Roman" w:hAnsi="Times New Roman" w:cs="Times New Roman"/>
          <w:lang w:val="en-US"/>
        </w:rPr>
        <w:t>, and self-efficacy</w:t>
      </w:r>
      <w:r w:rsidR="006856BE" w:rsidRPr="001E6108">
        <w:rPr>
          <w:rFonts w:ascii="Times New Roman" w:hAnsi="Times New Roman" w:cs="Times New Roman"/>
          <w:lang w:val="en-US"/>
        </w:rPr>
        <w:t xml:space="preserve"> </w:t>
      </w:r>
      <w:r w:rsidR="00EB7217" w:rsidRPr="001E6108">
        <w:rPr>
          <w:rFonts w:ascii="Times New Roman" w:hAnsi="Times New Roman" w:cs="Times New Roman"/>
          <w:lang w:val="en-US"/>
        </w:rPr>
        <w:fldChar w:fldCharType="begin"/>
      </w:r>
      <w:r w:rsidR="003D0970" w:rsidRPr="001E6108">
        <w:rPr>
          <w:rFonts w:ascii="Times New Roman" w:hAnsi="Times New Roman" w:cs="Times New Roman"/>
          <w:lang w:val="en-US"/>
        </w:rPr>
        <w:instrText xml:space="preserve"> ADDIN ZOTERO_ITEM CSL_CITATION {"citationID":"I1X8Y0Fn","properties":{"formattedCitation":"(Vowels et al., 2021; Vowels &amp; Carnelley, 2020)","plainCitation":"(Vowels et al., 2021; Vowels &amp; Carnelley, 2020)","noteIndex":0},"citationItems":[{"id":2394,"uris":["http://zotero.org/users/5353725/items/SUK2Y738"],"itemData":{"id":2394,"type":"article-journal","container-title":"European Journal of Social Psychology","DOI":"10.1002/ejsp.2745","issue":"2","note":"publisher: PsyArXiv","page":"393-408","title":"Partner support and goal outcomes during COVID-19: A mixed methods study.","volume":"51","author":[{"family":"Vowels","given":"Laura M."},{"family":"Carnelley","given":"Katherine B."},{"family":"Francois-Walcott","given":"R. R. R."}],"issued":{"date-parts":[["2021"]]}}},{"id":"1efoNJkk/YNeG2WND","uris":["http://www.mendeley.com/documents/?uuid=d83f42f1-085d-4ff4-8fd8-166024a4cee7"],"itemData":{"DOI":"10.31234/OSF.IO/RJWAT","author":[{"dropping-particle":"","family":"Vowels","given":"Laura M.","non-dropping-particle":"","parse-names":false,"suffix":""},{"dropping-particle":"","family":"Carnelley","given":"Katherine B.","non-dropping-particle":"","parse-names":false,"suffix":""}],"id":"R55CEFrL/9kBtlAzc","issued":{"date-parts":[["2020"]]},"publisher":"PsyArXiv","title":"Partner support and goal pursuit: A multilevel meta-analysis and a methodological critique.","type":"report"}}],"schema":"https://github.com/citation-style-language/schema/raw/master/csl-citation.json"} </w:instrText>
      </w:r>
      <w:r w:rsidR="00EB7217" w:rsidRPr="001E6108">
        <w:rPr>
          <w:rFonts w:ascii="Times New Roman" w:hAnsi="Times New Roman" w:cs="Times New Roman"/>
          <w:lang w:val="en-US"/>
        </w:rPr>
        <w:fldChar w:fldCharType="separate"/>
      </w:r>
      <w:r w:rsidR="00C417CA" w:rsidRPr="001E6108">
        <w:rPr>
          <w:rFonts w:ascii="Times New Roman" w:hAnsi="Times New Roman" w:cs="Times New Roman"/>
          <w:noProof/>
          <w:lang w:val="en-US"/>
        </w:rPr>
        <w:t>(Vowels et al., 2021; Vowels &amp; Carnelley, 2020)</w:t>
      </w:r>
      <w:r w:rsidR="00EB7217" w:rsidRPr="001E6108">
        <w:rPr>
          <w:rFonts w:ascii="Times New Roman" w:hAnsi="Times New Roman" w:cs="Times New Roman"/>
          <w:lang w:val="en-US"/>
        </w:rPr>
        <w:fldChar w:fldCharType="end"/>
      </w:r>
      <w:r w:rsidR="00B2061F" w:rsidRPr="001E6108">
        <w:rPr>
          <w:rFonts w:ascii="Times New Roman" w:hAnsi="Times New Roman" w:cs="Times New Roman"/>
          <w:lang w:val="en-US"/>
        </w:rPr>
        <w:t xml:space="preserve"> </w:t>
      </w:r>
      <w:r w:rsidR="000814DA" w:rsidRPr="001E6108">
        <w:rPr>
          <w:rFonts w:ascii="Times New Roman" w:hAnsi="Times New Roman" w:cs="Times New Roman"/>
          <w:lang w:val="en-US"/>
        </w:rPr>
        <w:t xml:space="preserve">feel a greater sense of autonomy (self-determination theory; </w:t>
      </w:r>
      <w:r w:rsidR="000814DA" w:rsidRPr="001E6108">
        <w:rPr>
          <w:rFonts w:ascii="Times New Roman" w:hAnsi="Times New Roman" w:cs="Times New Roman"/>
          <w:lang w:val="en-US"/>
        </w:rPr>
        <w:fldChar w:fldCharType="begin"/>
      </w:r>
      <w:r w:rsidR="003D0970" w:rsidRPr="001E6108">
        <w:rPr>
          <w:rFonts w:ascii="Times New Roman" w:hAnsi="Times New Roman" w:cs="Times New Roman"/>
          <w:lang w:val="en-US"/>
        </w:rPr>
        <w:instrText xml:space="preserve"> ADDIN ZOTERO_ITEM CSL_CITATION {"citationID":"QiPzqp2Y","properties":{"formattedCitation":"(Ryan &amp; Deci, 2000)","plainCitation":"(Ryan &amp; Deci, 2000)","dontUpdate":true,"noteIndex":0},"citationItems":[{"id":"1efoNJkk/ojYxb8DF","uris":["http://www.mendeley.com/documents/?uuid=50e2b358-0e76-4341-b77b-518465613256"],"itemData":{"DOI":"10.1037/0003-066X.55.1.68","ISBN":"1935-990X(Electronic);0003-066X(Print)","ISSN":"0003-066X","PMID":"11392867","abstract":"Human beings can be proactive and engaged or, alternatively, passive and alienated, largely as a function of the social conditions in which they develop and function. Accordingly, research guided by self-determination theory has focused on the social-contextual conditions that facilitate versus forestall the natural processes of self-motivation and healthy psychological development. Specifically, factors have been examined that enhance versus undermine intrinsic motivation, self-regulation, and well-being. The findings have led to the postulate of three innate psychological needs--competence, autonomy, and relatedness--which when satisfied yield enhanced self-motivation and mental health and when thwarted lead to diminished motivation and well-being. Also considered is the significance of these psychological needs and processes within domains such as health care, education, work, sport, religion, and psychotherapy.","author":[{"dropping-particle":"","family":"Ryan","given":"Richard M","non-dropping-particle":"","parse-names":false,"suffix":""},{"dropping-particle":"","family":"Deci","given":"Edward L","non-dropping-particle":"","parse-names":false,"suffix":""}],"container-title":"The American psychologist","id":"vipgeIv4/fr29HypR","issue":"1","issued":{"date-parts":[["2000"]]},"page":"68-78","title":"Self-determination theory and the facilitation of intrinsic motivation, social development, and well-being.","type":"article-journal","volume":"55"}}],"schema":"https://github.com/citation-style-language/schema/raw/master/csl-citation.json"} </w:instrText>
      </w:r>
      <w:r w:rsidR="000814DA" w:rsidRPr="001E6108">
        <w:rPr>
          <w:rFonts w:ascii="Times New Roman" w:hAnsi="Times New Roman" w:cs="Times New Roman"/>
          <w:lang w:val="en-US"/>
        </w:rPr>
        <w:fldChar w:fldCharType="separate"/>
      </w:r>
      <w:r w:rsidR="000814DA" w:rsidRPr="001E6108">
        <w:rPr>
          <w:rFonts w:ascii="Times New Roman" w:hAnsi="Times New Roman" w:cs="Times New Roman"/>
          <w:noProof/>
          <w:lang w:val="en-US"/>
        </w:rPr>
        <w:t>Ryan &amp; Deci, 2000)</w:t>
      </w:r>
      <w:r w:rsidR="000814DA" w:rsidRPr="001E6108">
        <w:rPr>
          <w:rFonts w:ascii="Times New Roman" w:hAnsi="Times New Roman" w:cs="Times New Roman"/>
          <w:lang w:val="en-US"/>
        </w:rPr>
        <w:fldChar w:fldCharType="end"/>
      </w:r>
      <w:r w:rsidR="000814DA" w:rsidRPr="001E6108">
        <w:rPr>
          <w:rFonts w:ascii="Times New Roman" w:hAnsi="Times New Roman" w:cs="Times New Roman"/>
          <w:lang w:val="en-US"/>
        </w:rPr>
        <w:t xml:space="preserve"> and trust in their ability to achieve their goals </w:t>
      </w:r>
      <w:r w:rsidR="000814DA" w:rsidRPr="001E6108">
        <w:rPr>
          <w:rFonts w:ascii="Times New Roman" w:hAnsi="Times New Roman" w:cs="Times New Roman"/>
          <w:lang w:val="en-US"/>
        </w:rPr>
        <w:fldChar w:fldCharType="begin"/>
      </w:r>
      <w:r w:rsidR="003D0970" w:rsidRPr="001E6108">
        <w:rPr>
          <w:rFonts w:ascii="Times New Roman" w:hAnsi="Times New Roman" w:cs="Times New Roman"/>
          <w:lang w:val="en-US"/>
        </w:rPr>
        <w:instrText xml:space="preserve"> ADDIN ZOTERO_ITEM CSL_CITATION {"citationID":"1ZqY2PiE","properties":{"formattedCitation":"(Collins &amp; Feeney, 2004)","plainCitation":"(Collins &amp; Feeney, 2004)","dontUpdate":true,"noteIndex":0},"citationItems":[{"id":"1efoNJkk/s7IYutI1","uris":["http://www.mendeley.com/documents/?uuid=b86e06e2-4f59-40b9-a7ee-884a727a3fcf"],"itemData":{"DOI":"10.1037/0022-3514.87.3.363","ISBN":"0022-3514 (Print)\\r0022-3514 (Linking)","ISSN":"00223514","PMID":"15382986","abstract":"Two studies examined the association between attachment style and perceptions of social support. Study 1 (N = 95 couples) used an experimental paradigm to manipulate social support in the context of a stressful task. Insecure participants (anxious and avoidant) who received low-support messages appraised these messages more negatively, rated a prior behavioral interaction with their partner as having been less supportive, and performed significantly worse at their task compared with secure participants. Study 2 (N = 153 couples) used a similar paradigm except that partners were allowed to send genuine support messages. Insecure participants (especially fearful) perceived their partners' messages as less supportive, even after controlling for independent ratings of the messages and relationship-specific expectations. These studies provide evidence that individuals are predisposed to appraise their support experiences in ways that are consistent with their chronic working models of attachment, especially when the support message is ambiguous.","author":[{"dropping-particle":"","family":"Collins","given":"Nancy L.","non-dropping-particle":"","parse-names":false,"suffix":""},{"dropping-particle":"","family":"Feeney","given":"Brooke C.","non-dropping-particle":"","parse-names":false,"suffix":""}],"container-title":"Journal of Personality and Social Psychology","id":"vipgeIv4/p6gRVG4C","issue":"3","issued":{"date-parts":[["2004"]]},"page":"363-383","title":"Working models of attachment shape perceptions of social support: Evidence from experimental and observational studies","type":"article-journal","volume":"87"}}],"schema":"https://github.com/citation-style-language/schema/raw/master/csl-citation.json"} </w:instrText>
      </w:r>
      <w:r w:rsidR="000814DA" w:rsidRPr="001E6108">
        <w:rPr>
          <w:rFonts w:ascii="Times New Roman" w:hAnsi="Times New Roman" w:cs="Times New Roman"/>
          <w:lang w:val="en-US"/>
        </w:rPr>
        <w:fldChar w:fldCharType="separate"/>
      </w:r>
      <w:r w:rsidR="000814DA" w:rsidRPr="001E6108">
        <w:rPr>
          <w:rFonts w:ascii="Times New Roman" w:hAnsi="Times New Roman" w:cs="Times New Roman"/>
          <w:noProof/>
          <w:lang w:val="en-US"/>
        </w:rPr>
        <w:t>(attachment theory; Collins &amp; Feeney, 2004)</w:t>
      </w:r>
      <w:r w:rsidR="000814DA" w:rsidRPr="001E6108">
        <w:rPr>
          <w:rFonts w:ascii="Times New Roman" w:hAnsi="Times New Roman" w:cs="Times New Roman"/>
          <w:lang w:val="en-US"/>
        </w:rPr>
        <w:fldChar w:fldCharType="end"/>
      </w:r>
      <w:r w:rsidR="000814DA" w:rsidRPr="001E6108">
        <w:rPr>
          <w:rFonts w:ascii="Times New Roman" w:hAnsi="Times New Roman" w:cs="Times New Roman"/>
          <w:lang w:val="en-US"/>
        </w:rPr>
        <w:t>. Furthermore, w</w:t>
      </w:r>
      <w:r w:rsidR="006856BE" w:rsidRPr="001E6108">
        <w:rPr>
          <w:rFonts w:ascii="Times New Roman" w:hAnsi="Times New Roman" w:cs="Times New Roman"/>
          <w:lang w:val="en-US"/>
        </w:rPr>
        <w:t xml:space="preserve">e expect that individuals high in self-esteem </w:t>
      </w:r>
      <w:r w:rsidR="00C417CA" w:rsidRPr="001E6108">
        <w:rPr>
          <w:rFonts w:ascii="Times New Roman" w:hAnsi="Times New Roman" w:cs="Times New Roman"/>
          <w:lang w:val="en-US"/>
        </w:rPr>
        <w:lastRenderedPageBreak/>
        <w:fldChar w:fldCharType="begin"/>
      </w:r>
      <w:r w:rsidR="000814DA" w:rsidRPr="001E6108">
        <w:rPr>
          <w:rFonts w:ascii="Times New Roman" w:hAnsi="Times New Roman" w:cs="Times New Roman"/>
          <w:lang w:val="en-US"/>
        </w:rPr>
        <w:instrText xml:space="preserve"> ADDIN ZOTERO_ITEM CSL_CITATION {"citationID":"nNsjS2Rb","properties":{"formattedCitation":"(Harris &amp; Orth, n.d.)","plainCitation":"(Harris &amp; Orth, n.d.)","dontUpdate":true,"noteIndex":0},"citationItems":[{"id":3865,"uris":["http://zotero.org/users/5353725/items/8FJTDAAE"],"itemData":{"id":3865,"type":"article-journal","container-title":"Journal of Personality and Social Psychology","DOI":"http://dx.doi.org/10.1037/pspp0000265","issue":"6","page":"1459-1477","title":"The link between self-esteem and social relationships: A meta-analysis of longitudinal studies.","volume":"119","author":[{"family":"Harris","given":"Michelle A."},{"family":"Orth","given":"Ulrich"}]}}],"schema":"https://github.com/citation-style-language/schema/raw/master/csl-citation.json"} </w:instrText>
      </w:r>
      <w:r w:rsidR="00C417CA" w:rsidRPr="001E6108">
        <w:rPr>
          <w:rFonts w:ascii="Times New Roman" w:hAnsi="Times New Roman" w:cs="Times New Roman"/>
          <w:lang w:val="en-US"/>
        </w:rPr>
        <w:fldChar w:fldCharType="separate"/>
      </w:r>
      <w:r w:rsidR="00C417CA" w:rsidRPr="001E6108">
        <w:rPr>
          <w:rFonts w:ascii="Times New Roman" w:hAnsi="Times New Roman" w:cs="Times New Roman"/>
          <w:noProof/>
          <w:lang w:val="en-US"/>
        </w:rPr>
        <w:t>(Harris &amp; Orth, 2020)</w:t>
      </w:r>
      <w:r w:rsidR="00C417CA" w:rsidRPr="001E6108">
        <w:rPr>
          <w:rFonts w:ascii="Times New Roman" w:hAnsi="Times New Roman" w:cs="Times New Roman"/>
          <w:lang w:val="en-US"/>
        </w:rPr>
        <w:fldChar w:fldCharType="end"/>
      </w:r>
      <w:r w:rsidR="006856BE" w:rsidRPr="001E6108">
        <w:rPr>
          <w:rFonts w:ascii="Times New Roman" w:hAnsi="Times New Roman" w:cs="Times New Roman"/>
          <w:lang w:val="en-US"/>
        </w:rPr>
        <w:t xml:space="preserve"> or self-respect </w:t>
      </w:r>
      <w:r w:rsidR="00C417CA" w:rsidRPr="001E6108">
        <w:rPr>
          <w:rFonts w:ascii="Times New Roman" w:hAnsi="Times New Roman" w:cs="Times New Roman"/>
          <w:lang w:val="en-US"/>
        </w:rPr>
        <w:fldChar w:fldCharType="begin"/>
      </w:r>
      <w:r w:rsidR="000814DA" w:rsidRPr="001E6108">
        <w:rPr>
          <w:rFonts w:ascii="Times New Roman" w:hAnsi="Times New Roman" w:cs="Times New Roman"/>
          <w:lang w:val="en-US"/>
        </w:rPr>
        <w:instrText xml:space="preserve"> ADDIN ZOTERO_ITEM CSL_CITATION {"citationID":"XaS9N3vy","properties":{"formattedCitation":"(Kumashiro et al., 2002)","plainCitation":"(Kumashiro et al., 2002)","noteIndex":0},"citationItems":[{"id":2446,"uris":["http://zotero.org/users/5353725/items/F54QKTKL"],"itemData":{"id":2446,"type":"article-journal","abstract":"This work advances an interdependence theoretic analysis of the role of self-respect in ongoing close relationships. Self-respect is defined as the tendency to perceive the self as a principled person who is worthy of honor and high regard and is argued to rest on moral integrity. Consistent with predictions, results from a study of marital relationships revealed that individual self-respect is positively associated with both the individual's and the partner's pro-relationship behavior (accommodation, forgiveness, conciliation). Mediation analyses revealed that self-respect not only exhibits direct associations with each person's behavior, but also exhibits indirect associations with each person's behavior, via the impact of each person's actions on reciprocal pro-relationship behavior from the partner. Mediation was more reliably observed for the association of self-respect with partner behavior than for the association with individual behavior. Both individual pro-relationship behavior and partner pro-relationship behavior are positively associated with couple well-being, which in turn is positively associated with personal well-being (life satisfaction, physical health, psychological adjustment). These associations were evident in both within-participant and across-partner analyses and for both self-report and interaction-based measures of behavior. Self-respect reliably accounts for unique variance beyond variance attributable to self-esteem.","container-title":"Journal of Personality","DOI":"10.1111/1467-6494.05030","ISSN":"00223506","issue":"6","note":"publisher: Blackwell Publishing Ltd","page":"1009–1050","title":"Self-respect and pro-relationship behavior in marital relationships","volume":"70","author":[{"family":"Kumashiro","given":"Madoka"},{"family":"Finkel","given":"Eli J."},{"family":"Rusbult","given":"Caryl E."}],"issued":{"date-parts":[["2002",11]]}}}],"schema":"https://github.com/citation-style-language/schema/raw/master/csl-citation.json"} </w:instrText>
      </w:r>
      <w:r w:rsidR="00C417CA" w:rsidRPr="001E6108">
        <w:rPr>
          <w:rFonts w:ascii="Times New Roman" w:hAnsi="Times New Roman" w:cs="Times New Roman"/>
          <w:lang w:val="en-US"/>
        </w:rPr>
        <w:fldChar w:fldCharType="separate"/>
      </w:r>
      <w:r w:rsidR="00C417CA" w:rsidRPr="001E6108">
        <w:rPr>
          <w:rFonts w:ascii="Times New Roman" w:hAnsi="Times New Roman" w:cs="Times New Roman"/>
          <w:noProof/>
          <w:lang w:val="en-US"/>
        </w:rPr>
        <w:t>(Kumashiro et al., 2002)</w:t>
      </w:r>
      <w:r w:rsidR="00C417CA" w:rsidRPr="001E6108">
        <w:rPr>
          <w:rFonts w:ascii="Times New Roman" w:hAnsi="Times New Roman" w:cs="Times New Roman"/>
          <w:lang w:val="en-US"/>
        </w:rPr>
        <w:fldChar w:fldCharType="end"/>
      </w:r>
      <w:r w:rsidR="006856BE" w:rsidRPr="001E6108">
        <w:rPr>
          <w:rFonts w:ascii="Times New Roman" w:hAnsi="Times New Roman" w:cs="Times New Roman"/>
          <w:lang w:val="en-US"/>
        </w:rPr>
        <w:t xml:space="preserve"> would perceive their partners as more supportive as they may self-select into healthier relationships or be able to elicit </w:t>
      </w:r>
      <w:r w:rsidR="000F620D" w:rsidRPr="001E6108">
        <w:rPr>
          <w:rFonts w:ascii="Times New Roman" w:hAnsi="Times New Roman" w:cs="Times New Roman"/>
          <w:lang w:val="en-US"/>
        </w:rPr>
        <w:t xml:space="preserve">higher quality </w:t>
      </w:r>
      <w:r w:rsidR="006856BE" w:rsidRPr="001E6108">
        <w:rPr>
          <w:rFonts w:ascii="Times New Roman" w:hAnsi="Times New Roman" w:cs="Times New Roman"/>
          <w:lang w:val="en-US"/>
        </w:rPr>
        <w:t xml:space="preserve">support from their partners. Additionally, </w:t>
      </w:r>
      <w:r w:rsidR="00F50EF4" w:rsidRPr="001E6108">
        <w:rPr>
          <w:rFonts w:ascii="Times New Roman" w:hAnsi="Times New Roman" w:cs="Times New Roman"/>
          <w:lang w:val="en-US"/>
        </w:rPr>
        <w:t>while better physical</w:t>
      </w:r>
      <w:r w:rsidR="000F620D" w:rsidRPr="001E6108">
        <w:rPr>
          <w:rFonts w:ascii="Times New Roman" w:hAnsi="Times New Roman" w:cs="Times New Roman"/>
          <w:lang w:val="en-US"/>
        </w:rPr>
        <w:t xml:space="preserve"> </w:t>
      </w:r>
      <w:r w:rsidR="000F620D" w:rsidRPr="001E6108">
        <w:rPr>
          <w:rFonts w:ascii="Times New Roman" w:hAnsi="Times New Roman" w:cs="Times New Roman"/>
          <w:lang w:val="en-US"/>
        </w:rPr>
        <w:fldChar w:fldCharType="begin"/>
      </w:r>
      <w:r w:rsidR="000814DA" w:rsidRPr="001E6108">
        <w:rPr>
          <w:rFonts w:ascii="Times New Roman" w:hAnsi="Times New Roman" w:cs="Times New Roman"/>
          <w:lang w:val="en-US"/>
        </w:rPr>
        <w:instrText xml:space="preserve"> ADDIN ZOTERO_ITEM CSL_CITATION {"citationID":"b5A8Zh9c","properties":{"formattedCitation":"(Reblin &amp; Uchino, 2008)","plainCitation":"(Reblin &amp; Uchino, 2008)","noteIndex":0},"citationItems":[{"id":3871,"uris":["http://zotero.org/users/5353725/items/PCXYXDZT"],"itemData":{"id":3871,"type":"article-journal","abstract":"PURPOSE OF REVIEW: Recent research findings from selected publications focusing on links between social support and physical health are summarized.\nRECENT FINDINGS: Current research is extending our understanding of the influences of social support on health. Many epidemiological studies have concentrated on further linking measures of social support to physical health outcomes. A few studies are now moving into newer areas, such as emphasizing health links with support receipt and provision. Researchers are also interested in outlining relevant pathways, including potential biological (i.e. inflammation) and behavioral (i.e. health behaviors) mechanisms. Interventions attempting to apply basic research on the positive effects of social support are also widespread. Although the longer term effects of such interventions on physical health remain to be determined, such interventions show promise in influencing the quality of life in many chronic disease populations.\nSUMMARY: Recent findings often show a robust relationship in which social and emotional support from others can be protective for health. The next generation of studies must explain, however, why this relationship exists and the specificity of such links. This research is in its infancy but will be crucial in order to better tailor support interventions that can impact on physical health outcomes.","container-title":"Current Opinion in Psychiatry","DOI":"10.1097/YCO.0b013e3282f3ad89","ISSN":"0951-7367","issue":"2","journalAbbreviation":"Curr Opin Psychiatry","language":"eng","note":"PMID: 18332671\nPMCID: PMC2729718","page":"201-205","source":"PubMed","title":"Social and emotional support and its implication for health","volume":"21","author":[{"family":"Reblin","given":"Maija"},{"family":"Uchino","given":"Bert N."}],"issued":{"date-parts":[["2008",3]]}}}],"schema":"https://github.com/citation-style-language/schema/raw/master/csl-citation.json"} </w:instrText>
      </w:r>
      <w:r w:rsidR="000F620D" w:rsidRPr="001E6108">
        <w:rPr>
          <w:rFonts w:ascii="Times New Roman" w:hAnsi="Times New Roman" w:cs="Times New Roman"/>
          <w:lang w:val="en-US"/>
        </w:rPr>
        <w:fldChar w:fldCharType="separate"/>
      </w:r>
      <w:r w:rsidR="000F620D" w:rsidRPr="001E6108">
        <w:rPr>
          <w:rFonts w:ascii="Times New Roman" w:hAnsi="Times New Roman" w:cs="Times New Roman"/>
          <w:noProof/>
          <w:lang w:val="en-US"/>
        </w:rPr>
        <w:t>(Reblin &amp; Uchino, 2008)</w:t>
      </w:r>
      <w:r w:rsidR="000F620D" w:rsidRPr="001E6108">
        <w:rPr>
          <w:rFonts w:ascii="Times New Roman" w:hAnsi="Times New Roman" w:cs="Times New Roman"/>
          <w:lang w:val="en-US"/>
        </w:rPr>
        <w:fldChar w:fldCharType="end"/>
      </w:r>
      <w:r w:rsidR="000F620D" w:rsidRPr="001E6108">
        <w:rPr>
          <w:rFonts w:ascii="Times New Roman" w:hAnsi="Times New Roman" w:cs="Times New Roman"/>
          <w:lang w:val="en-US"/>
        </w:rPr>
        <w:t xml:space="preserve"> </w:t>
      </w:r>
      <w:r w:rsidR="00F50EF4" w:rsidRPr="001E6108">
        <w:rPr>
          <w:rFonts w:ascii="Times New Roman" w:hAnsi="Times New Roman" w:cs="Times New Roman"/>
          <w:lang w:val="en-US"/>
        </w:rPr>
        <w:t xml:space="preserve">and </w:t>
      </w:r>
      <w:r w:rsidR="000F620D" w:rsidRPr="001E6108">
        <w:rPr>
          <w:rFonts w:ascii="Times New Roman" w:hAnsi="Times New Roman" w:cs="Times New Roman"/>
          <w:lang w:val="en-US"/>
        </w:rPr>
        <w:t xml:space="preserve">emotional well-being </w:t>
      </w:r>
      <w:r w:rsidR="000F620D" w:rsidRPr="001E6108">
        <w:rPr>
          <w:rFonts w:ascii="Times New Roman" w:hAnsi="Times New Roman" w:cs="Times New Roman"/>
          <w:lang w:val="en-US"/>
        </w:rPr>
        <w:fldChar w:fldCharType="begin"/>
      </w:r>
      <w:r w:rsidR="003D0970" w:rsidRPr="001E6108">
        <w:rPr>
          <w:rFonts w:ascii="Times New Roman" w:hAnsi="Times New Roman" w:cs="Times New Roman"/>
          <w:lang w:val="en-US"/>
        </w:rPr>
        <w:instrText xml:space="preserve"> ADDIN ZOTERO_ITEM CSL_CITATION {"citationID":"lzwmja8w","properties":{"formattedCitation":"(Canevello &amp; Crocker, 2010; Drigotas, 2002)","plainCitation":"(Canevello &amp; Crocker, 2010; Drigotas, 2002)","noteIndex":0},"citationItems":[{"id":"1efoNJkk/kXhctpJy","uris":["http://www.mendeley.com/documents/?uuid=b83ed541-b2d0-4183-89ed-14cb80016c54"],"itemData":{"DOI":"10.1037/a0018186","ISBN":"0022-3514\\r1939-1315","ISSN":"0022-3514, 1939-1315","PMID":"20565187","abstract":"Perceived partner responsiveness is a core feature of close, satisfying relationships. But how does responsiveness originate? Can people create relationships characterized by high responsiveness and, consequently, higher quality relationships? The authors suggest that goals contribute to cycles of responsiveness between two people, improving relationship quality for both of them. The present studies examine (a) how interpersonal goals initiate responsiveness processes in close relationships, (b) the self-perpetuating nature of these processes, and (c) how responsiveness evolves dynamically over time through both intrapersonal projection and reciprocal interpersonal relationship processes. In a semester-long study of 115 roommate dyads, actors' compassionate and self-image goals predicted a cycle of responsiveness between roommates, occurring within weeks and across the semester. In a 3-week study of 65 roommate dyads, actors' goals again predicted cycles of responsiveness between roommates, which then contributed to both actors' and partners' relationship quality. Results suggest that both projection and reciprocation of responsiveness associated with compassionate goals create upward spirals of responsiveness that ultimately enhance relationship quality for both people. (PsycINFO Database Record (c) 2016 APA, all rights reserved)","author":[{"dropping-particle":"","family":"Canevello","given":"Amy","non-dropping-particle":"","parse-names":false,"suffix":""},{"dropping-particle":"","family":"Crocker","given":"Jennifer","non-dropping-particle":"","parse-names":false,"suffix":""}],"container-title":"Journal of Personality and Social Psychology","id":"R55CEFrL/VWmw9L8f","issue":"1","issued":{"date-parts":[["2010"]]},"page":"78-106","title":"Creating good relationships: Responsiveness, relationship quality, and interpersonal goals","type":"article-journal","volume":"99"}},{"id":"1efoNJkk/ArahYjMg","uris":["http://www.mendeley.com/documents/?uuid=9acb7862-939d-4669-b6f4-d4d5d0cb0e9c"],"itemData":{"DOI":"10.1111/1467-6494.00178","ISBN":"0022-3506","ISSN":"0022-3506","PMID":"11908536","abstract":"Previous research has demonstrated that when a close romantic partner views you and behaves toward you in a manner that is congruent with your ideal self, you experience movement toward your ideal self (termed the \"Michelangelo phenomenon\"; Drigotas, Rusbult, Wieselquist, &amp; Whitton, 1999). The present research represents an attempt demonstrate the phenomenon's link to personal well-being. Results of a cross-sectional study of individuals in dating relationships, with a 2-month follow-up assessing breakup, replicated previous findings regarding relationship well-being and revealed strong links between the model and personal well-being, even when accounting for level of relationship satisfaction. Such results provide further evidence for the social construction of the self and personal well-being.","author":[{"dropping-particle":"","family":"Drigotas","given":"Stephen M","non-dropping-particle":"","parse-names":false,"suffix":""}],"container-title":"Journal of personality","id":"R55CEFrL/As3Npbx9","issue":"1","issued":{"date-parts":[["2002","2"]]},"page":"59-77","title":"The Michelangelo phenomenon and personal well-being.","type":"article-journal","volume":"70"}}],"schema":"https://github.com/citation-style-language/schema/raw/master/csl-citation.json"} </w:instrText>
      </w:r>
      <w:r w:rsidR="000F620D" w:rsidRPr="001E6108">
        <w:rPr>
          <w:rFonts w:ascii="Times New Roman" w:hAnsi="Times New Roman" w:cs="Times New Roman"/>
          <w:lang w:val="en-US"/>
        </w:rPr>
        <w:fldChar w:fldCharType="separate"/>
      </w:r>
      <w:r w:rsidR="000F620D" w:rsidRPr="001E6108">
        <w:rPr>
          <w:rFonts w:ascii="Times New Roman" w:hAnsi="Times New Roman" w:cs="Times New Roman"/>
          <w:noProof/>
          <w:lang w:val="en-US"/>
        </w:rPr>
        <w:t>(Canevello &amp; Crocker, 2010; Drigotas, 2002)</w:t>
      </w:r>
      <w:r w:rsidR="000F620D" w:rsidRPr="001E6108">
        <w:rPr>
          <w:rFonts w:ascii="Times New Roman" w:hAnsi="Times New Roman" w:cs="Times New Roman"/>
          <w:lang w:val="en-US"/>
        </w:rPr>
        <w:fldChar w:fldCharType="end"/>
      </w:r>
      <w:r w:rsidR="00F50EF4" w:rsidRPr="001E6108">
        <w:rPr>
          <w:rFonts w:ascii="Times New Roman" w:hAnsi="Times New Roman" w:cs="Times New Roman"/>
          <w:lang w:val="en-US"/>
        </w:rPr>
        <w:t xml:space="preserve"> have often been considered as outcomes of </w:t>
      </w:r>
      <w:r w:rsidR="003D660A" w:rsidRPr="001E6108">
        <w:rPr>
          <w:rFonts w:ascii="Times New Roman" w:hAnsi="Times New Roman" w:cs="Times New Roman"/>
          <w:lang w:val="en-US"/>
        </w:rPr>
        <w:t xml:space="preserve">perceived </w:t>
      </w:r>
      <w:r w:rsidR="00F50EF4" w:rsidRPr="001E6108">
        <w:rPr>
          <w:rFonts w:ascii="Times New Roman" w:hAnsi="Times New Roman" w:cs="Times New Roman"/>
          <w:lang w:val="en-US"/>
        </w:rPr>
        <w:t xml:space="preserve">partner support, it is also likely that individuals </w:t>
      </w:r>
      <w:r w:rsidR="00A17842" w:rsidRPr="001E6108">
        <w:rPr>
          <w:rFonts w:ascii="Times New Roman" w:hAnsi="Times New Roman" w:cs="Times New Roman"/>
          <w:lang w:val="en-US"/>
        </w:rPr>
        <w:t xml:space="preserve">with higher well-being </w:t>
      </w:r>
      <w:r w:rsidR="00F50EF4" w:rsidRPr="001E6108">
        <w:rPr>
          <w:rFonts w:ascii="Times New Roman" w:hAnsi="Times New Roman" w:cs="Times New Roman"/>
          <w:lang w:val="en-US"/>
        </w:rPr>
        <w:t>are more easily supported</w:t>
      </w:r>
      <w:r w:rsidR="00A17842" w:rsidRPr="001E6108">
        <w:rPr>
          <w:rFonts w:ascii="Times New Roman" w:hAnsi="Times New Roman" w:cs="Times New Roman"/>
          <w:lang w:val="en-US"/>
        </w:rPr>
        <w:t>. For example, depression makes people more pessimistic and view everything in a negative light</w:t>
      </w:r>
      <w:r w:rsidR="00D47C19" w:rsidRPr="001E6108">
        <w:rPr>
          <w:rFonts w:ascii="Times New Roman" w:hAnsi="Times New Roman" w:cs="Times New Roman"/>
          <w:lang w:val="en-US"/>
        </w:rPr>
        <w:t xml:space="preserve"> </w:t>
      </w:r>
      <w:r w:rsidR="00D47C19" w:rsidRPr="001E6108">
        <w:rPr>
          <w:rFonts w:ascii="Times New Roman" w:hAnsi="Times New Roman" w:cs="Times New Roman"/>
          <w:lang w:val="en-US"/>
        </w:rPr>
        <w:fldChar w:fldCharType="begin"/>
      </w:r>
      <w:r w:rsidR="00D47C19" w:rsidRPr="001E6108">
        <w:rPr>
          <w:rFonts w:ascii="Times New Roman" w:hAnsi="Times New Roman" w:cs="Times New Roman"/>
          <w:lang w:val="en-US"/>
        </w:rPr>
        <w:instrText xml:space="preserve"> ADDIN ZOTERO_ITEM CSL_CITATION {"citationID":"7p3jbZq6","properties":{"formattedCitation":"(Anzaldi &amp; Shifren, 2019)","plainCitation":"(Anzaldi &amp; Shifren, 2019)","noteIndex":0},"citationItems":[{"id":4013,"uris":["http://zotero.org/users/5353725/items/9MA8RN9A"],"itemData":{"id":4013,"type":"article-journal","abstract":"Few published studies exist on how individuals with Parkinson’s disease (PD) deal with their disease. We conducted this study to examine the relationship between optimism, pessimism, coping strategies, and depressive symptoms in individuals with PD. Specifically, we assessed the possible mediator role of optimism and pessimism on the relation between coping strategies and depressive symptoms in those with PD. Seventy individuals with PD (35 females and 35 males) were assessed with the Brief COPE scale, Life Orientation Test-Revised, and Center for Epidemiological Studies Depression Scale. Findings showed that individuals with PD used similar amounts of problem-focused coping strategies and emotion-focused coping strategies, and they reported more optimism than pessimism. There was only one gender difference: Females reported more problem-focused coping than males. Optimism was positively related to both emotion-focused and problem-focused coping, and pessimism was negatively related to emotion-focused and problem-focused coping. Optimism and pessimism fully mediated the relation between coping strategies and depressive symptoms.","container-title":"The International Journal of Aging and Human Development","DOI":"10.1177/0091415018763401","ISSN":"0091-4150","issue":"3","journalAbbreviation":"Int J Aging Hum Dev","language":"en","note":"publisher: SAGE Publications Inc","page":"231-249","source":"SAGE Journals","title":"Optimism, Pessimism, Coping, and Depression: A Study on Individuals With Parkinson’s Disease","title-short":"Optimism, Pessimism, Coping, and Depression","volume":"88","author":[{"family":"Anzaldi","given":"Kristen"},{"family":"Shifren","given":"Kim"}],"issued":{"date-parts":[["2019",4,1]]}}}],"schema":"https://github.com/citation-style-language/schema/raw/master/csl-citation.json"} </w:instrText>
      </w:r>
      <w:r w:rsidR="00D47C19" w:rsidRPr="001E6108">
        <w:rPr>
          <w:rFonts w:ascii="Times New Roman" w:hAnsi="Times New Roman" w:cs="Times New Roman"/>
          <w:lang w:val="en-US"/>
        </w:rPr>
        <w:fldChar w:fldCharType="separate"/>
      </w:r>
      <w:r w:rsidR="00D47C19" w:rsidRPr="001E6108">
        <w:rPr>
          <w:rFonts w:ascii="Times New Roman" w:hAnsi="Times New Roman" w:cs="Times New Roman"/>
          <w:noProof/>
          <w:lang w:val="en-US"/>
        </w:rPr>
        <w:t>(Anzaldi &amp; Shifren, 2019)</w:t>
      </w:r>
      <w:r w:rsidR="00D47C19" w:rsidRPr="001E6108">
        <w:rPr>
          <w:rFonts w:ascii="Times New Roman" w:hAnsi="Times New Roman" w:cs="Times New Roman"/>
          <w:lang w:val="en-US"/>
        </w:rPr>
        <w:fldChar w:fldCharType="end"/>
      </w:r>
      <w:r w:rsidR="00A17842" w:rsidRPr="001E6108">
        <w:rPr>
          <w:rFonts w:ascii="Times New Roman" w:hAnsi="Times New Roman" w:cs="Times New Roman"/>
          <w:lang w:val="en-US"/>
        </w:rPr>
        <w:t xml:space="preserve">. Thus, we expect that people who have higher well-being are more optimistic in their perceptions of partner behaviors </w:t>
      </w:r>
      <w:r w:rsidR="00882658">
        <w:rPr>
          <w:rFonts w:ascii="Times New Roman" w:hAnsi="Times New Roman" w:cs="Times New Roman"/>
          <w:lang w:val="en-US"/>
        </w:rPr>
        <w:t>and</w:t>
      </w:r>
      <w:r w:rsidR="00882658" w:rsidDel="00882658">
        <w:rPr>
          <w:rFonts w:ascii="Times New Roman" w:hAnsi="Times New Roman" w:cs="Times New Roman"/>
          <w:lang w:val="en-US"/>
        </w:rPr>
        <w:t xml:space="preserve"> </w:t>
      </w:r>
      <w:r w:rsidR="00A17842" w:rsidRPr="001E6108">
        <w:rPr>
          <w:rFonts w:ascii="Times New Roman" w:hAnsi="Times New Roman" w:cs="Times New Roman"/>
          <w:lang w:val="en-US"/>
        </w:rPr>
        <w:t>act in ways that tend to elicit positive behaviors from their partners</w:t>
      </w:r>
      <w:r w:rsidR="00F50EF4" w:rsidRPr="001E6108">
        <w:rPr>
          <w:rFonts w:ascii="Times New Roman" w:hAnsi="Times New Roman" w:cs="Times New Roman"/>
          <w:lang w:val="en-US"/>
        </w:rPr>
        <w:t xml:space="preserve">. </w:t>
      </w:r>
    </w:p>
    <w:p w14:paraId="44ED0A32" w14:textId="32398A14" w:rsidR="000814DA" w:rsidRPr="001E6108" w:rsidRDefault="00F50EF4" w:rsidP="00B26BF9">
      <w:pPr>
        <w:spacing w:line="480" w:lineRule="auto"/>
        <w:ind w:firstLine="709"/>
        <w:rPr>
          <w:rFonts w:ascii="Times New Roman" w:hAnsi="Times New Roman" w:cs="Times New Roman"/>
          <w:lang w:val="en-US"/>
        </w:rPr>
      </w:pPr>
      <w:r w:rsidRPr="001E6108">
        <w:rPr>
          <w:rFonts w:ascii="Times New Roman" w:hAnsi="Times New Roman" w:cs="Times New Roman"/>
          <w:lang w:val="en-US"/>
        </w:rPr>
        <w:t>Finally, demographic variables</w:t>
      </w:r>
      <w:r w:rsidR="000814DA" w:rsidRPr="001E6108">
        <w:rPr>
          <w:rFonts w:ascii="Times New Roman" w:hAnsi="Times New Roman" w:cs="Times New Roman"/>
          <w:lang w:val="en-US"/>
        </w:rPr>
        <w:t xml:space="preserve"> </w:t>
      </w:r>
      <w:r w:rsidRPr="001E6108">
        <w:rPr>
          <w:rFonts w:ascii="Times New Roman" w:hAnsi="Times New Roman" w:cs="Times New Roman"/>
          <w:lang w:val="en-US"/>
        </w:rPr>
        <w:t>such as relationship length, age, and gender have previously been associated with perceived partner support</w:t>
      </w:r>
      <w:r w:rsidR="000814DA" w:rsidRPr="001E6108">
        <w:rPr>
          <w:rFonts w:ascii="Times New Roman" w:hAnsi="Times New Roman" w:cs="Times New Roman"/>
          <w:lang w:val="en-US"/>
        </w:rPr>
        <w:t xml:space="preserve">, with mixed results </w:t>
      </w:r>
      <w:r w:rsidR="000814DA" w:rsidRPr="001E6108">
        <w:rPr>
          <w:rFonts w:ascii="Times New Roman" w:hAnsi="Times New Roman" w:cs="Times New Roman"/>
          <w:lang w:val="en-US"/>
        </w:rPr>
        <w:fldChar w:fldCharType="begin"/>
      </w:r>
      <w:r w:rsidR="00B9366F" w:rsidRPr="001E6108">
        <w:rPr>
          <w:rFonts w:ascii="Times New Roman" w:hAnsi="Times New Roman" w:cs="Times New Roman"/>
          <w:lang w:val="en-US"/>
        </w:rPr>
        <w:instrText xml:space="preserve"> ADDIN ZOTERO_ITEM CSL_CITATION {"citationID":"WvLWnirk","properties":{"formattedCitation":"(B\\uc0\\u252{}hler et al., 2019; Jakubiak et al., 2020b; Verhofstadt et al., 2007)","plainCitation":"(Bühler et al., 2019; Jakubiak et al., 2020b; Verhofstadt et al., 2007)","dontUpdate":true,"noteIndex":0},"citationItems":[{"id":950,"uris":["http://zotero.org/users/5353725/items/3LWAWUNR"],"itemData":{"id":950,"type":"article-journal","abstract":"Humans are motivated to expand their actual self toward an ideal self. Known as the Michelangelo phenomenon, movement toward the ideal self can be facilitated through an affirming romantic partner and is linked to positive life outcomes. Yet, research on the Michelangelo phenomenon has primarily focused on young adult samples, and it remains unknown whether the framework generalizes across the adult life span. The authors addressed this shortcoming by examining the Michelangelo phenomenon in a threegeneration sample of 505 adults aged 18–90 years (M ¼ 47.2 years). Multilevel analyses revealed one age effect on the framework, showing that being seen by the partner in a manner congruent with one’s ideal self (i.e., partner perceptual affirmation) becomes more important for relationship satisfaction with increasing age. Otherwise, age did not affect the Michelangelo phenomenon, suggesting life-span generalizability of the framework. By highlighting personal growth processes that continue across the life span, the present findings add to theories of successful aging.","container-title":"Journal of Social and Personal Relationships","DOI":"10.1177/0265407518766698","ISSN":"0265-4075, 1460-3608","issue":"4","journalAbbreviation":"Journal of Social and Personal Relationships","language":"en","page":"1392-1412","source":"DOI.org (Crossref)","title":"Does Michelangelo care about age? An adult life-span perspective on the Michelangelo phenomenon","title-short":"Does Michelangelo care about age?","volume":"36","author":[{"family":"Bühler","given":"Janina Larissa"},{"family":"Weidmann","given":"Rebekka"},{"family":"Kumashiro","given":"Madoka"},{"family":"Grob","given":"Alexander"}],"issued":{"date-parts":[["2019",4]]}}},{"id":1279,"uris":["http://zotero.org/users/5353725/items/W3CT88JX"],"itemData":{"id":1279,"type":"article-journal","abstract":"Amid growing disagreement about the benefits of visible and invisible support, we tested daily associations among support visibility and changes in individual and relational well-being in young adult newlyweds (Study 1) and older married couples (Study 2). To extend past research, we assessed emotional and practical support visibility in 3 contexts (context-general, stress-related, and goal-related) each day. In both samples, reporting context-general or goal-related support receipt predicted increases in personal and relational well-being day-to-day. Further, direct comparison between visible and invisible support days revealed relative personal and relational benefits associated with visible support days. In contrast, reporting stress-related support receipt was related to decreases in personal well-being in both samples, despite increases in relational well-being. This relative personal benefit associated with invisible stress-related support is consistent with past work showing benefits of invisible support for people experiencing major stressors. The current research highlights the need for a nuanced approach to understanding support visibility. Although invisible support may be preferable to protect self-efficacy and prevent distress in some situations (high stress or stressor-related support contexts), its benefits may be less wide-ranging than originally thought. In nonstress contexts and for relational outcomes, visible support may instead prove advantageous.","container-title":"Journal of Personality and Social Psychology","DOI":"10.1037/pspi0000203","ISSN":"1939-1315, 0022-3514","issue":"5","journalAbbreviation":"Journal of Personality and Social Psychology","language":"en","page":"1018-1043","source":"DOI.org (Crossref)","title":"Benefits of daily support visibility versus invisibility across the adult life span.","volume":"118","author":[{"family":"Jakubiak","given":"Brittany K."},{"family":"Feeney","given":"Brooke C."},{"family":"Ferrer","given":"Rebecca A."}],"issued":{"date-parts":[["2020",5]]}}},{"id":3875,"uris":["http://zotero.org/users/5353725/items/FJX6KVC5"],"itemData":{"id":3875,"type":"article-journal","abstract":"We explored gender differences in actual and perceived spousal support in a survey study involving 458 married Belgian couples and in an observational study involving 32 married Belgian couples. Self-reports were used in both studies to assess spouses’ support behaviors and perceived support. These measures were supplemented in Study 2 with measures of observed support behavior and on-line perceived support, as assessed during support interactions. Overall, the self-report measures yielded significant gender differences in support soliciting and support provision, whereas the observational measures did not. Furthermore, the results concerning global and on-line perceived support and support profiles were inconsistent with the “support gap” perspective. These findings were discussed in light of the existing research on gender differences in support and marriage.","container-title":"Sex Roles","DOI":"10.1007/s11199-007-9257-6","ISSN":"0360-0025, 1573-2762","issue":"3-4","journalAbbreviation":"Sex Roles","language":"en","page":"267-282","source":"DOI.org (Crossref)","title":"Social Support in Couples: An Examination of Gender Differences Using Self-report and Observational Methods","title-short":"Social Support in Couples","volume":"57","author":[{"family":"Verhofstadt","given":"Lesley L."},{"family":"Buysse","given":"Ann"},{"family":"Ickes","given":"William"}],"issued":{"date-parts":[["2007",8,3]]}}}],"schema":"https://github.com/citation-style-language/schema/raw/master/csl-citation.json"} </w:instrText>
      </w:r>
      <w:r w:rsidR="000814DA" w:rsidRPr="001E6108">
        <w:rPr>
          <w:rFonts w:ascii="Times New Roman" w:hAnsi="Times New Roman" w:cs="Times New Roman"/>
          <w:lang w:val="en-US"/>
        </w:rPr>
        <w:fldChar w:fldCharType="separate"/>
      </w:r>
      <w:r w:rsidR="000814DA" w:rsidRPr="001E6108">
        <w:rPr>
          <w:rFonts w:ascii="Times New Roman" w:hAnsi="Times New Roman" w:cs="Times New Roman"/>
          <w:lang w:val="en-US"/>
        </w:rPr>
        <w:t>(Bühler et al., 2019; Jakubiak et al., 2020; Verhofstadt et al., 2007)</w:t>
      </w:r>
      <w:r w:rsidR="000814DA" w:rsidRPr="001E6108">
        <w:rPr>
          <w:rFonts w:ascii="Times New Roman" w:hAnsi="Times New Roman" w:cs="Times New Roman"/>
          <w:lang w:val="en-US"/>
        </w:rPr>
        <w:fldChar w:fldCharType="end"/>
      </w:r>
      <w:r w:rsidRPr="001E6108">
        <w:rPr>
          <w:rFonts w:ascii="Times New Roman" w:hAnsi="Times New Roman" w:cs="Times New Roman"/>
          <w:lang w:val="en-US"/>
        </w:rPr>
        <w:t xml:space="preserve">. </w:t>
      </w:r>
      <w:r w:rsidR="000814DA" w:rsidRPr="001E6108">
        <w:rPr>
          <w:rFonts w:ascii="Times New Roman" w:hAnsi="Times New Roman" w:cs="Times New Roman"/>
          <w:lang w:val="en-US"/>
        </w:rPr>
        <w:t xml:space="preserve">Several researchers have hypothesized that </w:t>
      </w:r>
      <w:r w:rsidR="001E6108" w:rsidRPr="001E6108">
        <w:rPr>
          <w:rFonts w:ascii="Times New Roman" w:hAnsi="Times New Roman" w:cs="Times New Roman"/>
          <w:lang w:val="en-US"/>
        </w:rPr>
        <w:t>support for goals is likely</w:t>
      </w:r>
      <w:r w:rsidR="000814DA" w:rsidRPr="001E6108">
        <w:rPr>
          <w:rFonts w:ascii="Times New Roman" w:hAnsi="Times New Roman" w:cs="Times New Roman"/>
          <w:lang w:val="en-US"/>
        </w:rPr>
        <w:t xml:space="preserve"> more important in early stages of the relationship with the importance of support declining over time </w:t>
      </w:r>
      <w:r w:rsidR="00C34618" w:rsidRPr="001E6108">
        <w:rPr>
          <w:rFonts w:ascii="Times New Roman" w:hAnsi="Times New Roman" w:cs="Times New Roman"/>
          <w:lang w:val="en-US"/>
        </w:rPr>
        <w:fldChar w:fldCharType="begin"/>
      </w:r>
      <w:r w:rsidR="00B9366F" w:rsidRPr="001E6108">
        <w:rPr>
          <w:rFonts w:ascii="Times New Roman" w:hAnsi="Times New Roman" w:cs="Times New Roman"/>
          <w:lang w:val="en-US"/>
        </w:rPr>
        <w:instrText xml:space="preserve"> ADDIN ZOTERO_ITEM CSL_CITATION {"citationID":"qH2ZwTsR","properties":{"formattedCitation":"(B\\uc0\\u252{}hler et al., 2019; Jakubiak et al., 2020b; Verhofstadt et al., 2007)","plainCitation":"(Bühler et al., 2019; Jakubiak et al., 2020b; Verhofstadt et al., 2007)","dontUpdate":true,"noteIndex":0},"citationItems":[{"id":950,"uris":["http://zotero.org/users/5353725/items/3LWAWUNR"],"itemData":{"id":950,"type":"article-journal","abstract":"Humans are motivated to expand their actual self toward an ideal self. Known as the Michelangelo phenomenon, movement toward the ideal self can be facilitated through an affirming romantic partner and is linked to positive life outcomes. Yet, research on the Michelangelo phenomenon has primarily focused on young adult samples, and it remains unknown whether the framework generalizes across the adult life span. The authors addressed this shortcoming by examining the Michelangelo phenomenon in a threegeneration sample of 505 adults aged 18–90 years (M ¼ 47.2 years). Multilevel analyses revealed one age effect on the framework, showing that being seen by the partner in a manner congruent with one’s ideal self (i.e., partner perceptual affirmation) becomes more important for relationship satisfaction with increasing age. Otherwise, age did not affect the Michelangelo phenomenon, suggesting life-span generalizability of the framework. By highlighting personal growth processes that continue across the life span, the present findings add to theories of successful aging.","container-title":"Journal of Social and Personal Relationships","DOI":"10.1177/0265407518766698","ISSN":"0265-4075, 1460-3608","issue":"4","journalAbbreviation":"Journal of Social and Personal Relationships","language":"en","page":"1392-1412","source":"DOI.org (Crossref)","title":"Does Michelangelo care about age? An adult life-span perspective on the Michelangelo phenomenon","title-short":"Does Michelangelo care about age?","volume":"36","author":[{"family":"Bühler","given":"Janina Larissa"},{"family":"Weidmann","given":"Rebekka"},{"family":"Kumashiro","given":"Madoka"},{"family":"Grob","given":"Alexander"}],"issued":{"date-parts":[["2019",4]]}}},{"id":1279,"uris":["http://zotero.org/users/5353725/items/W3CT88JX"],"itemData":{"id":1279,"type":"article-journal","abstract":"Amid growing disagreement about the benefits of visible and invisible support, we tested daily associations among support visibility and changes in individual and relational well-being in young adult newlyweds (Study 1) and older married couples (Study 2). To extend past research, we assessed emotional and practical support visibility in 3 contexts (context-general, stress-related, and goal-related) each day. In both samples, reporting context-general or goal-related support receipt predicted increases in personal and relational well-being day-to-day. Further, direct comparison between visible and invisible support days revealed relative personal and relational benefits associated with visible support days. In contrast, reporting stress-related support receipt was related to decreases in personal well-being in both samples, despite increases in relational well-being. This relative personal benefit associated with invisible stress-related support is consistent with past work showing benefits of invisible support for people experiencing major stressors. The current research highlights the need for a nuanced approach to understanding support visibility. Although invisible support may be preferable to protect self-efficacy and prevent distress in some situations (high stress or stressor-related support contexts), its benefits may be less wide-ranging than originally thought. In nonstress contexts and for relational outcomes, visible support may instead prove advantageous.","container-title":"Journal of Personality and Social Psychology","DOI":"10.1037/pspi0000203","ISSN":"1939-1315, 0022-3514","issue":"5","journalAbbreviation":"Journal of Personality and Social Psychology","language":"en","page":"1018-1043","source":"DOI.org (Crossref)","title":"Benefits of daily support visibility versus invisibility across the adult life span.","volume":"118","author":[{"family":"Jakubiak","given":"Brittany K."},{"family":"Feeney","given":"Brooke C."},{"family":"Ferrer","given":"Rebecca A."}],"issued":{"date-parts":[["2020",5]]}}},{"id":3875,"uris":["http://zotero.org/users/5353725/items/FJX6KVC5"],"itemData":{"id":3875,"type":"article-journal","abstract":"We explored gender differences in actual and perceived spousal support in a survey study involving 458 married Belgian couples and in an observational study involving 32 married Belgian couples. Self-reports were used in both studies to assess spouses’ support behaviors and perceived support. These measures were supplemented in Study 2 with measures of observed support behavior and on-line perceived support, as assessed during support interactions. Overall, the self-report measures yielded significant gender differences in support soliciting and support provision, whereas the observational measures did not. Furthermore, the results concerning global and on-line perceived support and support profiles were inconsistent with the “support gap” perspective. These findings were discussed in light of the existing research on gender differences in support and marriage.","container-title":"Sex Roles","DOI":"10.1007/s11199-007-9257-6","ISSN":"0360-0025, 1573-2762","issue":"3-4","journalAbbreviation":"Sex Roles","language":"en","page":"267-282","source":"DOI.org (Crossref)","title":"Social Support in Couples: An Examination of Gender Differences Using Self-report and Observational Methods","title-short":"Social Support in Couples","volume":"57","author":[{"family":"Verhofstadt","given":"Lesley L."},{"family":"Buysse","given":"Ann"},{"family":"Ickes","given":"William"}],"issued":{"date-parts":[["2007",8,3]]}}}],"schema":"https://github.com/citation-style-language/schema/raw/master/csl-citation.json"} </w:instrText>
      </w:r>
      <w:r w:rsidR="00C34618" w:rsidRPr="001E6108">
        <w:rPr>
          <w:rFonts w:ascii="Times New Roman" w:hAnsi="Times New Roman" w:cs="Times New Roman"/>
          <w:lang w:val="en-US"/>
        </w:rPr>
        <w:fldChar w:fldCharType="separate"/>
      </w:r>
      <w:r w:rsidR="00C34618" w:rsidRPr="001E6108">
        <w:rPr>
          <w:rFonts w:ascii="Times New Roman" w:hAnsi="Times New Roman" w:cs="Times New Roman"/>
          <w:lang w:val="en-US"/>
        </w:rPr>
        <w:t>(Bühler et al., 2019; Jakubiak et al., 2020; Verhofstadt et al., 2007)</w:t>
      </w:r>
      <w:r w:rsidR="00C34618" w:rsidRPr="001E6108">
        <w:rPr>
          <w:rFonts w:ascii="Times New Roman" w:hAnsi="Times New Roman" w:cs="Times New Roman"/>
          <w:lang w:val="en-US"/>
        </w:rPr>
        <w:fldChar w:fldCharType="end"/>
      </w:r>
      <w:r w:rsidR="007F7937">
        <w:rPr>
          <w:rFonts w:ascii="Times New Roman" w:hAnsi="Times New Roman" w:cs="Times New Roman"/>
          <w:lang w:val="en-US"/>
        </w:rPr>
        <w:t xml:space="preserve"> while other</w:t>
      </w:r>
      <w:r w:rsidR="001E6108" w:rsidRPr="001E6108">
        <w:rPr>
          <w:rFonts w:ascii="Times New Roman" w:hAnsi="Times New Roman" w:cs="Times New Roman"/>
          <w:lang w:val="en-US"/>
        </w:rPr>
        <w:t xml:space="preserve"> researchers have </w:t>
      </w:r>
      <w:r w:rsidR="001E6108">
        <w:rPr>
          <w:rFonts w:ascii="Times New Roman" w:hAnsi="Times New Roman" w:cs="Times New Roman"/>
          <w:lang w:val="en-US"/>
        </w:rPr>
        <w:t xml:space="preserve">found that </w:t>
      </w:r>
      <w:r w:rsidR="007F7937">
        <w:rPr>
          <w:rFonts w:ascii="Times New Roman" w:hAnsi="Times New Roman" w:cs="Times New Roman"/>
          <w:lang w:val="en-US"/>
        </w:rPr>
        <w:t xml:space="preserve">longer relationship length predicted higher perceived partner support </w:t>
      </w:r>
      <w:r w:rsidR="007F7937">
        <w:rPr>
          <w:rFonts w:ascii="Times New Roman" w:hAnsi="Times New Roman" w:cs="Times New Roman"/>
          <w:lang w:val="en-US"/>
        </w:rPr>
        <w:fldChar w:fldCharType="begin"/>
      </w:r>
      <w:r w:rsidR="007F7937">
        <w:rPr>
          <w:rFonts w:ascii="Times New Roman" w:hAnsi="Times New Roman" w:cs="Times New Roman"/>
          <w:lang w:val="en-US"/>
        </w:rPr>
        <w:instrText xml:space="preserve"> ADDIN ZOTERO_ITEM CSL_CITATION {"citationID":"vqM5FTwC","properties":{"formattedCitation":"(Lantagne &amp; Furman, 2017)","plainCitation":"(Lantagne &amp; Furman, 2017)","noteIndex":0},"citationItems":[{"id":4015,"uris":["http://zotero.org/users/5353725/items/TDG43HSM"],"itemData":{"id":4015,"type":"article-journal","abstract":"The present study explored how romantic relationship qualities develop with age and relationship length. Eight waves of data on romantic relationships were collected over 10.5 years during adolescence and early adulthood from a community-based sample in a Western U.S. city (100 males, 100 females; M age Wave 1 = 15.83). Measures of support, negative interactions, control, and jealousy were derived from interviews and questionnaire measures. Using multilevel modeling, main effects of age were found for jealousy, and main effects of relationship length were found for each quality. However, main effects were qualified by significant age by length interactions for each and every relationship quality. Short relationships increased in support with age. In comparison, long-term adolescent relationships were notable in that they were both supportive and turbulent, with elevated levels of support, negative interactions, control, and jealousy. With age, long-term relationships continued to have high levels of support, but decreased in negative interactions, control, and jealousy. Present findings highlight how the interplay between age and relationship length is key for understanding the development of romantic relationships.","container-title":"Developmental psychology","DOI":"10.1037/dev0000363","ISSN":"0012-1649","issue":"9","journalAbbreviation":"Dev Psychol","note":"PMID: 28604025\nPMCID: PMC5565725","page":"1738-1749","source":"PubMed Central","title":"Romantic Relationship Development: The Interplay Between Age and Relationship Length","title-short":"Romantic Relationship Development","volume":"53","author":[{"family":"Lantagne","given":"Ann"},{"family":"Furman","given":"Wyndol"}],"issued":{"date-parts":[["2017",9]]}}}],"schema":"https://github.com/citation-style-language/schema/raw/master/csl-citation.json"} </w:instrText>
      </w:r>
      <w:r w:rsidR="007F7937">
        <w:rPr>
          <w:rFonts w:ascii="Times New Roman" w:hAnsi="Times New Roman" w:cs="Times New Roman"/>
          <w:lang w:val="en-US"/>
        </w:rPr>
        <w:fldChar w:fldCharType="separate"/>
      </w:r>
      <w:r w:rsidR="007F7937">
        <w:rPr>
          <w:rFonts w:ascii="Times New Roman" w:hAnsi="Times New Roman" w:cs="Times New Roman"/>
          <w:noProof/>
          <w:lang w:val="en-US"/>
        </w:rPr>
        <w:t>(Lantagne &amp; Furman, 2017)</w:t>
      </w:r>
      <w:r w:rsidR="007F7937">
        <w:rPr>
          <w:rFonts w:ascii="Times New Roman" w:hAnsi="Times New Roman" w:cs="Times New Roman"/>
          <w:lang w:val="en-US"/>
        </w:rPr>
        <w:fldChar w:fldCharType="end"/>
      </w:r>
      <w:r w:rsidR="007F7937">
        <w:rPr>
          <w:rFonts w:ascii="Times New Roman" w:hAnsi="Times New Roman" w:cs="Times New Roman"/>
          <w:lang w:val="en-US"/>
        </w:rPr>
        <w:t>.</w:t>
      </w:r>
      <w:r w:rsidR="000814DA" w:rsidRPr="001E6108">
        <w:rPr>
          <w:rFonts w:ascii="Times New Roman" w:hAnsi="Times New Roman" w:cs="Times New Roman"/>
          <w:lang w:val="en-US"/>
        </w:rPr>
        <w:t xml:space="preserve"> Furthermore, because women are traditionally socialized to be more </w:t>
      </w:r>
      <w:r w:rsidR="00365F97" w:rsidRPr="001E6108">
        <w:rPr>
          <w:rFonts w:ascii="Times New Roman" w:hAnsi="Times New Roman" w:cs="Times New Roman"/>
          <w:lang w:val="en-US"/>
        </w:rPr>
        <w:t>caring</w:t>
      </w:r>
      <w:r w:rsidR="000814DA" w:rsidRPr="001E6108">
        <w:rPr>
          <w:rFonts w:ascii="Times New Roman" w:hAnsi="Times New Roman" w:cs="Times New Roman"/>
          <w:lang w:val="en-US"/>
        </w:rPr>
        <w:t>, partners may find women more supportive. Indeed, previous research has found women to be perceived as more supportive</w:t>
      </w:r>
      <w:r w:rsidR="001C407D" w:rsidRPr="001E6108">
        <w:rPr>
          <w:rFonts w:ascii="Times New Roman" w:hAnsi="Times New Roman" w:cs="Times New Roman"/>
          <w:lang w:val="en-US"/>
        </w:rPr>
        <w:t>,</w:t>
      </w:r>
      <w:r w:rsidR="000814DA" w:rsidRPr="001E6108">
        <w:rPr>
          <w:rFonts w:ascii="Times New Roman" w:hAnsi="Times New Roman" w:cs="Times New Roman"/>
          <w:lang w:val="en-US"/>
        </w:rPr>
        <w:t xml:space="preserve"> but both men and women felt equally supported by their spouse </w:t>
      </w:r>
      <w:r w:rsidR="000814DA" w:rsidRPr="001E6108">
        <w:rPr>
          <w:rFonts w:ascii="Times New Roman" w:hAnsi="Times New Roman" w:cs="Times New Roman"/>
          <w:lang w:val="en-US"/>
        </w:rPr>
        <w:fldChar w:fldCharType="begin"/>
      </w:r>
      <w:r w:rsidR="000814DA" w:rsidRPr="001E6108">
        <w:rPr>
          <w:rFonts w:ascii="Times New Roman" w:hAnsi="Times New Roman" w:cs="Times New Roman"/>
          <w:lang w:val="en-US"/>
        </w:rPr>
        <w:instrText xml:space="preserve"> ADDIN ZOTERO_ITEM CSL_CITATION {"citationID":"c3bCJak5","properties":{"formattedCitation":"(Verhofstadt et al., 2007)","plainCitation":"(Verhofstadt et al., 2007)","noteIndex":0},"citationItems":[{"id":3875,"uris":["http://zotero.org/users/5353725/items/FJX6KVC5"],"itemData":{"id":3875,"type":"article-journal","abstract":"We explored gender differences in actual and perceived spousal support in a survey study involving 458 married Belgian couples and in an observational study involving 32 married Belgian couples. Self-reports were used in both studies to assess spouses’ support behaviors and perceived support. These measures were supplemented in Study 2 with measures of observed support behavior and on-line perceived support, as assessed during support interactions. Overall, the self-report measures yielded significant gender differences in support soliciting and support provision, whereas the observational measures did not. Furthermore, the results concerning global and on-line perceived support and support profiles were inconsistent with the “support gap” perspective. These findings were discussed in light of the existing research on gender differences in support and marriage.","container-title":"Sex Roles","DOI":"10.1007/s11199-007-9257-6","ISSN":"0360-0025, 1573-2762","issue":"3-4","journalAbbreviation":"Sex Roles","language":"en","page":"267-282","source":"DOI.org (Crossref)","title":"Social Support in Couples: An Examination of Gender Differences Using Self-report and Observational Methods","title-short":"Social Support in Couples","volume":"57","author":[{"family":"Verhofstadt","given":"Lesley L."},{"family":"Buysse","given":"Ann"},{"family":"Ickes","given":"William"}],"issued":{"date-parts":[["2007",8,3]]}}}],"schema":"https://github.com/citation-style-language/schema/raw/master/csl-citation.json"} </w:instrText>
      </w:r>
      <w:r w:rsidR="000814DA" w:rsidRPr="001E6108">
        <w:rPr>
          <w:rFonts w:ascii="Times New Roman" w:hAnsi="Times New Roman" w:cs="Times New Roman"/>
          <w:lang w:val="en-US"/>
        </w:rPr>
        <w:fldChar w:fldCharType="separate"/>
      </w:r>
      <w:r w:rsidR="000814DA" w:rsidRPr="001E6108">
        <w:rPr>
          <w:rFonts w:ascii="Times New Roman" w:hAnsi="Times New Roman" w:cs="Times New Roman"/>
          <w:noProof/>
          <w:lang w:val="en-US"/>
        </w:rPr>
        <w:t>(Verhofstadt et al., 2007)</w:t>
      </w:r>
      <w:r w:rsidR="000814DA" w:rsidRPr="001E6108">
        <w:rPr>
          <w:rFonts w:ascii="Times New Roman" w:hAnsi="Times New Roman" w:cs="Times New Roman"/>
          <w:lang w:val="en-US"/>
        </w:rPr>
        <w:fldChar w:fldCharType="end"/>
      </w:r>
      <w:r w:rsidR="000814DA" w:rsidRPr="001E6108">
        <w:rPr>
          <w:rFonts w:ascii="Times New Roman" w:hAnsi="Times New Roman" w:cs="Times New Roman"/>
          <w:lang w:val="en-US"/>
        </w:rPr>
        <w:t xml:space="preserve">. There is no prior literature on education, ethnicity, or children on perceived partner support, but we have provided a rationale for their inclusion in Table S1 in </w:t>
      </w:r>
      <w:r w:rsidR="000E1E04" w:rsidRPr="001E6108">
        <w:rPr>
          <w:rFonts w:ascii="Times New Roman" w:hAnsi="Times New Roman" w:cs="Times New Roman"/>
          <w:lang w:val="en-US"/>
        </w:rPr>
        <w:t xml:space="preserve">the </w:t>
      </w:r>
      <w:r w:rsidR="000814DA" w:rsidRPr="001E6108">
        <w:rPr>
          <w:rFonts w:ascii="Times New Roman" w:hAnsi="Times New Roman" w:cs="Times New Roman"/>
          <w:lang w:val="en-US"/>
        </w:rPr>
        <w:t>supplemental file.</w:t>
      </w:r>
    </w:p>
    <w:p w14:paraId="6CCDB8A1" w14:textId="76DB451C" w:rsidR="00D01AEF" w:rsidRPr="001E6108" w:rsidRDefault="00D01AEF" w:rsidP="00D01AEF">
      <w:pPr>
        <w:spacing w:line="480" w:lineRule="auto"/>
        <w:jc w:val="center"/>
        <w:rPr>
          <w:rFonts w:ascii="Times New Roman" w:hAnsi="Times New Roman" w:cs="Times New Roman"/>
          <w:b/>
          <w:bCs/>
          <w:lang w:val="en-US"/>
        </w:rPr>
      </w:pPr>
      <w:r w:rsidRPr="001E6108">
        <w:rPr>
          <w:rFonts w:ascii="Times New Roman" w:hAnsi="Times New Roman" w:cs="Times New Roman"/>
          <w:b/>
          <w:bCs/>
          <w:lang w:val="en-US"/>
        </w:rPr>
        <w:t>Machine Learning</w:t>
      </w:r>
    </w:p>
    <w:p w14:paraId="077EB27A" w14:textId="4CB4AC3B" w:rsidR="00F6202C" w:rsidRPr="001E6108" w:rsidRDefault="00674F23" w:rsidP="00F6202C">
      <w:pPr>
        <w:spacing w:line="480" w:lineRule="auto"/>
        <w:ind w:firstLine="709"/>
        <w:rPr>
          <w:rFonts w:ascii="Times New Roman" w:hAnsi="Times New Roman" w:cs="Times New Roman"/>
          <w:lang w:val="en-US"/>
        </w:rPr>
      </w:pPr>
      <w:r w:rsidRPr="001E6108">
        <w:rPr>
          <w:rFonts w:ascii="Times New Roman" w:hAnsi="Times New Roman" w:cs="Times New Roman"/>
          <w:lang w:val="en-US"/>
        </w:rPr>
        <w:t>P</w:t>
      </w:r>
      <w:r w:rsidR="00176108" w:rsidRPr="001E6108">
        <w:rPr>
          <w:rFonts w:ascii="Times New Roman" w:hAnsi="Times New Roman" w:cs="Times New Roman"/>
          <w:lang w:val="en-US"/>
        </w:rPr>
        <w:t>revious research has relied exclusively on traditional linear models</w:t>
      </w:r>
      <w:r w:rsidR="00F6202C" w:rsidRPr="001E6108">
        <w:rPr>
          <w:rFonts w:ascii="Times New Roman" w:hAnsi="Times New Roman" w:cs="Times New Roman"/>
          <w:lang w:val="en-US"/>
        </w:rPr>
        <w:t xml:space="preserve"> </w:t>
      </w:r>
      <w:r w:rsidR="00AB6158" w:rsidRPr="001E6108">
        <w:rPr>
          <w:rFonts w:ascii="Times New Roman" w:hAnsi="Times New Roman" w:cs="Times New Roman"/>
          <w:lang w:val="en-US"/>
        </w:rPr>
        <w:fldChar w:fldCharType="begin" w:fldLock="1"/>
      </w:r>
      <w:r w:rsidR="003D0970" w:rsidRPr="001E6108">
        <w:rPr>
          <w:rFonts w:ascii="Times New Roman" w:hAnsi="Times New Roman" w:cs="Times New Roman"/>
          <w:lang w:val="en-US"/>
        </w:rPr>
        <w:instrText xml:space="preserve"> ADDIN ZOTERO_ITEM CSL_CITATION {"citationID":"WrxXPE4R","properties":{"formattedCitation":"(Breiman, 2001a; Lundberg et al., 2020; Luque-Fernandez et al., 2018; Orben &amp; Przybylski, 2019; Peters et al., 2017)","plainCitation":"(Breiman, 2001a; Lundberg et al., 2020; Luque-Fernandez et al., 2018; Orben &amp; Przybylski, 2019; Peters et al., 2017)","noteIndex":0},"citationItems":[{"id":"1efoNJkk/bFYIocZg","uris":["http://www.mendeley.com/documents/?uuid=9358c2bd-282e-38a3-8cc1-09432c58280e"],"itemData":{"abstract":"JSTOR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Institute of Mathematical Statistics is collaborating with JSTOR to digitize, preserve and extend access to Statistical Science. Abstract. There are two cultures in the use of statistical modeling to reach conclusions from data. One assumes that the data are generated by a given stochastic data model. The other uses algorithmic models and treats the data mechanism as unknown. The statistical community has been committed to the almost exclusive use of data models. This commitment has led to irrelevant theory, questionable conclusions, and has kept statisticians from working on a large range of interesting current problems. Algorithmic modeling, both in theory and practice, has developed rapidly in fields outside statistics. It can be used both on large complex data sets and as a more accurate and informative alternative to data modeling on smaller data sets. If our goal as a field is to use data to solve problems, then we need to move away from exclusive dependence on data models and adopt a more diverse set of tools.","author":[{"dropping-particle":"","family":"Breiman","given":"Leo","non-dropping-particle":"","parse-names":false,"suffix":""}],"container-title":"Statistical Science","id":"ITEM-1","issue":"3","issued":{"date-parts":[["2001"]]},"number-of-pages":"199-231","title":"Statistical modeling: The two cultures","type":"report","volume":"16"}},{"id":"1efoNJkk/utW5X8ta","uris":["http://www.mendeley.com/documents/?uuid=a57d4511-dab7-4f64-8a14-fb0ce05bad28"],"itemData":{"ISBN":"9780262037310","author":[{"dropping-particle":"","family":"Peters","given":"Jonas","non-dropping-particle":"","parse-names":false,"suffix":""},{"dropping-particle":"","family":"Janzing","given":"Dominik","non-dropping-particle":"","parse-names":false,"suffix":""},{"dropping-particle":"","family":"Scholkopf","given":"Bernhard","non-dropping-particle":"","parse-names":false,"suffix":""}],"id":"ITEM-2","issued":{"date-parts":[["2017"]]},"publisher":"The MIT Press","publisher-place":"Cambridge, MA","title":"Elements of Causal Inference: Foundations and Learning Algorithms","type":"book"}},{"id":"1efoNJkk/v7x2VgqX","uris":["http://www.mendeley.com/documents/?uuid=0a5a4939-d577-3242-b3a1-1fa2ef5578f6"],"itemData":{"DOI":"10.1038/s42256-019-0138-9","ISSN":"25225839","abstract":"Tree-based machine learning models such as random forests, decision trees and gradient boosted trees are popular nonlinear predictive models, yet comparatively little attention has been paid to explaining their predictions. Here we improve the interpretability of tree-based models through three main contributions. (1) A polynomial time algorithm to compute optimal explanations based on game theory. (2) A new type of explanation that directly measures local feature interaction effects. (3) A new set of tools for understanding global model structure based on combining many local explanations of each prediction. We apply these tools to three medical machine learning problems and show how combining many high-quality local explanations allows us to represent global structure while retaining local faithfulness to the original model. These tools enable us to (1) identify high-magnitude but low-frequency nonlinear mortality risk factors in the US population, (2) highlight distinct population subgroups with shared risk characteristics, (3) identify nonlinear interaction effects among risk factors for chronic kidney disease and (4) monitor a machine learning model deployed in a hospital by identifying which features are degrading the model’s performance over time. Given the popularity of tree-based machine learning models, these improvements to their interpretability have implications across a broad set of domains.","author":[{"dropping-particle":"","family":"Lundberg","given":"Scott M.","non-dropping-particle":"","parse-names":false,"suffix":""},{"dropping-particle":"","family":"Erion","given":"Gabriel","non-dropping-particle":"","parse-names":false,"suffix":""},{"dropping-particle":"","family":"Chen","given":"Hugh","non-dropping-particle":"","parse-names":false,"suffix":""},{"dropping-particle":"","family":"DeGrave","given":"Alex","non-dropping-particle":"","parse-names":false,"suffix":""},{"dropping-particle":"","family":"Prutkin","given":"Jordan M.","non-dropping-particle":"","parse-names":false,"suffix":""},{"dropping-particle":"","family":"Nair","given":"Bala","non-dropping-particle":"","parse-names":false,"suffix":""},{"dropping-particle":"","family":"Katz","given":"Ronit","non-dropping-particle":"","parse-names":false,"suffix":""},{"dropping-particle":"","family":"Himmelfarb","given":"Jonathan","non-dropping-particle":"","parse-names":false,"suffix":""},{"dropping-particle":"","family":"Bansal","given":"Nisha","non-dropping-particle":"","parse-names":false,"suffix":""},{"dropping-particle":"","family":"Lee","given":"Su In","non-dropping-particle":"","parse-names":false,"suffix":""}],"container-title":"Nature Machine Intelligence","id":"ITEM-3","issue":"1","issued":{"date-parts":[["2020","1","1"]]},"page":"56-67","publisher":"Nature Research","title":"From local explanations to global understanding with explainable AI for trees","type":"article-journal","volume":"2"}},{"id":"1efoNJkk/vrkHSatF","uris":["http://www.mendeley.com/documents/?uuid=759f40e7-93e8-3256-9fe1-8b5bd0321e69"],"itemData":{"DOI":"10.1038/s41562-018-0506-1","ISSN":"23973374","PMID":"30944443","abstract":"The widespread use of digital technologies by young people has spurred speculation that their regular use negatively impacts psychological well-being. Current empirical evidence supporting this idea is largely based on secondary analyses of large-scale social datasets. Though these datasets provide a valuable resource for highly powered investigations, their many variables and observations are often explored with an analytical flexibility that marks small effects as statistically significant, thereby leading to potential false positives and conflicting results. Here we address these methodological challenges by applying specification curve analysis (SCA) across three large-scale social datasets (total n = 355,358) to rigorously examine correlational evidence for the effects of digital technology on adolescents. The association we find between digital technology use and adolescent well-being is negative but small, explaining at most 0.4% of the variation in well-being. Taking the broader context of the data into account suggests that these effects are too small to warrant policy change.","author":[{"dropping-particle":"","family":"Orben","given":"Amy","non-dropping-particle":"","parse-names":false,"suffix":""},{"dropping-particle":"","family":"Przybylski","given":"Andrew K.","non-dropping-particle":"","parse-names":false,"suffix":""}],"container-title":"Nature Human Behaviour","id":"ITEM-4","issue":"2","issued":{"date-parts":[["2019","2","1"]]},"page":"173-182","publisher":"Nature Publishing Group","title":"The association between adolescent well-being and digital technology use","type":"article-journal","volume":"3"}},{"id":"1efoNJkk/Xescpfqw","uris":["http://www.mendeley.com/documents/?uuid=230251fb-0d04-36e0-96dd-86b97aaefe8b"],"itemData":{"DOI":"10.1002/sim.7628","ISSN":"02776715","abstract":"When estimating the average effect of a binary treatment (or exposure) on an outcome, methods that incorporate propensity scores, the G-formula, or targeted maximum likelihood estimation (TMLE) are preferred over naïve regression approaches, which are biased under misspecification of a parametric outcome model. In contrast propensity score methods require the correct specification of an exposure model. Double-robust methods only require correct specification of either the outcome or the exposure model. Targeted maximum likelihood estimation is a semiparametric double-robust method that improves the chances of correct model specification by allowing for flexible estimation using (nonparametric) machine-learning methods. It therefore requires weaker assumptions than its competitors. We provide a step-by-step guided implementation of TMLE and illustrate it in a realistic scenario based on cancer epidemiology where assumptions about correct model specification and positivity (ie, when a study participant </w:instrText>
      </w:r>
      <w:r w:rsidR="003D0970" w:rsidRPr="00882658">
        <w:rPr>
          <w:rFonts w:ascii="Times New Roman" w:hAnsi="Times New Roman" w:cs="Times New Roman"/>
          <w:lang w:val="fr-CH"/>
        </w:rPr>
        <w:instrText xml:space="preserve">had 0 probability of receiving the treatment) are nearly violated. This article provides a concise and reproducible educational introduction to TMLE for a binary outcome and exposure. The reader should gain sufficient understanding of TMLE from this introductory tutorial to be able to apply the method in practice. Extensive R-code is provided in easy-to-read boxes throughout the article for replicability. Stata users will find a testing implementation of TMLE and additional material in the Appendix S1 and at the following GitHub repository: https://github.com/migariane/SIM-TMLE-tutorial.","author":[{"dropping-particle":"","family":"Luque-Fernandez","given":"Miguel Angel","non-dropping-particle":"","parse-names":false,"suffix":""},{"dropping-particle":"","family":"Schomaker","given":"Michael","non-dropping-particle":"","parse-names":false,"suffix":""},{"dropping-particle":"","family":"Rachet","given":"Bernard","non-dropping-particle":"","parse-names":false,"suffix":""},{"dropping-particle":"","family":"Schnitzer","given":"Mireille E.","non-dropping-particle":"","parse-names":false,"suffix":""}],"container-title":"Statistics in Medicine","id":"ITEM-5","issue":"16","issued":{"date-parts":[["2018","7","20"]]},"page":"2530-2546","publisher":"John Wiley and Sons Ltd","title":"Targeted maximum likelihood estimation for a binary treatment: A tutorial","type":"article-journal","volume":"37"}}],"schema":"https://github.com/citation-style-language/schema/raw/master/csl-citation.json"} </w:instrText>
      </w:r>
      <w:r w:rsidR="00AB6158" w:rsidRPr="001E6108">
        <w:rPr>
          <w:rFonts w:ascii="Times New Roman" w:hAnsi="Times New Roman" w:cs="Times New Roman"/>
          <w:lang w:val="en-US"/>
        </w:rPr>
        <w:fldChar w:fldCharType="separate"/>
      </w:r>
      <w:r w:rsidR="000B349A" w:rsidRPr="0087058B">
        <w:rPr>
          <w:rFonts w:ascii="Times New Roman" w:hAnsi="Times New Roman" w:cs="Times New Roman"/>
          <w:noProof/>
          <w:lang w:val="fr-CH"/>
        </w:rPr>
        <w:t xml:space="preserve">(Breiman, 2001a; Lundberg et al., 2020; Luque-Fernandez et al., 2018; Orben &amp; Przybylski, 2019; Peters et al., </w:t>
      </w:r>
      <w:r w:rsidR="000B349A" w:rsidRPr="0087058B">
        <w:rPr>
          <w:rFonts w:ascii="Times New Roman" w:hAnsi="Times New Roman" w:cs="Times New Roman"/>
          <w:noProof/>
          <w:lang w:val="fr-CH"/>
        </w:rPr>
        <w:lastRenderedPageBreak/>
        <w:t>2017)</w:t>
      </w:r>
      <w:r w:rsidR="00AB6158" w:rsidRPr="001E6108">
        <w:rPr>
          <w:rFonts w:ascii="Times New Roman" w:hAnsi="Times New Roman" w:cs="Times New Roman"/>
          <w:lang w:val="en-US"/>
        </w:rPr>
        <w:fldChar w:fldCharType="end"/>
      </w:r>
      <w:r w:rsidR="00F50EF4" w:rsidRPr="0087058B">
        <w:rPr>
          <w:rFonts w:ascii="Times New Roman" w:hAnsi="Times New Roman" w:cs="Times New Roman"/>
          <w:lang w:val="fr-CH"/>
        </w:rPr>
        <w:t>.</w:t>
      </w:r>
      <w:r w:rsidR="00AB6158" w:rsidRPr="0087058B">
        <w:rPr>
          <w:rFonts w:ascii="Times New Roman" w:hAnsi="Times New Roman" w:cs="Times New Roman"/>
          <w:lang w:val="fr-CH"/>
        </w:rPr>
        <w:t xml:space="preserve"> </w:t>
      </w:r>
      <w:r w:rsidR="00F6202C" w:rsidRPr="001E6108">
        <w:rPr>
          <w:rFonts w:ascii="Times New Roman" w:hAnsi="Times New Roman" w:cs="Times New Roman"/>
          <w:lang w:val="en-US"/>
        </w:rPr>
        <w:t xml:space="preserve">Machine learning algorithms have several key advantages over </w:t>
      </w:r>
      <w:r w:rsidR="00D01AEF" w:rsidRPr="001E6108">
        <w:rPr>
          <w:rFonts w:ascii="Times New Roman" w:hAnsi="Times New Roman" w:cs="Times New Roman"/>
          <w:lang w:val="en-US"/>
        </w:rPr>
        <w:t>these</w:t>
      </w:r>
      <w:r w:rsidR="00F6202C" w:rsidRPr="001E6108">
        <w:rPr>
          <w:rFonts w:ascii="Times New Roman" w:hAnsi="Times New Roman" w:cs="Times New Roman"/>
          <w:lang w:val="en-US"/>
        </w:rPr>
        <w:t xml:space="preserve"> models: they can learn highly non-linear relationships between variables, handle </w:t>
      </w:r>
      <w:proofErr w:type="gramStart"/>
      <w:r w:rsidR="00F6202C" w:rsidRPr="001E6108">
        <w:rPr>
          <w:rFonts w:ascii="Times New Roman" w:hAnsi="Times New Roman" w:cs="Times New Roman"/>
          <w:lang w:val="en-US"/>
        </w:rPr>
        <w:t>a large number of</w:t>
      </w:r>
      <w:proofErr w:type="gramEnd"/>
      <w:r w:rsidR="00F6202C" w:rsidRPr="001E6108">
        <w:rPr>
          <w:rFonts w:ascii="Times New Roman" w:hAnsi="Times New Roman" w:cs="Times New Roman"/>
          <w:lang w:val="en-US"/>
        </w:rPr>
        <w:t xml:space="preserve"> predictors at once, and estimate complex interactions between different variables. As such, they are not susceptible </w:t>
      </w:r>
      <w:r w:rsidR="00365F97" w:rsidRPr="001E6108">
        <w:rPr>
          <w:rFonts w:ascii="Times New Roman" w:hAnsi="Times New Roman" w:cs="Times New Roman"/>
          <w:lang w:val="en-US"/>
        </w:rPr>
        <w:t xml:space="preserve">to </w:t>
      </w:r>
      <w:r w:rsidR="00F6202C" w:rsidRPr="001E6108">
        <w:rPr>
          <w:rFonts w:ascii="Times New Roman" w:hAnsi="Times New Roman" w:cs="Times New Roman"/>
          <w:lang w:val="en-US"/>
        </w:rPr>
        <w:t xml:space="preserve">multicollinearity or functional form (e.g., expecting an association to be linear while the real relationship is cubic) misspecification (Vowels, in press). Because of this, using machine learning provides a much more flexible and powerful approach to predicting an outcome. Machine learning algorithms are traditionally fed as many predictors as possible to maximize prediction. It then learns which variables are important for predicting the outcome. In the present study, we use a random forest algorithm </w:t>
      </w:r>
      <w:r w:rsidR="00F6202C" w:rsidRPr="001E6108">
        <w:rPr>
          <w:rFonts w:ascii="Times New Roman" w:hAnsi="Times New Roman" w:cs="Times New Roman"/>
          <w:lang w:val="en-US"/>
        </w:rPr>
        <w:fldChar w:fldCharType="begin" w:fldLock="1"/>
      </w:r>
      <w:r w:rsidR="003D0970" w:rsidRPr="001E6108">
        <w:rPr>
          <w:rFonts w:ascii="Times New Roman" w:hAnsi="Times New Roman" w:cs="Times New Roman"/>
          <w:lang w:val="en-US"/>
        </w:rPr>
        <w:instrText xml:space="preserve"> ADDIN ZOTERO_ITEM CSL_CITATION {"citationID":"Ab5uBahj","properties":{"formattedCitation":"(Breiman, 2001b)","plainCitation":"(Breiman, 2001b)","noteIndex":0},"citationItems":[{"id":"1efoNJkk/ZxltcPu5","uris":["http://www.mendeley.com/documents/?uuid=3ad65b3e-06f5-3499-8a48-41045a7bf213"],"itemData":{"DOI":"10.1023/A:1010933404324","ISSN":"08856125","abstract":"Random forests are a combination of tree predictors such that each tree depends on the values of a random vector sampled independently and with the same distribution for all trees in the forest. The generalization error for forests converges a.s. to a limit as the number of trees in the forest becomes large. The generalization error of a forest of tree classifiers depends on the strength of the individual trees in the forest and the correlation between them. Using a random selection of features to split each node yields error rates that compare favorably to Adaboost (Y. Freund &amp; R. Schapire, Machine Learning: Proceedings of the Thirteenth International conference, * * *, 148-156), but are more robust with respect to noise. Internal estimates monitor error, strength, and correlation and these are used to show the response to increasing the number of features used in the splitting. Internal estimates are also used to measure variable importance. These ideas are also applicable to regression.","author":[{"dropping-particle":"","family":"Breiman","given":"Leo","non-dropping-particle":"","parse-names":false,"suffix":""}],"container-title":"Machine Learning","id":"ITEM-1","issue":"1","issued":{"date-parts":[["2001","10"]]},"page":"5-32","title":"Random forests","type":"article-journal","volume":"45"}}],"schema":"https://github.com/citation-style-language/schema/raw/master/csl-citation.json"} </w:instrText>
      </w:r>
      <w:r w:rsidR="00F6202C" w:rsidRPr="001E6108">
        <w:rPr>
          <w:rFonts w:ascii="Times New Roman" w:hAnsi="Times New Roman" w:cs="Times New Roman"/>
          <w:lang w:val="en-US"/>
        </w:rPr>
        <w:fldChar w:fldCharType="separate"/>
      </w:r>
      <w:r w:rsidR="00F6202C" w:rsidRPr="001E6108">
        <w:rPr>
          <w:rFonts w:ascii="Times New Roman" w:hAnsi="Times New Roman" w:cs="Times New Roman"/>
          <w:noProof/>
          <w:lang w:val="en-US"/>
        </w:rPr>
        <w:t>(Breiman, 2001b)</w:t>
      </w:r>
      <w:r w:rsidR="00F6202C" w:rsidRPr="001E6108">
        <w:rPr>
          <w:rFonts w:ascii="Times New Roman" w:hAnsi="Times New Roman" w:cs="Times New Roman"/>
          <w:lang w:val="en-US"/>
        </w:rPr>
        <w:fldChar w:fldCharType="end"/>
      </w:r>
      <w:r w:rsidR="00F6202C" w:rsidRPr="001E6108">
        <w:rPr>
          <w:rFonts w:ascii="Times New Roman" w:hAnsi="Times New Roman" w:cs="Times New Roman"/>
          <w:lang w:val="en-US"/>
        </w:rPr>
        <w:t xml:space="preserve">, which is a form of </w:t>
      </w:r>
      <w:r w:rsidR="00365F97" w:rsidRPr="001E6108">
        <w:rPr>
          <w:rFonts w:ascii="Times New Roman" w:hAnsi="Times New Roman" w:cs="Times New Roman"/>
          <w:lang w:val="en-US"/>
        </w:rPr>
        <w:t xml:space="preserve">explainable </w:t>
      </w:r>
      <w:r w:rsidR="00F6202C" w:rsidRPr="001E6108">
        <w:rPr>
          <w:rFonts w:ascii="Times New Roman" w:hAnsi="Times New Roman" w:cs="Times New Roman"/>
          <w:lang w:val="en-US"/>
        </w:rPr>
        <w:t>decision tree that can handle highly non-linear relationships and complex interactions without overfitting to the data.</w:t>
      </w:r>
    </w:p>
    <w:p w14:paraId="2291A01B" w14:textId="2CA41FFE" w:rsidR="00F6202C" w:rsidRPr="001E6108" w:rsidRDefault="00F6202C" w:rsidP="00F6202C">
      <w:pPr>
        <w:spacing w:line="480" w:lineRule="auto"/>
        <w:ind w:firstLine="709"/>
        <w:rPr>
          <w:rFonts w:ascii="Times New Roman" w:hAnsi="Times New Roman" w:cs="Times New Roman"/>
          <w:lang w:val="en-US"/>
        </w:rPr>
      </w:pPr>
      <w:r w:rsidRPr="001E6108">
        <w:rPr>
          <w:rFonts w:ascii="Times New Roman" w:hAnsi="Times New Roman" w:cs="Times New Roman"/>
          <w:lang w:val="en-US"/>
        </w:rPr>
        <w:t xml:space="preserve">Machine learning models, including random forests, have traditionally been “black box models” where the researcher is unable to understand what the algorithm has used for predicting the outcome. However, recent developments in machine learning have provided tools that allow interpretation of the results through </w:t>
      </w:r>
      <w:r w:rsidRPr="001E6108">
        <w:rPr>
          <w:rFonts w:ascii="Times New Roman" w:hAnsi="Times New Roman" w:cs="Times New Roman"/>
          <w:i/>
          <w:iCs/>
          <w:lang w:val="en-US"/>
        </w:rPr>
        <w:t xml:space="preserve">explanations </w:t>
      </w:r>
      <w:r w:rsidRPr="001E6108">
        <w:rPr>
          <w:rFonts w:ascii="Times New Roman" w:hAnsi="Times New Roman" w:cs="Times New Roman"/>
          <w:lang w:val="en-US"/>
        </w:rPr>
        <w:t xml:space="preserve">of machine learning models </w:t>
      </w:r>
      <w:r w:rsidRPr="001E6108">
        <w:rPr>
          <w:rFonts w:ascii="Times New Roman" w:hAnsi="Times New Roman" w:cs="Times New Roman"/>
          <w:lang w:val="en-US"/>
        </w:rPr>
        <w:fldChar w:fldCharType="begin" w:fldLock="1"/>
      </w:r>
      <w:r w:rsidR="003D0970" w:rsidRPr="001E6108">
        <w:rPr>
          <w:rFonts w:ascii="Times New Roman" w:hAnsi="Times New Roman" w:cs="Times New Roman"/>
          <w:lang w:val="en-US"/>
        </w:rPr>
        <w:instrText xml:space="preserve"> ADDIN ZOTERO_ITEM CSL_CITATION {"citationID":"3FX2ghse","properties":{"formattedCitation":"(Lundberg et al., 2017, 2019)","plainCitation":"(Lundberg et al., 2017, 2019)","noteIndex":0},"citationItems":[{"id":"1efoNJkk/qqCrGWed","uris":["http://www.mendeley.com/documents/?uuid=0626c528-8b22-4697-9d3a-cd60ab786277"],"itemData":{"abstract":"Understanding why a model makes a certain prediction can be as crucial as the prediction's accuracy in many applications. However, the highest accuracy for large modern datasets is often achieved by complex models that even experts struggle to interpret, such as ensemble or deep learning models, creating a tension between accuracy and interpretability. In response, various methods have recently been proposed to help users interpret the predictions of complex models, but it is often unclear how these methods are related and when one method is preferable over another. To address this problem, we present a unified framework for interpreting predictions, SHAP (SHapley Additive exPlanations). SHAP assigns each feature an importance value for a particular prediction. Its novel components include: (1) the identification of a new class of additive feature importance measures, and (2) theoretical results showing there is a unique solution in this class with a set of desirable properties. The new class unifies six existing methods, notable because several recent methods in the class lack the proposed desirable properties. Based on insights from this unification, we present new methods that show improved computational performance and/or better consistency with human intuition than previous approaches.","author":[{"dropping-particle":"","family":"Lundberg","given":"Scott M","non-dropping-particle":"","parse-names":false,"suffix":""},{"dropping-particle":"","family":"Allen","given":"Paul G","non-dropping-particle":"","parse-names":false,"suffix":""},{"dropping-particle":"","family":"Lee","given":"Su-In","non-dropping-particle":"","parse-names":false,"suffix":""}],"container-title":"Neural Information Processing Systems","id":"ITEM-1","issued":{"date-parts":[["2017"]]},"publisher-place":"Long Beach, CA, USA","title":"A unified approach to interpreting model predictions","type":"paper-conference"}},{"id":"1efoNJkk/F5FjSCR8","uris":["http://www.mendeley.com/documents/?uuid=fa0af1e8-fe71-3805-9f42-318c1ed1648c"],"itemData":{"abstract":"Interpreting predictions from tree ensemble methods such as gradient boosting machines and random forests is important, yet feature attribution for trees is often heuristic and not individualized for each prediction. Here we show that popular feature attribution methods are inconsistent, meaning they can lower a feature's assigned importance when the true impact of that feature actually increases. This is a fundamental problem that casts doubt on any comparison between features. To address it we turn to recent applications of game theory and develop fast exact tree solutions for SHAP (SHapley Additive exPlanation) values, which are the unique consistent and locally accurate attribution values. We then extend SHAP values to interaction effects and define SHAP interaction values. We propose a rich visualization of individualized feature attributions that improves over classic attribution summaries and partial dependence plots, and a unique \"supervised\" clustering (clustering based on feature attributions). We demonstrate better agreement with human intuition through a user study, exponential improvements in run time, improved clustering performance, and better identification of influential features. An implementation of our algorithm has also been merged into XGBoost and LightGBM, see http://github.com/slundberg/shap for details.","author":[{"dropping-particle":"","family":"Lundberg","given":"Scott M","non-dropping-particle":"","parse-names":false,"suffix":""},{"dropping-particle":"","family":"Erion","given":"Gabriel G","non-dropping-particle":"","parse-names":false,"suffix":""},{"dropping-particle":"","family":"Lee","given":"Su-In","non-dropping-particle":"","parse-names":false,"suffix":""}],"id":"ITEM-2","issued":{"date-parts":[["2019"]]},"title":"Consistent individualized feature attribution for tree ensembles","type":"report"}}],"schema":"https://github.com/citation-style-language/schema/raw/master/csl-citation.json"} </w:instrText>
      </w:r>
      <w:r w:rsidRPr="001E6108">
        <w:rPr>
          <w:rFonts w:ascii="Times New Roman" w:hAnsi="Times New Roman" w:cs="Times New Roman"/>
          <w:lang w:val="en-US"/>
        </w:rPr>
        <w:fldChar w:fldCharType="separate"/>
      </w:r>
      <w:r w:rsidRPr="001E6108">
        <w:rPr>
          <w:rFonts w:ascii="Times New Roman" w:hAnsi="Times New Roman" w:cs="Times New Roman"/>
          <w:noProof/>
          <w:lang w:val="en-US"/>
        </w:rPr>
        <w:t>(Lundberg et al., 2017, 2019)</w:t>
      </w:r>
      <w:r w:rsidRPr="001E6108">
        <w:rPr>
          <w:rFonts w:ascii="Times New Roman" w:hAnsi="Times New Roman" w:cs="Times New Roman"/>
          <w:lang w:val="en-US"/>
        </w:rPr>
        <w:fldChar w:fldCharType="end"/>
      </w:r>
      <w:r w:rsidRPr="001E6108">
        <w:rPr>
          <w:rFonts w:ascii="Times New Roman" w:hAnsi="Times New Roman" w:cs="Times New Roman"/>
          <w:lang w:val="en-US"/>
        </w:rPr>
        <w:t xml:space="preserve">. This work is particularly interesting because it enables researchers to combine the use of powerful machine learning algorithms and state-of-the-art tools for model </w:t>
      </w:r>
      <w:proofErr w:type="spellStart"/>
      <w:r w:rsidRPr="001E6108">
        <w:rPr>
          <w:rFonts w:ascii="Times New Roman" w:hAnsi="Times New Roman" w:cs="Times New Roman"/>
          <w:lang w:val="en-US"/>
        </w:rPr>
        <w:t>explainability</w:t>
      </w:r>
      <w:proofErr w:type="spellEnd"/>
      <w:r w:rsidRPr="001E6108">
        <w:rPr>
          <w:rFonts w:ascii="Times New Roman" w:hAnsi="Times New Roman" w:cs="Times New Roman"/>
          <w:lang w:val="en-US"/>
        </w:rPr>
        <w:t xml:space="preserve"> that can provide accurate predictions as well as increase our understanding of which factors are the most important in predicting the </w:t>
      </w:r>
      <w:r w:rsidR="007027EB" w:rsidRPr="001E6108">
        <w:rPr>
          <w:rFonts w:ascii="Times New Roman" w:hAnsi="Times New Roman" w:cs="Times New Roman"/>
          <w:lang w:val="en-US"/>
        </w:rPr>
        <w:t xml:space="preserve">model </w:t>
      </w:r>
      <w:r w:rsidRPr="001E6108">
        <w:rPr>
          <w:rFonts w:ascii="Times New Roman" w:hAnsi="Times New Roman" w:cs="Times New Roman"/>
          <w:lang w:val="en-US"/>
        </w:rPr>
        <w:t xml:space="preserve">outcome. The latter is of particular importance because one of the </w:t>
      </w:r>
      <w:proofErr w:type="gramStart"/>
      <w:r w:rsidRPr="001E6108">
        <w:rPr>
          <w:rFonts w:ascii="Times New Roman" w:hAnsi="Times New Roman" w:cs="Times New Roman"/>
          <w:lang w:val="en-US"/>
        </w:rPr>
        <w:t>principal</w:t>
      </w:r>
      <w:proofErr w:type="gramEnd"/>
      <w:r w:rsidRPr="001E6108">
        <w:rPr>
          <w:rFonts w:ascii="Times New Roman" w:hAnsi="Times New Roman" w:cs="Times New Roman"/>
          <w:lang w:val="en-US"/>
        </w:rPr>
        <w:t xml:space="preserve"> aims of psychology is to develop a deeper understanding of human behavior (Grosz et al. 2020). In the present study, we take advantage of this new development in machine learning by using Shapley values </w:t>
      </w:r>
      <w:r w:rsidRPr="001E6108">
        <w:rPr>
          <w:rFonts w:ascii="Times New Roman" w:hAnsi="Times New Roman" w:cs="Times New Roman"/>
          <w:lang w:val="en-US"/>
        </w:rPr>
        <w:fldChar w:fldCharType="begin" w:fldLock="1"/>
      </w:r>
      <w:r w:rsidR="003D0970" w:rsidRPr="001E6108">
        <w:rPr>
          <w:rFonts w:ascii="Times New Roman" w:hAnsi="Times New Roman" w:cs="Times New Roman"/>
          <w:lang w:val="en-US"/>
        </w:rPr>
        <w:instrText xml:space="preserve"> ADDIN ZOTERO_ITEM CSL_CITATION {"citationID":"K2Cx903U","properties":{"formattedCitation":"(Lundberg et al., 2017, 2019)","plainCitation":"(Lundberg et al., 2017, 2019)","noteIndex":0},"citationItems":[{"id":"1efoNJkk/qqCrGWed","uris":["http://www.mendeley.com/documents/?uuid=0626c528-8b22-4697-9d3a-cd60ab786277"],"itemData":{"abstract":"Understanding why a model makes a certain prediction can be as crucial as the prediction's accuracy in many applications. However, the highest accuracy for large modern datasets is often achieved by complex models that even experts struggle to interpret, such as ensemble or deep learning models, creating a tension between accuracy and interpretability. In response, various methods have recently been proposed to help users interpret the predictions of complex models, but it is often unclear how these methods are related and when one method is preferable over another. To address this problem, we present a unified framework for interpreting predictions, SHAP (SHapley Additive exPlanations). SHAP assigns each feature an importance value for a particular prediction. Its novel components include: (1) the identification of a new class of additive feature importance measures, and (2) theoretical results showing there is a unique solution in this class with a set of desirable properties. The new class unifies six existing methods, notable because several recent methods in the class lack the proposed desirable properties. Based on insights from this unification, we present new methods that show improved computational performance and/or better consistency with human intuition than previous approaches.","author":[{"dropping-particle":"","family":"Lundberg","given":"Scott M","non-dropping-particle":"","parse-names":false,"suffix":""},{"dropping-particle":"","family":"Allen","given":"Paul G","non-dropping-particle":"","parse-names":false,"suffix":""},{"dropping-particle":"","family":"Lee","given":"Su-In","non-dropping-particle":"","parse-names":false,"suffix":""}],"container-title":"Neural Information Processing Systems","id":"ITEM-1","issued":{"date-parts":[["2017"]]},"publisher-place":"Long Beach, CA, USA","title":"A unified approach to interpreting model predictions","type":"paper-conference"}},{"id":"1efoNJkk/F5FjSCR8","uris":["http://www.mendeley.com/documents/?uuid=fa0af1e8-fe71-3805-9f42-318c1ed1648c"],"itemData":{"abstract":"Interpreting predictions from tree ensemble methods such as gradient boosting machines and random forests is important, yet feature attribution for trees is often heuristic and not individualized for each prediction. Here we show that popular feature attribution methods are inconsistent, meaning they can lower a feature's assigned importance when the true impact of that feature actually increases. This is a fundamental problem that casts doubt on any comparison between features. To address it we turn to recent applications of game theory and develop fast exact tree solutions for SHAP (SHapley Additive exPlanation) values, which are the unique consistent and locally accurate attribution values. We then extend SHAP values to interaction effects and define SHAP interaction values. We propose a rich visualization of individualized feature attributions that improves over classic attribution summaries and partial dependence plots, and a unique \"supervised\" clustering (clustering based on feature attributions). We demonstrate better agreement with human intuition through a user study, exponential improvements in run time, improved clustering performance, and better identification of influential features. An implementation of our algorithm has also been merged into XGBoost and LightGBM, see http://github.com/slundberg/shap for details.","author":[{"dropping-particle":"","family":"Lundberg","given":"Scott M","non-dropping-particle":"","parse-names":false,"suffix":""},{"dropping-particle":"","family":"Erion","given":"Gabriel G","non-dropping-particle":"","parse-names":false,"suffix":""},{"dropping-particle":"","family":"Lee","given":"Su-In","non-dropping-particle":"","parse-names":false,"suffix":""}],"id":"ITEM-2","issued":{"date-parts":[["2019"]]},"title":"Consistent individualized feature attribution for tree ensembles","type":"report"}}],"schema":"https://github.com/citation-style-language/schema/raw/master/csl-citation.json"} </w:instrText>
      </w:r>
      <w:r w:rsidRPr="001E6108">
        <w:rPr>
          <w:rFonts w:ascii="Times New Roman" w:hAnsi="Times New Roman" w:cs="Times New Roman"/>
          <w:lang w:val="en-US"/>
        </w:rPr>
        <w:fldChar w:fldCharType="separate"/>
      </w:r>
      <w:r w:rsidRPr="001E6108">
        <w:rPr>
          <w:rFonts w:ascii="Times New Roman" w:hAnsi="Times New Roman" w:cs="Times New Roman"/>
          <w:noProof/>
          <w:lang w:val="en-US"/>
        </w:rPr>
        <w:t>(Lundberg et al., 2017, 2019)</w:t>
      </w:r>
      <w:r w:rsidRPr="001E6108">
        <w:rPr>
          <w:rFonts w:ascii="Times New Roman" w:hAnsi="Times New Roman" w:cs="Times New Roman"/>
          <w:lang w:val="en-US"/>
        </w:rPr>
        <w:fldChar w:fldCharType="end"/>
      </w:r>
      <w:r w:rsidRPr="001E6108">
        <w:rPr>
          <w:rFonts w:ascii="Times New Roman" w:hAnsi="Times New Roman" w:cs="Times New Roman"/>
          <w:lang w:val="en-US"/>
        </w:rPr>
        <w:t xml:space="preserve"> to estimate the effect size and direction of the effect of each variable predicting perceived partner support.</w:t>
      </w:r>
    </w:p>
    <w:p w14:paraId="05C23BD9" w14:textId="5A42F515" w:rsidR="00F6202C" w:rsidRPr="001E6108" w:rsidRDefault="00D01AEF" w:rsidP="00D01AEF">
      <w:pPr>
        <w:spacing w:line="480" w:lineRule="auto"/>
        <w:jc w:val="center"/>
        <w:rPr>
          <w:rFonts w:ascii="Times New Roman" w:hAnsi="Times New Roman" w:cs="Times New Roman"/>
          <w:b/>
          <w:lang w:val="en-US"/>
        </w:rPr>
      </w:pPr>
      <w:r w:rsidRPr="001E6108">
        <w:rPr>
          <w:rFonts w:ascii="Times New Roman" w:hAnsi="Times New Roman" w:cs="Times New Roman"/>
          <w:b/>
          <w:lang w:val="en-US"/>
        </w:rPr>
        <w:t>The Current Research</w:t>
      </w:r>
    </w:p>
    <w:p w14:paraId="31455304" w14:textId="5FA07A98" w:rsidR="000814DA" w:rsidRPr="001E6108" w:rsidRDefault="00AB24AE" w:rsidP="000814DA">
      <w:pPr>
        <w:spacing w:line="480" w:lineRule="auto"/>
        <w:ind w:firstLine="709"/>
        <w:rPr>
          <w:rFonts w:ascii="Times New Roman" w:hAnsi="Times New Roman" w:cs="Times New Roman"/>
          <w:iCs/>
          <w:lang w:val="en-US"/>
        </w:rPr>
      </w:pPr>
      <w:r w:rsidRPr="001E6108">
        <w:rPr>
          <w:rFonts w:ascii="Times New Roman" w:hAnsi="Times New Roman" w:cs="Times New Roman"/>
          <w:lang w:val="en-US"/>
        </w:rPr>
        <w:lastRenderedPageBreak/>
        <w:t>O</w:t>
      </w:r>
      <w:r w:rsidR="00863AA5" w:rsidRPr="001E6108">
        <w:rPr>
          <w:rFonts w:ascii="Times New Roman" w:hAnsi="Times New Roman" w:cs="Times New Roman"/>
          <w:lang w:val="en-US"/>
        </w:rPr>
        <w:t>ur aim was to examine which</w:t>
      </w:r>
      <w:r w:rsidR="000814DA" w:rsidRPr="001E6108">
        <w:rPr>
          <w:rFonts w:ascii="Times New Roman" w:hAnsi="Times New Roman" w:cs="Times New Roman"/>
          <w:lang w:val="en-US"/>
        </w:rPr>
        <w:t xml:space="preserve"> relational and individual</w:t>
      </w:r>
      <w:r w:rsidR="00863AA5" w:rsidRPr="001E6108">
        <w:rPr>
          <w:rFonts w:ascii="Times New Roman" w:hAnsi="Times New Roman" w:cs="Times New Roman"/>
          <w:lang w:val="en-US"/>
        </w:rPr>
        <w:t xml:space="preserve"> factors are the most predictive of perceived partner support.</w:t>
      </w:r>
      <w:r w:rsidR="00AB527A" w:rsidRPr="001E6108">
        <w:rPr>
          <w:rFonts w:ascii="Times New Roman" w:hAnsi="Times New Roman" w:cs="Times New Roman"/>
          <w:iCs/>
          <w:lang w:val="en-US"/>
        </w:rPr>
        <w:t xml:space="preserve"> </w:t>
      </w:r>
      <w:r w:rsidR="000814DA" w:rsidRPr="001E6108">
        <w:rPr>
          <w:rFonts w:ascii="Times New Roman" w:hAnsi="Times New Roman" w:cs="Times New Roman"/>
          <w:lang w:val="en-US"/>
        </w:rPr>
        <w:t xml:space="preserve">We examined two types of perceived partner support </w:t>
      </w:r>
      <w:r w:rsidR="000814DA" w:rsidRPr="001E6108">
        <w:rPr>
          <w:rFonts w:ascii="Times New Roman" w:hAnsi="Times New Roman" w:cs="Times New Roman"/>
          <w:lang w:val="en-US"/>
        </w:rPr>
        <w:fldChar w:fldCharType="begin" w:fldLock="1"/>
      </w:r>
      <w:r w:rsidR="003D0970" w:rsidRPr="001E6108">
        <w:rPr>
          <w:rFonts w:ascii="Times New Roman" w:hAnsi="Times New Roman" w:cs="Times New Roman"/>
          <w:lang w:val="en-US"/>
        </w:rPr>
        <w:instrText xml:space="preserve"> ADDIN ZOTERO_ITEM CSL_CITATION {"citationID":"hHHDfjNd","properties":{"formattedCitation":"(Feeney &amp; Collins, 2015)","plainCitation":"(Feeney &amp; Collins, 2015)","noteIndex":0},"citationItems":[{"id":"1efoNJkk/K9dlpXNP","uris":["http://www.mendeley.com/documents/?uuid=4c8ed0db-2319-4eb7-85fc-dfd38746f11a"],"itemData":{"DOI":"10.1177/1088868314544222","ISBN":"1088868314544","ISSN":"10888683","PMID":"25125368","abstract":"Close and caring relationships are undeniably linked to health and well-being at all stages in the life span. Yet the specific pathways through which close relationships promote optimal well-being are not well understood. In this article, we present a model of thriving through relationships to provide a theoretical foundation for identifying the specific interpersonal processes that underlie the effects of close relationships on thriving. This model highlights two life contexts through which people may potentially thrive (coping successfully with life’s adversities and actively pursuing life opportunities for growth and development), it proposes two relational support functions that are fundamental to the experience of thriving in each life context, and it identifies mediators through which relational support is likely to have long-term effects on thriving. This perspective highlights the need for researchers to take a new look at social support by conceptualizing it as an interpersonal process with a focus on thriving.","author":[{"dropping-particle":"","family":"Feeney","given":"Brooke C.","non-dropping-particle":"","parse-names":false,"suffix":""},{"dropping-particle":"","family":"Collins","given":"Nancy L.","non-dropping-particle":"","parse-names":false,"suffix":""}],"container-title":"Personality and Social Psychology Review","id":"ITEM-1","issue":"2","issued":{"date-parts":[["2015","5"]]},"note":"From Duplicate 1 (A New look at social support: A theoretical perspective on thriving through relationships - Feeney, Brooke C.; Collins, Nancy L.)\n\nclear gap in the literature on the role of the support-recipient in cultivating or hindering support processes and positive support outcomes, and this will be a high priority for future research.\n\nfocusing on actual support behaviors that are enacted in dyadic interaction and the degree to which those behaviors are responsive to the needs of the recipient\n\nemphasizing the need to understand mediating pathways and mechanisms of action\n\nThriving Assessment Questionnaire (TAQ, B. C. Feeney &amp;amp; Collins, 2014) that asks respondents to report (on multi-item subscales) the extent to which they have grown or prospered over the last year in each area of their lives relevant to thriving\n\nobservational methods that enable researchers to observe support interactions as they unfold during dyadic interaction. For example, researchers obtain video-recordings of individuals as they deal with life adversities or life opportunities (either naturalistic ones or ones that are presented to them in the lab) in the presence of particular relationship partners; see Collins &amp;amp; Feeney, 2000, 2004; Cutrona &amp;amp; Suhr, 1992; B. C. Feeney, 2004; B. C. Feeney &amp;amp; Thrush, 2010; Simpson et al., 1992, for examples. The proposed components of SOS and RC support (and related behaviors) can be coded from such interactions by independent observers who have been trained to reliability. This method can be supplemented by dyad member reports of support behaviors that were enacted during a specific interaction\n\nwe have developed measures for assessing the extent to which a specific significant other typically enacts responsive SOS and RC support behaviors in relevant life contexts (B. C. Feeney &amp;amp; Collins, 2014); these measures can be adapted for daily diary research\n\ndevelopment of effective laboratory manipulations of SOS and RC support for use in experimental research.\n\nWe have developed methods for manipulating components of SOS and RC support in prior research on secure base and safe haven support (Collins &amp;amp; Feeney, 2004; Collins et al., 2014; B. C. Feeney, 2004), and Reis and colleagues (Reis et al., 2010) have developed methods for manipulating capitaliza- tion support. These tools can be expanded or adapted to manipulate other components of SOS and RC support in spe- cific laboratory contexts. \n\nmany more studies on support in non-adverse cir- cumstances and how support in this context uniquely con- tributes to health and well-being. For example, aspects of thriving such as hedonic and eudaimonic well-being may be most strongly predicted by RC support \n\nAlso important to establish are the pathways by which the two support functions promote long-term thriving. The model makes predictions about specific emotional, motivational, behavioral, cognitive, neural, and physiological states that are likely to result from each support function. Research is needed to explore these immediate outcomes, the complex inter-relations among them, and their unique associations with specific thriving outcomes. Because research on how relational support can promote health is lacking, it will be especially important to test specific biological and lifestyle mediators that have implications for health\n\nframework will inspire researchers to explore a variety of important dispositional, situational, relationship, and cultural influences on both SOS and RC support processes.\n\nIn the next generation of research on social support, it will be important to empirically establish the ways in which inter-personal and intrapsychic processes work together to determine thriving outcomes.\n\nfuture empirical work could inform interventions that increase SOS and RC support in the lives of individuals who face economic disadvantage. Interventions may focus on building close supportive relationships (e.g., through mentors), and training support-providers to deliver responsive support that fosters growth and thriving.\n\nFinally, future research should examine how the two support functions are concentrated or dispersed across core network members. , it will be useful to examine who people turn to for these support functions, the degree to which their support network is specialized (e.g., an individual goes to some relational partners for SOS support and others for RC support) or generalized (e.g., an individual has one or more relational partners who provide both SOS and RC support), and resulting implications for thriving outcomes.\n\nclear gap in the literature on the role of the support-recipient in cultivating or hindering support processes and positive support outcomes, and this will be a high priority for future research.\n\nfocusing on actual support behaviors that are enacted in dyadic interaction and the degree to which those behaviors are responsive to the needs of the recipient\n\nemphasizing the need to understand mediating pathways and mechanisms of action\n\nThriving Assessment Questionnaire (TAQ, B. C. Feeney &amp;amp; Collins, 2014) that asks respondents to report (on multi-item subscales) the extent to which they have grown or prospered over the last year in each area of their lives relevant to thriving\n\nobservational methods that enable researchers to observe support interactions as they unfold during dyadic interaction. For example, researchers obtain video-recordings of individuals as they deal with life adversities or life opportunities (either naturalistic ones or ones that are presented to them in the lab) in the presence of particular relationship partners; see Collins &amp;amp; Feeney, 2000, 2004; Cutrona &amp;amp; Suhr, 1992; B. C. Feeney, 2004; B. C. Feeney &amp;amp; Thrush, 2010; Simpson et al., 1992, for examples. The proposed components of SOS and RC support (and related behaviors) can be coded from such interactions by independent observers who have been trained to reliability. This method can be supplemented by dyad member reports of support behaviors that were enacted during a specific interaction\n\nwe have developed measures for assessing the extent to which a specific significant other typically enacts responsive SOS and RC support behaviors in relevant life contexts (B. C. Feeney &amp;amp; Collins, 2014); these measures can be adapted for daily diary research\n\ndevelopment of effective laboratory manipulations of SOS and RC support for use in experimental research.\n\nWe have developed methods for manipulating components of SOS and RC support in prior research on secure base and safe haven support (Collins &amp;amp; Feeney, 2004; Collins et al., 2014; B. C. Feeney, 2004), and Reis and colleagues (Reis et al., 2010) have developed methods for manipulating capitaliza- tion support. These tools can be expanded or adapted to manipulate other components of SOS and RC support in spe- cific laboratory contexts. \n\nmany more studies on support in non-adverse cir- cumstances and how support in this context uniquely con- tributes to health and well-being. For example, aspects of thriving such as hedonic and eudaimonic well-being may be most strongly predicted by RC support \n\nAlso important to establish are the pathways by which the two support functions promote long-term thriving. The model makes predictions about specific emotional, motivational, behavioral, cognitive, neural, and physiological states that are likely to result from each support function. Research is needed to explore these immediate outcomes, the complex inter-relations among them, and their unique associations with specific thriving outcomes. Because research on how relational support can promote health is lacking, it will be especially important to test specific biological and lifestyle mediators that have implications for health\n\nframework will inspire researchers to explore a variety of important dispositional, situational, relationship, and cultural influences on both SOS and RC support processes.\n\nIn the next generation of research on social support, it will be important to empirically establish the ways in which inter-personal and intrapsychic processes work together to determine thriving outcomes.\n\nfuture empirical work could inform interventions that increase SOS and RC support in the lives of individuals who face economic disadvantage. Interventions may focus on building close supportive relationships (e.g., through mentors), and training support-providers to deliver responsive support that fosters growth and thriving.\n\nFinally, future research should examine how the two support functions are concentrated or dispersed across core network members. , it will be useful to examine who people turn to for these support functions, the degree to which their support network is specialized (e.g., an individual goes to some relational partners for SOS support and others for RC support) or generalized (e.g., an individual has one or more relational partners who provide both SOS and RC support), and resulting implications for thriving outcomes.","page":"113-147","title":"A new look at social support: A theoretical perspective on thriving through relationships","type":"article-journal","volume":"19"}}],"schema":"https://github.com/citation-style-language/schema/raw/master/csl-citation.json"} </w:instrText>
      </w:r>
      <w:r w:rsidR="000814DA" w:rsidRPr="001E6108">
        <w:rPr>
          <w:rFonts w:ascii="Times New Roman" w:hAnsi="Times New Roman" w:cs="Times New Roman"/>
          <w:lang w:val="en-US"/>
        </w:rPr>
        <w:fldChar w:fldCharType="separate"/>
      </w:r>
      <w:r w:rsidR="000814DA" w:rsidRPr="001E6108">
        <w:rPr>
          <w:rFonts w:ascii="Times New Roman" w:hAnsi="Times New Roman" w:cs="Times New Roman"/>
          <w:noProof/>
          <w:lang w:val="en-US"/>
        </w:rPr>
        <w:t>(Feeney &amp; Collins, 2015)</w:t>
      </w:r>
      <w:r w:rsidR="000814DA" w:rsidRPr="001E6108">
        <w:rPr>
          <w:rFonts w:ascii="Times New Roman" w:hAnsi="Times New Roman" w:cs="Times New Roman"/>
          <w:lang w:val="en-US"/>
        </w:rPr>
        <w:fldChar w:fldCharType="end"/>
      </w:r>
      <w:r w:rsidR="000814DA" w:rsidRPr="001E6108">
        <w:rPr>
          <w:rFonts w:ascii="Times New Roman" w:hAnsi="Times New Roman" w:cs="Times New Roman"/>
          <w:lang w:val="en-US"/>
        </w:rPr>
        <w:t xml:space="preserve">: perceived </w:t>
      </w:r>
      <w:r w:rsidR="000814DA" w:rsidRPr="001E6108">
        <w:rPr>
          <w:rFonts w:ascii="Times New Roman" w:hAnsi="Times New Roman" w:cs="Times New Roman"/>
          <w:iCs/>
          <w:lang w:val="en-US"/>
        </w:rPr>
        <w:t xml:space="preserve">partner responsiveness (i.e., being available and responsive to the partner’s needs, and understanding and validating one’s overall self; </w:t>
      </w:r>
      <w:r w:rsidR="000814DA" w:rsidRPr="001E6108">
        <w:rPr>
          <w:rFonts w:ascii="Times New Roman" w:hAnsi="Times New Roman" w:cs="Times New Roman"/>
          <w:iCs/>
          <w:lang w:val="en-US"/>
        </w:rPr>
        <w:fldChar w:fldCharType="begin" w:fldLock="1"/>
      </w:r>
      <w:r w:rsidR="003D0970" w:rsidRPr="001E6108">
        <w:rPr>
          <w:rFonts w:ascii="Times New Roman" w:hAnsi="Times New Roman" w:cs="Times New Roman"/>
          <w:iCs/>
          <w:lang w:val="en-US"/>
        </w:rPr>
        <w:instrText xml:space="preserve"> ADDIN ZOTERO_ITEM CSL_CITATION {"citationID":"5HdEHvGC","properties":{"formattedCitation":"(Reis et al., 2004)","plainCitation":"(Reis et al., 2004)","dontUpdate":true,"noteIndex":0},"citationItems":[{"id":"1efoNJkk/14ed2RkT","uris":["http://www.mendeley.com/documents/?uuid=2ef219e6-0d5a-4274-87a8-3e37ce1dfc33"],"itemData":{"abstract":"In this chapter we argue that perceived partner responsiveness to the self represents a cardinal process in closeness and intimacy. We began by discussing several variations in which this construct, or ideas closely related to it, appear in the literature. These variations spanned interpersonal, social cognitive, self-regulatory, and personality processes, suggesting a diverse range of relevance for this construct. We then examined the important question of whether perceived partner responsiveness is grounded in social construction or social reality, a question of considerable interest not only to researchers but also to therapists, counselors, and ordinary advice-givers seeking to make sense of certain social interactions. We concluded that both inputs matter. Finally, we presented a model of perceived partner responsiveness to needs, one important dimension of the self to which these ideas seem particularly pertinent. (PsycINFO Database Record (c) 2017 APA, all rights reserved)","author":[{"dropping-particle":"","family":"Reis","given":"Harry T.","non-dropping-particle":"","parse-names":false,"suffix":""},{"dropping-particle":"","family":"Clark","given":"Margaret S.","non-dropping-particle":"","parse-names":false,"suffix":""},{"dropping-particle":"","family":"Holmes","given":"John G.","non-dropping-particle":"","parse-names":false,"suffix":""}],"container-title":"Handbook of closeness and intimacy","editor":[{"dropping-particle":"","family":"Mashek","given":"Debra J","non-dropping-particle":"","parse-names":false,"suffix":""},{"dropping-particle":"","family":"Aron","given":"A. P.","non-dropping-particle":"","parse-names":false,"suffix":""}],"id":"ITEM-1","issued":{"date-parts":[["2004"]]},"page":"201-225","publisher":"Lawrence Eribaum Associates Publishers","publisher-place":"Mahwah, NJ, US","title":"Perceived partner responsiveness as an organizing construct in the study of intimacy and closeness.","type":"chapter"}}],"schema":"https://github.com/citation-style-language/schema/raw/master/csl-citation.json"} </w:instrText>
      </w:r>
      <w:r w:rsidR="000814DA" w:rsidRPr="001E6108">
        <w:rPr>
          <w:rFonts w:ascii="Times New Roman" w:hAnsi="Times New Roman" w:cs="Times New Roman"/>
          <w:iCs/>
          <w:lang w:val="en-US"/>
        </w:rPr>
        <w:fldChar w:fldCharType="separate"/>
      </w:r>
      <w:r w:rsidR="000814DA" w:rsidRPr="001E6108">
        <w:rPr>
          <w:rFonts w:ascii="Times New Roman" w:hAnsi="Times New Roman" w:cs="Times New Roman"/>
          <w:iCs/>
          <w:noProof/>
          <w:lang w:val="en-US"/>
        </w:rPr>
        <w:t>Reis et al., 2004)</w:t>
      </w:r>
      <w:r w:rsidR="000814DA" w:rsidRPr="001E6108">
        <w:rPr>
          <w:rFonts w:ascii="Times New Roman" w:hAnsi="Times New Roman" w:cs="Times New Roman"/>
          <w:iCs/>
          <w:lang w:val="en-US"/>
        </w:rPr>
        <w:fldChar w:fldCharType="end"/>
      </w:r>
      <w:r w:rsidR="000814DA" w:rsidRPr="001E6108">
        <w:rPr>
          <w:rFonts w:ascii="Times New Roman" w:hAnsi="Times New Roman" w:cs="Times New Roman"/>
          <w:iCs/>
          <w:lang w:val="en-US"/>
        </w:rPr>
        <w:t xml:space="preserve"> and perceived affirmation of the ideal self (i.e., perceiving and behaving in a manner consistent with the partner’s ideal self; </w:t>
      </w:r>
      <w:r w:rsidR="000814DA" w:rsidRPr="001E6108">
        <w:rPr>
          <w:rFonts w:ascii="Times New Roman" w:hAnsi="Times New Roman" w:cs="Times New Roman"/>
          <w:iCs/>
          <w:lang w:val="en-US"/>
        </w:rPr>
        <w:fldChar w:fldCharType="begin" w:fldLock="1"/>
      </w:r>
      <w:r w:rsidR="003D0970" w:rsidRPr="001E6108">
        <w:rPr>
          <w:rFonts w:ascii="Times New Roman" w:hAnsi="Times New Roman" w:cs="Times New Roman"/>
          <w:iCs/>
          <w:lang w:val="en-US"/>
        </w:rPr>
        <w:instrText xml:space="preserve"> ADDIN ZOTERO_ITEM CSL_CITATION {"citationID":"YTvhnnY0","properties":{"formattedCitation":"(Drigotas et al., 1999)","plainCitation":"(Drigotas et al., 1999)","dontUpdate":true,"noteIndex":0},"citationItems":[{"id":"1efoNJkk/ovxk3q8u","uris":["http://www.mendeley.com/documents/?uuid=f685c10b-c961-4c7e-b749-b388662ca3ea"],"itemData":{"DOI":"10.1037/0022-3514.77.2.293","ISSN":"1939-1315","author":[{"dropping-particle":"","family":"Drigotas","given":"Stephen M.","non-dropping-particle":"","parse-names":false,"suffix":""},{"dropping-particle":"","family":"Rusbult","given":"Caryl E.","non-dropping-particle":"","parse-names":false,"suffix":""},{"dropping-particle":"","family":"Wieselquist","given":"Jennifer","non-dropping-particle":"","parse-names":false,"suffix":""},{"dropping-particle":"","family":"Whitton","given":"Sarah W.","non-dropping-particle":"","parse-names":false,"suffix":""}],"container-title":"Journal of Personality and Social Psychology","id":"ITEM-1","issue":"2","issued":{"date-parts":[["1999"]]},"page":"293-323","publisher":"American Psychological Association","title":"Close partner as sculptor of the ideal self: Behavioral affirmation and the Michelangelo phenomenon","type":"article-journal","volume":"77"}}],"schema":"https://github.com/citation-style-language/schema/raw/master/csl-citation.json"} </w:instrText>
      </w:r>
      <w:r w:rsidR="000814DA" w:rsidRPr="001E6108">
        <w:rPr>
          <w:rFonts w:ascii="Times New Roman" w:hAnsi="Times New Roman" w:cs="Times New Roman"/>
          <w:iCs/>
          <w:lang w:val="en-US"/>
        </w:rPr>
        <w:fldChar w:fldCharType="separate"/>
      </w:r>
      <w:r w:rsidR="000814DA" w:rsidRPr="001E6108">
        <w:rPr>
          <w:rFonts w:ascii="Times New Roman" w:hAnsi="Times New Roman" w:cs="Times New Roman"/>
          <w:iCs/>
          <w:noProof/>
          <w:lang w:val="en-US"/>
        </w:rPr>
        <w:t>Drigotas et al., 1999)</w:t>
      </w:r>
      <w:r w:rsidR="000814DA" w:rsidRPr="001E6108">
        <w:rPr>
          <w:rFonts w:ascii="Times New Roman" w:hAnsi="Times New Roman" w:cs="Times New Roman"/>
          <w:iCs/>
          <w:lang w:val="en-US"/>
        </w:rPr>
        <w:fldChar w:fldCharType="end"/>
      </w:r>
      <w:r w:rsidR="000814DA" w:rsidRPr="001E6108">
        <w:rPr>
          <w:rFonts w:ascii="Times New Roman" w:hAnsi="Times New Roman" w:cs="Times New Roman"/>
          <w:lang w:val="en-US"/>
        </w:rPr>
        <w:t xml:space="preserve">. The former is a broader construct and is considered one possible central organizing theme for the diverse phenomena relationship scientists study </w:t>
      </w:r>
      <w:r w:rsidR="000814DA" w:rsidRPr="001E6108">
        <w:rPr>
          <w:rFonts w:ascii="Times New Roman" w:hAnsi="Times New Roman" w:cs="Times New Roman"/>
          <w:lang w:val="en-US"/>
        </w:rPr>
        <w:fldChar w:fldCharType="begin"/>
      </w:r>
      <w:r w:rsidR="000814DA" w:rsidRPr="001E6108">
        <w:rPr>
          <w:rFonts w:ascii="Times New Roman" w:hAnsi="Times New Roman" w:cs="Times New Roman"/>
          <w:lang w:val="en-US"/>
        </w:rPr>
        <w:instrText xml:space="preserve"> ADDIN ZOTERO_ITEM CSL_CITATION {"citationID":"cjD21upG","properties":{"formattedCitation":"(Reis, 2007)","plainCitation":"(Reis, 2007)","noteIndex":0},"citationItems":[{"id":3891,"uris":["http://zotero.org/users/5353725/items/LMR4SYVB"],"itemData":{"id":3891,"type":"article-journal","abstract":"Recent decades have seen remarkable growth in research and theorizing about relationships. E. Berscheid (1999) invigorated this growth by proclaiming “The Greening of Relationship Science,” the emergence of a multidisciplinary science of interpersonal relationships with enormous potential to advance knowledge about human behavior and to provide an empirically informed framework for improving the human condition. Here I discuss several steps necessary to move the field from a green science toward a more mature, ripened one, including the need to be action oriented but in a theory-building way, to become more cumulative and collective, and to develop an integrated network of theories, constructs, and their observable manifestations. Perceived partner responsiveness is one possible central organizing theme for the diverse phenomena relationship scientists study.","container-title":"Personal Relationships","DOI":"10.1111/j.1475-6811.2006.00139.x","ISSN":"1475-6811","issue":"1","language":"en","note":"_eprint: https://onlinelibrary.wiley.com/doi/pdf/10.1111/j.1475-6811.2006.00139.x","page":"1-23","source":"Wiley Online Library","title":"Steps toward the ripening of relationship science","volume":"14","author":[{"family":"Reis","given":"Harry T."}],"issued":{"date-parts":[["2007"]]}}}],"schema":"https://github.com/citation-style-language/schema/raw/master/csl-citation.json"} </w:instrText>
      </w:r>
      <w:r w:rsidR="000814DA" w:rsidRPr="001E6108">
        <w:rPr>
          <w:rFonts w:ascii="Times New Roman" w:hAnsi="Times New Roman" w:cs="Times New Roman"/>
          <w:lang w:val="en-US"/>
        </w:rPr>
        <w:fldChar w:fldCharType="separate"/>
      </w:r>
      <w:r w:rsidR="000814DA" w:rsidRPr="001E6108">
        <w:rPr>
          <w:rFonts w:ascii="Times New Roman" w:hAnsi="Times New Roman" w:cs="Times New Roman"/>
          <w:noProof/>
          <w:lang w:val="en-US"/>
        </w:rPr>
        <w:t>(Reis, 2007)</w:t>
      </w:r>
      <w:r w:rsidR="000814DA" w:rsidRPr="001E6108">
        <w:rPr>
          <w:rFonts w:ascii="Times New Roman" w:hAnsi="Times New Roman" w:cs="Times New Roman"/>
          <w:lang w:val="en-US"/>
        </w:rPr>
        <w:fldChar w:fldCharType="end"/>
      </w:r>
      <w:r w:rsidR="000814DA" w:rsidRPr="001E6108">
        <w:rPr>
          <w:rFonts w:ascii="Times New Roman" w:hAnsi="Times New Roman" w:cs="Times New Roman"/>
          <w:lang w:val="en-US"/>
        </w:rPr>
        <w:t>,</w:t>
      </w:r>
      <w:r w:rsidR="000814DA" w:rsidRPr="001E6108">
        <w:rPr>
          <w:rFonts w:ascii="Times New Roman" w:hAnsi="Times New Roman" w:cs="Times New Roman"/>
          <w:i/>
          <w:iCs/>
          <w:lang w:val="en-US"/>
        </w:rPr>
        <w:t xml:space="preserve"> </w:t>
      </w:r>
      <w:r w:rsidR="000814DA" w:rsidRPr="001E6108">
        <w:rPr>
          <w:rFonts w:ascii="Times New Roman" w:hAnsi="Times New Roman" w:cs="Times New Roman"/>
          <w:lang w:val="en-US"/>
        </w:rPr>
        <w:t xml:space="preserve">whereas the latter is more specific and focused explicitly on </w:t>
      </w:r>
      <w:r w:rsidR="006916B2" w:rsidRPr="001E6108">
        <w:rPr>
          <w:rFonts w:ascii="Times New Roman" w:hAnsi="Times New Roman" w:cs="Times New Roman"/>
          <w:lang w:val="en-US"/>
        </w:rPr>
        <w:t xml:space="preserve">partner’s role in helping individuals become closer to their ideal self </w:t>
      </w:r>
      <w:r w:rsidR="000814DA" w:rsidRPr="001E6108">
        <w:rPr>
          <w:rFonts w:ascii="Times New Roman" w:hAnsi="Times New Roman" w:cs="Times New Roman"/>
          <w:iCs/>
          <w:lang w:val="en-US"/>
        </w:rPr>
        <w:fldChar w:fldCharType="begin" w:fldLock="1"/>
      </w:r>
      <w:r w:rsidR="003D0970" w:rsidRPr="001E6108">
        <w:rPr>
          <w:rFonts w:ascii="Times New Roman" w:hAnsi="Times New Roman" w:cs="Times New Roman"/>
          <w:iCs/>
          <w:lang w:val="en-US"/>
        </w:rPr>
        <w:instrText xml:space="preserve"> ADDIN ZOTERO_ITEM CSL_CITATION {"citationID":"PvmQ0gNl","properties":{"formattedCitation":"(Drigotas et al., 1999)","plainCitation":"(Drigotas et al., 1999)","noteIndex":0},"citationItems":[{"id":"1efoNJkk/ovxk3q8u","uris":["http://www.mendeley.com/documents/?uuid=f685c10b-c961-4c7e-b749-b388662ca3ea"],"itemData":{"DOI":"10.1037/0022-3514.77.2.293","ISSN":"1939-1315","author":[{"dropping-particle":"","family":"Drigotas","given":"Stephen M.","non-dropping-particle":"","parse-names":false,"suffix":""},{"dropping-particle":"","family":"Rusbult","given":"Caryl E.","non-dropping-particle":"","parse-names":false,"suffix":""},{"dropping-particle":"","family":"Wieselquist","given":"Jennifer","non-dropping-particle":"","parse-names":false,"suffix":""},{"dropping-particle":"","family":"Whitton","given":"Sarah W.","non-dropping-particle":"","parse-names":false,"suffix":""}],"container-title":"Journal of Personality and Social Psychology","id":"ITEM-1","issue":"2","issued":{"date-parts":[["1999"]]},"page":"293-323","publisher":"American Psychological Association","title":"Close partner as sculptor of the ideal self: Behavioral affirmation and the Michelangelo phenomenon","type":"article-journal","volume":"77"}}],"schema":"https://github.com/citation-style-language/schema/raw/master/csl-citation.json"} </w:instrText>
      </w:r>
      <w:r w:rsidR="000814DA" w:rsidRPr="001E6108">
        <w:rPr>
          <w:rFonts w:ascii="Times New Roman" w:hAnsi="Times New Roman" w:cs="Times New Roman"/>
          <w:iCs/>
          <w:lang w:val="en-US"/>
        </w:rPr>
        <w:fldChar w:fldCharType="separate"/>
      </w:r>
      <w:r w:rsidR="000814DA" w:rsidRPr="001E6108">
        <w:rPr>
          <w:rFonts w:ascii="Times New Roman" w:hAnsi="Times New Roman" w:cs="Times New Roman"/>
          <w:iCs/>
          <w:noProof/>
          <w:lang w:val="en-US"/>
        </w:rPr>
        <w:t>(Drigotas et al., 1999)</w:t>
      </w:r>
      <w:r w:rsidR="000814DA" w:rsidRPr="001E6108">
        <w:rPr>
          <w:rFonts w:ascii="Times New Roman" w:hAnsi="Times New Roman" w:cs="Times New Roman"/>
          <w:iCs/>
          <w:lang w:val="en-US"/>
        </w:rPr>
        <w:fldChar w:fldCharType="end"/>
      </w:r>
      <w:r w:rsidR="000814DA" w:rsidRPr="001E6108">
        <w:rPr>
          <w:rFonts w:ascii="Times New Roman" w:hAnsi="Times New Roman" w:cs="Times New Roman"/>
          <w:iCs/>
          <w:lang w:val="en-US"/>
        </w:rPr>
        <w:t>. As such, although both are frequently used to examine partner support in romantic relationships, they may be predicted by different factors due to affirmation being more specifically about</w:t>
      </w:r>
      <w:r w:rsidR="006916B2" w:rsidRPr="001E6108">
        <w:rPr>
          <w:rFonts w:ascii="Times New Roman" w:hAnsi="Times New Roman" w:cs="Times New Roman"/>
          <w:iCs/>
          <w:lang w:val="en-US"/>
        </w:rPr>
        <w:t xml:space="preserve"> the ideal self</w:t>
      </w:r>
      <w:r w:rsidR="000814DA" w:rsidRPr="001E6108">
        <w:rPr>
          <w:rFonts w:ascii="Times New Roman" w:hAnsi="Times New Roman" w:cs="Times New Roman"/>
          <w:iCs/>
          <w:lang w:val="en-US"/>
        </w:rPr>
        <w:t xml:space="preserve">. </w:t>
      </w:r>
    </w:p>
    <w:p w14:paraId="50090C28" w14:textId="16A34C9A" w:rsidR="00DC647A" w:rsidRPr="001E6108" w:rsidRDefault="00236A77" w:rsidP="0087058B">
      <w:pPr>
        <w:spacing w:line="480" w:lineRule="auto"/>
        <w:ind w:firstLine="709"/>
        <w:rPr>
          <w:rFonts w:ascii="Times New Roman" w:hAnsi="Times New Roman" w:cs="Times New Roman"/>
          <w:b/>
          <w:lang w:val="en-US"/>
        </w:rPr>
      </w:pPr>
      <w:r w:rsidRPr="001E6108">
        <w:rPr>
          <w:rFonts w:ascii="Times New Roman" w:hAnsi="Times New Roman" w:cs="Times New Roman"/>
          <w:iCs/>
          <w:lang w:val="en-US"/>
        </w:rPr>
        <w:t xml:space="preserve">The </w:t>
      </w:r>
      <w:r w:rsidR="000814DA" w:rsidRPr="001E6108">
        <w:rPr>
          <w:rFonts w:ascii="Times New Roman" w:hAnsi="Times New Roman" w:cs="Times New Roman"/>
          <w:iCs/>
          <w:lang w:val="en-US"/>
        </w:rPr>
        <w:t xml:space="preserve">predictor </w:t>
      </w:r>
      <w:r w:rsidRPr="001E6108">
        <w:rPr>
          <w:rFonts w:ascii="Times New Roman" w:hAnsi="Times New Roman" w:cs="Times New Roman"/>
          <w:iCs/>
          <w:lang w:val="en-US"/>
        </w:rPr>
        <w:t xml:space="preserve">variable selection </w:t>
      </w:r>
      <w:r w:rsidR="00FD7ED4" w:rsidRPr="001E6108">
        <w:rPr>
          <w:rFonts w:ascii="Times New Roman" w:hAnsi="Times New Roman" w:cs="Times New Roman"/>
          <w:iCs/>
          <w:lang w:val="en-US"/>
        </w:rPr>
        <w:t xml:space="preserve">for the present study </w:t>
      </w:r>
      <w:r w:rsidRPr="001E6108">
        <w:rPr>
          <w:rFonts w:ascii="Times New Roman" w:hAnsi="Times New Roman" w:cs="Times New Roman"/>
          <w:iCs/>
          <w:lang w:val="en-US"/>
        </w:rPr>
        <w:t>was guided</w:t>
      </w:r>
      <w:r w:rsidR="00FD7ED4" w:rsidRPr="001E6108">
        <w:rPr>
          <w:rFonts w:ascii="Times New Roman" w:hAnsi="Times New Roman" w:cs="Times New Roman"/>
          <w:iCs/>
          <w:lang w:val="en-US"/>
        </w:rPr>
        <w:t xml:space="preserve"> by existing theoretical frameworks to test the explanatory power of different </w:t>
      </w:r>
      <w:r w:rsidR="00990EA6" w:rsidRPr="001E6108">
        <w:rPr>
          <w:rFonts w:ascii="Times New Roman" w:hAnsi="Times New Roman" w:cs="Times New Roman"/>
          <w:iCs/>
          <w:lang w:val="en-US"/>
        </w:rPr>
        <w:t xml:space="preserve">relational </w:t>
      </w:r>
      <w:r w:rsidR="000814DA" w:rsidRPr="001E6108">
        <w:rPr>
          <w:rFonts w:ascii="Times New Roman" w:hAnsi="Times New Roman" w:cs="Times New Roman"/>
          <w:iCs/>
          <w:lang w:val="en-US"/>
        </w:rPr>
        <w:t xml:space="preserve">and individual </w:t>
      </w:r>
      <w:r w:rsidR="00990EA6" w:rsidRPr="001E6108">
        <w:rPr>
          <w:rFonts w:ascii="Times New Roman" w:hAnsi="Times New Roman" w:cs="Times New Roman"/>
          <w:iCs/>
          <w:lang w:val="en-US"/>
        </w:rPr>
        <w:t>variables</w:t>
      </w:r>
      <w:r w:rsidR="00AB24AE" w:rsidRPr="001E6108">
        <w:rPr>
          <w:rFonts w:ascii="Times New Roman" w:hAnsi="Times New Roman" w:cs="Times New Roman"/>
          <w:iCs/>
          <w:lang w:val="en-US"/>
        </w:rPr>
        <w:t xml:space="preserve"> (see Table 1 for the variables</w:t>
      </w:r>
      <w:r w:rsidR="00F50EF4" w:rsidRPr="001E6108">
        <w:rPr>
          <w:rFonts w:ascii="Times New Roman" w:hAnsi="Times New Roman" w:cs="Times New Roman"/>
          <w:iCs/>
          <w:lang w:val="en-US"/>
        </w:rPr>
        <w:t>, expected direction of the effect, and state of the current evidence</w:t>
      </w:r>
      <w:r w:rsidR="00AB24AE" w:rsidRPr="001E6108">
        <w:rPr>
          <w:rFonts w:ascii="Times New Roman" w:hAnsi="Times New Roman" w:cs="Times New Roman"/>
          <w:iCs/>
          <w:lang w:val="en-US"/>
        </w:rPr>
        <w:t>)</w:t>
      </w:r>
      <w:r w:rsidR="00FD7ED4" w:rsidRPr="001E6108">
        <w:rPr>
          <w:rFonts w:ascii="Times New Roman" w:hAnsi="Times New Roman" w:cs="Times New Roman"/>
          <w:iCs/>
          <w:lang w:val="en-US"/>
        </w:rPr>
        <w:t>. The selection was somewhat limited</w:t>
      </w:r>
      <w:r w:rsidRPr="001E6108">
        <w:rPr>
          <w:rFonts w:ascii="Times New Roman" w:hAnsi="Times New Roman" w:cs="Times New Roman"/>
          <w:iCs/>
          <w:lang w:val="en-US"/>
        </w:rPr>
        <w:t xml:space="preserve"> by the availability of</w:t>
      </w:r>
      <w:r w:rsidR="00FD7ED4" w:rsidRPr="001E6108">
        <w:rPr>
          <w:rFonts w:ascii="Times New Roman" w:hAnsi="Times New Roman" w:cs="Times New Roman"/>
          <w:iCs/>
          <w:lang w:val="en-US"/>
        </w:rPr>
        <w:t xml:space="preserve"> variables across the datasets.</w:t>
      </w:r>
      <w:r w:rsidR="001D3BCE" w:rsidRPr="001E6108">
        <w:rPr>
          <w:rFonts w:ascii="Times New Roman" w:hAnsi="Times New Roman" w:cs="Times New Roman"/>
          <w:iCs/>
          <w:lang w:val="en-US"/>
        </w:rPr>
        <w:t xml:space="preserve"> </w:t>
      </w:r>
      <w:r w:rsidR="00AB527A" w:rsidRPr="001E6108">
        <w:rPr>
          <w:rFonts w:ascii="Times New Roman" w:hAnsi="Times New Roman" w:cs="Times New Roman"/>
          <w:iCs/>
          <w:lang w:val="en-US"/>
        </w:rPr>
        <w:t>Furthermore, because there are (at least) two people in romantic relationships, it is important to understand whether one person’s outcome is only determined by their own variables (actor effects) or whether their partner’s reports also predict the actor’s outcomes (partner effects).</w:t>
      </w:r>
      <w:r w:rsidR="00863AA5" w:rsidRPr="001E6108">
        <w:rPr>
          <w:rFonts w:ascii="Times New Roman" w:hAnsi="Times New Roman" w:cs="Times New Roman"/>
          <w:lang w:val="en-US"/>
        </w:rPr>
        <w:t xml:space="preserve"> </w:t>
      </w:r>
      <w:r w:rsidR="0095362F" w:rsidRPr="001E6108">
        <w:rPr>
          <w:rFonts w:ascii="Times New Roman" w:hAnsi="Times New Roman" w:cs="Times New Roman"/>
          <w:iCs/>
          <w:lang w:val="en-US"/>
        </w:rPr>
        <w:t xml:space="preserve">Our hope is to add to the current understanding of the factors </w:t>
      </w:r>
      <w:r w:rsidR="00455C59" w:rsidRPr="001E6108">
        <w:rPr>
          <w:rFonts w:ascii="Times New Roman" w:hAnsi="Times New Roman" w:cs="Times New Roman"/>
          <w:iCs/>
          <w:lang w:val="en-US"/>
        </w:rPr>
        <w:t>that are the most and least likely to predict perceived support</w:t>
      </w:r>
      <w:r w:rsidR="0095362F" w:rsidRPr="001E6108">
        <w:rPr>
          <w:rFonts w:ascii="Times New Roman" w:hAnsi="Times New Roman" w:cs="Times New Roman"/>
          <w:iCs/>
          <w:lang w:val="en-US"/>
        </w:rPr>
        <w:t xml:space="preserve">. </w:t>
      </w:r>
      <w:r w:rsidR="00863AA5" w:rsidRPr="001E6108">
        <w:rPr>
          <w:rFonts w:ascii="Times New Roman" w:hAnsi="Times New Roman" w:cs="Times New Roman"/>
          <w:lang w:val="en-US"/>
        </w:rPr>
        <w:t>We use</w:t>
      </w:r>
      <w:r w:rsidR="008B7A73" w:rsidRPr="001E6108">
        <w:rPr>
          <w:rFonts w:ascii="Times New Roman" w:hAnsi="Times New Roman" w:cs="Times New Roman"/>
          <w:lang w:val="en-US"/>
        </w:rPr>
        <w:t>d</w:t>
      </w:r>
      <w:r w:rsidR="00863AA5" w:rsidRPr="001E6108">
        <w:rPr>
          <w:rFonts w:ascii="Times New Roman" w:hAnsi="Times New Roman" w:cs="Times New Roman"/>
          <w:lang w:val="en-US"/>
        </w:rPr>
        <w:t xml:space="preserve"> data from five dyadic datasets that ha</w:t>
      </w:r>
      <w:r w:rsidR="0062566B" w:rsidRPr="001E6108">
        <w:rPr>
          <w:rFonts w:ascii="Times New Roman" w:hAnsi="Times New Roman" w:cs="Times New Roman"/>
          <w:lang w:val="en-US"/>
        </w:rPr>
        <w:t>d</w:t>
      </w:r>
      <w:r w:rsidR="00863AA5" w:rsidRPr="001E6108">
        <w:rPr>
          <w:rFonts w:ascii="Times New Roman" w:hAnsi="Times New Roman" w:cs="Times New Roman"/>
          <w:lang w:val="en-US"/>
        </w:rPr>
        <w:t xml:space="preserve"> a large number of common predictor variables </w:t>
      </w:r>
      <w:r w:rsidR="001C796F" w:rsidRPr="001E6108">
        <w:rPr>
          <w:rFonts w:ascii="Times New Roman" w:hAnsi="Times New Roman" w:cs="Times New Roman"/>
          <w:iCs/>
          <w:lang w:val="en-US"/>
        </w:rPr>
        <w:t>and</w:t>
      </w:r>
      <w:r w:rsidR="000B1A91" w:rsidRPr="001E6108">
        <w:rPr>
          <w:rFonts w:ascii="Times New Roman" w:hAnsi="Times New Roman" w:cs="Times New Roman"/>
          <w:iCs/>
          <w:lang w:val="en-US"/>
        </w:rPr>
        <w:t xml:space="preserve"> </w:t>
      </w:r>
      <w:r w:rsidR="00863AA5" w:rsidRPr="001E6108">
        <w:rPr>
          <w:rFonts w:ascii="Times New Roman" w:hAnsi="Times New Roman" w:cs="Times New Roman"/>
          <w:iCs/>
          <w:lang w:val="en-US"/>
        </w:rPr>
        <w:t>addressed</w:t>
      </w:r>
      <w:r w:rsidR="000B1A91" w:rsidRPr="001E6108">
        <w:rPr>
          <w:rFonts w:ascii="Times New Roman" w:hAnsi="Times New Roman" w:cs="Times New Roman"/>
          <w:iCs/>
          <w:lang w:val="en-US"/>
        </w:rPr>
        <w:t xml:space="preserve"> the following </w:t>
      </w:r>
      <w:r w:rsidR="00AB42BF" w:rsidRPr="001E6108">
        <w:rPr>
          <w:rFonts w:ascii="Times New Roman" w:hAnsi="Times New Roman" w:cs="Times New Roman"/>
          <w:iCs/>
          <w:lang w:val="en-US"/>
        </w:rPr>
        <w:t>research</w:t>
      </w:r>
      <w:r w:rsidR="00863AA5" w:rsidRPr="001E6108">
        <w:rPr>
          <w:rFonts w:ascii="Times New Roman" w:hAnsi="Times New Roman" w:cs="Times New Roman"/>
          <w:iCs/>
          <w:lang w:val="en-US"/>
        </w:rPr>
        <w:t xml:space="preserve"> questions</w:t>
      </w:r>
      <w:r w:rsidR="000B1A91" w:rsidRPr="001E6108">
        <w:rPr>
          <w:rFonts w:ascii="Times New Roman" w:hAnsi="Times New Roman" w:cs="Times New Roman"/>
          <w:iCs/>
          <w:lang w:val="en-US"/>
        </w:rPr>
        <w:t xml:space="preserve">: 1) </w:t>
      </w:r>
      <w:r w:rsidR="00A32037" w:rsidRPr="001E6108">
        <w:rPr>
          <w:rFonts w:ascii="Times New Roman" w:hAnsi="Times New Roman" w:cs="Times New Roman"/>
          <w:lang w:val="en-US"/>
        </w:rPr>
        <w:t xml:space="preserve">How much variance in the </w:t>
      </w:r>
      <w:r w:rsidR="000B1A91" w:rsidRPr="001E6108">
        <w:rPr>
          <w:rFonts w:ascii="Times New Roman" w:hAnsi="Times New Roman" w:cs="Times New Roman"/>
          <w:lang w:val="en-US"/>
        </w:rPr>
        <w:t xml:space="preserve">overall </w:t>
      </w:r>
      <w:r w:rsidR="00A32037" w:rsidRPr="001E6108">
        <w:rPr>
          <w:rFonts w:ascii="Times New Roman" w:hAnsi="Times New Roman" w:cs="Times New Roman"/>
          <w:lang w:val="en-US"/>
        </w:rPr>
        <w:t>outcome</w:t>
      </w:r>
      <w:r w:rsidR="000B1A91" w:rsidRPr="001E6108">
        <w:rPr>
          <w:rFonts w:ascii="Times New Roman" w:hAnsi="Times New Roman" w:cs="Times New Roman"/>
          <w:lang w:val="en-US"/>
        </w:rPr>
        <w:t>s</w:t>
      </w:r>
      <w:r w:rsidR="001F2BAC" w:rsidRPr="001E6108">
        <w:rPr>
          <w:rFonts w:ascii="Times New Roman" w:hAnsi="Times New Roman" w:cs="Times New Roman"/>
          <w:lang w:val="en-US"/>
        </w:rPr>
        <w:t xml:space="preserve"> </w:t>
      </w:r>
      <w:r w:rsidR="00A32037" w:rsidRPr="001E6108">
        <w:rPr>
          <w:rFonts w:ascii="Times New Roman" w:hAnsi="Times New Roman" w:cs="Times New Roman"/>
          <w:lang w:val="en-US"/>
        </w:rPr>
        <w:t xml:space="preserve">can we </w:t>
      </w:r>
      <w:proofErr w:type="gramStart"/>
      <w:r w:rsidR="00A32037" w:rsidRPr="001E6108">
        <w:rPr>
          <w:rFonts w:ascii="Times New Roman" w:hAnsi="Times New Roman" w:cs="Times New Roman"/>
          <w:lang w:val="en-US"/>
        </w:rPr>
        <w:t>explain?</w:t>
      </w:r>
      <w:r w:rsidR="00F0659D" w:rsidRPr="001E6108">
        <w:rPr>
          <w:rFonts w:ascii="Times New Roman" w:hAnsi="Times New Roman" w:cs="Times New Roman"/>
          <w:lang w:val="en-US"/>
        </w:rPr>
        <w:t>,</w:t>
      </w:r>
      <w:proofErr w:type="gramEnd"/>
      <w:r w:rsidR="00A32037" w:rsidRPr="001E6108">
        <w:rPr>
          <w:rFonts w:ascii="Times New Roman" w:hAnsi="Times New Roman" w:cs="Times New Roman"/>
          <w:lang w:val="en-US"/>
        </w:rPr>
        <w:t xml:space="preserve"> </w:t>
      </w:r>
      <w:r w:rsidR="00190248" w:rsidRPr="001E6108">
        <w:rPr>
          <w:rFonts w:ascii="Times New Roman" w:hAnsi="Times New Roman" w:cs="Times New Roman"/>
          <w:iCs/>
          <w:lang w:val="en-US"/>
        </w:rPr>
        <w:t xml:space="preserve">2) </w:t>
      </w:r>
      <w:r w:rsidR="00190248" w:rsidRPr="001E6108">
        <w:rPr>
          <w:rFonts w:ascii="Times New Roman" w:hAnsi="Times New Roman" w:cs="Times New Roman"/>
          <w:lang w:val="en-US"/>
        </w:rPr>
        <w:t xml:space="preserve">Are relational or individual variables more important for predicting </w:t>
      </w:r>
      <w:r w:rsidR="00E32C20" w:rsidRPr="001E6108">
        <w:rPr>
          <w:rFonts w:ascii="Times New Roman" w:hAnsi="Times New Roman" w:cs="Times New Roman"/>
          <w:lang w:val="en-US"/>
        </w:rPr>
        <w:t xml:space="preserve">partner </w:t>
      </w:r>
      <w:r w:rsidR="00190248" w:rsidRPr="001E6108">
        <w:rPr>
          <w:rFonts w:ascii="Times New Roman" w:hAnsi="Times New Roman" w:cs="Times New Roman"/>
          <w:lang w:val="en-US"/>
        </w:rPr>
        <w:t>support?</w:t>
      </w:r>
      <w:r w:rsidR="00F0659D" w:rsidRPr="001E6108">
        <w:rPr>
          <w:rFonts w:ascii="Times New Roman" w:hAnsi="Times New Roman" w:cs="Times New Roman"/>
          <w:lang w:val="en-US"/>
        </w:rPr>
        <w:t>,</w:t>
      </w:r>
      <w:r w:rsidR="00190248" w:rsidRPr="001E6108">
        <w:rPr>
          <w:rFonts w:ascii="Times New Roman" w:hAnsi="Times New Roman" w:cs="Times New Roman"/>
          <w:iCs/>
          <w:lang w:val="en-US"/>
        </w:rPr>
        <w:t xml:space="preserve"> </w:t>
      </w:r>
      <w:r w:rsidR="00190248" w:rsidRPr="001E6108">
        <w:rPr>
          <w:rFonts w:ascii="Times New Roman" w:hAnsi="Times New Roman" w:cs="Times New Roman"/>
          <w:lang w:val="en-US"/>
        </w:rPr>
        <w:t xml:space="preserve">3) Do partner effects </w:t>
      </w:r>
      <w:r w:rsidR="00190248" w:rsidRPr="001E6108">
        <w:rPr>
          <w:rFonts w:ascii="Times New Roman" w:hAnsi="Times New Roman" w:cs="Times New Roman"/>
          <w:lang w:val="en-US"/>
        </w:rPr>
        <w:lastRenderedPageBreak/>
        <w:t>explain additional variance in outcomes above actor effects?</w:t>
      </w:r>
      <w:r w:rsidR="00F0659D" w:rsidRPr="001E6108">
        <w:rPr>
          <w:rFonts w:ascii="Times New Roman" w:hAnsi="Times New Roman" w:cs="Times New Roman"/>
          <w:lang w:val="en-US"/>
        </w:rPr>
        <w:t>, and</w:t>
      </w:r>
      <w:r w:rsidR="006A3C72" w:rsidRPr="001E6108">
        <w:rPr>
          <w:rFonts w:ascii="Times New Roman" w:hAnsi="Times New Roman" w:cs="Times New Roman"/>
          <w:lang w:val="en-US"/>
        </w:rPr>
        <w:t xml:space="preserve"> 4) Can we predict support over time?</w:t>
      </w:r>
      <w:r w:rsidR="007F7937" w:rsidRPr="001E6108" w:rsidDel="007F7937">
        <w:rPr>
          <w:rFonts w:ascii="Times New Roman" w:hAnsi="Times New Roman" w:cs="Times New Roman"/>
          <w:lang w:val="en-US"/>
        </w:rPr>
        <w:t xml:space="preserve"> </w:t>
      </w:r>
      <w:r w:rsidR="00804139" w:rsidRPr="001E6108">
        <w:rPr>
          <w:rFonts w:ascii="Times New Roman" w:hAnsi="Times New Roman" w:cs="Times New Roman"/>
          <w:b/>
          <w:lang w:val="en-US"/>
        </w:rPr>
        <w:t>Method</w:t>
      </w:r>
    </w:p>
    <w:p w14:paraId="5752E4E8" w14:textId="4E98CE1A" w:rsidR="00804139" w:rsidRPr="001E6108" w:rsidRDefault="00804139" w:rsidP="00D01AEF">
      <w:pPr>
        <w:spacing w:line="480" w:lineRule="auto"/>
        <w:rPr>
          <w:rFonts w:ascii="Times New Roman" w:hAnsi="Times New Roman" w:cs="Times New Roman"/>
          <w:b/>
          <w:lang w:val="en-US"/>
        </w:rPr>
      </w:pPr>
      <w:r w:rsidRPr="001E6108">
        <w:rPr>
          <w:rFonts w:ascii="Times New Roman" w:hAnsi="Times New Roman" w:cs="Times New Roman"/>
          <w:b/>
          <w:lang w:val="en-US"/>
        </w:rPr>
        <w:t>Participants and Procedure</w:t>
      </w:r>
    </w:p>
    <w:p w14:paraId="52702E7B" w14:textId="1B47BCF7" w:rsidR="00470C93" w:rsidRPr="001E6108" w:rsidRDefault="00804139" w:rsidP="00D01AEF">
      <w:pPr>
        <w:spacing w:line="480" w:lineRule="auto"/>
        <w:ind w:firstLine="709"/>
        <w:rPr>
          <w:rFonts w:ascii="Times New Roman" w:eastAsia="Times New Roman" w:hAnsi="Times New Roman" w:cs="Times New Roman"/>
          <w:lang w:val="en-US"/>
        </w:rPr>
      </w:pPr>
      <w:r w:rsidRPr="001E6108">
        <w:rPr>
          <w:rFonts w:ascii="Times New Roman" w:hAnsi="Times New Roman" w:cs="Times New Roman"/>
          <w:lang w:val="en-US"/>
        </w:rPr>
        <w:t>The preregistration</w:t>
      </w:r>
      <w:r w:rsidR="00470C93" w:rsidRPr="001E6108">
        <w:rPr>
          <w:rFonts w:ascii="Times New Roman" w:hAnsi="Times New Roman" w:cs="Times New Roman"/>
          <w:lang w:val="en-US"/>
        </w:rPr>
        <w:t xml:space="preserve"> and materials</w:t>
      </w:r>
      <w:r w:rsidRPr="001E6108">
        <w:rPr>
          <w:rFonts w:ascii="Times New Roman" w:hAnsi="Times New Roman" w:cs="Times New Roman"/>
          <w:lang w:val="en-US"/>
        </w:rPr>
        <w:t xml:space="preserve"> for the project </w:t>
      </w:r>
      <w:r w:rsidR="00470C93" w:rsidRPr="001E6108">
        <w:rPr>
          <w:rFonts w:ascii="Times New Roman" w:hAnsi="Times New Roman" w:cs="Times New Roman"/>
          <w:lang w:val="en-US"/>
        </w:rPr>
        <w:t>can be found</w:t>
      </w:r>
      <w:r w:rsidRPr="001E6108">
        <w:rPr>
          <w:rFonts w:ascii="Times New Roman" w:hAnsi="Times New Roman" w:cs="Times New Roman"/>
          <w:lang w:val="en-US"/>
        </w:rPr>
        <w:t xml:space="preserve"> on the Open Science Framework</w:t>
      </w:r>
      <w:r w:rsidR="00470C93" w:rsidRPr="001E6108">
        <w:rPr>
          <w:rFonts w:ascii="Times New Roman" w:hAnsi="Times New Roman" w:cs="Times New Roman"/>
          <w:lang w:val="en-US"/>
        </w:rPr>
        <w:t xml:space="preserve"> </w:t>
      </w:r>
      <w:hyperlink r:id="rId9" w:history="1">
        <w:r w:rsidR="00470C93" w:rsidRPr="001E6108">
          <w:rPr>
            <w:rStyle w:val="Hyperlink"/>
            <w:rFonts w:ascii="Times New Roman" w:hAnsi="Times New Roman" w:cs="Times New Roman"/>
            <w:lang w:val="en-US"/>
          </w:rPr>
          <w:t>https://osf.io/v368c/?view_only=8051ea6332ea446b8d2c2c8a33a7b12f/</w:t>
        </w:r>
      </w:hyperlink>
      <w:r w:rsidR="009E3742" w:rsidRPr="001E6108">
        <w:rPr>
          <w:rStyle w:val="FootnoteReference"/>
          <w:rFonts w:ascii="Times New Roman" w:hAnsi="Times New Roman" w:cs="Times New Roman"/>
          <w:lang w:val="en-US"/>
        </w:rPr>
        <w:footnoteReference w:id="1"/>
      </w:r>
      <w:r w:rsidR="00470C93" w:rsidRPr="001E6108">
        <w:rPr>
          <w:rFonts w:ascii="Times New Roman" w:hAnsi="Times New Roman" w:cs="Times New Roman"/>
          <w:lang w:val="en-US"/>
        </w:rPr>
        <w:t>.</w:t>
      </w:r>
    </w:p>
    <w:p w14:paraId="22247545" w14:textId="343E5187" w:rsidR="00804139" w:rsidRPr="001E6108" w:rsidRDefault="00804139" w:rsidP="00804139">
      <w:pPr>
        <w:spacing w:line="480" w:lineRule="auto"/>
        <w:ind w:firstLine="709"/>
        <w:rPr>
          <w:rFonts w:ascii="Times New Roman" w:hAnsi="Times New Roman" w:cs="Times New Roman"/>
          <w:lang w:val="en-US"/>
        </w:rPr>
      </w:pPr>
      <w:r w:rsidRPr="001E6108">
        <w:rPr>
          <w:rFonts w:ascii="Times New Roman" w:hAnsi="Times New Roman" w:cs="Times New Roman"/>
          <w:lang w:val="en-US"/>
        </w:rPr>
        <w:t>Five dyadic datasets [citations removed for peer review] were combined in this project to create a large dataset of couples.</w:t>
      </w:r>
      <w:r w:rsidR="00470C93" w:rsidRPr="001E6108">
        <w:rPr>
          <w:rFonts w:ascii="Times New Roman" w:hAnsi="Times New Roman" w:cs="Times New Roman"/>
          <w:lang w:val="en-US"/>
        </w:rPr>
        <w:t xml:space="preserve"> These datasets were chosen because they included </w:t>
      </w:r>
      <w:proofErr w:type="gramStart"/>
      <w:r w:rsidR="00470C93" w:rsidRPr="001E6108">
        <w:rPr>
          <w:rFonts w:ascii="Times New Roman" w:hAnsi="Times New Roman" w:cs="Times New Roman"/>
          <w:lang w:val="en-US"/>
        </w:rPr>
        <w:t>a large number of</w:t>
      </w:r>
      <w:proofErr w:type="gramEnd"/>
      <w:r w:rsidR="00470C93" w:rsidRPr="001E6108">
        <w:rPr>
          <w:rFonts w:ascii="Times New Roman" w:hAnsi="Times New Roman" w:cs="Times New Roman"/>
          <w:lang w:val="en-US"/>
        </w:rPr>
        <w:t xml:space="preserve"> predictor variables that were the same across the samples. We are aware of no other datasets with such high overlap in the variables.</w:t>
      </w:r>
      <w:r w:rsidRPr="001E6108">
        <w:rPr>
          <w:rFonts w:ascii="Times New Roman" w:hAnsi="Times New Roman" w:cs="Times New Roman"/>
          <w:lang w:val="en-US"/>
        </w:rPr>
        <w:t xml:space="preserve"> All datasets included cross-sectional self-reported data collected from both dyad members in romantic relationships. Two of the datasets included only dating couples (n</w:t>
      </w:r>
      <w:r w:rsidRPr="001E6108">
        <w:rPr>
          <w:rFonts w:ascii="Times New Roman" w:hAnsi="Times New Roman" w:cs="Times New Roman"/>
          <w:vertAlign w:val="subscript"/>
          <w:lang w:val="en-US"/>
        </w:rPr>
        <w:t>1</w:t>
      </w:r>
      <w:r w:rsidRPr="001E6108">
        <w:rPr>
          <w:rFonts w:ascii="Times New Roman" w:hAnsi="Times New Roman" w:cs="Times New Roman"/>
          <w:lang w:val="en-US"/>
        </w:rPr>
        <w:t xml:space="preserve"> = 74, n</w:t>
      </w:r>
      <w:r w:rsidRPr="001E6108">
        <w:rPr>
          <w:rFonts w:ascii="Times New Roman" w:hAnsi="Times New Roman" w:cs="Times New Roman"/>
          <w:vertAlign w:val="subscript"/>
          <w:lang w:val="en-US"/>
        </w:rPr>
        <w:t>4</w:t>
      </w:r>
      <w:r w:rsidRPr="001E6108">
        <w:rPr>
          <w:rFonts w:ascii="Times New Roman" w:hAnsi="Times New Roman" w:cs="Times New Roman"/>
          <w:lang w:val="en-US"/>
        </w:rPr>
        <w:t xml:space="preserve"> = 92), one dataset included newly committed couples (e.g., engaged, married, moving in together; n</w:t>
      </w:r>
      <w:r w:rsidRPr="001E6108">
        <w:rPr>
          <w:rFonts w:ascii="Times New Roman" w:hAnsi="Times New Roman" w:cs="Times New Roman"/>
          <w:vertAlign w:val="subscript"/>
          <w:lang w:val="en-US"/>
        </w:rPr>
        <w:t xml:space="preserve">3 </w:t>
      </w:r>
      <w:r w:rsidRPr="001E6108">
        <w:rPr>
          <w:rFonts w:ascii="Times New Roman" w:hAnsi="Times New Roman" w:cs="Times New Roman"/>
          <w:lang w:val="en-US"/>
        </w:rPr>
        <w:t>= 178), and two datasets included married couples (n</w:t>
      </w:r>
      <w:r w:rsidRPr="001E6108">
        <w:rPr>
          <w:rFonts w:ascii="Times New Roman" w:hAnsi="Times New Roman" w:cs="Times New Roman"/>
          <w:vertAlign w:val="subscript"/>
          <w:lang w:val="en-US"/>
        </w:rPr>
        <w:t xml:space="preserve">2 </w:t>
      </w:r>
      <w:r w:rsidRPr="001E6108">
        <w:rPr>
          <w:rFonts w:ascii="Times New Roman" w:hAnsi="Times New Roman" w:cs="Times New Roman"/>
          <w:lang w:val="en-US"/>
        </w:rPr>
        <w:t>= 120, n</w:t>
      </w:r>
      <w:r w:rsidRPr="001E6108">
        <w:rPr>
          <w:rFonts w:ascii="Times New Roman" w:hAnsi="Times New Roman" w:cs="Times New Roman"/>
          <w:vertAlign w:val="subscript"/>
          <w:lang w:val="en-US"/>
        </w:rPr>
        <w:t>5</w:t>
      </w:r>
      <w:r w:rsidRPr="001E6108">
        <w:rPr>
          <w:rFonts w:ascii="Times New Roman" w:hAnsi="Times New Roman" w:cs="Times New Roman"/>
          <w:lang w:val="en-US"/>
        </w:rPr>
        <w:t xml:space="preserve"> = 77). The final sample consisted of 550 couples (1,100 individuals). </w:t>
      </w:r>
      <w:r w:rsidR="00660132" w:rsidRPr="001E6108">
        <w:rPr>
          <w:rFonts w:ascii="Times New Roman" w:hAnsi="Times New Roman" w:cs="Times New Roman"/>
          <w:lang w:val="en-US"/>
        </w:rPr>
        <w:t xml:space="preserve">Dataset 3 was also used </w:t>
      </w:r>
      <w:r w:rsidR="005F2316" w:rsidRPr="001E6108">
        <w:rPr>
          <w:rFonts w:ascii="Times New Roman" w:hAnsi="Times New Roman" w:cs="Times New Roman"/>
          <w:lang w:val="en-US"/>
        </w:rPr>
        <w:t>to predict support six months later and</w:t>
      </w:r>
      <w:r w:rsidR="00660132" w:rsidRPr="001E6108">
        <w:rPr>
          <w:rFonts w:ascii="Times New Roman" w:hAnsi="Times New Roman" w:cs="Times New Roman"/>
          <w:lang w:val="en-US"/>
        </w:rPr>
        <w:t xml:space="preserve"> included 161 couples.</w:t>
      </w:r>
    </w:p>
    <w:p w14:paraId="6BB39B80" w14:textId="0FD271E5" w:rsidR="00804139" w:rsidRPr="001E6108" w:rsidRDefault="00804139" w:rsidP="00804139">
      <w:pPr>
        <w:spacing w:line="480" w:lineRule="auto"/>
        <w:ind w:firstLine="709"/>
        <w:rPr>
          <w:rFonts w:ascii="Times New Roman" w:hAnsi="Times New Roman" w:cs="Times New Roman"/>
          <w:lang w:val="en-US"/>
        </w:rPr>
      </w:pPr>
      <w:r w:rsidRPr="001E6108">
        <w:rPr>
          <w:rFonts w:ascii="Times New Roman" w:hAnsi="Times New Roman" w:cs="Times New Roman"/>
          <w:lang w:val="en-US"/>
        </w:rPr>
        <w:t>On average, participants were 28.32 years old (</w:t>
      </w:r>
      <w:r w:rsidRPr="001E6108">
        <w:rPr>
          <w:rFonts w:ascii="Times New Roman" w:hAnsi="Times New Roman" w:cs="Times New Roman"/>
          <w:i/>
          <w:lang w:val="en-US"/>
        </w:rPr>
        <w:t>SD</w:t>
      </w:r>
      <w:r w:rsidRPr="001E6108">
        <w:rPr>
          <w:rFonts w:ascii="Times New Roman" w:hAnsi="Times New Roman" w:cs="Times New Roman"/>
          <w:lang w:val="en-US"/>
        </w:rPr>
        <w:t xml:space="preserve"> = 10.90, range = 18-79) and had been in a relationship for 5.59 years (SD = 8.13, range = 0.08 – 61.50). </w:t>
      </w:r>
      <w:r w:rsidR="003344D1" w:rsidRPr="001E6108">
        <w:rPr>
          <w:rFonts w:ascii="Times New Roman" w:hAnsi="Times New Roman" w:cs="Times New Roman"/>
          <w:lang w:val="en-US"/>
        </w:rPr>
        <w:t>Most of</w:t>
      </w:r>
      <w:r w:rsidRPr="001E6108">
        <w:rPr>
          <w:rFonts w:ascii="Times New Roman" w:hAnsi="Times New Roman" w:cs="Times New Roman"/>
          <w:lang w:val="en-US"/>
        </w:rPr>
        <w:t xml:space="preserve"> the participants were white (n = 876, 80%) with a minority being African American (n = 83, 8%), Hispanic (n = 35, 3%), or Asian (n = 72, 7%). The sample was primarily well-educated: 196 (18%) participants had a graduate degree (M.S./PhD), 466 (42%) a </w:t>
      </w:r>
      <w:proofErr w:type="gramStart"/>
      <w:r w:rsidR="004C30B7" w:rsidRPr="001E6108">
        <w:rPr>
          <w:rFonts w:ascii="Times New Roman" w:hAnsi="Times New Roman" w:cs="Times New Roman"/>
          <w:lang w:val="en-US"/>
        </w:rPr>
        <w:t>Bachelor’s</w:t>
      </w:r>
      <w:proofErr w:type="gramEnd"/>
      <w:r w:rsidRPr="001E6108">
        <w:rPr>
          <w:rFonts w:ascii="Times New Roman" w:hAnsi="Times New Roman" w:cs="Times New Roman"/>
          <w:lang w:val="en-US"/>
        </w:rPr>
        <w:t xml:space="preserve"> degree, 379 (34%) at least some college, and 60 (5%) had no college courses. The couples were either married (n = 266, 48%), cohabiting (n = 127, 23%), or dating and not living with each </w:t>
      </w:r>
      <w:r w:rsidRPr="001E6108">
        <w:rPr>
          <w:rFonts w:ascii="Times New Roman" w:hAnsi="Times New Roman" w:cs="Times New Roman"/>
          <w:lang w:val="en-US"/>
        </w:rPr>
        <w:lastRenderedPageBreak/>
        <w:t>other (n = 220, 40%)</w:t>
      </w:r>
      <w:r w:rsidR="004C30B7" w:rsidRPr="001E6108">
        <w:rPr>
          <w:rFonts w:ascii="Times New Roman" w:hAnsi="Times New Roman" w:cs="Times New Roman"/>
          <w:lang w:val="en-US"/>
        </w:rPr>
        <w:t>,</w:t>
      </w:r>
      <w:r w:rsidRPr="001E6108">
        <w:rPr>
          <w:rFonts w:ascii="Times New Roman" w:hAnsi="Times New Roman" w:cs="Times New Roman"/>
          <w:lang w:val="en-US"/>
        </w:rPr>
        <w:t xml:space="preserve"> and </w:t>
      </w:r>
      <w:r w:rsidR="003344D1" w:rsidRPr="001E6108">
        <w:rPr>
          <w:rFonts w:ascii="Times New Roman" w:hAnsi="Times New Roman" w:cs="Times New Roman"/>
          <w:lang w:val="en-US"/>
        </w:rPr>
        <w:t>most of</w:t>
      </w:r>
      <w:r w:rsidRPr="001E6108">
        <w:rPr>
          <w:rFonts w:ascii="Times New Roman" w:hAnsi="Times New Roman" w:cs="Times New Roman"/>
          <w:lang w:val="en-US"/>
        </w:rPr>
        <w:t xml:space="preserve"> the couples did not have any children (n = 462, 84%). All data were collected in the United States.</w:t>
      </w:r>
    </w:p>
    <w:p w14:paraId="6461699F" w14:textId="72BE2DD0" w:rsidR="00804139" w:rsidRPr="001E6108" w:rsidRDefault="00804139" w:rsidP="007F7937">
      <w:pPr>
        <w:spacing w:line="480" w:lineRule="auto"/>
        <w:rPr>
          <w:rFonts w:ascii="Times New Roman" w:hAnsi="Times New Roman" w:cs="Times New Roman"/>
          <w:b/>
          <w:lang w:val="en-US"/>
        </w:rPr>
      </w:pPr>
      <w:r w:rsidRPr="001E6108">
        <w:rPr>
          <w:rFonts w:ascii="Times New Roman" w:hAnsi="Times New Roman" w:cs="Times New Roman"/>
          <w:b/>
          <w:lang w:val="en-US"/>
        </w:rPr>
        <w:t>Measures</w:t>
      </w:r>
    </w:p>
    <w:p w14:paraId="7BC6285F" w14:textId="61054FAF" w:rsidR="00804139" w:rsidRPr="001E6108" w:rsidRDefault="00804139" w:rsidP="005F32C6">
      <w:pPr>
        <w:spacing w:line="480" w:lineRule="auto"/>
        <w:ind w:firstLine="709"/>
        <w:rPr>
          <w:rFonts w:ascii="Times New Roman" w:hAnsi="Times New Roman" w:cs="Times New Roman"/>
          <w:lang w:val="en-US"/>
        </w:rPr>
      </w:pPr>
      <w:r w:rsidRPr="001E6108">
        <w:rPr>
          <w:rFonts w:ascii="Times New Roman" w:hAnsi="Times New Roman" w:cs="Times New Roman"/>
          <w:lang w:val="en-US"/>
        </w:rPr>
        <w:t xml:space="preserve">The outcome variable, perceived partner support was measured using the 18-item responsiveness scale </w:t>
      </w:r>
      <w:r w:rsidRPr="001E6108">
        <w:rPr>
          <w:rFonts w:ascii="Times New Roman" w:hAnsi="Times New Roman" w:cs="Times New Roman"/>
          <w:lang w:val="en-US"/>
        </w:rPr>
        <w:fldChar w:fldCharType="begin" w:fldLock="1"/>
      </w:r>
      <w:r w:rsidR="003D0970" w:rsidRPr="001E6108">
        <w:rPr>
          <w:rFonts w:ascii="Times New Roman" w:hAnsi="Times New Roman" w:cs="Times New Roman"/>
          <w:lang w:val="en-US"/>
        </w:rPr>
        <w:instrText xml:space="preserve"> ADDIN ZOTERO_ITEM CSL_CITATION {"citationID":"DVAGMpjx","properties":{"formattedCitation":"(Reis et al., 2004)","plainCitation":"(Reis et al., 2004)","noteIndex":0},"citationItems":[{"id":"1efoNJkk/14ed2RkT","uris":["http://www.mendeley.com/documents/?uuid=2ef219e6-0d5a-4274-87a8-3e37ce1dfc33"],"itemData":{"abstract":"In this chapter we argue that perceived partner responsiveness to the self represents a cardinal process in closeness and intimacy. We began by discussing several variations in which this construct, or ideas closely related to it, appear in the literature. These variations spanned interpersonal, social cognitive, self-regulatory, and personality processes, suggesting a diverse range of relevance for this construct. We then examined the important question of whether perceived partner responsiveness is grounded in social construction or social reality, a question of considerable interest not only to researchers but also to therapists, counselors, and ordinary advice-givers seeking to make sense of certain social interactions. We concluded that both inputs matter. Finally, we presented a model of perceived partner responsiveness to needs, one important dimension of the self to which these ideas seem particularly pertinent. (PsycINFO Database Record (c) 2017 APA, all rights reserved)","author":[{"dropping-particle":"","family":"Reis","given":"Harry T.","non-dropping-particle":"","parse-names":false,"suffix":""},{"dropping-particle":"","family":"Clark","given":"Margaret S.","non-dropping-particle":"","parse-names":false,"suffix":""},{"dropping-particle":"","family":"Holmes","given":"John G.","non-dropping-particle":"","parse-names":false,"suffix":""}],"container-title":"Handbook of closeness and intimacy","editor":[{"dropping-particle":"","family":"Mashek","given":"Debra J","non-dropping-particle":"","parse-names":false,"suffix":""},{"dropping-particle":"","family":"Aron","given":"A. P.","non-dropping-particle":"","parse-names":false,"suffix":""}],"id":"ITEM-1","issued":{"date-parts":[["2004"]]},"page":"201-225","publisher":"Lawrence Eribaum Associates Publishers","publisher-place":"Mahwah, NJ, US","title":"Perceived partner responsiveness as an organizing construct in the study of intimacy and closeness.","type":"chapter"}}],"schema":"https://github.com/citation-style-language/schema/raw/master/csl-citation.json"} </w:instrText>
      </w:r>
      <w:r w:rsidRPr="001E6108">
        <w:rPr>
          <w:rFonts w:ascii="Times New Roman" w:hAnsi="Times New Roman" w:cs="Times New Roman"/>
          <w:lang w:val="en-US"/>
        </w:rPr>
        <w:fldChar w:fldCharType="separate"/>
      </w:r>
      <w:r w:rsidR="000B349A" w:rsidRPr="001E6108">
        <w:rPr>
          <w:rFonts w:ascii="Times New Roman" w:hAnsi="Times New Roman" w:cs="Times New Roman"/>
          <w:noProof/>
          <w:lang w:val="en-US"/>
        </w:rPr>
        <w:t>(Reis et al., 2004)</w:t>
      </w:r>
      <w:r w:rsidRPr="001E6108">
        <w:rPr>
          <w:rFonts w:ascii="Times New Roman" w:hAnsi="Times New Roman" w:cs="Times New Roman"/>
          <w:lang w:val="en-US"/>
        </w:rPr>
        <w:fldChar w:fldCharType="end"/>
      </w:r>
      <w:r w:rsidRPr="001E6108">
        <w:rPr>
          <w:rFonts w:ascii="Times New Roman" w:hAnsi="Times New Roman" w:cs="Times New Roman"/>
          <w:lang w:val="en-US"/>
        </w:rPr>
        <w:t xml:space="preserve"> in four datasets and the partner affirmation scale </w:t>
      </w:r>
      <w:r w:rsidRPr="001E6108">
        <w:rPr>
          <w:rFonts w:ascii="Times New Roman" w:hAnsi="Times New Roman" w:cs="Times New Roman"/>
          <w:lang w:val="en-US"/>
        </w:rPr>
        <w:fldChar w:fldCharType="begin" w:fldLock="1"/>
      </w:r>
      <w:r w:rsidR="003D0970" w:rsidRPr="001E6108">
        <w:rPr>
          <w:rFonts w:ascii="Times New Roman" w:hAnsi="Times New Roman" w:cs="Times New Roman"/>
          <w:lang w:val="en-US"/>
        </w:rPr>
        <w:instrText xml:space="preserve"> ADDIN ZOTERO_ITEM CSL_CITATION {"citationID":"75qvjIFD","properties":{"formattedCitation":"(Drigotas et al., 1999)","plainCitation":"(Drigotas et al., 1999)","noteIndex":0},"citationItems":[{"id":"1efoNJkk/ovxk3q8u","uris":["http://www.mendeley.com/documents/?uuid=f685c10b-c961-4c7e-b749-b388662ca3ea"],"itemData":{"DOI":"10.1037/0022-3514.77.2.293","ISSN":"1939-1315","author":[{"dropping-particle":"","family":"Drigotas","given":"Stephen M.","non-dropping-particle":"","parse-names":false,"suffix":""},{"dropping-particle":"","family":"Rusbult","given":"Caryl E.","non-dropping-particle":"","parse-names":false,"suffix":""},{"dropping-particle":"","family":"Wieselquist","given":"Jennifer","non-dropping-particle":"","parse-names":false,"suffix":""},{"dropping-particle":"","family":"Whitton","given":"Sarah W.","non-dropping-particle":"","parse-names":false,"suffix":""}],"container-title":"Journal of Personality and Social Psychology","id":"ITEM-1","issue":"2","issued":{"date-parts":[["1999"]]},"page":"293-323","publisher":"American Psychological Association","title":"Close partner as sculptor of the ideal self: Behavioral affirmation and the Michelangelo phenomenon","type":"article-journal","volume":"77"}}],"schema":"https://github.com/citation-style-language/schema/raw/master/csl-citation.json"} </w:instrText>
      </w:r>
      <w:r w:rsidRPr="001E6108">
        <w:rPr>
          <w:rFonts w:ascii="Times New Roman" w:hAnsi="Times New Roman" w:cs="Times New Roman"/>
          <w:lang w:val="en-US"/>
        </w:rPr>
        <w:fldChar w:fldCharType="separate"/>
      </w:r>
      <w:r w:rsidR="000B349A" w:rsidRPr="001E6108">
        <w:rPr>
          <w:rFonts w:ascii="Times New Roman" w:hAnsi="Times New Roman" w:cs="Times New Roman"/>
          <w:noProof/>
          <w:lang w:val="en-US"/>
        </w:rPr>
        <w:t>(Drigotas et al., 1999)</w:t>
      </w:r>
      <w:r w:rsidRPr="001E6108">
        <w:rPr>
          <w:rFonts w:ascii="Times New Roman" w:hAnsi="Times New Roman" w:cs="Times New Roman"/>
          <w:lang w:val="en-US"/>
        </w:rPr>
        <w:fldChar w:fldCharType="end"/>
      </w:r>
      <w:r w:rsidRPr="001E6108">
        <w:rPr>
          <w:rFonts w:ascii="Times New Roman" w:hAnsi="Times New Roman" w:cs="Times New Roman"/>
          <w:lang w:val="en-US"/>
        </w:rPr>
        <w:t xml:space="preserve"> in three datasets. The rest of the variables from each dataset were included in the final dataset</w:t>
      </w:r>
      <w:r w:rsidR="005F32C6" w:rsidRPr="001E6108">
        <w:rPr>
          <w:rFonts w:ascii="Times New Roman" w:hAnsi="Times New Roman" w:cs="Times New Roman"/>
          <w:lang w:val="en-US"/>
        </w:rPr>
        <w:t xml:space="preserve"> as predictors</w:t>
      </w:r>
      <w:r w:rsidRPr="001E6108">
        <w:rPr>
          <w:rFonts w:ascii="Times New Roman" w:hAnsi="Times New Roman" w:cs="Times New Roman"/>
          <w:lang w:val="en-US"/>
        </w:rPr>
        <w:t xml:space="preserve"> if the variable appeared in at least three of the five datasets. These variables were divided into </w:t>
      </w:r>
      <w:r w:rsidR="0062566B" w:rsidRPr="001E6108">
        <w:rPr>
          <w:rFonts w:ascii="Times New Roman" w:hAnsi="Times New Roman" w:cs="Times New Roman"/>
          <w:lang w:val="en-US"/>
        </w:rPr>
        <w:t xml:space="preserve">actor’s and partner’s </w:t>
      </w:r>
      <w:r w:rsidRPr="001E6108">
        <w:rPr>
          <w:rFonts w:ascii="Times New Roman" w:hAnsi="Times New Roman" w:cs="Times New Roman"/>
          <w:lang w:val="en-US"/>
        </w:rPr>
        <w:t xml:space="preserve">individual </w:t>
      </w:r>
      <w:r w:rsidR="005F32C6" w:rsidRPr="001E6108">
        <w:rPr>
          <w:rFonts w:ascii="Times New Roman" w:hAnsi="Times New Roman" w:cs="Times New Roman"/>
          <w:lang w:val="en-US"/>
        </w:rPr>
        <w:t xml:space="preserve">(17) </w:t>
      </w:r>
      <w:r w:rsidRPr="001E6108">
        <w:rPr>
          <w:rFonts w:ascii="Times New Roman" w:hAnsi="Times New Roman" w:cs="Times New Roman"/>
          <w:lang w:val="en-US"/>
        </w:rPr>
        <w:t xml:space="preserve">and relational </w:t>
      </w:r>
      <w:r w:rsidR="005F32C6" w:rsidRPr="001E6108">
        <w:rPr>
          <w:rFonts w:ascii="Times New Roman" w:hAnsi="Times New Roman" w:cs="Times New Roman"/>
          <w:lang w:val="en-US"/>
        </w:rPr>
        <w:t xml:space="preserve">(11) </w:t>
      </w:r>
      <w:r w:rsidRPr="001E6108">
        <w:rPr>
          <w:rFonts w:ascii="Times New Roman" w:hAnsi="Times New Roman" w:cs="Times New Roman"/>
          <w:lang w:val="en-US"/>
        </w:rPr>
        <w:t>predictors</w:t>
      </w:r>
      <w:r w:rsidR="000F6781" w:rsidRPr="001E6108">
        <w:rPr>
          <w:rFonts w:ascii="Times New Roman" w:hAnsi="Times New Roman" w:cs="Times New Roman"/>
          <w:lang w:val="en-US"/>
        </w:rPr>
        <w:t xml:space="preserve"> (summarized in Table 1</w:t>
      </w:r>
      <w:r w:rsidR="00D97CE8" w:rsidRPr="001E6108">
        <w:rPr>
          <w:rFonts w:ascii="Times New Roman" w:hAnsi="Times New Roman" w:cs="Times New Roman"/>
          <w:lang w:val="en-US"/>
        </w:rPr>
        <w:t>; see supplemental material for the description of the scales use</w:t>
      </w:r>
      <w:r w:rsidR="000E1E04" w:rsidRPr="001E6108">
        <w:rPr>
          <w:rFonts w:ascii="Times New Roman" w:hAnsi="Times New Roman" w:cs="Times New Roman"/>
          <w:lang w:val="en-US"/>
        </w:rPr>
        <w:t>d</w:t>
      </w:r>
      <w:r w:rsidR="000F6781" w:rsidRPr="001E6108">
        <w:rPr>
          <w:rFonts w:ascii="Times New Roman" w:hAnsi="Times New Roman" w:cs="Times New Roman"/>
          <w:lang w:val="en-US"/>
        </w:rPr>
        <w:t>)</w:t>
      </w:r>
      <w:r w:rsidRPr="001E6108">
        <w:rPr>
          <w:rFonts w:ascii="Times New Roman" w:hAnsi="Times New Roman" w:cs="Times New Roman"/>
          <w:lang w:val="en-US"/>
        </w:rPr>
        <w:t xml:space="preserve">. </w:t>
      </w:r>
    </w:p>
    <w:p w14:paraId="31F87C07" w14:textId="77777777" w:rsidR="00804139" w:rsidRPr="001E6108" w:rsidRDefault="00804139" w:rsidP="00804139">
      <w:pPr>
        <w:spacing w:line="480" w:lineRule="auto"/>
        <w:rPr>
          <w:rFonts w:ascii="Times New Roman" w:hAnsi="Times New Roman" w:cs="Times New Roman"/>
          <w:b/>
          <w:lang w:val="en-US"/>
        </w:rPr>
      </w:pPr>
      <w:r w:rsidRPr="001E6108">
        <w:rPr>
          <w:rFonts w:ascii="Times New Roman" w:hAnsi="Times New Roman" w:cs="Times New Roman"/>
          <w:b/>
          <w:lang w:val="en-US"/>
        </w:rPr>
        <w:t>Data Analysis</w:t>
      </w:r>
    </w:p>
    <w:p w14:paraId="7A96BF6B" w14:textId="474646C0" w:rsidR="00804139" w:rsidRPr="001E6108" w:rsidRDefault="007477D3" w:rsidP="0087058B">
      <w:pPr>
        <w:spacing w:line="480" w:lineRule="auto"/>
        <w:ind w:firstLine="709"/>
        <w:rPr>
          <w:rFonts w:ascii="Times New Roman" w:hAnsi="Times New Roman" w:cs="Times New Roman"/>
          <w:lang w:val="en-US"/>
        </w:rPr>
      </w:pPr>
      <w:r w:rsidRPr="0087058B">
        <w:rPr>
          <w:rFonts w:ascii="Times New Roman" w:hAnsi="Times New Roman" w:cs="Times New Roman"/>
          <w:bCs/>
          <w:lang w:val="en-US"/>
        </w:rPr>
        <w:t>Details of t</w:t>
      </w:r>
      <w:r w:rsidRPr="001E6108">
        <w:rPr>
          <w:rFonts w:ascii="Times New Roman" w:hAnsi="Times New Roman" w:cs="Times New Roman"/>
          <w:bCs/>
          <w:lang w:val="en-US"/>
        </w:rPr>
        <w:t xml:space="preserve">he data preparation and analyses can be found in the supplemental material. </w:t>
      </w:r>
      <w:r w:rsidR="00804139" w:rsidRPr="001E6108">
        <w:rPr>
          <w:rFonts w:ascii="Times New Roman" w:hAnsi="Times New Roman" w:cs="Times New Roman"/>
          <w:lang w:val="en-US"/>
        </w:rPr>
        <w:t xml:space="preserve">The results were analyzed using Python 3.7 and the code can be found here: [blinded for peer-review]. Each dataset was analyzed using a random forest regressor </w:t>
      </w:r>
      <w:r w:rsidR="00804139" w:rsidRPr="001E6108">
        <w:rPr>
          <w:rFonts w:ascii="Times New Roman" w:hAnsi="Times New Roman" w:cs="Times New Roman"/>
          <w:lang w:val="en-US"/>
        </w:rPr>
        <w:fldChar w:fldCharType="begin" w:fldLock="1"/>
      </w:r>
      <w:r w:rsidR="003D0970" w:rsidRPr="001E6108">
        <w:rPr>
          <w:rFonts w:ascii="Times New Roman" w:hAnsi="Times New Roman" w:cs="Times New Roman"/>
          <w:lang w:val="en-US"/>
        </w:rPr>
        <w:instrText xml:space="preserve"> ADDIN ZOTERO_ITEM CSL_CITATION {"citationID":"Wok4Dt2d","properties":{"formattedCitation":"(Breiman, 2001b)","plainCitation":"(Breiman, 2001b)","noteIndex":0},"citationItems":[{"id":"1efoNJkk/ZxltcPu5","uris":["http://www.mendeley.com/documents/?uuid=3ad65b3e-06f5-3499-8a48-41045a7bf213"],"itemData":{"DOI":"10.1023/A:1010933404324","ISSN":"08856125","abstract":"Random forests are a combination of tree predictors such that each tree depends on the values of a random vector sampled independently and with the same distribution for all trees in the forest. The generalization error for forests converges a.s. to a limit as the number of trees in the forest becomes large. The generalization error of a forest of tree classifiers depends on the strength of the individual trees in the forest and the correlation between them. Using a random selection of features to split each node yields error rates that compare favorably to Adaboost (Y. Freund &amp; R. Schapire, Machine Learning: Proceedings of the Thirteenth International conference, * * *, 148-156), but are more robust with respect to noise. Internal estimates monitor error, strength, and correlation and these are used to show the response to increasing the number of features used in the splitting. Internal estimates are also used to measure variable importance. These ideas are also applicable to regression.","author":[{"dropping-particle":"","family":"Breiman","given":"Leo","non-dropping-particle":"","parse-names":false,"suffix":""}],"container-title":"Machine Learning","id":"ITEM-1","issue":"1","issued":{"date-parts":[["2001","10"]]},"page":"5-32","title":"Random forests","type":"article-journal","volume":"45"}}],"schema":"https://github.com/citation-style-language/schema/raw/master/csl-citation.json"} </w:instrText>
      </w:r>
      <w:r w:rsidR="00804139" w:rsidRPr="001E6108">
        <w:rPr>
          <w:rFonts w:ascii="Times New Roman" w:hAnsi="Times New Roman" w:cs="Times New Roman"/>
          <w:lang w:val="en-US"/>
        </w:rPr>
        <w:fldChar w:fldCharType="separate"/>
      </w:r>
      <w:r w:rsidR="000B349A" w:rsidRPr="001E6108">
        <w:rPr>
          <w:rFonts w:ascii="Times New Roman" w:hAnsi="Times New Roman" w:cs="Times New Roman"/>
          <w:noProof/>
          <w:lang w:val="en-US"/>
        </w:rPr>
        <w:t>(Breiman, 2001b)</w:t>
      </w:r>
      <w:r w:rsidR="00804139" w:rsidRPr="001E6108">
        <w:rPr>
          <w:rFonts w:ascii="Times New Roman" w:hAnsi="Times New Roman" w:cs="Times New Roman"/>
          <w:lang w:val="en-US"/>
        </w:rPr>
        <w:fldChar w:fldCharType="end"/>
      </w:r>
      <w:r w:rsidR="00804139" w:rsidRPr="001E6108">
        <w:rPr>
          <w:rFonts w:ascii="Times New Roman" w:hAnsi="Times New Roman" w:cs="Times New Roman"/>
          <w:lang w:val="en-US"/>
        </w:rPr>
        <w:t xml:space="preserve">. A random forest is a type of decision tree that trains on bootstrapped sub-samples of the data </w:t>
      </w:r>
      <w:r w:rsidR="003344D1" w:rsidRPr="001E6108">
        <w:rPr>
          <w:rFonts w:ascii="Times New Roman" w:hAnsi="Times New Roman" w:cs="Times New Roman"/>
          <w:lang w:val="en-US"/>
        </w:rPr>
        <w:t>to</w:t>
      </w:r>
      <w:r w:rsidR="00804139" w:rsidRPr="001E6108">
        <w:rPr>
          <w:rFonts w:ascii="Times New Roman" w:hAnsi="Times New Roman" w:cs="Times New Roman"/>
          <w:lang w:val="en-US"/>
        </w:rPr>
        <w:t xml:space="preserve"> avoid overfitting. </w:t>
      </w:r>
      <w:r w:rsidRPr="001E6108">
        <w:rPr>
          <w:rFonts w:ascii="Times New Roman" w:hAnsi="Times New Roman" w:cs="Times New Roman"/>
          <w:lang w:val="en-US"/>
        </w:rPr>
        <w:t>W</w:t>
      </w:r>
      <w:r w:rsidR="00804139" w:rsidRPr="001E6108">
        <w:rPr>
          <w:rFonts w:ascii="Times New Roman" w:hAnsi="Times New Roman" w:cs="Times New Roman"/>
          <w:lang w:val="en-US"/>
        </w:rPr>
        <w:t xml:space="preserve">e used the default “scikit learn” random forest regressor with </w:t>
      </w:r>
      <w:r w:rsidRPr="001E6108">
        <w:rPr>
          <w:rFonts w:ascii="Times New Roman" w:hAnsi="Times New Roman" w:cs="Times New Roman"/>
          <w:lang w:val="en-US"/>
        </w:rPr>
        <w:t>ten</w:t>
      </w:r>
      <w:r w:rsidR="00804139" w:rsidRPr="001E6108">
        <w:rPr>
          <w:rFonts w:ascii="Times New Roman" w:hAnsi="Times New Roman" w:cs="Times New Roman"/>
          <w:lang w:val="en-US"/>
        </w:rPr>
        <w:t xml:space="preserve">-fold cross-validation </w:t>
      </w:r>
      <w:r w:rsidR="00804139" w:rsidRPr="001E6108">
        <w:rPr>
          <w:rFonts w:ascii="Times New Roman" w:hAnsi="Times New Roman" w:cs="Times New Roman"/>
          <w:lang w:val="en-US"/>
        </w:rPr>
        <w:fldChar w:fldCharType="begin" w:fldLock="1"/>
      </w:r>
      <w:r w:rsidR="003D0970" w:rsidRPr="001E6108">
        <w:rPr>
          <w:rFonts w:ascii="Times New Roman" w:hAnsi="Times New Roman" w:cs="Times New Roman"/>
          <w:lang w:val="en-US"/>
        </w:rPr>
        <w:instrText xml:space="preserve"> ADDIN ZOTERO_ITEM CSL_CITATION {"citationID":"B5Xu3hfO","properties":{"formattedCitation":"(Pedregosa et al., 2011)","plainCitation":"(Pedregosa et al., 2011)","noteIndex":0},"citationItems":[{"id":"1efoNJkk/71LufPzY","uris":["http://www.mendeley.com/documents/?uuid=bccc69d0-230c-37e6-b3e8-311bd2054b93"],"itemData":{"ISSN":"15324435","abstract":"Scikit-learn is a Python module integrating a wide range of state-of-the-art machine learning algorithms for medium-scale supervised and unsupervised problems. This package focuses on bringing machine learning to non-specialists using a general-purpose high-level language. Emphasis is put on ease of use, performance, documentation, and API consistency. It has minimal dependencies and is distributed under the simplified BSD license, encouraging its use in both academic and commercial settings. Source code, binaries, and documentation can be downloaded from http://scikit-learn.sourceforge.net.","author":[{"dropping-particle":"","family":"Pedregosa","given":"Fabian","non-dropping-particle":"","parse-names":false,"suffix":""},{"dropping-particle":"","family":"Varoquaux","given":"Gael","non-dropping-particle":"","parse-names":false,"suffix":""},{"dropping-particle":"","family":"Gramfort","given":"Alexandre","non-dropping-particle":"","parse-names":false,"suffix":""},{"dropping-particle":"","family":"Michel","given":"Vincent","non-dropping-particle":"","parse-names":false,"suffix":""},{"dropping-particle":"","family":"Thirion","given":"Bertrand","non-dropping-particle":"","parse-names":false,"suffix":""},{"dropping-particle":"","family":"Grisel","given":"Olivier","non-dropping-particle":"","parse-names":false,"suffix":""},{"dropping-particle":"","family":"Blondel","given":"Mathieu","non-dropping-particle":"","parse-names":false,"suffix":""},{"dropping-particle":"","family":"Prettenhofer","given":"Peter","non-dropping-particle":"","parse-names":false,"suffix":""},{"dropping-particle":"","family":"Weiss","given":"Ron","non-dropping-particle":"","parse-names":false,"suffix":""},{"dropping-particle":"","family":"Dubourg","given":"Vincent","non-dropping-particle":"","parse-names":false,"suffix":""},{"dropping-particle":"","family":"Vanderplas","given":"Jake","non-dropping-particle":"","parse-names":false,"suffix":""},{"dropping-particle":"","family":"Passos","given":"Alexandre","non-dropping-particle":"","parse-names":false,"suffix":""},{"dropping-particle":"","family":"Cournapeau","given":"David","non-dropping-particle":"","parse-names":false,"suffix":""},{"dropping-particle":"","family":"Brucher","given":"Matthieu","non-dropping-particle":"","parse-names":false,"suffix":""},{"dropping-particle":"","family":"Perrot","given":"Matthieu","non-dropping-particle":"","parse-names":false,"suffix":""},{"dropping-particle":"","family":"Duchesnay","given":"Édouard","non-dropping-particle":"","parse-names":false,"suffix":""}],"container-title":"Journal of Machine Learning Research","id":"ITEM-1","issued":{"date-parts":[["2011","10","2"]]},"page":"2825-2830","title":"Scikit-learn: Machine learning in Python","type":"article-journal","volume":"12"}}],"schema":"https://github.com/citation-style-language/schema/raw/master/csl-citation.json"} </w:instrText>
      </w:r>
      <w:r w:rsidR="00804139" w:rsidRPr="001E6108">
        <w:rPr>
          <w:rFonts w:ascii="Times New Roman" w:hAnsi="Times New Roman" w:cs="Times New Roman"/>
          <w:lang w:val="en-US"/>
        </w:rPr>
        <w:fldChar w:fldCharType="separate"/>
      </w:r>
      <w:r w:rsidR="000B349A" w:rsidRPr="001E6108">
        <w:rPr>
          <w:rFonts w:ascii="Times New Roman" w:hAnsi="Times New Roman" w:cs="Times New Roman"/>
          <w:noProof/>
          <w:lang w:val="en-US"/>
        </w:rPr>
        <w:t>(Pedregosa et al., 2011)</w:t>
      </w:r>
      <w:r w:rsidR="00804139" w:rsidRPr="001E6108">
        <w:rPr>
          <w:rFonts w:ascii="Times New Roman" w:hAnsi="Times New Roman" w:cs="Times New Roman"/>
          <w:lang w:val="en-US"/>
        </w:rPr>
        <w:fldChar w:fldCharType="end"/>
      </w:r>
      <w:r w:rsidR="00804139" w:rsidRPr="001E6108">
        <w:rPr>
          <w:rFonts w:ascii="Times New Roman" w:hAnsi="Times New Roman" w:cs="Times New Roman"/>
          <w:lang w:val="en-US"/>
        </w:rPr>
        <w:t xml:space="preserve">. The metrics for test data model performance used were the mean-squared error (which is the averaged squared difference between the prediction and the observed value), the </w:t>
      </w:r>
      <w:r w:rsidR="00804139" w:rsidRPr="001E6108">
        <w:rPr>
          <w:rFonts w:ascii="Times New Roman" w:hAnsi="Times New Roman" w:cs="Times New Roman"/>
          <w:i/>
          <w:iCs/>
          <w:lang w:val="en-US"/>
        </w:rPr>
        <w:t>R</w:t>
      </w:r>
      <w:r w:rsidR="00804139" w:rsidRPr="001E6108">
        <w:rPr>
          <w:rFonts w:ascii="Times New Roman" w:hAnsi="Times New Roman" w:cs="Times New Roman"/>
          <w:i/>
          <w:iCs/>
          <w:vertAlign w:val="superscript"/>
          <w:lang w:val="en-US"/>
        </w:rPr>
        <w:t>2</w:t>
      </w:r>
      <w:r w:rsidR="00804139" w:rsidRPr="001E6108">
        <w:rPr>
          <w:rFonts w:ascii="Times New Roman" w:hAnsi="Times New Roman" w:cs="Times New Roman"/>
          <w:lang w:val="en-US"/>
        </w:rPr>
        <w:t>, and the variance explained.</w:t>
      </w:r>
      <w:r w:rsidR="00804139" w:rsidRPr="001E6108">
        <w:rPr>
          <w:rFonts w:ascii="Times New Roman" w:hAnsi="Times New Roman" w:cs="Times New Roman"/>
          <w:i/>
          <w:iCs/>
          <w:lang w:val="en-US"/>
        </w:rPr>
        <w:t xml:space="preserve"> </w:t>
      </w:r>
      <w:r w:rsidR="00804139" w:rsidRPr="001E6108">
        <w:rPr>
          <w:rFonts w:ascii="Times New Roman" w:hAnsi="Times New Roman" w:cs="Times New Roman"/>
          <w:lang w:val="en-US"/>
        </w:rPr>
        <w:t xml:space="preserve">The </w:t>
      </w:r>
      <w:r w:rsidRPr="001E6108">
        <w:rPr>
          <w:rFonts w:ascii="Times New Roman" w:hAnsi="Times New Roman" w:cs="Times New Roman"/>
          <w:lang w:val="en-US"/>
        </w:rPr>
        <w:t xml:space="preserve">full </w:t>
      </w:r>
      <w:r w:rsidR="00804139" w:rsidRPr="001E6108">
        <w:rPr>
          <w:rFonts w:ascii="Times New Roman" w:hAnsi="Times New Roman" w:cs="Times New Roman"/>
          <w:lang w:val="en-US"/>
        </w:rPr>
        <w:t>last model trained was saved and explained using the “</w:t>
      </w:r>
      <w:proofErr w:type="spellStart"/>
      <w:r w:rsidR="00804139" w:rsidRPr="001E6108">
        <w:rPr>
          <w:rFonts w:ascii="Times New Roman" w:hAnsi="Times New Roman" w:cs="Times New Roman"/>
          <w:lang w:val="en-US"/>
        </w:rPr>
        <w:t>SHapley</w:t>
      </w:r>
      <w:proofErr w:type="spellEnd"/>
      <w:r w:rsidR="00804139" w:rsidRPr="001E6108">
        <w:rPr>
          <w:rFonts w:ascii="Times New Roman" w:hAnsi="Times New Roman" w:cs="Times New Roman"/>
          <w:lang w:val="en-US"/>
        </w:rPr>
        <w:t xml:space="preserve"> Additive </w:t>
      </w:r>
      <w:proofErr w:type="spellStart"/>
      <w:r w:rsidR="00804139" w:rsidRPr="001E6108">
        <w:rPr>
          <w:rFonts w:ascii="Times New Roman" w:hAnsi="Times New Roman" w:cs="Times New Roman"/>
          <w:lang w:val="en-US"/>
        </w:rPr>
        <w:t>exPlanations</w:t>
      </w:r>
      <w:proofErr w:type="spellEnd"/>
      <w:r w:rsidR="00804139" w:rsidRPr="001E6108">
        <w:rPr>
          <w:rFonts w:ascii="Times New Roman" w:hAnsi="Times New Roman" w:cs="Times New Roman"/>
          <w:lang w:val="en-US"/>
        </w:rPr>
        <w:t xml:space="preserve">” package (SHAP) </w:t>
      </w:r>
      <w:r w:rsidR="00804139" w:rsidRPr="001E6108">
        <w:rPr>
          <w:rFonts w:ascii="Times New Roman" w:hAnsi="Times New Roman" w:cs="Times New Roman"/>
          <w:lang w:val="en-US"/>
        </w:rPr>
        <w:fldChar w:fldCharType="begin" w:fldLock="1"/>
      </w:r>
      <w:r w:rsidR="003D0970" w:rsidRPr="001E6108">
        <w:rPr>
          <w:rFonts w:ascii="Times New Roman" w:hAnsi="Times New Roman" w:cs="Times New Roman"/>
          <w:lang w:val="en-US"/>
        </w:rPr>
        <w:instrText xml:space="preserve"> ADDIN ZOTERO_ITEM CSL_CITATION {"citationID":"bx9jmMe3","properties":{"formattedCitation":"(Lundberg et al., 2017, 2019, 2020)","plainCitation":"(Lundberg et al., 2017, 2019, 2020)","noteIndex":0},"citationItems":[{"id":"1efoNJkk/qqCrGWed","uris":["http://www.mendeley.com/documents/?uuid=0626c528-8b22-4697-9d3a-cd60ab786277"],"itemData":{"abstract":"Understanding why a model makes a certain prediction can be as crucial as the prediction's accuracy in many applications. However, the highest accuracy for large modern datasets is often achieved by complex models that even experts struggle to interpret, such as ensemble or deep learning models, creating a tension between accuracy and interpretability. In response, various methods have recently been proposed to help users interpret the predictions of complex models, but it is often unclear how these methods are related and when one method is preferable over another. To address this problem, we present a unified framework for interpreting predictions, SHAP (SHapley Additive exPlanations). SHAP assigns each feature an importance value for a particular prediction. Its novel components include: (1) the identification of a new class of additive feature importance measures, and (2) theoretical results showing there is a unique solution in this class with a set of desirable properties. The new class unifies six existing methods, notable because several recent methods in the class lack the proposed desirable properties. Based on insights from this unification, we present new methods that show improved computational performance and/or better consistency with human intuition than previous approaches.","author":[{"dropping-particle":"","family":"Lundberg","given":"Scott M","non-dropping-particle":"","parse-names":false,"suffix":""},{"dropping-particle":"","family":"Allen","given":"Paul G","non-dropping-particle":"","parse-names":false,"suffix":""},{"dropping-particle":"","family":"Lee","given":"Su-In","non-dropping-particle":"","parse-names":false,"suffix":""}],"container-title":"Neural Information Processing Systems","id":"ITEM-1","issued":{"date-parts":[["2017"]]},"publisher-place":"Long Beach, CA, USA","title":"A unified approach to interpreting model predictions","type":"paper-conference"}},{"id":"1efoNJkk/F5FjSCR8","uris":["http://www.mendeley.com/documents/?uuid=fa0af1e8-fe71-3805-9f42-318c1ed1648c"],"itemData":{"abstract":"Interpreting predictions from tree ensemble methods such as gradient boosting machines and random forests is important, yet feature attribution for trees is often heuristic and not individualized for each prediction. Here we show that popular feature attribution methods are inconsistent, meaning they can lower a feature's assigned importance when the true impact of that feature actually increases. This is a fundamental problem that casts doubt on any comparison between features. To address it we turn to recent applications of game theory and develop fast exact tree solutions for SHAP (SHapley Additive exPlanation) values, which are the unique consistent and locally accurate attribution values. We then extend SHAP values to interaction effects and define SHAP interaction values. We propose a rich visualization of individualized feature attributions that improves over classic attribution summaries and partial dependence plots, and a unique \"supervised\" clustering (clustering based on feature attributions). We demonstrate better agreement with human intuition through a user study, exponential improvements in run time, improved clustering performance, and better identification of influential features. An implementation of our algorithm has also been merged into XGBoost and LightGBM, see http://github.com/slundberg/shap for details.","author":[{"dropping-particle":"","family":"Lundberg","given":"Scott M","non-dropping-particle":"","parse-names":false,"suffix":""},{"dropping-particle":"","family":"Erion","given":"Gabriel G","non-dropping-particle":"","parse-names":false,"suffix":""},{"dropping-particle":"","family":"Lee","given":"Su-In","non-dropping-particle":"","parse-names":false,"suffix":""}],"id":"ITEM-2","issued":{"date-parts":[["2019"]]},"title":"Consistent individualized feature attribution for tree ensembles","type":"report"}},{"id":"1efoNJkk/v7x2VgqX","uris":["http://www.mendeley.com/documents/?uuid=0a5a4939-d577-3242-b3a1-1fa2ef5578f6"],"itemData":{"DOI":"10.1038/s42256-019-0138-9","ISSN":"25225839","abstract":"Tree-based machine learning models such as random forests, decision trees and gradient boosted trees are popular nonlinear predictive models, yet comparatively little attention has been paid to explaining their predictions. Here we improve the interpretability of tree-based models through three main contributions. (1) A polynomial time algorithm to compute optimal explanations based on game theory. (2) A new type of explanation that directly measures local feature interaction effects. (3) A new set of tools for understanding global model structure based on combining many local explanations of each prediction. We apply these tools to three medical machine learning problems and show how combining many high-quality local explanations allows us to represent global structure while retaining local faithfulness to the original model. These tools enable us to (1) identify high-magnitude but low-frequency nonlinear mortality risk factors in the US population, (2) highlight distinct population subgroups with shared risk characteristics, (3) identify nonlinear interaction effects among risk factors for chronic kidney disease and (4) monitor a machine learning model deployed in a hospital by identifying which features are degrading the model’s performance over time. Given the popularity of tree-based machine learning models, these improvements to their interpretability have implications across a broad set of domains.","author":[{"dropping-particle":"","family":"Lundberg","given":"Scott M.","non-dropping-particle":"","parse-names":false,"suffix":""},{"dropping-particle":"","family":"Erion","given":"Gabriel","non-dropping-particle":"","parse-names":false,"suffix":""},{"dropping-particle":"","family":"Chen","given":"Hugh","non-dropping-particle":"","parse-names":false,"suffix":""},{"dropping-particle":"","family":"DeGrave","given":"Alex","non-dropping-particle":"","parse-names":false,"suffix":""},{"dropping-particle":"","family":"Prutkin","given":"Jordan M.","non-dropping-particle":"","parse-names":false,"suffix":""},{"dropping-particle":"","family":"Nair","given":"Bala","non-dropping-particle":"","parse-names":false,"suffix":""},{"dropping-particle":"","family":"Katz","given":"Ronit","non-dropping-particle":"","parse-names":false,"suffix":""},{"dropping-particle":"","family":"Himmelfarb","given":"Jonathan","non-dropping-particle":"","parse-names":false,"suffix":""},{"dropping-particle":"","family":"Bansal","given":"Nisha","non-dropping-particle":"","parse-names":false,"suffix":""},{"dropping-particle":"","family":"Lee","given":"Su In","non-dropping-particle":"","parse-names":false,"suffix":""}],"container-title":"Nature Machine Intelligence","id":"ITEM-3","issue":"1","issued":{"date-parts":[["2020","1","1"]]},"page":"56-67","publisher":"Nature Research","title":"From local explanations to global understanding with explainable AI for trees","type":"article-journal","volume":"2"}}],"schema":"https://github.com/citation-style-language/schema/raw/master/csl-citation.json"} </w:instrText>
      </w:r>
      <w:r w:rsidR="00804139" w:rsidRPr="001E6108">
        <w:rPr>
          <w:rFonts w:ascii="Times New Roman" w:hAnsi="Times New Roman" w:cs="Times New Roman"/>
          <w:lang w:val="en-US"/>
        </w:rPr>
        <w:fldChar w:fldCharType="separate"/>
      </w:r>
      <w:r w:rsidR="000B349A" w:rsidRPr="001E6108">
        <w:rPr>
          <w:rFonts w:ascii="Times New Roman" w:hAnsi="Times New Roman" w:cs="Times New Roman"/>
          <w:noProof/>
          <w:lang w:val="en-US"/>
        </w:rPr>
        <w:t>(Lundberg et al., 2017, 2019, 2020)</w:t>
      </w:r>
      <w:r w:rsidR="00804139" w:rsidRPr="001E6108">
        <w:rPr>
          <w:rFonts w:ascii="Times New Roman" w:hAnsi="Times New Roman" w:cs="Times New Roman"/>
          <w:lang w:val="en-US"/>
        </w:rPr>
        <w:fldChar w:fldCharType="end"/>
      </w:r>
      <w:r w:rsidR="00804139" w:rsidRPr="001E6108">
        <w:rPr>
          <w:rFonts w:ascii="Times New Roman" w:hAnsi="Times New Roman" w:cs="Times New Roman"/>
          <w:lang w:val="en-US"/>
        </w:rPr>
        <w:t xml:space="preserve">. </w:t>
      </w:r>
      <w:r w:rsidR="00470C93" w:rsidRPr="001E6108">
        <w:rPr>
          <w:rFonts w:ascii="Times New Roman" w:hAnsi="Times New Roman" w:cs="Times New Roman"/>
          <w:lang w:val="en-US"/>
        </w:rPr>
        <w:t xml:space="preserve">The results are provided as feature </w:t>
      </w:r>
      <w:proofErr w:type="spellStart"/>
      <w:r w:rsidR="00470C93" w:rsidRPr="001E6108">
        <w:rPr>
          <w:rFonts w:ascii="Times New Roman" w:hAnsi="Times New Roman" w:cs="Times New Roman"/>
          <w:lang w:val="en-US"/>
        </w:rPr>
        <w:t>importances</w:t>
      </w:r>
      <w:proofErr w:type="spellEnd"/>
      <w:r w:rsidR="00470C93" w:rsidRPr="001E6108">
        <w:rPr>
          <w:rFonts w:ascii="Times New Roman" w:hAnsi="Times New Roman" w:cs="Times New Roman"/>
          <w:lang w:val="en-US"/>
        </w:rPr>
        <w:t>, which describe how important the variable is for the model outcome and how much it changes the outcome.</w:t>
      </w:r>
      <w:r w:rsidR="00804139" w:rsidRPr="001E6108">
        <w:rPr>
          <w:rFonts w:ascii="Times New Roman" w:hAnsi="Times New Roman" w:cs="Times New Roman"/>
          <w:lang w:val="en-US"/>
        </w:rPr>
        <w:t xml:space="preserve"> </w:t>
      </w:r>
    </w:p>
    <w:p w14:paraId="56AE228E" w14:textId="4FAB6318" w:rsidR="003344D1" w:rsidRPr="001E6108" w:rsidRDefault="00804139" w:rsidP="00D302CC">
      <w:pPr>
        <w:spacing w:line="480" w:lineRule="auto"/>
        <w:ind w:firstLine="709"/>
        <w:rPr>
          <w:rFonts w:ascii="Times New Roman" w:eastAsia="Times New Roman" w:hAnsi="Times New Roman" w:cs="Times New Roman"/>
          <w:lang w:val="en-US"/>
        </w:rPr>
      </w:pPr>
      <w:r w:rsidRPr="001E6108">
        <w:rPr>
          <w:rFonts w:ascii="Times New Roman" w:hAnsi="Times New Roman" w:cs="Times New Roman"/>
          <w:lang w:val="en-US"/>
        </w:rPr>
        <w:t xml:space="preserve">The analyses were conducted separately by first including as many participants as possible in each analysis and then by including as many variables as possible. This resulted in </w:t>
      </w:r>
      <w:r w:rsidRPr="001E6108">
        <w:rPr>
          <w:rFonts w:ascii="Times New Roman" w:hAnsi="Times New Roman" w:cs="Times New Roman"/>
          <w:lang w:val="en-US"/>
        </w:rPr>
        <w:lastRenderedPageBreak/>
        <w:t xml:space="preserve">a total of </w:t>
      </w:r>
      <w:r w:rsidR="005F32C6" w:rsidRPr="001E6108">
        <w:rPr>
          <w:rFonts w:ascii="Times New Roman" w:hAnsi="Times New Roman" w:cs="Times New Roman"/>
          <w:lang w:val="en-US"/>
        </w:rPr>
        <w:t>four</w:t>
      </w:r>
      <w:r w:rsidRPr="001E6108">
        <w:rPr>
          <w:rFonts w:ascii="Times New Roman" w:hAnsi="Times New Roman" w:cs="Times New Roman"/>
          <w:lang w:val="en-US"/>
        </w:rPr>
        <w:t xml:space="preserve"> analyses (three for perceived partner responsiveness, one for affirmation) which were conducted twice: once including only actor effects and once including both actor and partner effects. </w:t>
      </w:r>
      <w:r w:rsidR="00144551" w:rsidRPr="001E6108">
        <w:rPr>
          <w:rFonts w:ascii="Times New Roman" w:hAnsi="Times New Roman" w:cs="Times New Roman"/>
          <w:lang w:val="en-US"/>
        </w:rPr>
        <w:t>The included variables and the results for all</w:t>
      </w:r>
      <w:r w:rsidRPr="001E6108">
        <w:rPr>
          <w:rFonts w:ascii="Times New Roman" w:hAnsi="Times New Roman" w:cs="Times New Roman"/>
          <w:lang w:val="en-US"/>
        </w:rPr>
        <w:t xml:space="preserve"> analys</w:t>
      </w:r>
      <w:r w:rsidR="00144551" w:rsidRPr="001E6108">
        <w:rPr>
          <w:rFonts w:ascii="Times New Roman" w:hAnsi="Times New Roman" w:cs="Times New Roman"/>
          <w:lang w:val="en-US"/>
        </w:rPr>
        <w:t>e</w:t>
      </w:r>
      <w:r w:rsidRPr="001E6108">
        <w:rPr>
          <w:rFonts w:ascii="Times New Roman" w:hAnsi="Times New Roman" w:cs="Times New Roman"/>
          <w:lang w:val="en-US"/>
        </w:rPr>
        <w:t>s can be found on the OSF project page</w:t>
      </w:r>
      <w:r w:rsidR="00470C93" w:rsidRPr="001E6108">
        <w:rPr>
          <w:rFonts w:ascii="Times New Roman" w:hAnsi="Times New Roman" w:cs="Times New Roman"/>
          <w:lang w:val="en-US"/>
        </w:rPr>
        <w:t>.</w:t>
      </w:r>
      <w:r w:rsidR="00854D8A" w:rsidRPr="001E6108">
        <w:rPr>
          <w:rFonts w:ascii="Times New Roman" w:hAnsi="Times New Roman" w:cs="Times New Roman"/>
          <w:lang w:val="en-US"/>
        </w:rPr>
        <w:t xml:space="preserve"> Random forests in their current form are unable to explicitly model hierarchies in the data and it is possible that hierarchical data can inflate the predictive performance. However, given we were primarily interested in the relative performance of different predictors, which is not affected by hierarchical data, this is less of an issue in the current study. </w:t>
      </w:r>
    </w:p>
    <w:p w14:paraId="705123D7" w14:textId="48B4AF19" w:rsidR="00116BFF" w:rsidRPr="001E6108" w:rsidRDefault="00B22CF5" w:rsidP="00B22CF5">
      <w:pPr>
        <w:spacing w:line="480" w:lineRule="auto"/>
        <w:jc w:val="center"/>
        <w:rPr>
          <w:rFonts w:ascii="Times New Roman" w:hAnsi="Times New Roman" w:cs="Times New Roman"/>
          <w:b/>
          <w:lang w:val="en-US"/>
        </w:rPr>
      </w:pPr>
      <w:r w:rsidRPr="001E6108">
        <w:rPr>
          <w:rFonts w:ascii="Times New Roman" w:hAnsi="Times New Roman" w:cs="Times New Roman"/>
          <w:b/>
          <w:lang w:val="en-US"/>
        </w:rPr>
        <w:t>Results</w:t>
      </w:r>
    </w:p>
    <w:p w14:paraId="7A2758D4" w14:textId="5D9BE03B" w:rsidR="000B7A8F" w:rsidRPr="001E6108" w:rsidRDefault="00CF28E6" w:rsidP="00CF28E6">
      <w:pPr>
        <w:spacing w:line="480" w:lineRule="auto"/>
        <w:rPr>
          <w:rFonts w:ascii="Times New Roman" w:hAnsi="Times New Roman" w:cs="Times New Roman"/>
          <w:b/>
          <w:lang w:val="en-US"/>
        </w:rPr>
      </w:pPr>
      <w:r w:rsidRPr="001E6108">
        <w:rPr>
          <w:rFonts w:ascii="Times New Roman" w:hAnsi="Times New Roman" w:cs="Times New Roman"/>
          <w:b/>
          <w:lang w:val="en-US"/>
        </w:rPr>
        <w:t>Total Variance Explained</w:t>
      </w:r>
      <w:r w:rsidR="00727F9B" w:rsidRPr="001E6108">
        <w:rPr>
          <w:rFonts w:ascii="Times New Roman" w:hAnsi="Times New Roman" w:cs="Times New Roman"/>
          <w:b/>
          <w:lang w:val="en-US"/>
        </w:rPr>
        <w:t xml:space="preserve"> (R</w:t>
      </w:r>
      <w:r w:rsidR="003D4293" w:rsidRPr="001E6108">
        <w:rPr>
          <w:rFonts w:ascii="Times New Roman" w:hAnsi="Times New Roman" w:cs="Times New Roman"/>
          <w:b/>
          <w:lang w:val="en-US"/>
        </w:rPr>
        <w:t xml:space="preserve">esearch </w:t>
      </w:r>
      <w:r w:rsidR="00727F9B" w:rsidRPr="001E6108">
        <w:rPr>
          <w:rFonts w:ascii="Times New Roman" w:hAnsi="Times New Roman" w:cs="Times New Roman"/>
          <w:b/>
          <w:lang w:val="en-US"/>
        </w:rPr>
        <w:t>Q</w:t>
      </w:r>
      <w:r w:rsidR="003D4293" w:rsidRPr="001E6108">
        <w:rPr>
          <w:rFonts w:ascii="Times New Roman" w:hAnsi="Times New Roman" w:cs="Times New Roman"/>
          <w:b/>
          <w:lang w:val="en-US"/>
        </w:rPr>
        <w:t>uestion</w:t>
      </w:r>
      <w:r w:rsidR="00727F9B" w:rsidRPr="001E6108">
        <w:rPr>
          <w:rFonts w:ascii="Times New Roman" w:hAnsi="Times New Roman" w:cs="Times New Roman"/>
          <w:b/>
          <w:lang w:val="en-US"/>
        </w:rPr>
        <w:t>s 1-3)</w:t>
      </w:r>
    </w:p>
    <w:p w14:paraId="5321A276" w14:textId="6E150485" w:rsidR="003D4293" w:rsidRPr="001E6108" w:rsidRDefault="005E7A60" w:rsidP="000535E4">
      <w:pPr>
        <w:spacing w:line="480" w:lineRule="auto"/>
        <w:ind w:firstLine="709"/>
        <w:rPr>
          <w:rFonts w:ascii="Times New Roman" w:hAnsi="Times New Roman" w:cs="Times New Roman"/>
          <w:lang w:val="en-US"/>
        </w:rPr>
      </w:pPr>
      <w:r w:rsidRPr="001E6108">
        <w:rPr>
          <w:rFonts w:ascii="Times New Roman" w:hAnsi="Times New Roman" w:cs="Times New Roman"/>
          <w:lang w:val="en-US"/>
        </w:rPr>
        <w:t xml:space="preserve">Table </w:t>
      </w:r>
      <w:r w:rsidR="00FF5CD6" w:rsidRPr="001E6108">
        <w:rPr>
          <w:rFonts w:ascii="Times New Roman" w:hAnsi="Times New Roman" w:cs="Times New Roman"/>
          <w:lang w:val="en-US"/>
        </w:rPr>
        <w:t>2</w:t>
      </w:r>
      <w:r w:rsidRPr="001E6108">
        <w:rPr>
          <w:rFonts w:ascii="Times New Roman" w:hAnsi="Times New Roman" w:cs="Times New Roman"/>
          <w:lang w:val="en-US"/>
        </w:rPr>
        <w:t xml:space="preserve"> presents the overall prediction results for each outcome variable for each model for relational</w:t>
      </w:r>
      <w:r w:rsidR="004C30B7" w:rsidRPr="001E6108">
        <w:rPr>
          <w:rFonts w:ascii="Times New Roman" w:hAnsi="Times New Roman" w:cs="Times New Roman"/>
          <w:lang w:val="en-US"/>
        </w:rPr>
        <w:t xml:space="preserve"> and individual</w:t>
      </w:r>
      <w:r w:rsidRPr="001E6108">
        <w:rPr>
          <w:rFonts w:ascii="Times New Roman" w:hAnsi="Times New Roman" w:cs="Times New Roman"/>
          <w:lang w:val="en-US"/>
        </w:rPr>
        <w:t xml:space="preserve"> variables as well as for models including actor effects only and for models including both actor and partner effects. </w:t>
      </w:r>
      <w:r w:rsidR="00AB527A" w:rsidRPr="001E6108">
        <w:rPr>
          <w:rFonts w:ascii="Times New Roman" w:hAnsi="Times New Roman" w:cs="Times New Roman"/>
          <w:lang w:val="en-US"/>
        </w:rPr>
        <w:t>In the actor only models, w</w:t>
      </w:r>
      <w:r w:rsidR="00727F9B" w:rsidRPr="001E6108">
        <w:rPr>
          <w:rFonts w:ascii="Times New Roman" w:hAnsi="Times New Roman" w:cs="Times New Roman"/>
          <w:lang w:val="en-US"/>
        </w:rPr>
        <w:t>e were able to explain the most variance in</w:t>
      </w:r>
      <w:r w:rsidR="00856FF0" w:rsidRPr="001E6108">
        <w:rPr>
          <w:rFonts w:ascii="Times New Roman" w:hAnsi="Times New Roman" w:cs="Times New Roman"/>
          <w:lang w:val="en-US"/>
        </w:rPr>
        <w:t xml:space="preserve"> perceived</w:t>
      </w:r>
      <w:r w:rsidR="00727F9B" w:rsidRPr="001E6108">
        <w:rPr>
          <w:rFonts w:ascii="Times New Roman" w:hAnsi="Times New Roman" w:cs="Times New Roman"/>
          <w:lang w:val="en-US"/>
        </w:rPr>
        <w:t xml:space="preserve"> responsiveness overall (48.</w:t>
      </w:r>
      <w:r w:rsidR="00AB527A" w:rsidRPr="001E6108">
        <w:rPr>
          <w:rFonts w:ascii="Times New Roman" w:hAnsi="Times New Roman" w:cs="Times New Roman"/>
          <w:lang w:val="en-US"/>
        </w:rPr>
        <w:t>2</w:t>
      </w:r>
      <w:r w:rsidR="00CA43B3" w:rsidRPr="001E6108">
        <w:rPr>
          <w:rFonts w:ascii="Times New Roman" w:hAnsi="Times New Roman" w:cs="Times New Roman"/>
          <w:lang w:val="en-US"/>
        </w:rPr>
        <w:t>%</w:t>
      </w:r>
      <w:r w:rsidR="000535E4" w:rsidRPr="001E6108">
        <w:rPr>
          <w:rFonts w:ascii="Times New Roman" w:hAnsi="Times New Roman" w:cs="Times New Roman"/>
          <w:lang w:val="en-US"/>
        </w:rPr>
        <w:t xml:space="preserve"> </w:t>
      </w:r>
      <w:r w:rsidR="00AB527A" w:rsidRPr="001E6108">
        <w:rPr>
          <w:rFonts w:ascii="Times New Roman" w:hAnsi="Times New Roman" w:cs="Times New Roman"/>
          <w:lang w:val="en-US"/>
        </w:rPr>
        <w:t>–</w:t>
      </w:r>
      <w:r w:rsidR="000535E4" w:rsidRPr="001E6108">
        <w:rPr>
          <w:rFonts w:ascii="Times New Roman" w:hAnsi="Times New Roman" w:cs="Times New Roman"/>
          <w:lang w:val="en-US"/>
        </w:rPr>
        <w:t xml:space="preserve"> </w:t>
      </w:r>
      <w:r w:rsidR="00727F9B" w:rsidRPr="001E6108">
        <w:rPr>
          <w:rFonts w:ascii="Times New Roman" w:hAnsi="Times New Roman" w:cs="Times New Roman"/>
          <w:lang w:val="en-US"/>
        </w:rPr>
        <w:t>5</w:t>
      </w:r>
      <w:r w:rsidR="00AB527A" w:rsidRPr="001E6108">
        <w:rPr>
          <w:rFonts w:ascii="Times New Roman" w:hAnsi="Times New Roman" w:cs="Times New Roman"/>
          <w:lang w:val="en-US"/>
        </w:rPr>
        <w:t>5.3</w:t>
      </w:r>
      <w:r w:rsidR="00727F9B" w:rsidRPr="001E6108">
        <w:rPr>
          <w:rFonts w:ascii="Times New Roman" w:hAnsi="Times New Roman" w:cs="Times New Roman"/>
          <w:lang w:val="en-US"/>
        </w:rPr>
        <w:t>%) with relational variables generally predicting the largest percentage of the variance (5</w:t>
      </w:r>
      <w:r w:rsidR="00AB527A" w:rsidRPr="001E6108">
        <w:rPr>
          <w:rFonts w:ascii="Times New Roman" w:hAnsi="Times New Roman" w:cs="Times New Roman"/>
          <w:lang w:val="en-US"/>
        </w:rPr>
        <w:t>7</w:t>
      </w:r>
      <w:r w:rsidR="00727F9B" w:rsidRPr="001E6108">
        <w:rPr>
          <w:rFonts w:ascii="Times New Roman" w:hAnsi="Times New Roman" w:cs="Times New Roman"/>
          <w:lang w:val="en-US"/>
        </w:rPr>
        <w:t>.1%</w:t>
      </w:r>
      <w:r w:rsidR="000535E4" w:rsidRPr="001E6108">
        <w:rPr>
          <w:rFonts w:ascii="Times New Roman" w:hAnsi="Times New Roman" w:cs="Times New Roman"/>
          <w:lang w:val="en-US"/>
        </w:rPr>
        <w:t xml:space="preserve"> </w:t>
      </w:r>
      <w:r w:rsidR="00727F9B" w:rsidRPr="001E6108">
        <w:rPr>
          <w:rFonts w:ascii="Times New Roman" w:hAnsi="Times New Roman" w:cs="Times New Roman"/>
          <w:lang w:val="en-US"/>
        </w:rPr>
        <w:t>-</w:t>
      </w:r>
      <w:r w:rsidR="000535E4" w:rsidRPr="001E6108">
        <w:rPr>
          <w:rFonts w:ascii="Times New Roman" w:hAnsi="Times New Roman" w:cs="Times New Roman"/>
          <w:lang w:val="en-US"/>
        </w:rPr>
        <w:t xml:space="preserve"> </w:t>
      </w:r>
      <w:r w:rsidR="00727F9B" w:rsidRPr="001E6108">
        <w:rPr>
          <w:rFonts w:ascii="Times New Roman" w:hAnsi="Times New Roman" w:cs="Times New Roman"/>
          <w:lang w:val="en-US"/>
        </w:rPr>
        <w:t>6</w:t>
      </w:r>
      <w:r w:rsidR="00AB527A" w:rsidRPr="001E6108">
        <w:rPr>
          <w:rFonts w:ascii="Times New Roman" w:hAnsi="Times New Roman" w:cs="Times New Roman"/>
          <w:lang w:val="en-US"/>
        </w:rPr>
        <w:t>9.2</w:t>
      </w:r>
      <w:r w:rsidR="00727F9B" w:rsidRPr="001E6108">
        <w:rPr>
          <w:rFonts w:ascii="Times New Roman" w:hAnsi="Times New Roman" w:cs="Times New Roman"/>
          <w:lang w:val="en-US"/>
        </w:rPr>
        <w:t xml:space="preserve">%). Individual variables predicted a total of between </w:t>
      </w:r>
      <w:r w:rsidR="00AB527A" w:rsidRPr="001E6108">
        <w:rPr>
          <w:rFonts w:ascii="Times New Roman" w:hAnsi="Times New Roman" w:cs="Times New Roman"/>
          <w:lang w:val="en-US"/>
        </w:rPr>
        <w:t>30.8</w:t>
      </w:r>
      <w:r w:rsidR="00727F9B" w:rsidRPr="001E6108">
        <w:rPr>
          <w:rFonts w:ascii="Times New Roman" w:hAnsi="Times New Roman" w:cs="Times New Roman"/>
          <w:lang w:val="en-US"/>
        </w:rPr>
        <w:t>% – 42.9% of the variance. Partner effects did not improve the predictive power of the models</w:t>
      </w:r>
      <w:r w:rsidR="006916B2" w:rsidRPr="001E6108">
        <w:rPr>
          <w:rFonts w:ascii="Times New Roman" w:hAnsi="Times New Roman" w:cs="Times New Roman"/>
          <w:lang w:val="en-US"/>
        </w:rPr>
        <w:t>;</w:t>
      </w:r>
      <w:r w:rsidR="00466D4C" w:rsidRPr="001E6108">
        <w:rPr>
          <w:rFonts w:ascii="Times New Roman" w:hAnsi="Times New Roman" w:cs="Times New Roman"/>
          <w:lang w:val="en-US"/>
        </w:rPr>
        <w:t xml:space="preserve"> </w:t>
      </w:r>
      <w:r w:rsidR="00727F9B" w:rsidRPr="001E6108">
        <w:rPr>
          <w:rFonts w:ascii="Times New Roman" w:hAnsi="Times New Roman" w:cs="Times New Roman"/>
          <w:lang w:val="en-US"/>
        </w:rPr>
        <w:t xml:space="preserve">if anything, partner effects contributed noise to the data and made </w:t>
      </w:r>
      <w:r w:rsidR="006916B2" w:rsidRPr="001E6108">
        <w:rPr>
          <w:rFonts w:ascii="Times New Roman" w:hAnsi="Times New Roman" w:cs="Times New Roman"/>
          <w:lang w:val="en-US"/>
        </w:rPr>
        <w:t xml:space="preserve">the </w:t>
      </w:r>
      <w:r w:rsidR="00727F9B" w:rsidRPr="001E6108">
        <w:rPr>
          <w:rFonts w:ascii="Times New Roman" w:hAnsi="Times New Roman" w:cs="Times New Roman"/>
          <w:lang w:val="en-US"/>
        </w:rPr>
        <w:t>prediction less accurate. However, in the models with partner effects included, partners</w:t>
      </w:r>
      <w:r w:rsidR="00C55982" w:rsidRPr="001E6108">
        <w:rPr>
          <w:rFonts w:ascii="Times New Roman" w:hAnsi="Times New Roman" w:cs="Times New Roman"/>
          <w:lang w:val="en-US"/>
        </w:rPr>
        <w:t>’</w:t>
      </w:r>
      <w:r w:rsidR="00727F9B" w:rsidRPr="001E6108">
        <w:rPr>
          <w:rFonts w:ascii="Times New Roman" w:hAnsi="Times New Roman" w:cs="Times New Roman"/>
          <w:lang w:val="en-US"/>
        </w:rPr>
        <w:t xml:space="preserve"> individual variables predicted between 11.</w:t>
      </w:r>
      <w:r w:rsidR="00905BD4" w:rsidRPr="001E6108">
        <w:rPr>
          <w:rFonts w:ascii="Times New Roman" w:hAnsi="Times New Roman" w:cs="Times New Roman"/>
          <w:lang w:val="en-US"/>
        </w:rPr>
        <w:t>6</w:t>
      </w:r>
      <w:r w:rsidR="002D1D0E" w:rsidRPr="001E6108">
        <w:rPr>
          <w:rFonts w:ascii="Times New Roman" w:hAnsi="Times New Roman" w:cs="Times New Roman"/>
          <w:lang w:val="en-US"/>
        </w:rPr>
        <w:t>%</w:t>
      </w:r>
      <w:r w:rsidR="00727F9B" w:rsidRPr="001E6108">
        <w:rPr>
          <w:rFonts w:ascii="Times New Roman" w:hAnsi="Times New Roman" w:cs="Times New Roman"/>
          <w:lang w:val="en-US"/>
        </w:rPr>
        <w:t xml:space="preserve"> and 13.4% of the variance. In contrast, partners</w:t>
      </w:r>
      <w:r w:rsidR="00C55982" w:rsidRPr="001E6108">
        <w:rPr>
          <w:rFonts w:ascii="Times New Roman" w:hAnsi="Times New Roman" w:cs="Times New Roman"/>
          <w:lang w:val="en-US"/>
        </w:rPr>
        <w:t>’</w:t>
      </w:r>
      <w:r w:rsidR="00727F9B" w:rsidRPr="001E6108">
        <w:rPr>
          <w:rFonts w:ascii="Times New Roman" w:hAnsi="Times New Roman" w:cs="Times New Roman"/>
          <w:lang w:val="en-US"/>
        </w:rPr>
        <w:t xml:space="preserve"> relational variables predicted very little variance (3.2%</w:t>
      </w:r>
      <w:r w:rsidR="000535E4" w:rsidRPr="001E6108">
        <w:rPr>
          <w:rFonts w:ascii="Times New Roman" w:hAnsi="Times New Roman" w:cs="Times New Roman"/>
          <w:lang w:val="en-US"/>
        </w:rPr>
        <w:t xml:space="preserve"> </w:t>
      </w:r>
      <w:r w:rsidR="00727F9B" w:rsidRPr="001E6108">
        <w:rPr>
          <w:rFonts w:ascii="Times New Roman" w:hAnsi="Times New Roman" w:cs="Times New Roman"/>
          <w:lang w:val="en-US"/>
        </w:rPr>
        <w:t>-</w:t>
      </w:r>
      <w:r w:rsidR="000535E4" w:rsidRPr="001E6108">
        <w:rPr>
          <w:rFonts w:ascii="Times New Roman" w:hAnsi="Times New Roman" w:cs="Times New Roman"/>
          <w:lang w:val="en-US"/>
        </w:rPr>
        <w:t xml:space="preserve"> </w:t>
      </w:r>
      <w:r w:rsidR="00905BD4" w:rsidRPr="001E6108">
        <w:rPr>
          <w:rFonts w:ascii="Times New Roman" w:hAnsi="Times New Roman" w:cs="Times New Roman"/>
          <w:lang w:val="en-US"/>
        </w:rPr>
        <w:t>5.5</w:t>
      </w:r>
      <w:r w:rsidR="00727F9B" w:rsidRPr="001E6108">
        <w:rPr>
          <w:rFonts w:ascii="Times New Roman" w:hAnsi="Times New Roman" w:cs="Times New Roman"/>
          <w:lang w:val="en-US"/>
        </w:rPr>
        <w:t>%).</w:t>
      </w:r>
      <w:r w:rsidR="000535E4" w:rsidRPr="001E6108">
        <w:rPr>
          <w:rFonts w:ascii="Times New Roman" w:hAnsi="Times New Roman" w:cs="Times New Roman"/>
          <w:lang w:val="en-US"/>
        </w:rPr>
        <w:t xml:space="preserve"> </w:t>
      </w:r>
    </w:p>
    <w:p w14:paraId="514352AE" w14:textId="375B5B2D" w:rsidR="005A0B98" w:rsidRPr="001E6108" w:rsidRDefault="005A0B98" w:rsidP="005A0B98">
      <w:pPr>
        <w:spacing w:line="480" w:lineRule="auto"/>
        <w:ind w:firstLine="709"/>
        <w:rPr>
          <w:rFonts w:ascii="Times New Roman" w:hAnsi="Times New Roman" w:cs="Times New Roman"/>
          <w:lang w:val="en-US"/>
        </w:rPr>
      </w:pPr>
      <w:r w:rsidRPr="001E6108">
        <w:rPr>
          <w:rFonts w:ascii="Times New Roman" w:hAnsi="Times New Roman" w:cs="Times New Roman"/>
          <w:lang w:val="en-US"/>
        </w:rPr>
        <w:t xml:space="preserve">For perceived affirmation, the model with actor effects was able to predict 34.5% of the variance with relational and individual variables predicting similar amounts of variance (48.2% and 51.8%, respectively). In the models with both actor and partner effects, actors’ relational variables predicted the most variance (40.8%) followed by actors’ individual </w:t>
      </w:r>
      <w:r w:rsidRPr="001E6108">
        <w:rPr>
          <w:rFonts w:ascii="Times New Roman" w:hAnsi="Times New Roman" w:cs="Times New Roman"/>
          <w:lang w:val="en-US"/>
        </w:rPr>
        <w:lastRenderedPageBreak/>
        <w:t>variables (31.3%). Partners’ individual variables contributed 22.3% of the variance</w:t>
      </w:r>
      <w:r w:rsidR="00127F1B" w:rsidRPr="001E6108">
        <w:rPr>
          <w:rFonts w:ascii="Times New Roman" w:hAnsi="Times New Roman" w:cs="Times New Roman"/>
          <w:lang w:val="en-US"/>
        </w:rPr>
        <w:t>,</w:t>
      </w:r>
      <w:r w:rsidRPr="001E6108">
        <w:rPr>
          <w:rFonts w:ascii="Times New Roman" w:hAnsi="Times New Roman" w:cs="Times New Roman"/>
          <w:lang w:val="en-US"/>
        </w:rPr>
        <w:t xml:space="preserve"> whereas partners’ relational variables contributed very little (4.9%).</w:t>
      </w:r>
    </w:p>
    <w:p w14:paraId="0834D42A" w14:textId="77777777" w:rsidR="00BA7D10" w:rsidRPr="001E6108" w:rsidRDefault="00BA7D10" w:rsidP="00BA7D10">
      <w:pPr>
        <w:widowControl w:val="0"/>
        <w:autoSpaceDE w:val="0"/>
        <w:autoSpaceDN w:val="0"/>
        <w:adjustRightInd w:val="0"/>
        <w:spacing w:line="480" w:lineRule="auto"/>
        <w:ind w:left="480" w:hanging="480"/>
        <w:rPr>
          <w:rFonts w:ascii="Times New Roman" w:hAnsi="Times New Roman" w:cs="Times New Roman"/>
          <w:b/>
          <w:lang w:val="en-US"/>
        </w:rPr>
      </w:pPr>
      <w:r w:rsidRPr="001E6108">
        <w:rPr>
          <w:rFonts w:ascii="Times New Roman" w:hAnsi="Times New Roman" w:cs="Times New Roman"/>
          <w:b/>
          <w:lang w:val="en-US"/>
        </w:rPr>
        <w:t>Table 2</w:t>
      </w:r>
    </w:p>
    <w:p w14:paraId="6DBC1324" w14:textId="77777777" w:rsidR="00BA7D10" w:rsidRPr="001E6108" w:rsidRDefault="00BA7D10" w:rsidP="00BA7D10">
      <w:pPr>
        <w:widowControl w:val="0"/>
        <w:autoSpaceDE w:val="0"/>
        <w:autoSpaceDN w:val="0"/>
        <w:adjustRightInd w:val="0"/>
        <w:spacing w:line="480" w:lineRule="auto"/>
        <w:rPr>
          <w:rFonts w:ascii="Times New Roman" w:eastAsia="Times New Roman" w:hAnsi="Times New Roman" w:cs="Times New Roman"/>
          <w:i/>
          <w:lang w:val="en-US"/>
        </w:rPr>
      </w:pPr>
      <w:r w:rsidRPr="001E6108">
        <w:rPr>
          <w:rFonts w:ascii="Times New Roman" w:eastAsia="Times New Roman" w:hAnsi="Times New Roman" w:cs="Times New Roman"/>
          <w:i/>
          <w:lang w:val="en-US"/>
        </w:rPr>
        <w:t>The Overall Prediction Results for Each Outcome Variable for Individual and Relational Variables and Models with Actor Effects Only and with Actor and Partner Effects</w:t>
      </w:r>
    </w:p>
    <w:tbl>
      <w:tblPr>
        <w:tblStyle w:val="TableGrid"/>
        <w:tblW w:w="5002" w:type="pct"/>
        <w:tblInd w:w="-284" w:type="dxa"/>
        <w:tblLayout w:type="fixed"/>
        <w:tblLook w:val="04A0" w:firstRow="1" w:lastRow="0" w:firstColumn="1" w:lastColumn="0" w:noHBand="0" w:noVBand="1"/>
      </w:tblPr>
      <w:tblGrid>
        <w:gridCol w:w="1673"/>
        <w:gridCol w:w="1022"/>
        <w:gridCol w:w="1263"/>
        <w:gridCol w:w="1278"/>
        <w:gridCol w:w="1209"/>
        <w:gridCol w:w="1238"/>
        <w:gridCol w:w="1341"/>
      </w:tblGrid>
      <w:tr w:rsidR="00B4783C" w:rsidRPr="001E6108" w14:paraId="58039BE5" w14:textId="77777777" w:rsidTr="00B4783C">
        <w:trPr>
          <w:trHeight w:val="225"/>
        </w:trPr>
        <w:tc>
          <w:tcPr>
            <w:tcW w:w="927" w:type="pct"/>
            <w:tcBorders>
              <w:top w:val="single" w:sz="4" w:space="0" w:color="auto"/>
              <w:left w:val="nil"/>
              <w:bottom w:val="nil"/>
              <w:right w:val="nil"/>
            </w:tcBorders>
            <w:vAlign w:val="center"/>
          </w:tcPr>
          <w:p w14:paraId="63373BA5" w14:textId="77777777" w:rsidR="00B4783C" w:rsidRPr="001E6108" w:rsidRDefault="00B4783C" w:rsidP="005E4594">
            <w:pPr>
              <w:jc w:val="center"/>
              <w:rPr>
                <w:rFonts w:ascii="Times New Roman" w:hAnsi="Times New Roman" w:cs="Times New Roman"/>
                <w:i/>
                <w:sz w:val="22"/>
                <w:szCs w:val="22"/>
                <w:lang w:val="en-US"/>
              </w:rPr>
            </w:pPr>
          </w:p>
        </w:tc>
        <w:tc>
          <w:tcPr>
            <w:tcW w:w="566" w:type="pct"/>
            <w:tcBorders>
              <w:left w:val="nil"/>
              <w:bottom w:val="single" w:sz="4" w:space="0" w:color="auto"/>
              <w:right w:val="nil"/>
            </w:tcBorders>
          </w:tcPr>
          <w:p w14:paraId="15C17A36" w14:textId="002E1936" w:rsidR="00B4783C" w:rsidRPr="001E6108" w:rsidRDefault="00B4783C" w:rsidP="005E4594">
            <w:pPr>
              <w:jc w:val="center"/>
              <w:rPr>
                <w:rFonts w:ascii="Times New Roman" w:hAnsi="Times New Roman" w:cs="Times New Roman"/>
                <w:sz w:val="22"/>
                <w:szCs w:val="22"/>
                <w:lang w:val="en-US"/>
              </w:rPr>
            </w:pPr>
            <w:r w:rsidRPr="001E6108">
              <w:rPr>
                <w:rFonts w:ascii="Times New Roman" w:hAnsi="Times New Roman" w:cs="Times New Roman"/>
                <w:sz w:val="22"/>
                <w:szCs w:val="22"/>
                <w:lang w:val="en-US"/>
              </w:rPr>
              <w:t>couples</w:t>
            </w:r>
          </w:p>
        </w:tc>
        <w:tc>
          <w:tcPr>
            <w:tcW w:w="700" w:type="pct"/>
            <w:tcBorders>
              <w:left w:val="nil"/>
              <w:bottom w:val="single" w:sz="4" w:space="0" w:color="auto"/>
              <w:right w:val="nil"/>
            </w:tcBorders>
            <w:vAlign w:val="center"/>
          </w:tcPr>
          <w:p w14:paraId="58F8149D" w14:textId="3028513E" w:rsidR="00B4783C" w:rsidRPr="001E6108" w:rsidRDefault="00B4783C" w:rsidP="005E4594">
            <w:pPr>
              <w:jc w:val="center"/>
              <w:rPr>
                <w:rFonts w:ascii="Times New Roman" w:hAnsi="Times New Roman" w:cs="Times New Roman"/>
                <w:sz w:val="22"/>
                <w:szCs w:val="22"/>
                <w:lang w:val="en-US"/>
              </w:rPr>
            </w:pPr>
            <w:r w:rsidRPr="001E6108">
              <w:rPr>
                <w:rFonts w:ascii="Times New Roman" w:hAnsi="Times New Roman" w:cs="Times New Roman"/>
                <w:sz w:val="22"/>
                <w:szCs w:val="22"/>
                <w:lang w:val="en-US"/>
              </w:rPr>
              <w:t>% Variance</w:t>
            </w:r>
          </w:p>
        </w:tc>
        <w:tc>
          <w:tcPr>
            <w:tcW w:w="708" w:type="pct"/>
            <w:tcBorders>
              <w:left w:val="nil"/>
              <w:bottom w:val="single" w:sz="4" w:space="0" w:color="auto"/>
              <w:right w:val="nil"/>
            </w:tcBorders>
            <w:vAlign w:val="center"/>
          </w:tcPr>
          <w:p w14:paraId="403BA58D" w14:textId="77777777" w:rsidR="00B4783C" w:rsidRPr="001E6108" w:rsidRDefault="00B4783C" w:rsidP="005E4594">
            <w:pPr>
              <w:jc w:val="center"/>
              <w:rPr>
                <w:rFonts w:ascii="Times New Roman" w:hAnsi="Times New Roman" w:cs="Times New Roman"/>
                <w:sz w:val="22"/>
                <w:szCs w:val="22"/>
                <w:lang w:val="en-US"/>
              </w:rPr>
            </w:pPr>
            <w:r w:rsidRPr="001E6108">
              <w:rPr>
                <w:rFonts w:ascii="Times New Roman" w:hAnsi="Times New Roman" w:cs="Times New Roman"/>
                <w:sz w:val="22"/>
                <w:szCs w:val="22"/>
                <w:lang w:val="en-US"/>
              </w:rPr>
              <w:t>MSE</w:t>
            </w:r>
          </w:p>
        </w:tc>
        <w:tc>
          <w:tcPr>
            <w:tcW w:w="670" w:type="pct"/>
            <w:tcBorders>
              <w:left w:val="nil"/>
              <w:bottom w:val="single" w:sz="4" w:space="0" w:color="auto"/>
              <w:right w:val="nil"/>
            </w:tcBorders>
            <w:vAlign w:val="center"/>
          </w:tcPr>
          <w:p w14:paraId="4B4AD5E2" w14:textId="77777777" w:rsidR="00B4783C" w:rsidRPr="001E6108" w:rsidRDefault="00B4783C" w:rsidP="005E4594">
            <w:pPr>
              <w:jc w:val="center"/>
              <w:rPr>
                <w:rFonts w:ascii="Times New Roman" w:hAnsi="Times New Roman" w:cs="Times New Roman"/>
                <w:sz w:val="22"/>
                <w:szCs w:val="22"/>
                <w:lang w:val="en-US"/>
              </w:rPr>
            </w:pPr>
            <w:r w:rsidRPr="001E6108">
              <w:rPr>
                <w:rFonts w:ascii="Times New Roman" w:hAnsi="Times New Roman" w:cs="Times New Roman"/>
                <w:sz w:val="22"/>
                <w:szCs w:val="22"/>
                <w:lang w:val="en-US"/>
              </w:rPr>
              <w:t>R</w:t>
            </w:r>
            <w:r w:rsidRPr="001E6108">
              <w:rPr>
                <w:rFonts w:ascii="Times New Roman" w:hAnsi="Times New Roman" w:cs="Times New Roman"/>
                <w:sz w:val="22"/>
                <w:szCs w:val="22"/>
                <w:vertAlign w:val="superscript"/>
                <w:lang w:val="en-US"/>
              </w:rPr>
              <w:t>2</w:t>
            </w:r>
          </w:p>
        </w:tc>
        <w:tc>
          <w:tcPr>
            <w:tcW w:w="686" w:type="pct"/>
            <w:tcBorders>
              <w:left w:val="nil"/>
              <w:bottom w:val="single" w:sz="4" w:space="0" w:color="auto"/>
              <w:right w:val="nil"/>
            </w:tcBorders>
            <w:vAlign w:val="center"/>
          </w:tcPr>
          <w:p w14:paraId="10FC19C5" w14:textId="77777777" w:rsidR="00B4783C" w:rsidRPr="001E6108" w:rsidRDefault="00B4783C" w:rsidP="005E4594">
            <w:pPr>
              <w:jc w:val="center"/>
              <w:rPr>
                <w:rFonts w:ascii="Times New Roman" w:hAnsi="Times New Roman" w:cs="Times New Roman"/>
                <w:sz w:val="22"/>
                <w:szCs w:val="22"/>
                <w:lang w:val="en-US"/>
              </w:rPr>
            </w:pPr>
            <w:r w:rsidRPr="001E6108">
              <w:rPr>
                <w:rFonts w:ascii="Times New Roman" w:hAnsi="Times New Roman" w:cs="Times New Roman"/>
                <w:sz w:val="22"/>
                <w:szCs w:val="22"/>
                <w:lang w:val="en-US"/>
              </w:rPr>
              <w:t>Individual</w:t>
            </w:r>
          </w:p>
        </w:tc>
        <w:tc>
          <w:tcPr>
            <w:tcW w:w="743" w:type="pct"/>
            <w:tcBorders>
              <w:left w:val="nil"/>
              <w:bottom w:val="single" w:sz="4" w:space="0" w:color="auto"/>
              <w:right w:val="nil"/>
            </w:tcBorders>
            <w:vAlign w:val="center"/>
          </w:tcPr>
          <w:p w14:paraId="327545CD" w14:textId="77777777" w:rsidR="00B4783C" w:rsidRPr="001E6108" w:rsidRDefault="00B4783C" w:rsidP="005E4594">
            <w:pPr>
              <w:jc w:val="center"/>
              <w:rPr>
                <w:rFonts w:ascii="Times New Roman" w:hAnsi="Times New Roman" w:cs="Times New Roman"/>
                <w:sz w:val="22"/>
                <w:szCs w:val="22"/>
                <w:lang w:val="en-US"/>
              </w:rPr>
            </w:pPr>
            <w:r w:rsidRPr="001E6108">
              <w:rPr>
                <w:rFonts w:ascii="Times New Roman" w:hAnsi="Times New Roman" w:cs="Times New Roman"/>
                <w:sz w:val="22"/>
                <w:szCs w:val="22"/>
                <w:lang w:val="en-US"/>
              </w:rPr>
              <w:t>Relational</w:t>
            </w:r>
          </w:p>
        </w:tc>
      </w:tr>
      <w:tr w:rsidR="00B4783C" w:rsidRPr="001E6108" w14:paraId="22954374" w14:textId="77777777" w:rsidTr="00B4783C">
        <w:trPr>
          <w:trHeight w:val="237"/>
        </w:trPr>
        <w:tc>
          <w:tcPr>
            <w:tcW w:w="927" w:type="pct"/>
            <w:tcBorders>
              <w:top w:val="nil"/>
              <w:left w:val="nil"/>
              <w:bottom w:val="single" w:sz="4" w:space="0" w:color="auto"/>
              <w:right w:val="nil"/>
            </w:tcBorders>
            <w:vAlign w:val="center"/>
          </w:tcPr>
          <w:p w14:paraId="1D80728A" w14:textId="77777777" w:rsidR="00B4783C" w:rsidRPr="001E6108" w:rsidRDefault="00B4783C" w:rsidP="005E4594">
            <w:pPr>
              <w:jc w:val="center"/>
              <w:rPr>
                <w:rFonts w:ascii="Times New Roman" w:hAnsi="Times New Roman" w:cs="Times New Roman"/>
                <w:i/>
                <w:sz w:val="22"/>
                <w:szCs w:val="22"/>
                <w:lang w:val="en-US"/>
              </w:rPr>
            </w:pPr>
            <w:r w:rsidRPr="001E6108">
              <w:rPr>
                <w:rFonts w:ascii="Times New Roman" w:hAnsi="Times New Roman" w:cs="Times New Roman"/>
                <w:i/>
                <w:sz w:val="22"/>
                <w:szCs w:val="22"/>
                <w:lang w:val="en-US"/>
              </w:rPr>
              <w:t>Outcome</w:t>
            </w:r>
          </w:p>
        </w:tc>
        <w:tc>
          <w:tcPr>
            <w:tcW w:w="566" w:type="pct"/>
            <w:tcBorders>
              <w:left w:val="nil"/>
              <w:bottom w:val="single" w:sz="4" w:space="0" w:color="auto"/>
              <w:right w:val="nil"/>
            </w:tcBorders>
          </w:tcPr>
          <w:p w14:paraId="7D8687AD" w14:textId="0619F01E" w:rsidR="00B4783C" w:rsidRPr="001E6108" w:rsidRDefault="00B4783C" w:rsidP="005E4594">
            <w:pPr>
              <w:jc w:val="center"/>
              <w:rPr>
                <w:rFonts w:ascii="Times New Roman" w:hAnsi="Times New Roman" w:cs="Times New Roman"/>
                <w:sz w:val="22"/>
                <w:szCs w:val="22"/>
                <w:lang w:val="en-US"/>
              </w:rPr>
            </w:pPr>
            <w:r w:rsidRPr="001E6108">
              <w:rPr>
                <w:rFonts w:ascii="Times New Roman" w:hAnsi="Times New Roman" w:cs="Times New Roman"/>
                <w:sz w:val="22"/>
                <w:szCs w:val="22"/>
                <w:lang w:val="en-US"/>
              </w:rPr>
              <w:t>n</w:t>
            </w:r>
          </w:p>
        </w:tc>
        <w:tc>
          <w:tcPr>
            <w:tcW w:w="700" w:type="pct"/>
            <w:tcBorders>
              <w:left w:val="nil"/>
              <w:bottom w:val="single" w:sz="4" w:space="0" w:color="auto"/>
              <w:right w:val="nil"/>
            </w:tcBorders>
            <w:vAlign w:val="center"/>
          </w:tcPr>
          <w:p w14:paraId="63B6E382" w14:textId="3A7A366B" w:rsidR="00B4783C" w:rsidRPr="001E6108" w:rsidRDefault="00B4783C" w:rsidP="005E4594">
            <w:pPr>
              <w:jc w:val="center"/>
              <w:rPr>
                <w:rFonts w:ascii="Times New Roman" w:hAnsi="Times New Roman" w:cs="Times New Roman"/>
                <w:sz w:val="22"/>
                <w:szCs w:val="22"/>
                <w:lang w:val="en-US"/>
              </w:rPr>
            </w:pPr>
            <w:r w:rsidRPr="001E6108">
              <w:rPr>
                <w:rFonts w:ascii="Times New Roman" w:hAnsi="Times New Roman" w:cs="Times New Roman"/>
                <w:sz w:val="22"/>
                <w:szCs w:val="22"/>
                <w:lang w:val="en-US"/>
              </w:rPr>
              <w:t>M (SE)</w:t>
            </w:r>
          </w:p>
        </w:tc>
        <w:tc>
          <w:tcPr>
            <w:tcW w:w="708" w:type="pct"/>
            <w:tcBorders>
              <w:left w:val="nil"/>
              <w:bottom w:val="single" w:sz="4" w:space="0" w:color="auto"/>
              <w:right w:val="nil"/>
            </w:tcBorders>
            <w:vAlign w:val="center"/>
          </w:tcPr>
          <w:p w14:paraId="7A42E816" w14:textId="77777777" w:rsidR="00B4783C" w:rsidRPr="001E6108" w:rsidRDefault="00B4783C" w:rsidP="005E4594">
            <w:pPr>
              <w:jc w:val="center"/>
              <w:rPr>
                <w:rFonts w:ascii="Times New Roman" w:hAnsi="Times New Roman" w:cs="Times New Roman"/>
                <w:sz w:val="22"/>
                <w:szCs w:val="22"/>
                <w:lang w:val="en-US"/>
              </w:rPr>
            </w:pPr>
            <w:r w:rsidRPr="001E6108">
              <w:rPr>
                <w:rFonts w:ascii="Times New Roman" w:hAnsi="Times New Roman" w:cs="Times New Roman"/>
                <w:sz w:val="22"/>
                <w:szCs w:val="22"/>
                <w:lang w:val="en-US"/>
              </w:rPr>
              <w:t>M (SE)</w:t>
            </w:r>
          </w:p>
        </w:tc>
        <w:tc>
          <w:tcPr>
            <w:tcW w:w="670" w:type="pct"/>
            <w:tcBorders>
              <w:left w:val="nil"/>
              <w:bottom w:val="single" w:sz="4" w:space="0" w:color="auto"/>
              <w:right w:val="nil"/>
            </w:tcBorders>
            <w:vAlign w:val="center"/>
          </w:tcPr>
          <w:p w14:paraId="73CE897A" w14:textId="77777777" w:rsidR="00B4783C" w:rsidRPr="001E6108" w:rsidRDefault="00B4783C" w:rsidP="005E4594">
            <w:pPr>
              <w:jc w:val="center"/>
              <w:rPr>
                <w:rFonts w:ascii="Times New Roman" w:hAnsi="Times New Roman" w:cs="Times New Roman"/>
                <w:sz w:val="22"/>
                <w:szCs w:val="22"/>
                <w:lang w:val="en-US"/>
              </w:rPr>
            </w:pPr>
            <w:r w:rsidRPr="001E6108">
              <w:rPr>
                <w:rFonts w:ascii="Times New Roman" w:hAnsi="Times New Roman" w:cs="Times New Roman"/>
                <w:sz w:val="22"/>
                <w:szCs w:val="22"/>
                <w:lang w:val="en-US"/>
              </w:rPr>
              <w:t>M (SE)</w:t>
            </w:r>
          </w:p>
        </w:tc>
        <w:tc>
          <w:tcPr>
            <w:tcW w:w="686" w:type="pct"/>
            <w:tcBorders>
              <w:left w:val="nil"/>
              <w:bottom w:val="single" w:sz="4" w:space="0" w:color="auto"/>
              <w:right w:val="nil"/>
            </w:tcBorders>
            <w:vAlign w:val="center"/>
          </w:tcPr>
          <w:p w14:paraId="557D0654" w14:textId="77777777" w:rsidR="00B4783C" w:rsidRPr="001E6108" w:rsidRDefault="00B4783C" w:rsidP="005E4594">
            <w:pPr>
              <w:jc w:val="center"/>
              <w:rPr>
                <w:rFonts w:ascii="Times New Roman" w:hAnsi="Times New Roman" w:cs="Times New Roman"/>
                <w:sz w:val="22"/>
                <w:szCs w:val="22"/>
                <w:lang w:val="en-US"/>
              </w:rPr>
            </w:pPr>
            <w:r w:rsidRPr="001E6108">
              <w:rPr>
                <w:rFonts w:ascii="Times New Roman" w:hAnsi="Times New Roman" w:cs="Times New Roman"/>
                <w:sz w:val="22"/>
                <w:szCs w:val="22"/>
                <w:lang w:val="en-US"/>
              </w:rPr>
              <w:t>%</w:t>
            </w:r>
            <w:r w:rsidRPr="001E6108">
              <w:rPr>
                <w:rFonts w:ascii="Times New Roman" w:hAnsi="Times New Roman" w:cs="Times New Roman"/>
                <w:sz w:val="22"/>
                <w:szCs w:val="22"/>
                <w:vertAlign w:val="subscript"/>
                <w:lang w:val="en-US"/>
              </w:rPr>
              <w:t>a</w:t>
            </w:r>
            <w:r w:rsidRPr="001E6108">
              <w:rPr>
                <w:rFonts w:ascii="Times New Roman" w:hAnsi="Times New Roman" w:cs="Times New Roman"/>
                <w:sz w:val="22"/>
                <w:szCs w:val="22"/>
                <w:lang w:val="en-US"/>
              </w:rPr>
              <w:t xml:space="preserve"> / %</w:t>
            </w:r>
            <w:r w:rsidRPr="001E6108">
              <w:rPr>
                <w:rFonts w:ascii="Times New Roman" w:hAnsi="Times New Roman" w:cs="Times New Roman"/>
                <w:sz w:val="22"/>
                <w:szCs w:val="22"/>
                <w:vertAlign w:val="subscript"/>
                <w:lang w:val="en-US"/>
              </w:rPr>
              <w:t>p</w:t>
            </w:r>
          </w:p>
        </w:tc>
        <w:tc>
          <w:tcPr>
            <w:tcW w:w="743" w:type="pct"/>
            <w:tcBorders>
              <w:left w:val="nil"/>
              <w:bottom w:val="single" w:sz="4" w:space="0" w:color="auto"/>
              <w:right w:val="nil"/>
            </w:tcBorders>
            <w:vAlign w:val="center"/>
          </w:tcPr>
          <w:p w14:paraId="3868ABD8" w14:textId="77777777" w:rsidR="00B4783C" w:rsidRPr="001E6108" w:rsidRDefault="00B4783C" w:rsidP="005E4594">
            <w:pPr>
              <w:jc w:val="center"/>
              <w:rPr>
                <w:rFonts w:ascii="Times New Roman" w:hAnsi="Times New Roman" w:cs="Times New Roman"/>
                <w:sz w:val="22"/>
                <w:szCs w:val="22"/>
                <w:lang w:val="en-US"/>
              </w:rPr>
            </w:pPr>
            <w:r w:rsidRPr="001E6108">
              <w:rPr>
                <w:rFonts w:ascii="Times New Roman" w:hAnsi="Times New Roman" w:cs="Times New Roman"/>
                <w:sz w:val="22"/>
                <w:szCs w:val="22"/>
                <w:lang w:val="en-US"/>
              </w:rPr>
              <w:t>%</w:t>
            </w:r>
            <w:r w:rsidRPr="001E6108">
              <w:rPr>
                <w:rFonts w:ascii="Times New Roman" w:hAnsi="Times New Roman" w:cs="Times New Roman"/>
                <w:sz w:val="22"/>
                <w:szCs w:val="22"/>
                <w:vertAlign w:val="subscript"/>
                <w:lang w:val="en-US"/>
              </w:rPr>
              <w:t>a</w:t>
            </w:r>
            <w:r w:rsidRPr="001E6108">
              <w:rPr>
                <w:rFonts w:ascii="Times New Roman" w:hAnsi="Times New Roman" w:cs="Times New Roman"/>
                <w:sz w:val="22"/>
                <w:szCs w:val="22"/>
                <w:lang w:val="en-US"/>
              </w:rPr>
              <w:t xml:space="preserve"> / %</w:t>
            </w:r>
            <w:r w:rsidRPr="001E6108">
              <w:rPr>
                <w:rFonts w:ascii="Times New Roman" w:hAnsi="Times New Roman" w:cs="Times New Roman"/>
                <w:sz w:val="22"/>
                <w:szCs w:val="22"/>
                <w:vertAlign w:val="subscript"/>
                <w:lang w:val="en-US"/>
              </w:rPr>
              <w:t>p</w:t>
            </w:r>
          </w:p>
        </w:tc>
      </w:tr>
      <w:tr w:rsidR="00B4783C" w:rsidRPr="001E6108" w14:paraId="3DF48B0C" w14:textId="77777777" w:rsidTr="00B4783C">
        <w:trPr>
          <w:trHeight w:val="201"/>
        </w:trPr>
        <w:tc>
          <w:tcPr>
            <w:tcW w:w="927" w:type="pct"/>
            <w:tcBorders>
              <w:top w:val="single" w:sz="4" w:space="0" w:color="auto"/>
              <w:left w:val="nil"/>
              <w:bottom w:val="nil"/>
              <w:right w:val="nil"/>
            </w:tcBorders>
          </w:tcPr>
          <w:p w14:paraId="534985A4" w14:textId="77777777" w:rsidR="00B4783C" w:rsidRPr="001E6108" w:rsidRDefault="00B4783C" w:rsidP="005E4594">
            <w:pPr>
              <w:rPr>
                <w:rFonts w:ascii="Times New Roman" w:hAnsi="Times New Roman" w:cs="Times New Roman"/>
                <w:i/>
                <w:sz w:val="22"/>
                <w:szCs w:val="22"/>
                <w:lang w:val="en-US"/>
              </w:rPr>
            </w:pPr>
            <w:r w:rsidRPr="001E6108">
              <w:rPr>
                <w:rFonts w:ascii="Times New Roman" w:hAnsi="Times New Roman" w:cs="Times New Roman"/>
                <w:i/>
                <w:sz w:val="22"/>
                <w:szCs w:val="22"/>
                <w:lang w:val="en-US"/>
              </w:rPr>
              <w:t>Responsiveness</w:t>
            </w:r>
          </w:p>
        </w:tc>
        <w:tc>
          <w:tcPr>
            <w:tcW w:w="566" w:type="pct"/>
            <w:tcBorders>
              <w:top w:val="single" w:sz="4" w:space="0" w:color="auto"/>
              <w:left w:val="nil"/>
              <w:bottom w:val="nil"/>
              <w:right w:val="nil"/>
            </w:tcBorders>
          </w:tcPr>
          <w:p w14:paraId="56D471AE" w14:textId="77777777" w:rsidR="00B4783C" w:rsidRPr="001E6108" w:rsidRDefault="00B4783C" w:rsidP="005E4594">
            <w:pPr>
              <w:rPr>
                <w:rFonts w:ascii="Times New Roman" w:hAnsi="Times New Roman" w:cs="Times New Roman"/>
                <w:sz w:val="22"/>
                <w:szCs w:val="22"/>
                <w:lang w:val="en-US"/>
              </w:rPr>
            </w:pPr>
          </w:p>
        </w:tc>
        <w:tc>
          <w:tcPr>
            <w:tcW w:w="700" w:type="pct"/>
            <w:tcBorders>
              <w:top w:val="single" w:sz="4" w:space="0" w:color="auto"/>
              <w:left w:val="nil"/>
              <w:bottom w:val="nil"/>
              <w:right w:val="nil"/>
            </w:tcBorders>
          </w:tcPr>
          <w:p w14:paraId="4698CFE0" w14:textId="2D0FEBC3" w:rsidR="00B4783C" w:rsidRPr="001E6108" w:rsidRDefault="00B4783C" w:rsidP="005E4594">
            <w:pPr>
              <w:rPr>
                <w:rFonts w:ascii="Times New Roman" w:hAnsi="Times New Roman" w:cs="Times New Roman"/>
                <w:sz w:val="22"/>
                <w:szCs w:val="22"/>
                <w:lang w:val="en-US"/>
              </w:rPr>
            </w:pPr>
          </w:p>
        </w:tc>
        <w:tc>
          <w:tcPr>
            <w:tcW w:w="708" w:type="pct"/>
            <w:tcBorders>
              <w:top w:val="single" w:sz="4" w:space="0" w:color="auto"/>
              <w:left w:val="nil"/>
              <w:bottom w:val="nil"/>
              <w:right w:val="nil"/>
            </w:tcBorders>
          </w:tcPr>
          <w:p w14:paraId="6F6BA268" w14:textId="77777777" w:rsidR="00B4783C" w:rsidRPr="001E6108" w:rsidRDefault="00B4783C" w:rsidP="005E4594">
            <w:pPr>
              <w:rPr>
                <w:rFonts w:ascii="Times New Roman" w:hAnsi="Times New Roman" w:cs="Times New Roman"/>
                <w:sz w:val="22"/>
                <w:szCs w:val="22"/>
                <w:lang w:val="en-US"/>
              </w:rPr>
            </w:pPr>
          </w:p>
        </w:tc>
        <w:tc>
          <w:tcPr>
            <w:tcW w:w="670" w:type="pct"/>
            <w:tcBorders>
              <w:top w:val="single" w:sz="4" w:space="0" w:color="auto"/>
              <w:left w:val="nil"/>
              <w:bottom w:val="nil"/>
              <w:right w:val="nil"/>
            </w:tcBorders>
          </w:tcPr>
          <w:p w14:paraId="0F426E6A" w14:textId="77777777" w:rsidR="00B4783C" w:rsidRPr="001E6108" w:rsidRDefault="00B4783C" w:rsidP="005E4594">
            <w:pPr>
              <w:rPr>
                <w:rFonts w:ascii="Times New Roman" w:hAnsi="Times New Roman" w:cs="Times New Roman"/>
                <w:sz w:val="22"/>
                <w:szCs w:val="22"/>
                <w:lang w:val="en-US"/>
              </w:rPr>
            </w:pPr>
          </w:p>
        </w:tc>
        <w:tc>
          <w:tcPr>
            <w:tcW w:w="686" w:type="pct"/>
            <w:tcBorders>
              <w:top w:val="single" w:sz="4" w:space="0" w:color="auto"/>
              <w:left w:val="nil"/>
              <w:bottom w:val="nil"/>
              <w:right w:val="nil"/>
            </w:tcBorders>
          </w:tcPr>
          <w:p w14:paraId="02928B17" w14:textId="77777777" w:rsidR="00B4783C" w:rsidRPr="001E6108" w:rsidRDefault="00B4783C" w:rsidP="005E4594">
            <w:pPr>
              <w:jc w:val="center"/>
              <w:rPr>
                <w:rFonts w:ascii="Times New Roman" w:hAnsi="Times New Roman" w:cs="Times New Roman"/>
                <w:sz w:val="22"/>
                <w:szCs w:val="22"/>
                <w:lang w:val="en-US"/>
              </w:rPr>
            </w:pPr>
          </w:p>
        </w:tc>
        <w:tc>
          <w:tcPr>
            <w:tcW w:w="743" w:type="pct"/>
            <w:tcBorders>
              <w:top w:val="single" w:sz="4" w:space="0" w:color="auto"/>
              <w:left w:val="nil"/>
              <w:bottom w:val="nil"/>
              <w:right w:val="nil"/>
            </w:tcBorders>
          </w:tcPr>
          <w:p w14:paraId="4AEE95C5" w14:textId="77777777" w:rsidR="00B4783C" w:rsidRPr="001E6108" w:rsidRDefault="00B4783C" w:rsidP="005E4594">
            <w:pPr>
              <w:jc w:val="center"/>
              <w:rPr>
                <w:rFonts w:ascii="Times New Roman" w:hAnsi="Times New Roman" w:cs="Times New Roman"/>
                <w:sz w:val="22"/>
                <w:szCs w:val="22"/>
                <w:lang w:val="en-US"/>
              </w:rPr>
            </w:pPr>
          </w:p>
        </w:tc>
      </w:tr>
      <w:tr w:rsidR="00B4783C" w:rsidRPr="001E6108" w14:paraId="39A424DF" w14:textId="77777777" w:rsidTr="00B4783C">
        <w:trPr>
          <w:trHeight w:val="261"/>
        </w:trPr>
        <w:tc>
          <w:tcPr>
            <w:tcW w:w="927" w:type="pct"/>
            <w:tcBorders>
              <w:top w:val="nil"/>
              <w:left w:val="nil"/>
              <w:bottom w:val="nil"/>
              <w:right w:val="nil"/>
            </w:tcBorders>
          </w:tcPr>
          <w:p w14:paraId="69872C17" w14:textId="57115803" w:rsidR="00B4783C" w:rsidRPr="001E6108" w:rsidRDefault="00B4783C" w:rsidP="005E4594">
            <w:pPr>
              <w:ind w:left="173"/>
              <w:rPr>
                <w:rFonts w:ascii="Times New Roman" w:hAnsi="Times New Roman" w:cs="Times New Roman"/>
                <w:sz w:val="22"/>
                <w:szCs w:val="22"/>
                <w:lang w:val="en-US"/>
              </w:rPr>
            </w:pPr>
            <w:r w:rsidRPr="001E6108">
              <w:rPr>
                <w:rFonts w:ascii="Times New Roman" w:hAnsi="Times New Roman" w:cs="Times New Roman"/>
                <w:sz w:val="22"/>
                <w:szCs w:val="22"/>
                <w:lang w:val="en-US"/>
              </w:rPr>
              <w:t>Model 1</w:t>
            </w:r>
          </w:p>
        </w:tc>
        <w:tc>
          <w:tcPr>
            <w:tcW w:w="566" w:type="pct"/>
            <w:tcBorders>
              <w:top w:val="nil"/>
              <w:left w:val="nil"/>
              <w:bottom w:val="nil"/>
              <w:right w:val="nil"/>
            </w:tcBorders>
          </w:tcPr>
          <w:p w14:paraId="1161447F" w14:textId="6500BE67" w:rsidR="00B4783C" w:rsidRPr="001E6108" w:rsidRDefault="00B4783C" w:rsidP="00B4783C">
            <w:pPr>
              <w:jc w:val="center"/>
              <w:rPr>
                <w:rFonts w:ascii="Times New Roman" w:hAnsi="Times New Roman" w:cs="Times New Roman"/>
                <w:sz w:val="22"/>
                <w:szCs w:val="22"/>
                <w:lang w:val="en-US"/>
              </w:rPr>
            </w:pPr>
            <w:r w:rsidRPr="001E6108">
              <w:rPr>
                <w:rFonts w:ascii="Times New Roman" w:hAnsi="Times New Roman" w:cs="Times New Roman"/>
                <w:sz w:val="22"/>
                <w:szCs w:val="22"/>
                <w:lang w:val="en-US"/>
              </w:rPr>
              <w:t>473</w:t>
            </w:r>
          </w:p>
        </w:tc>
        <w:tc>
          <w:tcPr>
            <w:tcW w:w="700" w:type="pct"/>
            <w:tcBorders>
              <w:top w:val="nil"/>
              <w:left w:val="nil"/>
              <w:bottom w:val="nil"/>
              <w:right w:val="nil"/>
            </w:tcBorders>
          </w:tcPr>
          <w:p w14:paraId="01B35B4E" w14:textId="2F19F1E2" w:rsidR="00B4783C" w:rsidRPr="001E6108" w:rsidRDefault="00B4783C" w:rsidP="005E4594">
            <w:pPr>
              <w:rPr>
                <w:rFonts w:ascii="Times New Roman" w:hAnsi="Times New Roman" w:cs="Times New Roman"/>
                <w:sz w:val="22"/>
                <w:szCs w:val="22"/>
                <w:lang w:val="en-US"/>
              </w:rPr>
            </w:pPr>
            <w:r w:rsidRPr="001E6108">
              <w:rPr>
                <w:rFonts w:ascii="Times New Roman" w:hAnsi="Times New Roman" w:cs="Times New Roman"/>
                <w:sz w:val="22"/>
                <w:szCs w:val="22"/>
                <w:lang w:val="en-US"/>
              </w:rPr>
              <w:t>50.4 (0.03)</w:t>
            </w:r>
          </w:p>
        </w:tc>
        <w:tc>
          <w:tcPr>
            <w:tcW w:w="708" w:type="pct"/>
            <w:tcBorders>
              <w:top w:val="nil"/>
              <w:left w:val="nil"/>
              <w:bottom w:val="nil"/>
              <w:right w:val="nil"/>
            </w:tcBorders>
          </w:tcPr>
          <w:p w14:paraId="58C276DB" w14:textId="77777777" w:rsidR="00B4783C" w:rsidRPr="001E6108" w:rsidRDefault="00B4783C" w:rsidP="005E4594">
            <w:pPr>
              <w:rPr>
                <w:rFonts w:ascii="Times New Roman" w:hAnsi="Times New Roman" w:cs="Times New Roman"/>
                <w:sz w:val="22"/>
                <w:szCs w:val="22"/>
                <w:lang w:val="en-US"/>
              </w:rPr>
            </w:pPr>
            <w:r w:rsidRPr="001E6108">
              <w:rPr>
                <w:rFonts w:ascii="Times New Roman" w:hAnsi="Times New Roman" w:cs="Times New Roman"/>
                <w:sz w:val="22"/>
                <w:szCs w:val="22"/>
                <w:lang w:val="en-US"/>
              </w:rPr>
              <w:t>0.48 (0.03)</w:t>
            </w:r>
          </w:p>
        </w:tc>
        <w:tc>
          <w:tcPr>
            <w:tcW w:w="670" w:type="pct"/>
            <w:tcBorders>
              <w:top w:val="nil"/>
              <w:left w:val="nil"/>
              <w:bottom w:val="nil"/>
              <w:right w:val="nil"/>
            </w:tcBorders>
          </w:tcPr>
          <w:p w14:paraId="3756A041" w14:textId="77777777" w:rsidR="00B4783C" w:rsidRPr="001E6108" w:rsidRDefault="00B4783C" w:rsidP="005E4594">
            <w:pPr>
              <w:rPr>
                <w:rFonts w:ascii="Times New Roman" w:hAnsi="Times New Roman" w:cs="Times New Roman"/>
                <w:sz w:val="22"/>
                <w:szCs w:val="22"/>
                <w:lang w:val="en-US"/>
              </w:rPr>
            </w:pPr>
            <w:r w:rsidRPr="001E6108">
              <w:rPr>
                <w:rFonts w:ascii="Times New Roman" w:hAnsi="Times New Roman" w:cs="Times New Roman"/>
                <w:sz w:val="22"/>
                <w:szCs w:val="22"/>
                <w:lang w:val="en-US"/>
              </w:rPr>
              <w:t>.50 (0.03)</w:t>
            </w:r>
          </w:p>
        </w:tc>
        <w:tc>
          <w:tcPr>
            <w:tcW w:w="686" w:type="pct"/>
            <w:tcBorders>
              <w:top w:val="nil"/>
              <w:left w:val="nil"/>
              <w:bottom w:val="nil"/>
              <w:right w:val="nil"/>
            </w:tcBorders>
          </w:tcPr>
          <w:p w14:paraId="114EAF4A" w14:textId="77777777" w:rsidR="00B4783C" w:rsidRPr="001E6108" w:rsidRDefault="00B4783C" w:rsidP="005E4594">
            <w:pPr>
              <w:jc w:val="center"/>
              <w:rPr>
                <w:rFonts w:ascii="Times New Roman" w:hAnsi="Times New Roman" w:cs="Times New Roman"/>
                <w:sz w:val="22"/>
                <w:szCs w:val="22"/>
                <w:lang w:val="en-US"/>
              </w:rPr>
            </w:pPr>
            <w:r w:rsidRPr="001E6108">
              <w:rPr>
                <w:rFonts w:ascii="Times New Roman" w:hAnsi="Times New Roman" w:cs="Times New Roman"/>
                <w:sz w:val="22"/>
                <w:szCs w:val="22"/>
                <w:lang w:val="en-US"/>
              </w:rPr>
              <w:t>42.9</w:t>
            </w:r>
          </w:p>
        </w:tc>
        <w:tc>
          <w:tcPr>
            <w:tcW w:w="743" w:type="pct"/>
            <w:tcBorders>
              <w:top w:val="nil"/>
              <w:left w:val="nil"/>
              <w:bottom w:val="nil"/>
              <w:right w:val="nil"/>
            </w:tcBorders>
          </w:tcPr>
          <w:p w14:paraId="12A75CE9" w14:textId="77777777" w:rsidR="00B4783C" w:rsidRPr="001E6108" w:rsidRDefault="00B4783C" w:rsidP="005E4594">
            <w:pPr>
              <w:jc w:val="center"/>
              <w:rPr>
                <w:rFonts w:ascii="Times New Roman" w:hAnsi="Times New Roman" w:cs="Times New Roman"/>
                <w:sz w:val="22"/>
                <w:szCs w:val="22"/>
                <w:lang w:val="en-US"/>
              </w:rPr>
            </w:pPr>
            <w:r w:rsidRPr="001E6108">
              <w:rPr>
                <w:rFonts w:ascii="Times New Roman" w:hAnsi="Times New Roman" w:cs="Times New Roman"/>
                <w:sz w:val="22"/>
                <w:szCs w:val="22"/>
                <w:lang w:val="en-US"/>
              </w:rPr>
              <w:t>57.1</w:t>
            </w:r>
          </w:p>
        </w:tc>
      </w:tr>
      <w:tr w:rsidR="00B4783C" w:rsidRPr="001E6108" w14:paraId="6A5330CB" w14:textId="77777777" w:rsidTr="00B4783C">
        <w:trPr>
          <w:trHeight w:val="202"/>
        </w:trPr>
        <w:tc>
          <w:tcPr>
            <w:tcW w:w="927" w:type="pct"/>
            <w:tcBorders>
              <w:top w:val="nil"/>
              <w:left w:val="nil"/>
              <w:bottom w:val="nil"/>
              <w:right w:val="nil"/>
            </w:tcBorders>
          </w:tcPr>
          <w:p w14:paraId="69274AC3" w14:textId="77777777" w:rsidR="00B4783C" w:rsidRPr="001E6108" w:rsidRDefault="00B4783C" w:rsidP="005E4594">
            <w:pPr>
              <w:ind w:left="173"/>
              <w:rPr>
                <w:rFonts w:ascii="Times New Roman" w:hAnsi="Times New Roman" w:cs="Times New Roman"/>
                <w:sz w:val="22"/>
                <w:szCs w:val="22"/>
                <w:lang w:val="en-US"/>
              </w:rPr>
            </w:pPr>
            <w:r w:rsidRPr="001E6108">
              <w:rPr>
                <w:rFonts w:ascii="Times New Roman" w:hAnsi="Times New Roman" w:cs="Times New Roman"/>
                <w:sz w:val="22"/>
                <w:szCs w:val="22"/>
                <w:lang w:val="en-US"/>
              </w:rPr>
              <w:t>+ Partner</w:t>
            </w:r>
          </w:p>
        </w:tc>
        <w:tc>
          <w:tcPr>
            <w:tcW w:w="566" w:type="pct"/>
            <w:tcBorders>
              <w:top w:val="nil"/>
              <w:left w:val="nil"/>
              <w:bottom w:val="nil"/>
              <w:right w:val="nil"/>
            </w:tcBorders>
          </w:tcPr>
          <w:p w14:paraId="5A421FC0" w14:textId="77777777" w:rsidR="00B4783C" w:rsidRPr="001E6108" w:rsidRDefault="00B4783C" w:rsidP="00B4783C">
            <w:pPr>
              <w:jc w:val="center"/>
              <w:rPr>
                <w:rFonts w:ascii="Times New Roman" w:hAnsi="Times New Roman" w:cs="Times New Roman"/>
                <w:sz w:val="22"/>
                <w:szCs w:val="22"/>
                <w:lang w:val="en-US"/>
              </w:rPr>
            </w:pPr>
          </w:p>
        </w:tc>
        <w:tc>
          <w:tcPr>
            <w:tcW w:w="700" w:type="pct"/>
            <w:tcBorders>
              <w:top w:val="nil"/>
              <w:left w:val="nil"/>
              <w:bottom w:val="nil"/>
              <w:right w:val="nil"/>
            </w:tcBorders>
          </w:tcPr>
          <w:p w14:paraId="236C0D2F" w14:textId="5B8D63FF" w:rsidR="00B4783C" w:rsidRPr="001E6108" w:rsidRDefault="00B4783C" w:rsidP="005E4594">
            <w:pPr>
              <w:rPr>
                <w:rFonts w:ascii="Times New Roman" w:hAnsi="Times New Roman" w:cs="Times New Roman"/>
                <w:sz w:val="22"/>
                <w:szCs w:val="22"/>
                <w:lang w:val="en-US"/>
              </w:rPr>
            </w:pPr>
            <w:r w:rsidRPr="001E6108">
              <w:rPr>
                <w:rFonts w:ascii="Times New Roman" w:hAnsi="Times New Roman" w:cs="Times New Roman"/>
                <w:sz w:val="22"/>
                <w:szCs w:val="22"/>
                <w:lang w:val="en-US"/>
              </w:rPr>
              <w:t>50.1 (0.02)</w:t>
            </w:r>
          </w:p>
        </w:tc>
        <w:tc>
          <w:tcPr>
            <w:tcW w:w="708" w:type="pct"/>
            <w:tcBorders>
              <w:top w:val="nil"/>
              <w:left w:val="nil"/>
              <w:bottom w:val="nil"/>
              <w:right w:val="nil"/>
            </w:tcBorders>
          </w:tcPr>
          <w:p w14:paraId="03427E99" w14:textId="77777777" w:rsidR="00B4783C" w:rsidRPr="001E6108" w:rsidRDefault="00B4783C" w:rsidP="005E4594">
            <w:pPr>
              <w:rPr>
                <w:rFonts w:ascii="Times New Roman" w:hAnsi="Times New Roman" w:cs="Times New Roman"/>
                <w:sz w:val="22"/>
                <w:szCs w:val="22"/>
                <w:lang w:val="en-US"/>
              </w:rPr>
            </w:pPr>
            <w:r w:rsidRPr="001E6108">
              <w:rPr>
                <w:rFonts w:ascii="Times New Roman" w:hAnsi="Times New Roman" w:cs="Times New Roman"/>
                <w:sz w:val="22"/>
                <w:szCs w:val="22"/>
                <w:lang w:val="en-US"/>
              </w:rPr>
              <w:t>0.48 (0.03)</w:t>
            </w:r>
          </w:p>
        </w:tc>
        <w:tc>
          <w:tcPr>
            <w:tcW w:w="670" w:type="pct"/>
            <w:tcBorders>
              <w:top w:val="nil"/>
              <w:left w:val="nil"/>
              <w:bottom w:val="nil"/>
              <w:right w:val="nil"/>
            </w:tcBorders>
          </w:tcPr>
          <w:p w14:paraId="28FF61BD" w14:textId="77777777" w:rsidR="00B4783C" w:rsidRPr="001E6108" w:rsidRDefault="00B4783C" w:rsidP="005E4594">
            <w:pPr>
              <w:rPr>
                <w:rFonts w:ascii="Times New Roman" w:hAnsi="Times New Roman" w:cs="Times New Roman"/>
                <w:sz w:val="22"/>
                <w:szCs w:val="22"/>
                <w:lang w:val="en-US"/>
              </w:rPr>
            </w:pPr>
            <w:r w:rsidRPr="001E6108">
              <w:rPr>
                <w:rFonts w:ascii="Times New Roman" w:hAnsi="Times New Roman" w:cs="Times New Roman"/>
                <w:sz w:val="22"/>
                <w:szCs w:val="22"/>
                <w:lang w:val="en-US"/>
              </w:rPr>
              <w:t>.50 (0.02)</w:t>
            </w:r>
          </w:p>
        </w:tc>
        <w:tc>
          <w:tcPr>
            <w:tcW w:w="686" w:type="pct"/>
            <w:tcBorders>
              <w:top w:val="nil"/>
              <w:left w:val="nil"/>
              <w:bottom w:val="nil"/>
              <w:right w:val="nil"/>
            </w:tcBorders>
          </w:tcPr>
          <w:p w14:paraId="6855654E" w14:textId="77777777" w:rsidR="00B4783C" w:rsidRPr="001E6108" w:rsidRDefault="00B4783C" w:rsidP="005E4594">
            <w:pPr>
              <w:jc w:val="center"/>
              <w:rPr>
                <w:rFonts w:ascii="Times New Roman" w:hAnsi="Times New Roman" w:cs="Times New Roman"/>
                <w:sz w:val="22"/>
                <w:szCs w:val="22"/>
                <w:lang w:val="en-US"/>
              </w:rPr>
            </w:pPr>
            <w:r w:rsidRPr="001E6108">
              <w:rPr>
                <w:rFonts w:ascii="Times New Roman" w:hAnsi="Times New Roman" w:cs="Times New Roman"/>
                <w:sz w:val="22"/>
                <w:szCs w:val="22"/>
                <w:lang w:val="en-US"/>
              </w:rPr>
              <w:t>32.3 / 13.4</w:t>
            </w:r>
          </w:p>
        </w:tc>
        <w:tc>
          <w:tcPr>
            <w:tcW w:w="743" w:type="pct"/>
            <w:tcBorders>
              <w:top w:val="nil"/>
              <w:left w:val="nil"/>
              <w:bottom w:val="nil"/>
              <w:right w:val="nil"/>
            </w:tcBorders>
          </w:tcPr>
          <w:p w14:paraId="2F1C436B" w14:textId="77777777" w:rsidR="00B4783C" w:rsidRPr="001E6108" w:rsidRDefault="00B4783C" w:rsidP="005E4594">
            <w:pPr>
              <w:jc w:val="center"/>
              <w:rPr>
                <w:rFonts w:ascii="Times New Roman" w:hAnsi="Times New Roman" w:cs="Times New Roman"/>
                <w:sz w:val="22"/>
                <w:szCs w:val="22"/>
                <w:lang w:val="en-US"/>
              </w:rPr>
            </w:pPr>
            <w:r w:rsidRPr="001E6108">
              <w:rPr>
                <w:rFonts w:ascii="Times New Roman" w:hAnsi="Times New Roman" w:cs="Times New Roman"/>
                <w:sz w:val="22"/>
                <w:szCs w:val="22"/>
                <w:lang w:val="en-US"/>
              </w:rPr>
              <w:t>51.1 / 3.2</w:t>
            </w:r>
          </w:p>
        </w:tc>
      </w:tr>
      <w:tr w:rsidR="00B4783C" w:rsidRPr="001E6108" w14:paraId="5E4C915B" w14:textId="77777777" w:rsidTr="00B4783C">
        <w:trPr>
          <w:trHeight w:val="225"/>
        </w:trPr>
        <w:tc>
          <w:tcPr>
            <w:tcW w:w="927" w:type="pct"/>
            <w:tcBorders>
              <w:top w:val="nil"/>
              <w:left w:val="nil"/>
              <w:bottom w:val="nil"/>
              <w:right w:val="nil"/>
            </w:tcBorders>
          </w:tcPr>
          <w:p w14:paraId="1483BC2F" w14:textId="77777777" w:rsidR="00B4783C" w:rsidRPr="001E6108" w:rsidRDefault="00B4783C" w:rsidP="005E4594">
            <w:pPr>
              <w:ind w:left="173"/>
              <w:rPr>
                <w:rFonts w:ascii="Times New Roman" w:hAnsi="Times New Roman" w:cs="Times New Roman"/>
                <w:sz w:val="22"/>
                <w:szCs w:val="22"/>
                <w:lang w:val="en-US"/>
              </w:rPr>
            </w:pPr>
            <w:r w:rsidRPr="001E6108">
              <w:rPr>
                <w:rFonts w:ascii="Times New Roman" w:hAnsi="Times New Roman" w:cs="Times New Roman"/>
                <w:sz w:val="22"/>
                <w:szCs w:val="22"/>
                <w:lang w:val="en-US"/>
              </w:rPr>
              <w:t>Model 2*</w:t>
            </w:r>
          </w:p>
        </w:tc>
        <w:tc>
          <w:tcPr>
            <w:tcW w:w="566" w:type="pct"/>
            <w:tcBorders>
              <w:top w:val="nil"/>
              <w:left w:val="nil"/>
              <w:bottom w:val="nil"/>
              <w:right w:val="nil"/>
            </w:tcBorders>
          </w:tcPr>
          <w:p w14:paraId="7A55823C" w14:textId="60DE0E62" w:rsidR="00B4783C" w:rsidRPr="001E6108" w:rsidRDefault="00B4783C" w:rsidP="00B4783C">
            <w:pPr>
              <w:jc w:val="center"/>
              <w:rPr>
                <w:rFonts w:ascii="Times New Roman" w:hAnsi="Times New Roman" w:cs="Times New Roman"/>
                <w:sz w:val="22"/>
                <w:szCs w:val="22"/>
                <w:lang w:val="en-US"/>
              </w:rPr>
            </w:pPr>
            <w:r w:rsidRPr="001E6108">
              <w:rPr>
                <w:rFonts w:ascii="Times New Roman" w:hAnsi="Times New Roman" w:cs="Times New Roman"/>
                <w:sz w:val="22"/>
                <w:szCs w:val="22"/>
                <w:lang w:val="en-US"/>
              </w:rPr>
              <w:t>382</w:t>
            </w:r>
          </w:p>
        </w:tc>
        <w:tc>
          <w:tcPr>
            <w:tcW w:w="700" w:type="pct"/>
            <w:tcBorders>
              <w:top w:val="nil"/>
              <w:left w:val="nil"/>
              <w:bottom w:val="nil"/>
              <w:right w:val="nil"/>
            </w:tcBorders>
          </w:tcPr>
          <w:p w14:paraId="1CD701C9" w14:textId="35C8FB17" w:rsidR="00B4783C" w:rsidRPr="001E6108" w:rsidRDefault="00B4783C" w:rsidP="005E4594">
            <w:pPr>
              <w:rPr>
                <w:rFonts w:ascii="Times New Roman" w:hAnsi="Times New Roman" w:cs="Times New Roman"/>
                <w:sz w:val="22"/>
                <w:szCs w:val="22"/>
                <w:lang w:val="en-US"/>
              </w:rPr>
            </w:pPr>
            <w:r w:rsidRPr="001E6108">
              <w:rPr>
                <w:rFonts w:ascii="Times New Roman" w:hAnsi="Times New Roman" w:cs="Times New Roman"/>
                <w:sz w:val="22"/>
                <w:szCs w:val="22"/>
                <w:lang w:val="en-US"/>
              </w:rPr>
              <w:t>55.3 (0.02)</w:t>
            </w:r>
          </w:p>
        </w:tc>
        <w:tc>
          <w:tcPr>
            <w:tcW w:w="708" w:type="pct"/>
            <w:tcBorders>
              <w:top w:val="nil"/>
              <w:left w:val="nil"/>
              <w:bottom w:val="nil"/>
              <w:right w:val="nil"/>
            </w:tcBorders>
          </w:tcPr>
          <w:p w14:paraId="7F6C4406" w14:textId="77777777" w:rsidR="00B4783C" w:rsidRPr="001E6108" w:rsidRDefault="00B4783C" w:rsidP="005E4594">
            <w:pPr>
              <w:rPr>
                <w:rFonts w:ascii="Times New Roman" w:hAnsi="Times New Roman" w:cs="Times New Roman"/>
                <w:sz w:val="22"/>
                <w:szCs w:val="22"/>
                <w:lang w:val="en-US"/>
              </w:rPr>
            </w:pPr>
            <w:r w:rsidRPr="001E6108">
              <w:rPr>
                <w:rFonts w:ascii="Times New Roman" w:hAnsi="Times New Roman" w:cs="Times New Roman"/>
                <w:sz w:val="22"/>
                <w:szCs w:val="22"/>
                <w:lang w:val="en-US"/>
              </w:rPr>
              <w:t>0.47 (0.04)</w:t>
            </w:r>
          </w:p>
        </w:tc>
        <w:tc>
          <w:tcPr>
            <w:tcW w:w="670" w:type="pct"/>
            <w:tcBorders>
              <w:top w:val="nil"/>
              <w:left w:val="nil"/>
              <w:bottom w:val="nil"/>
              <w:right w:val="nil"/>
            </w:tcBorders>
          </w:tcPr>
          <w:p w14:paraId="777A895F" w14:textId="77777777" w:rsidR="00B4783C" w:rsidRPr="001E6108" w:rsidRDefault="00B4783C" w:rsidP="005E4594">
            <w:pPr>
              <w:rPr>
                <w:rFonts w:ascii="Times New Roman" w:hAnsi="Times New Roman" w:cs="Times New Roman"/>
                <w:sz w:val="22"/>
                <w:szCs w:val="22"/>
                <w:lang w:val="en-US"/>
              </w:rPr>
            </w:pPr>
            <w:r w:rsidRPr="001E6108">
              <w:rPr>
                <w:rFonts w:ascii="Times New Roman" w:hAnsi="Times New Roman" w:cs="Times New Roman"/>
                <w:sz w:val="22"/>
                <w:szCs w:val="22"/>
                <w:lang w:val="en-US"/>
              </w:rPr>
              <w:t>.54 (0.02)</w:t>
            </w:r>
          </w:p>
        </w:tc>
        <w:tc>
          <w:tcPr>
            <w:tcW w:w="686" w:type="pct"/>
            <w:tcBorders>
              <w:top w:val="nil"/>
              <w:left w:val="nil"/>
              <w:bottom w:val="nil"/>
              <w:right w:val="nil"/>
            </w:tcBorders>
          </w:tcPr>
          <w:p w14:paraId="32F4F0A2" w14:textId="77777777" w:rsidR="00B4783C" w:rsidRPr="001E6108" w:rsidRDefault="00B4783C" w:rsidP="005E4594">
            <w:pPr>
              <w:jc w:val="center"/>
              <w:rPr>
                <w:rFonts w:ascii="Times New Roman" w:hAnsi="Times New Roman" w:cs="Times New Roman"/>
                <w:sz w:val="22"/>
                <w:szCs w:val="22"/>
                <w:lang w:val="en-US"/>
              </w:rPr>
            </w:pPr>
            <w:r w:rsidRPr="001E6108">
              <w:rPr>
                <w:rFonts w:ascii="Times New Roman" w:hAnsi="Times New Roman" w:cs="Times New Roman"/>
                <w:sz w:val="22"/>
                <w:szCs w:val="22"/>
                <w:lang w:val="en-US"/>
              </w:rPr>
              <w:t>35.7</w:t>
            </w:r>
          </w:p>
        </w:tc>
        <w:tc>
          <w:tcPr>
            <w:tcW w:w="743" w:type="pct"/>
            <w:tcBorders>
              <w:top w:val="nil"/>
              <w:left w:val="nil"/>
              <w:bottom w:val="nil"/>
              <w:right w:val="nil"/>
            </w:tcBorders>
          </w:tcPr>
          <w:p w14:paraId="79C038B6" w14:textId="77777777" w:rsidR="00B4783C" w:rsidRPr="001E6108" w:rsidRDefault="00B4783C" w:rsidP="005E4594">
            <w:pPr>
              <w:jc w:val="center"/>
              <w:rPr>
                <w:rFonts w:ascii="Times New Roman" w:hAnsi="Times New Roman" w:cs="Times New Roman"/>
                <w:sz w:val="22"/>
                <w:szCs w:val="22"/>
                <w:lang w:val="en-US"/>
              </w:rPr>
            </w:pPr>
            <w:r w:rsidRPr="001E6108">
              <w:rPr>
                <w:rFonts w:ascii="Times New Roman" w:hAnsi="Times New Roman" w:cs="Times New Roman"/>
                <w:sz w:val="22"/>
                <w:szCs w:val="22"/>
                <w:lang w:val="en-US"/>
              </w:rPr>
              <w:t>64.3</w:t>
            </w:r>
          </w:p>
        </w:tc>
      </w:tr>
      <w:tr w:rsidR="00B4783C" w:rsidRPr="001E6108" w14:paraId="445F58EE" w14:textId="77777777" w:rsidTr="00B4783C">
        <w:trPr>
          <w:trHeight w:val="189"/>
        </w:trPr>
        <w:tc>
          <w:tcPr>
            <w:tcW w:w="927" w:type="pct"/>
            <w:tcBorders>
              <w:top w:val="nil"/>
              <w:left w:val="nil"/>
              <w:bottom w:val="nil"/>
              <w:right w:val="nil"/>
            </w:tcBorders>
          </w:tcPr>
          <w:p w14:paraId="3A7137FC" w14:textId="77777777" w:rsidR="00B4783C" w:rsidRPr="001E6108" w:rsidRDefault="00B4783C" w:rsidP="005E4594">
            <w:pPr>
              <w:ind w:left="173"/>
              <w:rPr>
                <w:rFonts w:ascii="Times New Roman" w:hAnsi="Times New Roman" w:cs="Times New Roman"/>
                <w:sz w:val="22"/>
                <w:szCs w:val="22"/>
                <w:lang w:val="en-US"/>
              </w:rPr>
            </w:pPr>
            <w:r w:rsidRPr="001E6108">
              <w:rPr>
                <w:rFonts w:ascii="Times New Roman" w:hAnsi="Times New Roman" w:cs="Times New Roman"/>
                <w:sz w:val="22"/>
                <w:szCs w:val="22"/>
                <w:lang w:val="en-US"/>
              </w:rPr>
              <w:t>+ Partner*</w:t>
            </w:r>
          </w:p>
        </w:tc>
        <w:tc>
          <w:tcPr>
            <w:tcW w:w="566" w:type="pct"/>
            <w:tcBorders>
              <w:top w:val="nil"/>
              <w:left w:val="nil"/>
              <w:bottom w:val="nil"/>
              <w:right w:val="nil"/>
            </w:tcBorders>
          </w:tcPr>
          <w:p w14:paraId="610F12DA" w14:textId="77777777" w:rsidR="00B4783C" w:rsidRPr="001E6108" w:rsidRDefault="00B4783C" w:rsidP="00B4783C">
            <w:pPr>
              <w:jc w:val="center"/>
              <w:rPr>
                <w:rFonts w:ascii="Times New Roman" w:hAnsi="Times New Roman" w:cs="Times New Roman"/>
                <w:sz w:val="22"/>
                <w:szCs w:val="22"/>
                <w:lang w:val="en-US"/>
              </w:rPr>
            </w:pPr>
          </w:p>
        </w:tc>
        <w:tc>
          <w:tcPr>
            <w:tcW w:w="700" w:type="pct"/>
            <w:tcBorders>
              <w:top w:val="nil"/>
              <w:left w:val="nil"/>
              <w:bottom w:val="nil"/>
              <w:right w:val="nil"/>
            </w:tcBorders>
          </w:tcPr>
          <w:p w14:paraId="247D95EA" w14:textId="3D7232AE" w:rsidR="00B4783C" w:rsidRPr="001E6108" w:rsidRDefault="00B4783C" w:rsidP="005E4594">
            <w:pPr>
              <w:rPr>
                <w:rFonts w:ascii="Times New Roman" w:hAnsi="Times New Roman" w:cs="Times New Roman"/>
                <w:sz w:val="22"/>
                <w:szCs w:val="22"/>
                <w:lang w:val="en-US"/>
              </w:rPr>
            </w:pPr>
            <w:r w:rsidRPr="001E6108">
              <w:rPr>
                <w:rFonts w:ascii="Times New Roman" w:hAnsi="Times New Roman" w:cs="Times New Roman"/>
                <w:sz w:val="22"/>
                <w:szCs w:val="22"/>
                <w:lang w:val="en-US"/>
              </w:rPr>
              <w:t>54.8 (0.02)</w:t>
            </w:r>
          </w:p>
        </w:tc>
        <w:tc>
          <w:tcPr>
            <w:tcW w:w="708" w:type="pct"/>
            <w:tcBorders>
              <w:top w:val="nil"/>
              <w:left w:val="nil"/>
              <w:bottom w:val="nil"/>
              <w:right w:val="nil"/>
            </w:tcBorders>
          </w:tcPr>
          <w:p w14:paraId="00ED03E9" w14:textId="77777777" w:rsidR="00B4783C" w:rsidRPr="001E6108" w:rsidRDefault="00B4783C" w:rsidP="005E4594">
            <w:pPr>
              <w:rPr>
                <w:rFonts w:ascii="Times New Roman" w:hAnsi="Times New Roman" w:cs="Times New Roman"/>
                <w:sz w:val="22"/>
                <w:szCs w:val="22"/>
                <w:lang w:val="en-US"/>
              </w:rPr>
            </w:pPr>
            <w:r w:rsidRPr="001E6108">
              <w:rPr>
                <w:rFonts w:ascii="Times New Roman" w:hAnsi="Times New Roman" w:cs="Times New Roman"/>
                <w:sz w:val="22"/>
                <w:szCs w:val="22"/>
                <w:lang w:val="en-US"/>
              </w:rPr>
              <w:t>0.48 (0.03)</w:t>
            </w:r>
          </w:p>
        </w:tc>
        <w:tc>
          <w:tcPr>
            <w:tcW w:w="670" w:type="pct"/>
            <w:tcBorders>
              <w:top w:val="nil"/>
              <w:left w:val="nil"/>
              <w:bottom w:val="nil"/>
              <w:right w:val="nil"/>
            </w:tcBorders>
          </w:tcPr>
          <w:p w14:paraId="1FBBA337" w14:textId="77777777" w:rsidR="00B4783C" w:rsidRPr="001E6108" w:rsidRDefault="00B4783C" w:rsidP="005E4594">
            <w:pPr>
              <w:rPr>
                <w:rFonts w:ascii="Times New Roman" w:hAnsi="Times New Roman" w:cs="Times New Roman"/>
                <w:sz w:val="22"/>
                <w:szCs w:val="22"/>
                <w:lang w:val="en-US"/>
              </w:rPr>
            </w:pPr>
            <w:r w:rsidRPr="001E6108">
              <w:rPr>
                <w:rFonts w:ascii="Times New Roman" w:hAnsi="Times New Roman" w:cs="Times New Roman"/>
                <w:sz w:val="22"/>
                <w:szCs w:val="22"/>
                <w:lang w:val="en-US"/>
              </w:rPr>
              <w:t>.54 (0.02)</w:t>
            </w:r>
          </w:p>
        </w:tc>
        <w:tc>
          <w:tcPr>
            <w:tcW w:w="686" w:type="pct"/>
            <w:tcBorders>
              <w:top w:val="nil"/>
              <w:left w:val="nil"/>
              <w:bottom w:val="nil"/>
              <w:right w:val="nil"/>
            </w:tcBorders>
          </w:tcPr>
          <w:p w14:paraId="7C7136D7" w14:textId="77777777" w:rsidR="00B4783C" w:rsidRPr="001E6108" w:rsidRDefault="00B4783C" w:rsidP="005E4594">
            <w:pPr>
              <w:jc w:val="center"/>
              <w:rPr>
                <w:rFonts w:ascii="Times New Roman" w:hAnsi="Times New Roman" w:cs="Times New Roman"/>
                <w:sz w:val="22"/>
                <w:szCs w:val="22"/>
                <w:lang w:val="en-US"/>
              </w:rPr>
            </w:pPr>
            <w:r w:rsidRPr="001E6108">
              <w:rPr>
                <w:rFonts w:ascii="Times New Roman" w:hAnsi="Times New Roman" w:cs="Times New Roman"/>
                <w:sz w:val="22"/>
                <w:szCs w:val="22"/>
                <w:lang w:val="en-US"/>
              </w:rPr>
              <w:t>26.6 / 11.9</w:t>
            </w:r>
          </w:p>
        </w:tc>
        <w:tc>
          <w:tcPr>
            <w:tcW w:w="743" w:type="pct"/>
            <w:tcBorders>
              <w:top w:val="nil"/>
              <w:left w:val="nil"/>
              <w:bottom w:val="nil"/>
              <w:right w:val="nil"/>
            </w:tcBorders>
          </w:tcPr>
          <w:p w14:paraId="1E51D4D9" w14:textId="77777777" w:rsidR="00B4783C" w:rsidRPr="001E6108" w:rsidRDefault="00B4783C" w:rsidP="005E4594">
            <w:pPr>
              <w:jc w:val="center"/>
              <w:rPr>
                <w:rFonts w:ascii="Times New Roman" w:hAnsi="Times New Roman" w:cs="Times New Roman"/>
                <w:sz w:val="22"/>
                <w:szCs w:val="22"/>
                <w:lang w:val="en-US"/>
              </w:rPr>
            </w:pPr>
            <w:r w:rsidRPr="001E6108">
              <w:rPr>
                <w:rFonts w:ascii="Times New Roman" w:hAnsi="Times New Roman" w:cs="Times New Roman"/>
                <w:sz w:val="22"/>
                <w:szCs w:val="22"/>
                <w:lang w:val="en-US"/>
              </w:rPr>
              <w:t>57.4 / 4.0</w:t>
            </w:r>
          </w:p>
        </w:tc>
      </w:tr>
      <w:tr w:rsidR="00B4783C" w:rsidRPr="001E6108" w14:paraId="2FD929EB" w14:textId="77777777" w:rsidTr="00B4783C">
        <w:trPr>
          <w:trHeight w:val="164"/>
        </w:trPr>
        <w:tc>
          <w:tcPr>
            <w:tcW w:w="927" w:type="pct"/>
            <w:tcBorders>
              <w:top w:val="nil"/>
              <w:left w:val="nil"/>
              <w:bottom w:val="nil"/>
              <w:right w:val="nil"/>
            </w:tcBorders>
          </w:tcPr>
          <w:p w14:paraId="18E382F9" w14:textId="77777777" w:rsidR="00B4783C" w:rsidRPr="001E6108" w:rsidRDefault="00B4783C" w:rsidP="005E4594">
            <w:pPr>
              <w:ind w:left="173"/>
              <w:rPr>
                <w:rFonts w:ascii="Times New Roman" w:hAnsi="Times New Roman" w:cs="Times New Roman"/>
                <w:sz w:val="22"/>
                <w:szCs w:val="22"/>
                <w:lang w:val="en-US"/>
              </w:rPr>
            </w:pPr>
            <w:r w:rsidRPr="001E6108">
              <w:rPr>
                <w:rFonts w:ascii="Times New Roman" w:hAnsi="Times New Roman" w:cs="Times New Roman"/>
                <w:sz w:val="22"/>
                <w:szCs w:val="22"/>
                <w:lang w:val="en-US"/>
              </w:rPr>
              <w:t>Model 3</w:t>
            </w:r>
          </w:p>
        </w:tc>
        <w:tc>
          <w:tcPr>
            <w:tcW w:w="566" w:type="pct"/>
            <w:tcBorders>
              <w:top w:val="nil"/>
              <w:left w:val="nil"/>
              <w:bottom w:val="nil"/>
              <w:right w:val="nil"/>
            </w:tcBorders>
          </w:tcPr>
          <w:p w14:paraId="02FE1535" w14:textId="02CEABEA" w:rsidR="00B4783C" w:rsidRPr="001E6108" w:rsidRDefault="00B4783C" w:rsidP="00B4783C">
            <w:pPr>
              <w:jc w:val="center"/>
              <w:rPr>
                <w:rFonts w:ascii="Times New Roman" w:hAnsi="Times New Roman" w:cs="Times New Roman"/>
                <w:sz w:val="22"/>
                <w:szCs w:val="22"/>
                <w:lang w:val="en-US"/>
              </w:rPr>
            </w:pPr>
            <w:r w:rsidRPr="001E6108">
              <w:rPr>
                <w:rFonts w:ascii="Times New Roman" w:hAnsi="Times New Roman" w:cs="Times New Roman"/>
                <w:sz w:val="22"/>
                <w:szCs w:val="22"/>
                <w:lang w:val="en-US"/>
              </w:rPr>
              <w:t>353</w:t>
            </w:r>
          </w:p>
        </w:tc>
        <w:tc>
          <w:tcPr>
            <w:tcW w:w="700" w:type="pct"/>
            <w:tcBorders>
              <w:top w:val="nil"/>
              <w:left w:val="nil"/>
              <w:bottom w:val="nil"/>
              <w:right w:val="nil"/>
            </w:tcBorders>
          </w:tcPr>
          <w:p w14:paraId="6B243C22" w14:textId="1A5326A4" w:rsidR="00B4783C" w:rsidRPr="001E6108" w:rsidRDefault="00B4783C" w:rsidP="005E4594">
            <w:pPr>
              <w:rPr>
                <w:rFonts w:ascii="Times New Roman" w:hAnsi="Times New Roman" w:cs="Times New Roman"/>
                <w:sz w:val="22"/>
                <w:szCs w:val="22"/>
                <w:lang w:val="en-US"/>
              </w:rPr>
            </w:pPr>
            <w:r w:rsidRPr="001E6108">
              <w:rPr>
                <w:rFonts w:ascii="Times New Roman" w:hAnsi="Times New Roman" w:cs="Times New Roman"/>
                <w:sz w:val="22"/>
                <w:szCs w:val="22"/>
                <w:lang w:val="en-US"/>
              </w:rPr>
              <w:t>48.2 (0.03)</w:t>
            </w:r>
          </w:p>
        </w:tc>
        <w:tc>
          <w:tcPr>
            <w:tcW w:w="708" w:type="pct"/>
            <w:tcBorders>
              <w:top w:val="nil"/>
              <w:left w:val="nil"/>
              <w:bottom w:val="nil"/>
              <w:right w:val="nil"/>
            </w:tcBorders>
          </w:tcPr>
          <w:p w14:paraId="6823CE99" w14:textId="77777777" w:rsidR="00B4783C" w:rsidRPr="001E6108" w:rsidRDefault="00B4783C" w:rsidP="005E4594">
            <w:pPr>
              <w:rPr>
                <w:rFonts w:ascii="Times New Roman" w:hAnsi="Times New Roman" w:cs="Times New Roman"/>
                <w:sz w:val="22"/>
                <w:szCs w:val="22"/>
                <w:lang w:val="en-US"/>
              </w:rPr>
            </w:pPr>
            <w:r w:rsidRPr="001E6108">
              <w:rPr>
                <w:rFonts w:ascii="Times New Roman" w:hAnsi="Times New Roman" w:cs="Times New Roman"/>
                <w:sz w:val="22"/>
                <w:szCs w:val="22"/>
                <w:lang w:val="en-US"/>
              </w:rPr>
              <w:t>0.38 (0.03)</w:t>
            </w:r>
          </w:p>
        </w:tc>
        <w:tc>
          <w:tcPr>
            <w:tcW w:w="670" w:type="pct"/>
            <w:tcBorders>
              <w:top w:val="nil"/>
              <w:left w:val="nil"/>
              <w:bottom w:val="nil"/>
              <w:right w:val="nil"/>
            </w:tcBorders>
          </w:tcPr>
          <w:p w14:paraId="40B9B34D" w14:textId="77777777" w:rsidR="00B4783C" w:rsidRPr="001E6108" w:rsidRDefault="00B4783C" w:rsidP="005E4594">
            <w:pPr>
              <w:rPr>
                <w:rFonts w:ascii="Times New Roman" w:hAnsi="Times New Roman" w:cs="Times New Roman"/>
                <w:sz w:val="22"/>
                <w:szCs w:val="22"/>
                <w:lang w:val="en-US"/>
              </w:rPr>
            </w:pPr>
            <w:r w:rsidRPr="001E6108">
              <w:rPr>
                <w:rFonts w:ascii="Times New Roman" w:hAnsi="Times New Roman" w:cs="Times New Roman"/>
                <w:sz w:val="22"/>
                <w:szCs w:val="22"/>
                <w:lang w:val="en-US"/>
              </w:rPr>
              <w:t>.47 (0.03)</w:t>
            </w:r>
          </w:p>
        </w:tc>
        <w:tc>
          <w:tcPr>
            <w:tcW w:w="686" w:type="pct"/>
            <w:tcBorders>
              <w:top w:val="nil"/>
              <w:left w:val="nil"/>
              <w:bottom w:val="nil"/>
              <w:right w:val="nil"/>
            </w:tcBorders>
          </w:tcPr>
          <w:p w14:paraId="2F206425" w14:textId="77777777" w:rsidR="00B4783C" w:rsidRPr="001E6108" w:rsidRDefault="00B4783C" w:rsidP="005E4594">
            <w:pPr>
              <w:jc w:val="center"/>
              <w:rPr>
                <w:rFonts w:ascii="Times New Roman" w:hAnsi="Times New Roman" w:cs="Times New Roman"/>
                <w:sz w:val="22"/>
                <w:szCs w:val="22"/>
                <w:lang w:val="en-US"/>
              </w:rPr>
            </w:pPr>
            <w:r w:rsidRPr="001E6108">
              <w:rPr>
                <w:rFonts w:ascii="Times New Roman" w:hAnsi="Times New Roman" w:cs="Times New Roman"/>
                <w:sz w:val="22"/>
                <w:szCs w:val="22"/>
                <w:lang w:val="en-US"/>
              </w:rPr>
              <w:t>30.8</w:t>
            </w:r>
          </w:p>
        </w:tc>
        <w:tc>
          <w:tcPr>
            <w:tcW w:w="743" w:type="pct"/>
            <w:tcBorders>
              <w:top w:val="nil"/>
              <w:left w:val="nil"/>
              <w:bottom w:val="nil"/>
              <w:right w:val="nil"/>
            </w:tcBorders>
          </w:tcPr>
          <w:p w14:paraId="08AEAABF" w14:textId="77777777" w:rsidR="00B4783C" w:rsidRPr="001E6108" w:rsidRDefault="00B4783C" w:rsidP="005E4594">
            <w:pPr>
              <w:jc w:val="center"/>
              <w:rPr>
                <w:rFonts w:ascii="Times New Roman" w:hAnsi="Times New Roman" w:cs="Times New Roman"/>
                <w:sz w:val="22"/>
                <w:szCs w:val="22"/>
                <w:lang w:val="en-US"/>
              </w:rPr>
            </w:pPr>
            <w:r w:rsidRPr="001E6108">
              <w:rPr>
                <w:rFonts w:ascii="Times New Roman" w:hAnsi="Times New Roman" w:cs="Times New Roman"/>
                <w:sz w:val="22"/>
                <w:szCs w:val="22"/>
                <w:lang w:val="en-US"/>
              </w:rPr>
              <w:t>69.2</w:t>
            </w:r>
          </w:p>
        </w:tc>
      </w:tr>
      <w:tr w:rsidR="00B4783C" w:rsidRPr="001E6108" w14:paraId="7BE3E5EC" w14:textId="77777777" w:rsidTr="00B4783C">
        <w:trPr>
          <w:trHeight w:val="226"/>
        </w:trPr>
        <w:tc>
          <w:tcPr>
            <w:tcW w:w="927" w:type="pct"/>
            <w:tcBorders>
              <w:top w:val="nil"/>
              <w:left w:val="nil"/>
              <w:bottom w:val="nil"/>
              <w:right w:val="nil"/>
            </w:tcBorders>
          </w:tcPr>
          <w:p w14:paraId="3929EF9E" w14:textId="77777777" w:rsidR="00B4783C" w:rsidRPr="001E6108" w:rsidRDefault="00B4783C" w:rsidP="005E4594">
            <w:pPr>
              <w:ind w:left="173"/>
              <w:rPr>
                <w:rFonts w:ascii="Times New Roman" w:hAnsi="Times New Roman" w:cs="Times New Roman"/>
                <w:sz w:val="22"/>
                <w:szCs w:val="22"/>
                <w:lang w:val="en-US"/>
              </w:rPr>
            </w:pPr>
            <w:r w:rsidRPr="001E6108">
              <w:rPr>
                <w:rFonts w:ascii="Times New Roman" w:hAnsi="Times New Roman" w:cs="Times New Roman"/>
                <w:sz w:val="22"/>
                <w:szCs w:val="22"/>
                <w:lang w:val="en-US"/>
              </w:rPr>
              <w:t>+ Partner</w:t>
            </w:r>
          </w:p>
        </w:tc>
        <w:tc>
          <w:tcPr>
            <w:tcW w:w="566" w:type="pct"/>
            <w:tcBorders>
              <w:top w:val="nil"/>
              <w:left w:val="nil"/>
              <w:bottom w:val="nil"/>
              <w:right w:val="nil"/>
            </w:tcBorders>
          </w:tcPr>
          <w:p w14:paraId="1CDD3EA7" w14:textId="77777777" w:rsidR="00B4783C" w:rsidRPr="001E6108" w:rsidRDefault="00B4783C" w:rsidP="00B4783C">
            <w:pPr>
              <w:jc w:val="center"/>
              <w:rPr>
                <w:rFonts w:ascii="Times New Roman" w:hAnsi="Times New Roman" w:cs="Times New Roman"/>
                <w:sz w:val="22"/>
                <w:szCs w:val="22"/>
                <w:lang w:val="en-US"/>
              </w:rPr>
            </w:pPr>
          </w:p>
        </w:tc>
        <w:tc>
          <w:tcPr>
            <w:tcW w:w="700" w:type="pct"/>
            <w:tcBorders>
              <w:top w:val="nil"/>
              <w:left w:val="nil"/>
              <w:bottom w:val="nil"/>
              <w:right w:val="nil"/>
            </w:tcBorders>
          </w:tcPr>
          <w:p w14:paraId="18DA52AC" w14:textId="68804B7F" w:rsidR="00B4783C" w:rsidRPr="001E6108" w:rsidRDefault="00B4783C" w:rsidP="005E4594">
            <w:pPr>
              <w:rPr>
                <w:rFonts w:ascii="Times New Roman" w:hAnsi="Times New Roman" w:cs="Times New Roman"/>
                <w:sz w:val="22"/>
                <w:szCs w:val="22"/>
                <w:lang w:val="en-US"/>
              </w:rPr>
            </w:pPr>
            <w:r w:rsidRPr="001E6108">
              <w:rPr>
                <w:rFonts w:ascii="Times New Roman" w:hAnsi="Times New Roman" w:cs="Times New Roman"/>
                <w:sz w:val="22"/>
                <w:szCs w:val="22"/>
                <w:lang w:val="en-US"/>
              </w:rPr>
              <w:t>48.1 (0.02)</w:t>
            </w:r>
          </w:p>
        </w:tc>
        <w:tc>
          <w:tcPr>
            <w:tcW w:w="708" w:type="pct"/>
            <w:tcBorders>
              <w:top w:val="nil"/>
              <w:left w:val="nil"/>
              <w:bottom w:val="nil"/>
              <w:right w:val="nil"/>
            </w:tcBorders>
          </w:tcPr>
          <w:p w14:paraId="0AA254E6" w14:textId="77777777" w:rsidR="00B4783C" w:rsidRPr="001E6108" w:rsidRDefault="00B4783C" w:rsidP="005E4594">
            <w:pPr>
              <w:rPr>
                <w:rFonts w:ascii="Times New Roman" w:hAnsi="Times New Roman" w:cs="Times New Roman"/>
                <w:sz w:val="22"/>
                <w:szCs w:val="22"/>
                <w:lang w:val="en-US"/>
              </w:rPr>
            </w:pPr>
            <w:r w:rsidRPr="001E6108">
              <w:rPr>
                <w:rFonts w:ascii="Times New Roman" w:hAnsi="Times New Roman" w:cs="Times New Roman"/>
                <w:sz w:val="22"/>
                <w:szCs w:val="22"/>
                <w:lang w:val="en-US"/>
              </w:rPr>
              <w:t>0.35 (0.03)</w:t>
            </w:r>
          </w:p>
        </w:tc>
        <w:tc>
          <w:tcPr>
            <w:tcW w:w="670" w:type="pct"/>
            <w:tcBorders>
              <w:top w:val="nil"/>
              <w:left w:val="nil"/>
              <w:bottom w:val="nil"/>
              <w:right w:val="nil"/>
            </w:tcBorders>
          </w:tcPr>
          <w:p w14:paraId="109FA8D1" w14:textId="77777777" w:rsidR="00B4783C" w:rsidRPr="001E6108" w:rsidRDefault="00B4783C" w:rsidP="005E4594">
            <w:pPr>
              <w:rPr>
                <w:rFonts w:ascii="Times New Roman" w:hAnsi="Times New Roman" w:cs="Times New Roman"/>
                <w:sz w:val="22"/>
                <w:szCs w:val="22"/>
                <w:lang w:val="en-US"/>
              </w:rPr>
            </w:pPr>
            <w:r w:rsidRPr="001E6108">
              <w:rPr>
                <w:rFonts w:ascii="Times New Roman" w:hAnsi="Times New Roman" w:cs="Times New Roman"/>
                <w:sz w:val="22"/>
                <w:szCs w:val="22"/>
                <w:lang w:val="en-US"/>
              </w:rPr>
              <w:t>.47 (0.03)</w:t>
            </w:r>
          </w:p>
        </w:tc>
        <w:tc>
          <w:tcPr>
            <w:tcW w:w="686" w:type="pct"/>
            <w:tcBorders>
              <w:top w:val="nil"/>
              <w:left w:val="nil"/>
              <w:bottom w:val="nil"/>
              <w:right w:val="nil"/>
            </w:tcBorders>
          </w:tcPr>
          <w:p w14:paraId="581C0250" w14:textId="77777777" w:rsidR="00B4783C" w:rsidRPr="001E6108" w:rsidRDefault="00B4783C" w:rsidP="005E4594">
            <w:pPr>
              <w:jc w:val="center"/>
              <w:rPr>
                <w:rFonts w:ascii="Times New Roman" w:hAnsi="Times New Roman" w:cs="Times New Roman"/>
                <w:sz w:val="22"/>
                <w:szCs w:val="22"/>
                <w:lang w:val="en-US"/>
              </w:rPr>
            </w:pPr>
            <w:r w:rsidRPr="001E6108">
              <w:rPr>
                <w:rFonts w:ascii="Times New Roman" w:hAnsi="Times New Roman" w:cs="Times New Roman"/>
                <w:sz w:val="22"/>
                <w:szCs w:val="22"/>
                <w:lang w:val="en-US"/>
              </w:rPr>
              <w:t>22.9 / 11.6</w:t>
            </w:r>
          </w:p>
        </w:tc>
        <w:tc>
          <w:tcPr>
            <w:tcW w:w="743" w:type="pct"/>
            <w:tcBorders>
              <w:top w:val="nil"/>
              <w:left w:val="nil"/>
              <w:bottom w:val="nil"/>
              <w:right w:val="nil"/>
            </w:tcBorders>
          </w:tcPr>
          <w:p w14:paraId="45918D3B" w14:textId="77777777" w:rsidR="00B4783C" w:rsidRPr="001E6108" w:rsidRDefault="00B4783C" w:rsidP="005E4594">
            <w:pPr>
              <w:jc w:val="center"/>
              <w:rPr>
                <w:rFonts w:ascii="Times New Roman" w:hAnsi="Times New Roman" w:cs="Times New Roman"/>
                <w:sz w:val="22"/>
                <w:szCs w:val="22"/>
                <w:lang w:val="en-US"/>
              </w:rPr>
            </w:pPr>
            <w:r w:rsidRPr="001E6108">
              <w:rPr>
                <w:rFonts w:ascii="Times New Roman" w:hAnsi="Times New Roman" w:cs="Times New Roman"/>
                <w:sz w:val="22"/>
                <w:szCs w:val="22"/>
                <w:lang w:val="en-US"/>
              </w:rPr>
              <w:t>60.0 / 5.5</w:t>
            </w:r>
          </w:p>
        </w:tc>
      </w:tr>
      <w:tr w:rsidR="00B4783C" w:rsidRPr="001E6108" w14:paraId="13915CB5" w14:textId="77777777" w:rsidTr="00B4783C">
        <w:trPr>
          <w:trHeight w:val="313"/>
        </w:trPr>
        <w:tc>
          <w:tcPr>
            <w:tcW w:w="927" w:type="pct"/>
            <w:tcBorders>
              <w:top w:val="nil"/>
              <w:left w:val="nil"/>
              <w:bottom w:val="nil"/>
              <w:right w:val="nil"/>
            </w:tcBorders>
          </w:tcPr>
          <w:p w14:paraId="70F8989A" w14:textId="77777777" w:rsidR="00B4783C" w:rsidRPr="001E6108" w:rsidRDefault="00B4783C" w:rsidP="005E4594">
            <w:pPr>
              <w:ind w:left="173"/>
              <w:rPr>
                <w:rFonts w:ascii="Times New Roman" w:hAnsi="Times New Roman" w:cs="Times New Roman"/>
                <w:sz w:val="22"/>
                <w:szCs w:val="22"/>
                <w:lang w:val="en-US"/>
              </w:rPr>
            </w:pPr>
            <w:r w:rsidRPr="001E6108">
              <w:rPr>
                <w:rFonts w:ascii="Times New Roman" w:hAnsi="Times New Roman" w:cs="Times New Roman"/>
                <w:sz w:val="22"/>
                <w:szCs w:val="22"/>
                <w:lang w:val="en-US"/>
              </w:rPr>
              <w:t>Longitudinal</w:t>
            </w:r>
          </w:p>
        </w:tc>
        <w:tc>
          <w:tcPr>
            <w:tcW w:w="566" w:type="pct"/>
            <w:tcBorders>
              <w:top w:val="nil"/>
              <w:left w:val="nil"/>
              <w:bottom w:val="nil"/>
              <w:right w:val="nil"/>
            </w:tcBorders>
          </w:tcPr>
          <w:p w14:paraId="55B04829" w14:textId="3F9B80FF" w:rsidR="00B4783C" w:rsidRPr="001E6108" w:rsidRDefault="00B4783C" w:rsidP="00B4783C">
            <w:pPr>
              <w:jc w:val="center"/>
              <w:rPr>
                <w:rFonts w:ascii="Times New Roman" w:hAnsi="Times New Roman" w:cs="Times New Roman"/>
                <w:sz w:val="22"/>
                <w:szCs w:val="22"/>
                <w:lang w:val="en-US"/>
              </w:rPr>
            </w:pPr>
            <w:r w:rsidRPr="001E6108">
              <w:rPr>
                <w:rFonts w:ascii="Times New Roman" w:hAnsi="Times New Roman" w:cs="Times New Roman"/>
                <w:sz w:val="22"/>
                <w:szCs w:val="22"/>
                <w:lang w:val="en-US"/>
              </w:rPr>
              <w:t>161</w:t>
            </w:r>
          </w:p>
        </w:tc>
        <w:tc>
          <w:tcPr>
            <w:tcW w:w="700" w:type="pct"/>
            <w:tcBorders>
              <w:top w:val="nil"/>
              <w:left w:val="nil"/>
              <w:bottom w:val="nil"/>
              <w:right w:val="nil"/>
            </w:tcBorders>
          </w:tcPr>
          <w:p w14:paraId="0C032E2E" w14:textId="6EB94C48" w:rsidR="00B4783C" w:rsidRPr="001E6108" w:rsidRDefault="00B4783C" w:rsidP="005E4594">
            <w:pPr>
              <w:rPr>
                <w:rFonts w:ascii="Times New Roman" w:hAnsi="Times New Roman" w:cs="Times New Roman"/>
                <w:sz w:val="22"/>
                <w:szCs w:val="22"/>
                <w:lang w:val="en-US"/>
              </w:rPr>
            </w:pPr>
            <w:r w:rsidRPr="001E6108">
              <w:rPr>
                <w:rFonts w:ascii="Times New Roman" w:hAnsi="Times New Roman" w:cs="Times New Roman"/>
                <w:sz w:val="22"/>
                <w:szCs w:val="22"/>
                <w:lang w:val="en-US"/>
              </w:rPr>
              <w:t>27.6 (0.06)</w:t>
            </w:r>
          </w:p>
        </w:tc>
        <w:tc>
          <w:tcPr>
            <w:tcW w:w="708" w:type="pct"/>
            <w:tcBorders>
              <w:top w:val="nil"/>
              <w:left w:val="nil"/>
              <w:bottom w:val="nil"/>
              <w:right w:val="nil"/>
            </w:tcBorders>
          </w:tcPr>
          <w:p w14:paraId="710F5347" w14:textId="77777777" w:rsidR="00B4783C" w:rsidRPr="001E6108" w:rsidRDefault="00B4783C" w:rsidP="005E4594">
            <w:pPr>
              <w:rPr>
                <w:rFonts w:ascii="Times New Roman" w:hAnsi="Times New Roman" w:cs="Times New Roman"/>
                <w:sz w:val="22"/>
                <w:szCs w:val="22"/>
                <w:lang w:val="en-US"/>
              </w:rPr>
            </w:pPr>
            <w:r w:rsidRPr="001E6108">
              <w:rPr>
                <w:rFonts w:ascii="Times New Roman" w:hAnsi="Times New Roman" w:cs="Times New Roman"/>
                <w:sz w:val="22"/>
                <w:szCs w:val="22"/>
                <w:lang w:val="en-US"/>
              </w:rPr>
              <w:t>0.34 (0.02)</w:t>
            </w:r>
          </w:p>
        </w:tc>
        <w:tc>
          <w:tcPr>
            <w:tcW w:w="670" w:type="pct"/>
            <w:tcBorders>
              <w:top w:val="nil"/>
              <w:left w:val="nil"/>
              <w:bottom w:val="nil"/>
              <w:right w:val="nil"/>
            </w:tcBorders>
          </w:tcPr>
          <w:p w14:paraId="73FAD050" w14:textId="77777777" w:rsidR="00B4783C" w:rsidRPr="001E6108" w:rsidRDefault="00B4783C" w:rsidP="005E4594">
            <w:pPr>
              <w:rPr>
                <w:rFonts w:ascii="Times New Roman" w:hAnsi="Times New Roman" w:cs="Times New Roman"/>
                <w:sz w:val="22"/>
                <w:szCs w:val="22"/>
                <w:lang w:val="en-US"/>
              </w:rPr>
            </w:pPr>
            <w:r w:rsidRPr="001E6108">
              <w:rPr>
                <w:rFonts w:ascii="Times New Roman" w:hAnsi="Times New Roman" w:cs="Times New Roman"/>
                <w:sz w:val="22"/>
                <w:szCs w:val="22"/>
                <w:lang w:val="en-US"/>
              </w:rPr>
              <w:t>.25 (0.06)</w:t>
            </w:r>
          </w:p>
        </w:tc>
        <w:tc>
          <w:tcPr>
            <w:tcW w:w="686" w:type="pct"/>
            <w:tcBorders>
              <w:top w:val="nil"/>
              <w:left w:val="nil"/>
              <w:bottom w:val="nil"/>
              <w:right w:val="nil"/>
            </w:tcBorders>
          </w:tcPr>
          <w:p w14:paraId="78168146" w14:textId="77777777" w:rsidR="00B4783C" w:rsidRPr="001E6108" w:rsidRDefault="00B4783C" w:rsidP="005E4594">
            <w:pPr>
              <w:jc w:val="center"/>
              <w:rPr>
                <w:rFonts w:ascii="Times New Roman" w:hAnsi="Times New Roman" w:cs="Times New Roman"/>
                <w:sz w:val="22"/>
                <w:szCs w:val="22"/>
                <w:lang w:val="en-US"/>
              </w:rPr>
            </w:pPr>
            <w:r w:rsidRPr="001E6108">
              <w:rPr>
                <w:rFonts w:ascii="Times New Roman" w:hAnsi="Times New Roman" w:cs="Times New Roman"/>
                <w:sz w:val="22"/>
                <w:szCs w:val="22"/>
                <w:lang w:val="en-US"/>
              </w:rPr>
              <w:t>49.4</w:t>
            </w:r>
          </w:p>
        </w:tc>
        <w:tc>
          <w:tcPr>
            <w:tcW w:w="743" w:type="pct"/>
            <w:tcBorders>
              <w:top w:val="nil"/>
              <w:left w:val="nil"/>
              <w:bottom w:val="nil"/>
              <w:right w:val="nil"/>
            </w:tcBorders>
          </w:tcPr>
          <w:p w14:paraId="126A5025" w14:textId="77777777" w:rsidR="00B4783C" w:rsidRPr="001E6108" w:rsidRDefault="00B4783C" w:rsidP="005E4594">
            <w:pPr>
              <w:jc w:val="center"/>
              <w:rPr>
                <w:rFonts w:ascii="Times New Roman" w:hAnsi="Times New Roman" w:cs="Times New Roman"/>
                <w:sz w:val="22"/>
                <w:szCs w:val="22"/>
                <w:lang w:val="en-US"/>
              </w:rPr>
            </w:pPr>
            <w:r w:rsidRPr="001E6108">
              <w:rPr>
                <w:rFonts w:ascii="Times New Roman" w:hAnsi="Times New Roman" w:cs="Times New Roman"/>
                <w:sz w:val="22"/>
                <w:szCs w:val="22"/>
                <w:lang w:val="en-US"/>
              </w:rPr>
              <w:t>50.6</w:t>
            </w:r>
          </w:p>
        </w:tc>
      </w:tr>
      <w:tr w:rsidR="00B4783C" w:rsidRPr="001E6108" w14:paraId="57FA7588" w14:textId="77777777" w:rsidTr="00B4783C">
        <w:trPr>
          <w:trHeight w:val="296"/>
        </w:trPr>
        <w:tc>
          <w:tcPr>
            <w:tcW w:w="927" w:type="pct"/>
            <w:tcBorders>
              <w:top w:val="nil"/>
              <w:left w:val="nil"/>
              <w:bottom w:val="nil"/>
              <w:right w:val="nil"/>
            </w:tcBorders>
          </w:tcPr>
          <w:p w14:paraId="4A9E473F" w14:textId="77777777" w:rsidR="00B4783C" w:rsidRPr="001E6108" w:rsidRDefault="00B4783C" w:rsidP="005E4594">
            <w:pPr>
              <w:ind w:left="173"/>
              <w:rPr>
                <w:rFonts w:ascii="Times New Roman" w:hAnsi="Times New Roman" w:cs="Times New Roman"/>
                <w:sz w:val="22"/>
                <w:szCs w:val="22"/>
                <w:lang w:val="en-US"/>
              </w:rPr>
            </w:pPr>
            <w:r w:rsidRPr="001E6108">
              <w:rPr>
                <w:rFonts w:ascii="Times New Roman" w:hAnsi="Times New Roman" w:cs="Times New Roman"/>
                <w:sz w:val="22"/>
                <w:szCs w:val="22"/>
                <w:lang w:val="en-US"/>
              </w:rPr>
              <w:t>+ Partner</w:t>
            </w:r>
          </w:p>
        </w:tc>
        <w:tc>
          <w:tcPr>
            <w:tcW w:w="566" w:type="pct"/>
            <w:tcBorders>
              <w:top w:val="nil"/>
              <w:left w:val="nil"/>
              <w:bottom w:val="nil"/>
              <w:right w:val="nil"/>
            </w:tcBorders>
          </w:tcPr>
          <w:p w14:paraId="6AB2252B" w14:textId="77777777" w:rsidR="00B4783C" w:rsidRPr="001E6108" w:rsidRDefault="00B4783C" w:rsidP="00B4783C">
            <w:pPr>
              <w:jc w:val="center"/>
              <w:rPr>
                <w:rFonts w:ascii="Times New Roman" w:hAnsi="Times New Roman" w:cs="Times New Roman"/>
                <w:sz w:val="22"/>
                <w:szCs w:val="22"/>
                <w:lang w:val="en-US"/>
              </w:rPr>
            </w:pPr>
          </w:p>
        </w:tc>
        <w:tc>
          <w:tcPr>
            <w:tcW w:w="700" w:type="pct"/>
            <w:tcBorders>
              <w:top w:val="nil"/>
              <w:left w:val="nil"/>
              <w:bottom w:val="nil"/>
              <w:right w:val="nil"/>
            </w:tcBorders>
          </w:tcPr>
          <w:p w14:paraId="35201E45" w14:textId="66CD3D36" w:rsidR="00B4783C" w:rsidRPr="001E6108" w:rsidRDefault="00B4783C" w:rsidP="005E4594">
            <w:pPr>
              <w:rPr>
                <w:rFonts w:ascii="Times New Roman" w:hAnsi="Times New Roman" w:cs="Times New Roman"/>
                <w:sz w:val="22"/>
                <w:szCs w:val="22"/>
                <w:lang w:val="en-US"/>
              </w:rPr>
            </w:pPr>
            <w:r w:rsidRPr="001E6108">
              <w:rPr>
                <w:rFonts w:ascii="Times New Roman" w:hAnsi="Times New Roman" w:cs="Times New Roman"/>
                <w:sz w:val="22"/>
                <w:szCs w:val="22"/>
                <w:lang w:val="en-US"/>
              </w:rPr>
              <w:t>26.7 (0.05)</w:t>
            </w:r>
          </w:p>
        </w:tc>
        <w:tc>
          <w:tcPr>
            <w:tcW w:w="708" w:type="pct"/>
            <w:tcBorders>
              <w:top w:val="nil"/>
              <w:left w:val="nil"/>
              <w:bottom w:val="nil"/>
              <w:right w:val="nil"/>
            </w:tcBorders>
          </w:tcPr>
          <w:p w14:paraId="2C360380" w14:textId="77777777" w:rsidR="00B4783C" w:rsidRPr="001E6108" w:rsidRDefault="00B4783C" w:rsidP="005E4594">
            <w:pPr>
              <w:rPr>
                <w:rFonts w:ascii="Times New Roman" w:hAnsi="Times New Roman" w:cs="Times New Roman"/>
                <w:sz w:val="22"/>
                <w:szCs w:val="22"/>
                <w:lang w:val="en-US"/>
              </w:rPr>
            </w:pPr>
            <w:r w:rsidRPr="001E6108">
              <w:rPr>
                <w:rFonts w:ascii="Times New Roman" w:hAnsi="Times New Roman" w:cs="Times New Roman"/>
                <w:sz w:val="22"/>
                <w:szCs w:val="22"/>
                <w:lang w:val="en-US"/>
              </w:rPr>
              <w:t>0.34 (0.03)</w:t>
            </w:r>
          </w:p>
        </w:tc>
        <w:tc>
          <w:tcPr>
            <w:tcW w:w="670" w:type="pct"/>
            <w:tcBorders>
              <w:top w:val="nil"/>
              <w:left w:val="nil"/>
              <w:bottom w:val="nil"/>
              <w:right w:val="nil"/>
            </w:tcBorders>
          </w:tcPr>
          <w:p w14:paraId="2F311573" w14:textId="77777777" w:rsidR="00B4783C" w:rsidRPr="001E6108" w:rsidRDefault="00B4783C" w:rsidP="005E4594">
            <w:pPr>
              <w:rPr>
                <w:rFonts w:ascii="Times New Roman" w:hAnsi="Times New Roman" w:cs="Times New Roman"/>
                <w:sz w:val="22"/>
                <w:szCs w:val="22"/>
                <w:lang w:val="en-US"/>
              </w:rPr>
            </w:pPr>
            <w:r w:rsidRPr="001E6108">
              <w:rPr>
                <w:rFonts w:ascii="Times New Roman" w:hAnsi="Times New Roman" w:cs="Times New Roman"/>
                <w:sz w:val="22"/>
                <w:szCs w:val="22"/>
                <w:lang w:val="en-US"/>
              </w:rPr>
              <w:t>.24 (0.06)</w:t>
            </w:r>
          </w:p>
        </w:tc>
        <w:tc>
          <w:tcPr>
            <w:tcW w:w="686" w:type="pct"/>
            <w:tcBorders>
              <w:top w:val="nil"/>
              <w:left w:val="nil"/>
              <w:bottom w:val="nil"/>
              <w:right w:val="nil"/>
            </w:tcBorders>
          </w:tcPr>
          <w:p w14:paraId="0910AF5A" w14:textId="77777777" w:rsidR="00B4783C" w:rsidRPr="001E6108" w:rsidRDefault="00B4783C" w:rsidP="005E4594">
            <w:pPr>
              <w:jc w:val="center"/>
              <w:rPr>
                <w:rFonts w:ascii="Times New Roman" w:hAnsi="Times New Roman" w:cs="Times New Roman"/>
                <w:sz w:val="22"/>
                <w:szCs w:val="22"/>
                <w:lang w:val="en-US"/>
              </w:rPr>
            </w:pPr>
            <w:r w:rsidRPr="001E6108">
              <w:rPr>
                <w:rFonts w:ascii="Times New Roman" w:hAnsi="Times New Roman" w:cs="Times New Roman"/>
                <w:sz w:val="22"/>
                <w:szCs w:val="22"/>
                <w:lang w:val="en-US"/>
              </w:rPr>
              <w:t>27.1 / 13.4</w:t>
            </w:r>
          </w:p>
        </w:tc>
        <w:tc>
          <w:tcPr>
            <w:tcW w:w="743" w:type="pct"/>
            <w:tcBorders>
              <w:top w:val="nil"/>
              <w:left w:val="nil"/>
              <w:bottom w:val="nil"/>
              <w:right w:val="nil"/>
            </w:tcBorders>
          </w:tcPr>
          <w:p w14:paraId="6023C99D" w14:textId="77777777" w:rsidR="00B4783C" w:rsidRPr="001E6108" w:rsidRDefault="00B4783C" w:rsidP="005E4594">
            <w:pPr>
              <w:jc w:val="center"/>
              <w:rPr>
                <w:rFonts w:ascii="Times New Roman" w:hAnsi="Times New Roman" w:cs="Times New Roman"/>
                <w:sz w:val="22"/>
                <w:szCs w:val="22"/>
                <w:lang w:val="en-US"/>
              </w:rPr>
            </w:pPr>
            <w:r w:rsidRPr="001E6108">
              <w:rPr>
                <w:rFonts w:ascii="Times New Roman" w:hAnsi="Times New Roman" w:cs="Times New Roman"/>
                <w:sz w:val="22"/>
                <w:szCs w:val="22"/>
                <w:lang w:val="en-US"/>
              </w:rPr>
              <w:t>33.3 / 0.7</w:t>
            </w:r>
          </w:p>
        </w:tc>
      </w:tr>
      <w:tr w:rsidR="00B4783C" w:rsidRPr="001E6108" w14:paraId="6EB6D5DB" w14:textId="77777777" w:rsidTr="00B4783C">
        <w:trPr>
          <w:trHeight w:val="296"/>
        </w:trPr>
        <w:tc>
          <w:tcPr>
            <w:tcW w:w="927" w:type="pct"/>
            <w:tcBorders>
              <w:top w:val="nil"/>
              <w:left w:val="nil"/>
              <w:bottom w:val="nil"/>
              <w:right w:val="nil"/>
            </w:tcBorders>
          </w:tcPr>
          <w:p w14:paraId="3E7BD905" w14:textId="77777777" w:rsidR="00B4783C" w:rsidRPr="001E6108" w:rsidRDefault="00B4783C" w:rsidP="005E4594">
            <w:pPr>
              <w:ind w:left="173"/>
              <w:rPr>
                <w:rFonts w:ascii="Times New Roman" w:hAnsi="Times New Roman" w:cs="Times New Roman"/>
                <w:sz w:val="22"/>
                <w:szCs w:val="22"/>
                <w:lang w:val="en-US"/>
              </w:rPr>
            </w:pPr>
          </w:p>
        </w:tc>
        <w:tc>
          <w:tcPr>
            <w:tcW w:w="566" w:type="pct"/>
            <w:tcBorders>
              <w:top w:val="nil"/>
              <w:left w:val="nil"/>
              <w:bottom w:val="nil"/>
              <w:right w:val="nil"/>
            </w:tcBorders>
          </w:tcPr>
          <w:p w14:paraId="38D3DA1A" w14:textId="77777777" w:rsidR="00B4783C" w:rsidRPr="001E6108" w:rsidRDefault="00B4783C" w:rsidP="00B4783C">
            <w:pPr>
              <w:jc w:val="center"/>
              <w:rPr>
                <w:rFonts w:ascii="Times New Roman" w:hAnsi="Times New Roman" w:cs="Times New Roman"/>
                <w:sz w:val="22"/>
                <w:szCs w:val="22"/>
                <w:lang w:val="en-US"/>
              </w:rPr>
            </w:pPr>
          </w:p>
        </w:tc>
        <w:tc>
          <w:tcPr>
            <w:tcW w:w="700" w:type="pct"/>
            <w:tcBorders>
              <w:top w:val="nil"/>
              <w:left w:val="nil"/>
              <w:bottom w:val="nil"/>
              <w:right w:val="nil"/>
            </w:tcBorders>
          </w:tcPr>
          <w:p w14:paraId="30415CE6" w14:textId="4F48D9AE" w:rsidR="00B4783C" w:rsidRPr="001E6108" w:rsidRDefault="00B4783C" w:rsidP="005E4594">
            <w:pPr>
              <w:rPr>
                <w:rFonts w:ascii="Times New Roman" w:hAnsi="Times New Roman" w:cs="Times New Roman"/>
                <w:sz w:val="22"/>
                <w:szCs w:val="22"/>
                <w:lang w:val="en-US"/>
              </w:rPr>
            </w:pPr>
          </w:p>
        </w:tc>
        <w:tc>
          <w:tcPr>
            <w:tcW w:w="708" w:type="pct"/>
            <w:tcBorders>
              <w:top w:val="nil"/>
              <w:left w:val="nil"/>
              <w:bottom w:val="nil"/>
              <w:right w:val="nil"/>
            </w:tcBorders>
          </w:tcPr>
          <w:p w14:paraId="5695B35A" w14:textId="77777777" w:rsidR="00B4783C" w:rsidRPr="001E6108" w:rsidRDefault="00B4783C" w:rsidP="005E4594">
            <w:pPr>
              <w:rPr>
                <w:rFonts w:ascii="Times New Roman" w:hAnsi="Times New Roman" w:cs="Times New Roman"/>
                <w:sz w:val="22"/>
                <w:szCs w:val="22"/>
                <w:lang w:val="en-US"/>
              </w:rPr>
            </w:pPr>
          </w:p>
        </w:tc>
        <w:tc>
          <w:tcPr>
            <w:tcW w:w="670" w:type="pct"/>
            <w:tcBorders>
              <w:top w:val="nil"/>
              <w:left w:val="nil"/>
              <w:bottom w:val="nil"/>
              <w:right w:val="nil"/>
            </w:tcBorders>
          </w:tcPr>
          <w:p w14:paraId="480E6EB1" w14:textId="77777777" w:rsidR="00B4783C" w:rsidRPr="001E6108" w:rsidRDefault="00B4783C" w:rsidP="005E4594">
            <w:pPr>
              <w:rPr>
                <w:rFonts w:ascii="Times New Roman" w:hAnsi="Times New Roman" w:cs="Times New Roman"/>
                <w:sz w:val="22"/>
                <w:szCs w:val="22"/>
                <w:lang w:val="en-US"/>
              </w:rPr>
            </w:pPr>
          </w:p>
        </w:tc>
        <w:tc>
          <w:tcPr>
            <w:tcW w:w="686" w:type="pct"/>
            <w:tcBorders>
              <w:top w:val="nil"/>
              <w:left w:val="nil"/>
              <w:bottom w:val="nil"/>
              <w:right w:val="nil"/>
            </w:tcBorders>
          </w:tcPr>
          <w:p w14:paraId="6CB964D3" w14:textId="77777777" w:rsidR="00B4783C" w:rsidRPr="001E6108" w:rsidRDefault="00B4783C" w:rsidP="005E4594">
            <w:pPr>
              <w:jc w:val="center"/>
              <w:rPr>
                <w:rFonts w:ascii="Times New Roman" w:hAnsi="Times New Roman" w:cs="Times New Roman"/>
                <w:sz w:val="22"/>
                <w:szCs w:val="22"/>
                <w:lang w:val="en-US"/>
              </w:rPr>
            </w:pPr>
          </w:p>
        </w:tc>
        <w:tc>
          <w:tcPr>
            <w:tcW w:w="743" w:type="pct"/>
            <w:tcBorders>
              <w:top w:val="nil"/>
              <w:left w:val="nil"/>
              <w:bottom w:val="nil"/>
              <w:right w:val="nil"/>
            </w:tcBorders>
          </w:tcPr>
          <w:p w14:paraId="1F5DDB68" w14:textId="77777777" w:rsidR="00B4783C" w:rsidRPr="001E6108" w:rsidRDefault="00B4783C" w:rsidP="005E4594">
            <w:pPr>
              <w:jc w:val="center"/>
              <w:rPr>
                <w:rFonts w:ascii="Times New Roman" w:hAnsi="Times New Roman" w:cs="Times New Roman"/>
                <w:sz w:val="22"/>
                <w:szCs w:val="22"/>
                <w:lang w:val="en-US"/>
              </w:rPr>
            </w:pPr>
          </w:p>
        </w:tc>
      </w:tr>
      <w:tr w:rsidR="00B4783C" w:rsidRPr="001E6108" w14:paraId="4426E855" w14:textId="77777777" w:rsidTr="00B4783C">
        <w:trPr>
          <w:trHeight w:val="296"/>
        </w:trPr>
        <w:tc>
          <w:tcPr>
            <w:tcW w:w="927" w:type="pct"/>
            <w:tcBorders>
              <w:top w:val="nil"/>
              <w:left w:val="nil"/>
              <w:bottom w:val="nil"/>
              <w:right w:val="nil"/>
            </w:tcBorders>
          </w:tcPr>
          <w:p w14:paraId="773731C9" w14:textId="77777777" w:rsidR="00B4783C" w:rsidRPr="001E6108" w:rsidRDefault="00B4783C" w:rsidP="005E4594">
            <w:pPr>
              <w:rPr>
                <w:rFonts w:ascii="Times New Roman" w:hAnsi="Times New Roman" w:cs="Times New Roman"/>
                <w:i/>
                <w:sz w:val="22"/>
                <w:szCs w:val="22"/>
                <w:lang w:val="en-US"/>
              </w:rPr>
            </w:pPr>
            <w:r w:rsidRPr="001E6108">
              <w:rPr>
                <w:rFonts w:ascii="Times New Roman" w:hAnsi="Times New Roman" w:cs="Times New Roman"/>
                <w:i/>
                <w:sz w:val="22"/>
                <w:szCs w:val="22"/>
                <w:lang w:val="en-US"/>
              </w:rPr>
              <w:t>Affirmation</w:t>
            </w:r>
          </w:p>
        </w:tc>
        <w:tc>
          <w:tcPr>
            <w:tcW w:w="566" w:type="pct"/>
            <w:tcBorders>
              <w:top w:val="nil"/>
              <w:left w:val="nil"/>
              <w:bottom w:val="nil"/>
              <w:right w:val="nil"/>
            </w:tcBorders>
          </w:tcPr>
          <w:p w14:paraId="195948FD" w14:textId="77777777" w:rsidR="00B4783C" w:rsidRPr="001E6108" w:rsidRDefault="00B4783C" w:rsidP="00B4783C">
            <w:pPr>
              <w:jc w:val="center"/>
              <w:rPr>
                <w:rFonts w:ascii="Times New Roman" w:hAnsi="Times New Roman" w:cs="Times New Roman"/>
                <w:sz w:val="22"/>
                <w:szCs w:val="22"/>
                <w:lang w:val="en-US"/>
              </w:rPr>
            </w:pPr>
          </w:p>
        </w:tc>
        <w:tc>
          <w:tcPr>
            <w:tcW w:w="700" w:type="pct"/>
            <w:tcBorders>
              <w:top w:val="nil"/>
              <w:left w:val="nil"/>
              <w:bottom w:val="nil"/>
              <w:right w:val="nil"/>
            </w:tcBorders>
          </w:tcPr>
          <w:p w14:paraId="1B7DD658" w14:textId="3262F4E2" w:rsidR="00B4783C" w:rsidRPr="001E6108" w:rsidRDefault="00B4783C" w:rsidP="005E4594">
            <w:pPr>
              <w:rPr>
                <w:rFonts w:ascii="Times New Roman" w:hAnsi="Times New Roman" w:cs="Times New Roman"/>
                <w:sz w:val="22"/>
                <w:szCs w:val="22"/>
                <w:lang w:val="en-US"/>
              </w:rPr>
            </w:pPr>
          </w:p>
        </w:tc>
        <w:tc>
          <w:tcPr>
            <w:tcW w:w="708" w:type="pct"/>
            <w:tcBorders>
              <w:top w:val="nil"/>
              <w:left w:val="nil"/>
              <w:bottom w:val="nil"/>
              <w:right w:val="nil"/>
            </w:tcBorders>
          </w:tcPr>
          <w:p w14:paraId="4594BE38" w14:textId="77777777" w:rsidR="00B4783C" w:rsidRPr="001E6108" w:rsidRDefault="00B4783C" w:rsidP="005E4594">
            <w:pPr>
              <w:rPr>
                <w:rFonts w:ascii="Times New Roman" w:hAnsi="Times New Roman" w:cs="Times New Roman"/>
                <w:sz w:val="22"/>
                <w:szCs w:val="22"/>
                <w:lang w:val="en-US"/>
              </w:rPr>
            </w:pPr>
          </w:p>
        </w:tc>
        <w:tc>
          <w:tcPr>
            <w:tcW w:w="670" w:type="pct"/>
            <w:tcBorders>
              <w:top w:val="nil"/>
              <w:left w:val="nil"/>
              <w:bottom w:val="nil"/>
              <w:right w:val="nil"/>
            </w:tcBorders>
          </w:tcPr>
          <w:p w14:paraId="7652326C" w14:textId="77777777" w:rsidR="00B4783C" w:rsidRPr="001E6108" w:rsidRDefault="00B4783C" w:rsidP="005E4594">
            <w:pPr>
              <w:rPr>
                <w:rFonts w:ascii="Times New Roman" w:hAnsi="Times New Roman" w:cs="Times New Roman"/>
                <w:sz w:val="22"/>
                <w:szCs w:val="22"/>
                <w:lang w:val="en-US"/>
              </w:rPr>
            </w:pPr>
          </w:p>
        </w:tc>
        <w:tc>
          <w:tcPr>
            <w:tcW w:w="686" w:type="pct"/>
            <w:tcBorders>
              <w:top w:val="nil"/>
              <w:left w:val="nil"/>
              <w:bottom w:val="nil"/>
              <w:right w:val="nil"/>
            </w:tcBorders>
          </w:tcPr>
          <w:p w14:paraId="4A654F65" w14:textId="77777777" w:rsidR="00B4783C" w:rsidRPr="001E6108" w:rsidRDefault="00B4783C" w:rsidP="005E4594">
            <w:pPr>
              <w:jc w:val="center"/>
              <w:rPr>
                <w:rFonts w:ascii="Times New Roman" w:hAnsi="Times New Roman" w:cs="Times New Roman"/>
                <w:sz w:val="22"/>
                <w:szCs w:val="22"/>
                <w:lang w:val="en-US"/>
              </w:rPr>
            </w:pPr>
          </w:p>
        </w:tc>
        <w:tc>
          <w:tcPr>
            <w:tcW w:w="743" w:type="pct"/>
            <w:tcBorders>
              <w:top w:val="nil"/>
              <w:left w:val="nil"/>
              <w:bottom w:val="nil"/>
              <w:right w:val="nil"/>
            </w:tcBorders>
          </w:tcPr>
          <w:p w14:paraId="2BA3C0C4" w14:textId="77777777" w:rsidR="00B4783C" w:rsidRPr="001E6108" w:rsidRDefault="00B4783C" w:rsidP="005E4594">
            <w:pPr>
              <w:jc w:val="center"/>
              <w:rPr>
                <w:rFonts w:ascii="Times New Roman" w:hAnsi="Times New Roman" w:cs="Times New Roman"/>
                <w:sz w:val="22"/>
                <w:szCs w:val="22"/>
                <w:lang w:val="en-US"/>
              </w:rPr>
            </w:pPr>
          </w:p>
        </w:tc>
      </w:tr>
      <w:tr w:rsidR="00B4783C" w:rsidRPr="001E6108" w14:paraId="5DD55E74" w14:textId="77777777" w:rsidTr="00B4783C">
        <w:trPr>
          <w:trHeight w:val="213"/>
        </w:trPr>
        <w:tc>
          <w:tcPr>
            <w:tcW w:w="927" w:type="pct"/>
            <w:tcBorders>
              <w:top w:val="nil"/>
              <w:left w:val="nil"/>
              <w:bottom w:val="nil"/>
              <w:right w:val="nil"/>
            </w:tcBorders>
          </w:tcPr>
          <w:p w14:paraId="23ABE982" w14:textId="77777777" w:rsidR="00B4783C" w:rsidRPr="001E6108" w:rsidRDefault="00B4783C" w:rsidP="005E4594">
            <w:pPr>
              <w:ind w:left="173"/>
              <w:rPr>
                <w:rFonts w:ascii="Times New Roman" w:hAnsi="Times New Roman" w:cs="Times New Roman"/>
                <w:sz w:val="22"/>
                <w:szCs w:val="22"/>
                <w:lang w:val="en-US"/>
              </w:rPr>
            </w:pPr>
            <w:r w:rsidRPr="001E6108">
              <w:rPr>
                <w:rFonts w:ascii="Times New Roman" w:hAnsi="Times New Roman" w:cs="Times New Roman"/>
                <w:sz w:val="22"/>
                <w:szCs w:val="22"/>
                <w:lang w:val="en-US"/>
              </w:rPr>
              <w:t>Model 1*</w:t>
            </w:r>
          </w:p>
        </w:tc>
        <w:tc>
          <w:tcPr>
            <w:tcW w:w="566" w:type="pct"/>
            <w:tcBorders>
              <w:top w:val="nil"/>
              <w:left w:val="nil"/>
              <w:bottom w:val="nil"/>
              <w:right w:val="nil"/>
            </w:tcBorders>
          </w:tcPr>
          <w:p w14:paraId="081703C3" w14:textId="38911D54" w:rsidR="00B4783C" w:rsidRPr="001E6108" w:rsidRDefault="00B4783C" w:rsidP="00B4783C">
            <w:pPr>
              <w:jc w:val="center"/>
              <w:rPr>
                <w:rFonts w:ascii="Times New Roman" w:hAnsi="Times New Roman" w:cs="Times New Roman"/>
                <w:sz w:val="22"/>
                <w:szCs w:val="22"/>
                <w:lang w:val="en-US"/>
              </w:rPr>
            </w:pPr>
            <w:r w:rsidRPr="001E6108">
              <w:rPr>
                <w:rFonts w:ascii="Times New Roman" w:hAnsi="Times New Roman" w:cs="Times New Roman"/>
                <w:sz w:val="22"/>
                <w:szCs w:val="22"/>
                <w:lang w:val="en-US"/>
              </w:rPr>
              <w:t>356</w:t>
            </w:r>
          </w:p>
        </w:tc>
        <w:tc>
          <w:tcPr>
            <w:tcW w:w="700" w:type="pct"/>
            <w:tcBorders>
              <w:top w:val="nil"/>
              <w:left w:val="nil"/>
              <w:bottom w:val="nil"/>
              <w:right w:val="nil"/>
            </w:tcBorders>
          </w:tcPr>
          <w:p w14:paraId="1529F7E5" w14:textId="1151BEF2" w:rsidR="00B4783C" w:rsidRPr="001E6108" w:rsidRDefault="00B4783C" w:rsidP="005E4594">
            <w:pPr>
              <w:rPr>
                <w:rFonts w:ascii="Times New Roman" w:hAnsi="Times New Roman" w:cs="Times New Roman"/>
                <w:sz w:val="22"/>
                <w:szCs w:val="22"/>
                <w:lang w:val="en-US"/>
              </w:rPr>
            </w:pPr>
            <w:r w:rsidRPr="001E6108">
              <w:rPr>
                <w:rFonts w:ascii="Times New Roman" w:hAnsi="Times New Roman" w:cs="Times New Roman"/>
                <w:sz w:val="22"/>
                <w:szCs w:val="22"/>
                <w:lang w:val="en-US"/>
              </w:rPr>
              <w:t>34.5 (0.04)</w:t>
            </w:r>
          </w:p>
        </w:tc>
        <w:tc>
          <w:tcPr>
            <w:tcW w:w="708" w:type="pct"/>
            <w:tcBorders>
              <w:top w:val="nil"/>
              <w:left w:val="nil"/>
              <w:bottom w:val="nil"/>
              <w:right w:val="nil"/>
            </w:tcBorders>
          </w:tcPr>
          <w:p w14:paraId="0617D39A" w14:textId="77777777" w:rsidR="00B4783C" w:rsidRPr="001E6108" w:rsidRDefault="00B4783C" w:rsidP="005E4594">
            <w:pPr>
              <w:rPr>
                <w:rFonts w:ascii="Times New Roman" w:hAnsi="Times New Roman" w:cs="Times New Roman"/>
                <w:sz w:val="22"/>
                <w:szCs w:val="22"/>
                <w:lang w:val="en-US"/>
              </w:rPr>
            </w:pPr>
            <w:r w:rsidRPr="001E6108">
              <w:rPr>
                <w:rFonts w:ascii="Times New Roman" w:hAnsi="Times New Roman" w:cs="Times New Roman"/>
                <w:sz w:val="22"/>
                <w:szCs w:val="22"/>
                <w:lang w:val="en-US"/>
              </w:rPr>
              <w:t>1.16 (0.06)</w:t>
            </w:r>
          </w:p>
        </w:tc>
        <w:tc>
          <w:tcPr>
            <w:tcW w:w="670" w:type="pct"/>
            <w:tcBorders>
              <w:top w:val="nil"/>
              <w:left w:val="nil"/>
              <w:bottom w:val="nil"/>
              <w:right w:val="nil"/>
            </w:tcBorders>
          </w:tcPr>
          <w:p w14:paraId="5B1D7264" w14:textId="77777777" w:rsidR="00B4783C" w:rsidRPr="001E6108" w:rsidRDefault="00B4783C" w:rsidP="005E4594">
            <w:pPr>
              <w:rPr>
                <w:rFonts w:ascii="Times New Roman" w:hAnsi="Times New Roman" w:cs="Times New Roman"/>
                <w:sz w:val="22"/>
                <w:szCs w:val="22"/>
                <w:lang w:val="en-US"/>
              </w:rPr>
            </w:pPr>
            <w:r w:rsidRPr="001E6108">
              <w:rPr>
                <w:rFonts w:ascii="Times New Roman" w:hAnsi="Times New Roman" w:cs="Times New Roman"/>
                <w:sz w:val="22"/>
                <w:szCs w:val="22"/>
                <w:lang w:val="en-US"/>
              </w:rPr>
              <w:t>.34 (0.05)</w:t>
            </w:r>
          </w:p>
        </w:tc>
        <w:tc>
          <w:tcPr>
            <w:tcW w:w="686" w:type="pct"/>
            <w:tcBorders>
              <w:top w:val="nil"/>
              <w:left w:val="nil"/>
              <w:bottom w:val="nil"/>
              <w:right w:val="nil"/>
            </w:tcBorders>
          </w:tcPr>
          <w:p w14:paraId="13BA500E" w14:textId="77777777" w:rsidR="00B4783C" w:rsidRPr="001E6108" w:rsidRDefault="00B4783C" w:rsidP="005E4594">
            <w:pPr>
              <w:jc w:val="center"/>
              <w:rPr>
                <w:rFonts w:ascii="Times New Roman" w:hAnsi="Times New Roman" w:cs="Times New Roman"/>
                <w:sz w:val="22"/>
                <w:szCs w:val="22"/>
                <w:lang w:val="en-US"/>
              </w:rPr>
            </w:pPr>
            <w:r w:rsidRPr="001E6108">
              <w:rPr>
                <w:rFonts w:ascii="Times New Roman" w:hAnsi="Times New Roman" w:cs="Times New Roman"/>
                <w:sz w:val="22"/>
                <w:szCs w:val="22"/>
                <w:lang w:val="en-US"/>
              </w:rPr>
              <w:t>48.2</w:t>
            </w:r>
          </w:p>
        </w:tc>
        <w:tc>
          <w:tcPr>
            <w:tcW w:w="743" w:type="pct"/>
            <w:tcBorders>
              <w:top w:val="nil"/>
              <w:left w:val="nil"/>
              <w:bottom w:val="nil"/>
              <w:right w:val="nil"/>
            </w:tcBorders>
          </w:tcPr>
          <w:p w14:paraId="6D9DE7E0" w14:textId="77777777" w:rsidR="00B4783C" w:rsidRPr="001E6108" w:rsidRDefault="00B4783C" w:rsidP="005E4594">
            <w:pPr>
              <w:jc w:val="center"/>
              <w:rPr>
                <w:rFonts w:ascii="Times New Roman" w:hAnsi="Times New Roman" w:cs="Times New Roman"/>
                <w:sz w:val="22"/>
                <w:szCs w:val="22"/>
                <w:lang w:val="en-US"/>
              </w:rPr>
            </w:pPr>
            <w:r w:rsidRPr="001E6108">
              <w:rPr>
                <w:rFonts w:ascii="Times New Roman" w:hAnsi="Times New Roman" w:cs="Times New Roman"/>
                <w:sz w:val="22"/>
                <w:szCs w:val="22"/>
                <w:lang w:val="en-US"/>
              </w:rPr>
              <w:t>51.8</w:t>
            </w:r>
          </w:p>
        </w:tc>
      </w:tr>
      <w:tr w:rsidR="00B4783C" w:rsidRPr="001E6108" w14:paraId="085F267D" w14:textId="77777777" w:rsidTr="00B4783C">
        <w:trPr>
          <w:trHeight w:val="214"/>
        </w:trPr>
        <w:tc>
          <w:tcPr>
            <w:tcW w:w="927" w:type="pct"/>
            <w:tcBorders>
              <w:top w:val="nil"/>
              <w:left w:val="nil"/>
              <w:bottom w:val="nil"/>
              <w:right w:val="nil"/>
            </w:tcBorders>
          </w:tcPr>
          <w:p w14:paraId="5D957F80" w14:textId="77777777" w:rsidR="00B4783C" w:rsidRPr="001E6108" w:rsidRDefault="00B4783C" w:rsidP="005E4594">
            <w:pPr>
              <w:ind w:left="173"/>
              <w:rPr>
                <w:rFonts w:ascii="Times New Roman" w:hAnsi="Times New Roman" w:cs="Times New Roman"/>
                <w:sz w:val="22"/>
                <w:szCs w:val="22"/>
                <w:lang w:val="en-US"/>
              </w:rPr>
            </w:pPr>
            <w:r w:rsidRPr="001E6108">
              <w:rPr>
                <w:rFonts w:ascii="Times New Roman" w:hAnsi="Times New Roman" w:cs="Times New Roman"/>
                <w:sz w:val="22"/>
                <w:szCs w:val="22"/>
                <w:lang w:val="en-US"/>
              </w:rPr>
              <w:t>+ Partner*</w:t>
            </w:r>
          </w:p>
        </w:tc>
        <w:tc>
          <w:tcPr>
            <w:tcW w:w="566" w:type="pct"/>
            <w:tcBorders>
              <w:top w:val="nil"/>
              <w:left w:val="nil"/>
              <w:bottom w:val="nil"/>
              <w:right w:val="nil"/>
            </w:tcBorders>
          </w:tcPr>
          <w:p w14:paraId="47F17D18" w14:textId="77777777" w:rsidR="00B4783C" w:rsidRPr="001E6108" w:rsidRDefault="00B4783C" w:rsidP="00B4783C">
            <w:pPr>
              <w:jc w:val="center"/>
              <w:rPr>
                <w:rFonts w:ascii="Times New Roman" w:hAnsi="Times New Roman" w:cs="Times New Roman"/>
                <w:sz w:val="22"/>
                <w:szCs w:val="22"/>
                <w:lang w:val="en-US"/>
              </w:rPr>
            </w:pPr>
          </w:p>
        </w:tc>
        <w:tc>
          <w:tcPr>
            <w:tcW w:w="700" w:type="pct"/>
            <w:tcBorders>
              <w:top w:val="nil"/>
              <w:left w:val="nil"/>
              <w:bottom w:val="nil"/>
              <w:right w:val="nil"/>
            </w:tcBorders>
          </w:tcPr>
          <w:p w14:paraId="4B4938E7" w14:textId="75F80C01" w:rsidR="00B4783C" w:rsidRPr="001E6108" w:rsidRDefault="00B4783C" w:rsidP="005E4594">
            <w:pPr>
              <w:rPr>
                <w:rFonts w:ascii="Times New Roman" w:hAnsi="Times New Roman" w:cs="Times New Roman"/>
                <w:sz w:val="22"/>
                <w:szCs w:val="22"/>
                <w:lang w:val="en-US"/>
              </w:rPr>
            </w:pPr>
            <w:r w:rsidRPr="001E6108">
              <w:rPr>
                <w:rFonts w:ascii="Times New Roman" w:hAnsi="Times New Roman" w:cs="Times New Roman"/>
                <w:sz w:val="22"/>
                <w:szCs w:val="22"/>
                <w:lang w:val="en-US"/>
              </w:rPr>
              <w:t>35.4 (0.05)</w:t>
            </w:r>
          </w:p>
        </w:tc>
        <w:tc>
          <w:tcPr>
            <w:tcW w:w="708" w:type="pct"/>
            <w:tcBorders>
              <w:top w:val="nil"/>
              <w:left w:val="nil"/>
              <w:bottom w:val="nil"/>
              <w:right w:val="nil"/>
            </w:tcBorders>
          </w:tcPr>
          <w:p w14:paraId="5318C2DE" w14:textId="77777777" w:rsidR="00B4783C" w:rsidRPr="001E6108" w:rsidRDefault="00B4783C" w:rsidP="005E4594">
            <w:pPr>
              <w:rPr>
                <w:rFonts w:ascii="Times New Roman" w:hAnsi="Times New Roman" w:cs="Times New Roman"/>
                <w:sz w:val="22"/>
                <w:szCs w:val="22"/>
                <w:lang w:val="en-US"/>
              </w:rPr>
            </w:pPr>
            <w:r w:rsidRPr="001E6108">
              <w:rPr>
                <w:rFonts w:ascii="Times New Roman" w:hAnsi="Times New Roman" w:cs="Times New Roman"/>
                <w:sz w:val="22"/>
                <w:szCs w:val="22"/>
                <w:lang w:val="en-US"/>
              </w:rPr>
              <w:t>1.13 (0.07)</w:t>
            </w:r>
          </w:p>
        </w:tc>
        <w:tc>
          <w:tcPr>
            <w:tcW w:w="670" w:type="pct"/>
            <w:tcBorders>
              <w:top w:val="nil"/>
              <w:left w:val="nil"/>
              <w:bottom w:val="nil"/>
              <w:right w:val="nil"/>
            </w:tcBorders>
          </w:tcPr>
          <w:p w14:paraId="77F8AD64" w14:textId="77777777" w:rsidR="00B4783C" w:rsidRPr="001E6108" w:rsidRDefault="00B4783C" w:rsidP="005E4594">
            <w:pPr>
              <w:rPr>
                <w:rFonts w:ascii="Times New Roman" w:hAnsi="Times New Roman" w:cs="Times New Roman"/>
                <w:sz w:val="22"/>
                <w:szCs w:val="22"/>
                <w:lang w:val="en-US"/>
              </w:rPr>
            </w:pPr>
            <w:r w:rsidRPr="001E6108">
              <w:rPr>
                <w:rFonts w:ascii="Times New Roman" w:hAnsi="Times New Roman" w:cs="Times New Roman"/>
                <w:sz w:val="22"/>
                <w:szCs w:val="22"/>
                <w:lang w:val="en-US"/>
              </w:rPr>
              <w:t>.36 (0.04)</w:t>
            </w:r>
          </w:p>
        </w:tc>
        <w:tc>
          <w:tcPr>
            <w:tcW w:w="686" w:type="pct"/>
            <w:tcBorders>
              <w:top w:val="nil"/>
              <w:left w:val="nil"/>
              <w:bottom w:val="nil"/>
              <w:right w:val="nil"/>
            </w:tcBorders>
          </w:tcPr>
          <w:p w14:paraId="1A20C101" w14:textId="77777777" w:rsidR="00B4783C" w:rsidRPr="001E6108" w:rsidRDefault="00B4783C" w:rsidP="005E4594">
            <w:pPr>
              <w:jc w:val="center"/>
              <w:rPr>
                <w:rFonts w:ascii="Times New Roman" w:hAnsi="Times New Roman" w:cs="Times New Roman"/>
                <w:sz w:val="22"/>
                <w:szCs w:val="22"/>
                <w:lang w:val="en-US"/>
              </w:rPr>
            </w:pPr>
            <w:r w:rsidRPr="001E6108">
              <w:rPr>
                <w:rFonts w:ascii="Times New Roman" w:hAnsi="Times New Roman" w:cs="Times New Roman"/>
                <w:sz w:val="22"/>
                <w:szCs w:val="22"/>
                <w:lang w:val="en-US"/>
              </w:rPr>
              <w:t>31.3 / 22.3</w:t>
            </w:r>
          </w:p>
        </w:tc>
        <w:tc>
          <w:tcPr>
            <w:tcW w:w="743" w:type="pct"/>
            <w:tcBorders>
              <w:top w:val="nil"/>
              <w:left w:val="nil"/>
              <w:bottom w:val="nil"/>
              <w:right w:val="nil"/>
            </w:tcBorders>
          </w:tcPr>
          <w:p w14:paraId="7598F796" w14:textId="77777777" w:rsidR="00B4783C" w:rsidRPr="001E6108" w:rsidRDefault="00B4783C" w:rsidP="005E4594">
            <w:pPr>
              <w:jc w:val="center"/>
              <w:rPr>
                <w:rFonts w:ascii="Times New Roman" w:hAnsi="Times New Roman" w:cs="Times New Roman"/>
                <w:sz w:val="22"/>
                <w:szCs w:val="22"/>
                <w:lang w:val="en-US"/>
              </w:rPr>
            </w:pPr>
            <w:r w:rsidRPr="001E6108">
              <w:rPr>
                <w:rFonts w:ascii="Times New Roman" w:hAnsi="Times New Roman" w:cs="Times New Roman"/>
                <w:sz w:val="22"/>
                <w:szCs w:val="22"/>
                <w:lang w:val="en-US"/>
              </w:rPr>
              <w:t>40.8 / 4.9</w:t>
            </w:r>
          </w:p>
        </w:tc>
      </w:tr>
      <w:tr w:rsidR="00B4783C" w:rsidRPr="001E6108" w14:paraId="40E3639E" w14:textId="77777777" w:rsidTr="00B4783C">
        <w:trPr>
          <w:trHeight w:val="214"/>
        </w:trPr>
        <w:tc>
          <w:tcPr>
            <w:tcW w:w="927" w:type="pct"/>
            <w:tcBorders>
              <w:top w:val="nil"/>
              <w:left w:val="nil"/>
              <w:bottom w:val="nil"/>
              <w:right w:val="nil"/>
            </w:tcBorders>
          </w:tcPr>
          <w:p w14:paraId="45543997" w14:textId="77777777" w:rsidR="00B4783C" w:rsidRPr="001E6108" w:rsidRDefault="00B4783C" w:rsidP="005E4594">
            <w:pPr>
              <w:ind w:left="173"/>
              <w:rPr>
                <w:rFonts w:ascii="Times New Roman" w:hAnsi="Times New Roman" w:cs="Times New Roman"/>
                <w:sz w:val="22"/>
                <w:szCs w:val="22"/>
                <w:lang w:val="en-US"/>
              </w:rPr>
            </w:pPr>
            <w:r w:rsidRPr="001E6108">
              <w:rPr>
                <w:rFonts w:ascii="Times New Roman" w:hAnsi="Times New Roman" w:cs="Times New Roman"/>
                <w:sz w:val="22"/>
                <w:szCs w:val="22"/>
                <w:lang w:val="en-US"/>
              </w:rPr>
              <w:t>Longitudinal</w:t>
            </w:r>
          </w:p>
        </w:tc>
        <w:tc>
          <w:tcPr>
            <w:tcW w:w="566" w:type="pct"/>
            <w:tcBorders>
              <w:top w:val="nil"/>
              <w:left w:val="nil"/>
              <w:bottom w:val="nil"/>
              <w:right w:val="nil"/>
            </w:tcBorders>
          </w:tcPr>
          <w:p w14:paraId="6CF9AB71" w14:textId="533E1358" w:rsidR="00B4783C" w:rsidRPr="001E6108" w:rsidRDefault="00B4783C" w:rsidP="00B4783C">
            <w:pPr>
              <w:jc w:val="center"/>
              <w:rPr>
                <w:rFonts w:ascii="Times New Roman" w:hAnsi="Times New Roman" w:cs="Times New Roman"/>
                <w:sz w:val="22"/>
                <w:szCs w:val="22"/>
                <w:lang w:val="en-US"/>
              </w:rPr>
            </w:pPr>
            <w:r w:rsidRPr="001E6108">
              <w:rPr>
                <w:rFonts w:ascii="Times New Roman" w:hAnsi="Times New Roman" w:cs="Times New Roman"/>
                <w:sz w:val="22"/>
                <w:szCs w:val="22"/>
                <w:lang w:val="en-US"/>
              </w:rPr>
              <w:t>161</w:t>
            </w:r>
          </w:p>
        </w:tc>
        <w:tc>
          <w:tcPr>
            <w:tcW w:w="700" w:type="pct"/>
            <w:tcBorders>
              <w:top w:val="nil"/>
              <w:left w:val="nil"/>
              <w:bottom w:val="nil"/>
              <w:right w:val="nil"/>
            </w:tcBorders>
          </w:tcPr>
          <w:p w14:paraId="4B3227D4" w14:textId="1658EFF1" w:rsidR="00B4783C" w:rsidRPr="001E6108" w:rsidRDefault="00B4783C" w:rsidP="005E4594">
            <w:pPr>
              <w:rPr>
                <w:rFonts w:ascii="Times New Roman" w:hAnsi="Times New Roman" w:cs="Times New Roman"/>
                <w:sz w:val="22"/>
                <w:szCs w:val="22"/>
                <w:lang w:val="en-US"/>
              </w:rPr>
            </w:pPr>
            <w:r w:rsidRPr="001E6108">
              <w:rPr>
                <w:rFonts w:ascii="Times New Roman" w:hAnsi="Times New Roman" w:cs="Times New Roman"/>
                <w:sz w:val="22"/>
                <w:szCs w:val="22"/>
                <w:lang w:val="en-US"/>
              </w:rPr>
              <w:t>18.2 (0.07)</w:t>
            </w:r>
          </w:p>
        </w:tc>
        <w:tc>
          <w:tcPr>
            <w:tcW w:w="708" w:type="pct"/>
            <w:tcBorders>
              <w:top w:val="nil"/>
              <w:left w:val="nil"/>
              <w:bottom w:val="nil"/>
              <w:right w:val="nil"/>
            </w:tcBorders>
          </w:tcPr>
          <w:p w14:paraId="5E2EBEEA" w14:textId="77777777" w:rsidR="00B4783C" w:rsidRPr="001E6108" w:rsidRDefault="00B4783C" w:rsidP="005E4594">
            <w:pPr>
              <w:rPr>
                <w:rFonts w:ascii="Times New Roman" w:hAnsi="Times New Roman" w:cs="Times New Roman"/>
                <w:sz w:val="22"/>
                <w:szCs w:val="22"/>
                <w:lang w:val="en-US"/>
              </w:rPr>
            </w:pPr>
            <w:r w:rsidRPr="001E6108">
              <w:rPr>
                <w:rFonts w:ascii="Times New Roman" w:hAnsi="Times New Roman" w:cs="Times New Roman"/>
                <w:sz w:val="22"/>
                <w:szCs w:val="22"/>
                <w:lang w:val="en-US"/>
              </w:rPr>
              <w:t>1.26 (0.13)</w:t>
            </w:r>
          </w:p>
        </w:tc>
        <w:tc>
          <w:tcPr>
            <w:tcW w:w="670" w:type="pct"/>
            <w:tcBorders>
              <w:top w:val="nil"/>
              <w:left w:val="nil"/>
              <w:bottom w:val="nil"/>
              <w:right w:val="nil"/>
            </w:tcBorders>
          </w:tcPr>
          <w:p w14:paraId="425EFB1D" w14:textId="77777777" w:rsidR="00B4783C" w:rsidRPr="001E6108" w:rsidRDefault="00B4783C" w:rsidP="005E4594">
            <w:pPr>
              <w:rPr>
                <w:rFonts w:ascii="Times New Roman" w:hAnsi="Times New Roman" w:cs="Times New Roman"/>
                <w:sz w:val="22"/>
                <w:szCs w:val="22"/>
                <w:lang w:val="en-US"/>
              </w:rPr>
            </w:pPr>
            <w:r w:rsidRPr="001E6108">
              <w:rPr>
                <w:rFonts w:ascii="Times New Roman" w:hAnsi="Times New Roman" w:cs="Times New Roman"/>
                <w:sz w:val="22"/>
                <w:szCs w:val="22"/>
                <w:lang w:val="en-US"/>
              </w:rPr>
              <w:t>.15 (0.07)</w:t>
            </w:r>
          </w:p>
        </w:tc>
        <w:tc>
          <w:tcPr>
            <w:tcW w:w="686" w:type="pct"/>
            <w:tcBorders>
              <w:top w:val="nil"/>
              <w:left w:val="nil"/>
              <w:bottom w:val="nil"/>
              <w:right w:val="nil"/>
            </w:tcBorders>
          </w:tcPr>
          <w:p w14:paraId="50D454C9" w14:textId="77777777" w:rsidR="00B4783C" w:rsidRPr="001E6108" w:rsidRDefault="00B4783C" w:rsidP="005E4594">
            <w:pPr>
              <w:jc w:val="center"/>
              <w:rPr>
                <w:rFonts w:ascii="Times New Roman" w:hAnsi="Times New Roman" w:cs="Times New Roman"/>
                <w:sz w:val="22"/>
                <w:szCs w:val="22"/>
                <w:lang w:val="en-US"/>
              </w:rPr>
            </w:pPr>
            <w:r w:rsidRPr="001E6108">
              <w:rPr>
                <w:rFonts w:ascii="Times New Roman" w:hAnsi="Times New Roman" w:cs="Times New Roman"/>
                <w:sz w:val="22"/>
                <w:szCs w:val="22"/>
                <w:lang w:val="en-US"/>
              </w:rPr>
              <w:t>51.1</w:t>
            </w:r>
          </w:p>
        </w:tc>
        <w:tc>
          <w:tcPr>
            <w:tcW w:w="743" w:type="pct"/>
            <w:tcBorders>
              <w:top w:val="nil"/>
              <w:left w:val="nil"/>
              <w:bottom w:val="nil"/>
              <w:right w:val="nil"/>
            </w:tcBorders>
          </w:tcPr>
          <w:p w14:paraId="7CC58745" w14:textId="77777777" w:rsidR="00B4783C" w:rsidRPr="001E6108" w:rsidRDefault="00B4783C" w:rsidP="005E4594">
            <w:pPr>
              <w:jc w:val="center"/>
              <w:rPr>
                <w:rFonts w:ascii="Times New Roman" w:hAnsi="Times New Roman" w:cs="Times New Roman"/>
                <w:sz w:val="22"/>
                <w:szCs w:val="22"/>
                <w:lang w:val="en-US"/>
              </w:rPr>
            </w:pPr>
            <w:r w:rsidRPr="001E6108">
              <w:rPr>
                <w:rFonts w:ascii="Times New Roman" w:hAnsi="Times New Roman" w:cs="Times New Roman"/>
                <w:sz w:val="22"/>
                <w:szCs w:val="22"/>
                <w:lang w:val="en-US"/>
              </w:rPr>
              <w:t>48.9</w:t>
            </w:r>
          </w:p>
        </w:tc>
      </w:tr>
      <w:tr w:rsidR="00B4783C" w:rsidRPr="001E6108" w14:paraId="499C50B5" w14:textId="77777777" w:rsidTr="00B4783C">
        <w:trPr>
          <w:trHeight w:val="214"/>
        </w:trPr>
        <w:tc>
          <w:tcPr>
            <w:tcW w:w="927" w:type="pct"/>
            <w:tcBorders>
              <w:top w:val="nil"/>
              <w:left w:val="nil"/>
              <w:bottom w:val="single" w:sz="4" w:space="0" w:color="auto"/>
              <w:right w:val="nil"/>
            </w:tcBorders>
          </w:tcPr>
          <w:p w14:paraId="6E71807C" w14:textId="77777777" w:rsidR="00B4783C" w:rsidRPr="001E6108" w:rsidRDefault="00B4783C" w:rsidP="005E4594">
            <w:pPr>
              <w:ind w:left="173"/>
              <w:rPr>
                <w:rFonts w:ascii="Times New Roman" w:hAnsi="Times New Roman" w:cs="Times New Roman"/>
                <w:sz w:val="22"/>
                <w:szCs w:val="22"/>
                <w:lang w:val="en-US"/>
              </w:rPr>
            </w:pPr>
            <w:r w:rsidRPr="001E6108">
              <w:rPr>
                <w:rFonts w:ascii="Times New Roman" w:hAnsi="Times New Roman" w:cs="Times New Roman"/>
                <w:sz w:val="22"/>
                <w:szCs w:val="22"/>
                <w:lang w:val="en-US"/>
              </w:rPr>
              <w:t>+ Partner</w:t>
            </w:r>
          </w:p>
        </w:tc>
        <w:tc>
          <w:tcPr>
            <w:tcW w:w="566" w:type="pct"/>
            <w:tcBorders>
              <w:top w:val="nil"/>
              <w:left w:val="nil"/>
              <w:bottom w:val="single" w:sz="4" w:space="0" w:color="auto"/>
              <w:right w:val="nil"/>
            </w:tcBorders>
          </w:tcPr>
          <w:p w14:paraId="5D63749E" w14:textId="77777777" w:rsidR="00B4783C" w:rsidRPr="001E6108" w:rsidRDefault="00B4783C" w:rsidP="00B4783C">
            <w:pPr>
              <w:jc w:val="center"/>
              <w:rPr>
                <w:rFonts w:ascii="Times New Roman" w:hAnsi="Times New Roman" w:cs="Times New Roman"/>
                <w:sz w:val="22"/>
                <w:szCs w:val="22"/>
                <w:lang w:val="en-US"/>
              </w:rPr>
            </w:pPr>
          </w:p>
        </w:tc>
        <w:tc>
          <w:tcPr>
            <w:tcW w:w="700" w:type="pct"/>
            <w:tcBorders>
              <w:top w:val="nil"/>
              <w:left w:val="nil"/>
              <w:bottom w:val="single" w:sz="4" w:space="0" w:color="auto"/>
              <w:right w:val="nil"/>
            </w:tcBorders>
          </w:tcPr>
          <w:p w14:paraId="135AF7F5" w14:textId="41330569" w:rsidR="00B4783C" w:rsidRPr="001E6108" w:rsidRDefault="00B4783C" w:rsidP="005E4594">
            <w:pPr>
              <w:rPr>
                <w:rFonts w:ascii="Times New Roman" w:hAnsi="Times New Roman" w:cs="Times New Roman"/>
                <w:sz w:val="22"/>
                <w:szCs w:val="22"/>
                <w:lang w:val="en-US"/>
              </w:rPr>
            </w:pPr>
            <w:r w:rsidRPr="001E6108">
              <w:rPr>
                <w:rFonts w:ascii="Times New Roman" w:hAnsi="Times New Roman" w:cs="Times New Roman"/>
                <w:sz w:val="22"/>
                <w:szCs w:val="22"/>
                <w:lang w:val="en-US"/>
              </w:rPr>
              <w:t>16.3 (0.06)</w:t>
            </w:r>
          </w:p>
        </w:tc>
        <w:tc>
          <w:tcPr>
            <w:tcW w:w="708" w:type="pct"/>
            <w:tcBorders>
              <w:top w:val="nil"/>
              <w:left w:val="nil"/>
              <w:bottom w:val="single" w:sz="4" w:space="0" w:color="auto"/>
              <w:right w:val="nil"/>
            </w:tcBorders>
          </w:tcPr>
          <w:p w14:paraId="23E71C7E" w14:textId="77777777" w:rsidR="00B4783C" w:rsidRPr="001E6108" w:rsidRDefault="00B4783C" w:rsidP="005E4594">
            <w:pPr>
              <w:rPr>
                <w:rFonts w:ascii="Times New Roman" w:hAnsi="Times New Roman" w:cs="Times New Roman"/>
                <w:sz w:val="22"/>
                <w:szCs w:val="22"/>
                <w:lang w:val="en-US"/>
              </w:rPr>
            </w:pPr>
            <w:r w:rsidRPr="001E6108">
              <w:rPr>
                <w:rFonts w:ascii="Times New Roman" w:hAnsi="Times New Roman" w:cs="Times New Roman"/>
                <w:sz w:val="22"/>
                <w:szCs w:val="22"/>
                <w:lang w:val="en-US"/>
              </w:rPr>
              <w:t>1.29 (0.13)</w:t>
            </w:r>
          </w:p>
        </w:tc>
        <w:tc>
          <w:tcPr>
            <w:tcW w:w="670" w:type="pct"/>
            <w:tcBorders>
              <w:top w:val="nil"/>
              <w:left w:val="nil"/>
              <w:bottom w:val="single" w:sz="4" w:space="0" w:color="auto"/>
              <w:right w:val="nil"/>
            </w:tcBorders>
          </w:tcPr>
          <w:p w14:paraId="743CC0DF" w14:textId="77777777" w:rsidR="00B4783C" w:rsidRPr="001E6108" w:rsidRDefault="00B4783C" w:rsidP="005E4594">
            <w:pPr>
              <w:rPr>
                <w:rFonts w:ascii="Times New Roman" w:hAnsi="Times New Roman" w:cs="Times New Roman"/>
                <w:sz w:val="22"/>
                <w:szCs w:val="22"/>
                <w:lang w:val="en-US"/>
              </w:rPr>
            </w:pPr>
            <w:r w:rsidRPr="001E6108">
              <w:rPr>
                <w:rFonts w:ascii="Times New Roman" w:hAnsi="Times New Roman" w:cs="Times New Roman"/>
                <w:sz w:val="22"/>
                <w:szCs w:val="22"/>
                <w:lang w:val="en-US"/>
              </w:rPr>
              <w:t>.13 (0.07)</w:t>
            </w:r>
          </w:p>
        </w:tc>
        <w:tc>
          <w:tcPr>
            <w:tcW w:w="686" w:type="pct"/>
            <w:tcBorders>
              <w:top w:val="nil"/>
              <w:left w:val="nil"/>
              <w:bottom w:val="single" w:sz="4" w:space="0" w:color="auto"/>
              <w:right w:val="nil"/>
            </w:tcBorders>
          </w:tcPr>
          <w:p w14:paraId="59C02691" w14:textId="77777777" w:rsidR="00B4783C" w:rsidRPr="001E6108" w:rsidRDefault="00B4783C" w:rsidP="005E4594">
            <w:pPr>
              <w:jc w:val="center"/>
              <w:rPr>
                <w:rFonts w:ascii="Times New Roman" w:hAnsi="Times New Roman" w:cs="Times New Roman"/>
                <w:sz w:val="22"/>
                <w:szCs w:val="22"/>
                <w:lang w:val="en-US"/>
              </w:rPr>
            </w:pPr>
            <w:r w:rsidRPr="001E6108">
              <w:rPr>
                <w:rFonts w:ascii="Times New Roman" w:hAnsi="Times New Roman" w:cs="Times New Roman"/>
                <w:sz w:val="22"/>
                <w:szCs w:val="22"/>
                <w:lang w:val="en-US"/>
              </w:rPr>
              <w:t>34.7 / 16.2</w:t>
            </w:r>
          </w:p>
        </w:tc>
        <w:tc>
          <w:tcPr>
            <w:tcW w:w="743" w:type="pct"/>
            <w:tcBorders>
              <w:top w:val="nil"/>
              <w:left w:val="nil"/>
              <w:bottom w:val="single" w:sz="4" w:space="0" w:color="auto"/>
              <w:right w:val="nil"/>
            </w:tcBorders>
          </w:tcPr>
          <w:p w14:paraId="3B9476BF" w14:textId="77777777" w:rsidR="00B4783C" w:rsidRPr="001E6108" w:rsidRDefault="00B4783C" w:rsidP="005E4594">
            <w:pPr>
              <w:jc w:val="center"/>
              <w:rPr>
                <w:rFonts w:ascii="Times New Roman" w:hAnsi="Times New Roman" w:cs="Times New Roman"/>
                <w:sz w:val="22"/>
                <w:szCs w:val="22"/>
                <w:lang w:val="en-US"/>
              </w:rPr>
            </w:pPr>
            <w:r w:rsidRPr="001E6108">
              <w:rPr>
                <w:rFonts w:ascii="Times New Roman" w:hAnsi="Times New Roman" w:cs="Times New Roman"/>
                <w:sz w:val="22"/>
                <w:szCs w:val="22"/>
                <w:lang w:val="en-US"/>
              </w:rPr>
              <w:t>37.7 / 11.4</w:t>
            </w:r>
          </w:p>
        </w:tc>
      </w:tr>
    </w:tbl>
    <w:p w14:paraId="0CD108FF" w14:textId="77777777" w:rsidR="00BA7D10" w:rsidRPr="001E6108" w:rsidRDefault="00BA7D10" w:rsidP="005A0B98">
      <w:pPr>
        <w:widowControl w:val="0"/>
        <w:autoSpaceDE w:val="0"/>
        <w:autoSpaceDN w:val="0"/>
        <w:adjustRightInd w:val="0"/>
        <w:rPr>
          <w:rFonts w:ascii="Times New Roman" w:hAnsi="Times New Roman" w:cs="Times New Roman"/>
          <w:lang w:val="en-US"/>
        </w:rPr>
      </w:pPr>
      <w:r w:rsidRPr="001E6108">
        <w:rPr>
          <w:rFonts w:ascii="Times New Roman" w:hAnsi="Times New Roman" w:cs="Times New Roman"/>
          <w:i/>
          <w:lang w:val="en-US"/>
        </w:rPr>
        <w:t xml:space="preserve">Note. </w:t>
      </w:r>
      <w:r w:rsidRPr="001E6108">
        <w:rPr>
          <w:rFonts w:ascii="Times New Roman" w:hAnsi="Times New Roman" w:cs="Times New Roman"/>
          <w:iCs/>
          <w:lang w:val="en-US"/>
        </w:rPr>
        <w:t>MSE = mean squared error, M = mean, SE = standard error.</w:t>
      </w:r>
      <w:r w:rsidRPr="001E6108">
        <w:rPr>
          <w:rFonts w:ascii="Times New Roman" w:hAnsi="Times New Roman" w:cs="Times New Roman"/>
          <w:lang w:val="en-US"/>
        </w:rPr>
        <w:t xml:space="preserve"> %</w:t>
      </w:r>
      <w:r w:rsidRPr="001E6108">
        <w:rPr>
          <w:rFonts w:ascii="Times New Roman" w:hAnsi="Times New Roman" w:cs="Times New Roman"/>
          <w:vertAlign w:val="subscript"/>
          <w:lang w:val="en-US"/>
        </w:rPr>
        <w:t xml:space="preserve">a </w:t>
      </w:r>
      <w:r w:rsidRPr="001E6108">
        <w:rPr>
          <w:rFonts w:ascii="Times New Roman" w:hAnsi="Times New Roman" w:cs="Times New Roman"/>
          <w:lang w:val="en-US"/>
        </w:rPr>
        <w:t>refers to the percentage of variance explained by actor variables, %</w:t>
      </w:r>
      <w:r w:rsidRPr="001E6108">
        <w:rPr>
          <w:rFonts w:ascii="Times New Roman" w:hAnsi="Times New Roman" w:cs="Times New Roman"/>
          <w:vertAlign w:val="subscript"/>
          <w:lang w:val="en-US"/>
        </w:rPr>
        <w:t>p</w:t>
      </w:r>
      <w:r w:rsidRPr="001E6108">
        <w:rPr>
          <w:rFonts w:ascii="Times New Roman" w:hAnsi="Times New Roman" w:cs="Times New Roman"/>
          <w:lang w:val="en-US"/>
        </w:rPr>
        <w:t xml:space="preserve"> refers to the percentage of variance explained by partner variables. The first model for each outcome variable included as many samples as possible and subsequent models included as many variables as possible. The full list of excluded variables and samples can be found on the OSF project page.</w:t>
      </w:r>
    </w:p>
    <w:p w14:paraId="485B6D58" w14:textId="77777777" w:rsidR="005A0B98" w:rsidRPr="001E6108" w:rsidRDefault="00BA7D10" w:rsidP="005A0B98">
      <w:pPr>
        <w:widowControl w:val="0"/>
        <w:autoSpaceDE w:val="0"/>
        <w:autoSpaceDN w:val="0"/>
        <w:adjustRightInd w:val="0"/>
        <w:rPr>
          <w:rFonts w:ascii="Times New Roman" w:hAnsi="Times New Roman" w:cs="Times New Roman"/>
          <w:lang w:val="en-US"/>
        </w:rPr>
      </w:pPr>
      <w:r w:rsidRPr="001E6108">
        <w:rPr>
          <w:rFonts w:ascii="Times New Roman" w:hAnsi="Times New Roman" w:cs="Times New Roman"/>
          <w:lang w:val="en-US"/>
        </w:rPr>
        <w:t>* Results presented in figure</w:t>
      </w:r>
      <w:r w:rsidR="005A0B98" w:rsidRPr="001E6108">
        <w:rPr>
          <w:rFonts w:ascii="Times New Roman" w:hAnsi="Times New Roman" w:cs="Times New Roman"/>
          <w:lang w:val="en-US"/>
        </w:rPr>
        <w:t>s.</w:t>
      </w:r>
    </w:p>
    <w:p w14:paraId="71D720C7" w14:textId="77777777" w:rsidR="005A0B98" w:rsidRPr="001E6108" w:rsidRDefault="005A0B98" w:rsidP="005A0B98">
      <w:pPr>
        <w:widowControl w:val="0"/>
        <w:autoSpaceDE w:val="0"/>
        <w:autoSpaceDN w:val="0"/>
        <w:adjustRightInd w:val="0"/>
        <w:spacing w:line="480" w:lineRule="auto"/>
        <w:rPr>
          <w:rFonts w:ascii="Times New Roman" w:hAnsi="Times New Roman" w:cs="Times New Roman"/>
          <w:lang w:val="en-US"/>
        </w:rPr>
      </w:pPr>
    </w:p>
    <w:p w14:paraId="21AB3F7C" w14:textId="767E9997" w:rsidR="00727F9B" w:rsidRPr="001E6108" w:rsidRDefault="005A0B98" w:rsidP="005A0B98">
      <w:pPr>
        <w:widowControl w:val="0"/>
        <w:autoSpaceDE w:val="0"/>
        <w:autoSpaceDN w:val="0"/>
        <w:adjustRightInd w:val="0"/>
        <w:spacing w:line="480" w:lineRule="auto"/>
        <w:rPr>
          <w:rFonts w:ascii="Times New Roman" w:hAnsi="Times New Roman" w:cs="Times New Roman"/>
          <w:b/>
          <w:lang w:val="en-US"/>
        </w:rPr>
      </w:pPr>
      <w:r w:rsidRPr="001E6108">
        <w:rPr>
          <w:rFonts w:ascii="Times New Roman" w:hAnsi="Times New Roman" w:cs="Times New Roman"/>
          <w:b/>
          <w:lang w:val="en-US"/>
        </w:rPr>
        <w:t xml:space="preserve"> </w:t>
      </w:r>
      <w:r w:rsidR="00727F9B" w:rsidRPr="001E6108">
        <w:rPr>
          <w:rFonts w:ascii="Times New Roman" w:hAnsi="Times New Roman" w:cs="Times New Roman"/>
          <w:b/>
          <w:lang w:val="en-US"/>
        </w:rPr>
        <w:t>Most Predictive Variables (R</w:t>
      </w:r>
      <w:r w:rsidR="003D4293" w:rsidRPr="001E6108">
        <w:rPr>
          <w:rFonts w:ascii="Times New Roman" w:hAnsi="Times New Roman" w:cs="Times New Roman"/>
          <w:b/>
          <w:lang w:val="en-US"/>
        </w:rPr>
        <w:t xml:space="preserve">esearch Question </w:t>
      </w:r>
      <w:r w:rsidR="00727F9B" w:rsidRPr="001E6108">
        <w:rPr>
          <w:rFonts w:ascii="Times New Roman" w:hAnsi="Times New Roman" w:cs="Times New Roman"/>
          <w:b/>
          <w:lang w:val="en-US"/>
        </w:rPr>
        <w:t>4)</w:t>
      </w:r>
    </w:p>
    <w:p w14:paraId="421DEC5F" w14:textId="46C5A6BD" w:rsidR="00407196" w:rsidRPr="001E6108" w:rsidRDefault="005E7A60" w:rsidP="00407196">
      <w:pPr>
        <w:spacing w:line="480" w:lineRule="auto"/>
        <w:ind w:firstLine="709"/>
        <w:rPr>
          <w:rFonts w:ascii="Times New Roman" w:hAnsi="Times New Roman" w:cs="Times New Roman"/>
          <w:lang w:val="en-US"/>
        </w:rPr>
      </w:pPr>
      <w:r w:rsidRPr="001E6108">
        <w:rPr>
          <w:rFonts w:ascii="Times New Roman" w:hAnsi="Times New Roman" w:cs="Times New Roman"/>
          <w:lang w:val="en-US"/>
        </w:rPr>
        <w:t xml:space="preserve">In </w:t>
      </w:r>
      <w:r w:rsidR="003344D1" w:rsidRPr="001E6108">
        <w:rPr>
          <w:rFonts w:ascii="Times New Roman" w:hAnsi="Times New Roman" w:cs="Times New Roman"/>
          <w:lang w:val="en-US"/>
        </w:rPr>
        <w:t>most of</w:t>
      </w:r>
      <w:r w:rsidRPr="001E6108">
        <w:rPr>
          <w:rFonts w:ascii="Times New Roman" w:hAnsi="Times New Roman" w:cs="Times New Roman"/>
          <w:lang w:val="en-US"/>
        </w:rPr>
        <w:t xml:space="preserve"> the models, the predictive importance of the variables decreased after only a small number of predictors. The rest of the predictors contributed only a small amount of variance into the model individually.</w:t>
      </w:r>
      <w:r w:rsidR="00287EAC" w:rsidRPr="001E6108">
        <w:rPr>
          <w:rFonts w:ascii="Times New Roman" w:hAnsi="Times New Roman" w:cs="Times New Roman"/>
          <w:lang w:val="en-US"/>
        </w:rPr>
        <w:t xml:space="preserve"> We used 5% as a cutoff for percentage change in the model.</w:t>
      </w:r>
      <w:r w:rsidRPr="001E6108">
        <w:rPr>
          <w:rFonts w:ascii="Times New Roman" w:hAnsi="Times New Roman" w:cs="Times New Roman"/>
          <w:lang w:val="en-US"/>
        </w:rPr>
        <w:t xml:space="preserve"> </w:t>
      </w:r>
      <w:r w:rsidR="00287EAC" w:rsidRPr="001E6108">
        <w:rPr>
          <w:rFonts w:ascii="Times New Roman" w:hAnsi="Times New Roman" w:cs="Times New Roman"/>
          <w:lang w:val="en-US"/>
        </w:rPr>
        <w:t>W</w:t>
      </w:r>
      <w:r w:rsidRPr="001E6108">
        <w:rPr>
          <w:rFonts w:ascii="Times New Roman" w:hAnsi="Times New Roman" w:cs="Times New Roman"/>
          <w:lang w:val="en-US"/>
        </w:rPr>
        <w:t>e present the top-10 variables for each outcome in the figures</w:t>
      </w:r>
      <w:r w:rsidR="00287EAC" w:rsidRPr="001E6108">
        <w:rPr>
          <w:rFonts w:ascii="Times New Roman" w:hAnsi="Times New Roman" w:cs="Times New Roman"/>
          <w:lang w:val="en-US"/>
        </w:rPr>
        <w:t xml:space="preserve"> and</w:t>
      </w:r>
      <w:r w:rsidR="009B0575" w:rsidRPr="001E6108">
        <w:rPr>
          <w:rFonts w:ascii="Times New Roman" w:hAnsi="Times New Roman" w:cs="Times New Roman"/>
          <w:lang w:val="en-US"/>
        </w:rPr>
        <w:t xml:space="preserve"> </w:t>
      </w:r>
      <w:r w:rsidR="00287EAC" w:rsidRPr="001E6108">
        <w:rPr>
          <w:rFonts w:ascii="Times New Roman" w:hAnsi="Times New Roman" w:cs="Times New Roman"/>
          <w:lang w:val="en-US"/>
        </w:rPr>
        <w:t>all predictors in</w:t>
      </w:r>
      <w:r w:rsidR="009B0575" w:rsidRPr="001E6108">
        <w:rPr>
          <w:rFonts w:ascii="Times New Roman" w:hAnsi="Times New Roman" w:cs="Times New Roman"/>
          <w:lang w:val="en-US"/>
        </w:rPr>
        <w:t xml:space="preserve"> Table 3 for the </w:t>
      </w:r>
      <w:r w:rsidR="0060717C" w:rsidRPr="001E6108">
        <w:rPr>
          <w:rFonts w:ascii="Times New Roman" w:hAnsi="Times New Roman" w:cs="Times New Roman"/>
          <w:lang w:val="en-US"/>
        </w:rPr>
        <w:t>percentage model change</w:t>
      </w:r>
      <w:r w:rsidR="009B0575" w:rsidRPr="001E6108">
        <w:rPr>
          <w:rFonts w:ascii="Times New Roman" w:hAnsi="Times New Roman" w:cs="Times New Roman"/>
          <w:lang w:val="en-US"/>
        </w:rPr>
        <w:t xml:space="preserve"> for the main actor models</w:t>
      </w:r>
      <w:r w:rsidRPr="001E6108">
        <w:rPr>
          <w:rFonts w:ascii="Times New Roman" w:hAnsi="Times New Roman" w:cs="Times New Roman"/>
          <w:lang w:val="en-US"/>
        </w:rPr>
        <w:t xml:space="preserve">. In the figures, the left side provides the </w:t>
      </w:r>
      <w:r w:rsidR="003C28EB" w:rsidRPr="001E6108">
        <w:rPr>
          <w:rFonts w:ascii="Times New Roman" w:hAnsi="Times New Roman" w:cs="Times New Roman"/>
          <w:lang w:val="en-US"/>
        </w:rPr>
        <w:t>average</w:t>
      </w:r>
      <w:r w:rsidRPr="001E6108">
        <w:rPr>
          <w:rFonts w:ascii="Times New Roman" w:hAnsi="Times New Roman" w:cs="Times New Roman"/>
          <w:lang w:val="en-US"/>
        </w:rPr>
        <w:t xml:space="preserve"> effect of each variable on the model outcome. The right side of the figure provides the estimates for each individual participant. Red indicates a higher value of </w:t>
      </w:r>
      <w:r w:rsidRPr="001E6108">
        <w:rPr>
          <w:rFonts w:ascii="Times New Roman" w:hAnsi="Times New Roman" w:cs="Times New Roman"/>
          <w:lang w:val="en-US"/>
        </w:rPr>
        <w:lastRenderedPageBreak/>
        <w:t>the predictor variable and blue indicates a lower value. For example, red is equal to 1 and blue is equal to 0 for binary variables.</w:t>
      </w:r>
      <w:r w:rsidR="00D23054" w:rsidRPr="001E6108">
        <w:rPr>
          <w:rFonts w:ascii="Times New Roman" w:hAnsi="Times New Roman" w:cs="Times New Roman"/>
          <w:lang w:val="en-US"/>
        </w:rPr>
        <w:t xml:space="preserve"> The </w:t>
      </w:r>
      <w:r w:rsidR="00757AFA" w:rsidRPr="001E6108">
        <w:rPr>
          <w:rFonts w:ascii="Times New Roman" w:hAnsi="Times New Roman" w:cs="Times New Roman"/>
          <w:lang w:val="en-US"/>
        </w:rPr>
        <w:t xml:space="preserve">Shapley values are </w:t>
      </w:r>
      <w:r w:rsidR="00900322" w:rsidRPr="001E6108">
        <w:rPr>
          <w:rFonts w:ascii="Times New Roman" w:hAnsi="Times New Roman" w:cs="Times New Roman"/>
          <w:lang w:val="en-US"/>
        </w:rPr>
        <w:t>additive and</w:t>
      </w:r>
      <w:r w:rsidR="00757AFA" w:rsidRPr="001E6108">
        <w:rPr>
          <w:rFonts w:ascii="Times New Roman" w:hAnsi="Times New Roman" w:cs="Times New Roman"/>
          <w:lang w:val="en-US"/>
        </w:rPr>
        <w:t xml:space="preserve"> can be interpreted similarly to </w:t>
      </w:r>
      <w:r w:rsidR="00BC7425" w:rsidRPr="001E6108">
        <w:rPr>
          <w:rFonts w:ascii="Times New Roman" w:hAnsi="Times New Roman" w:cs="Times New Roman"/>
          <w:lang w:val="en-US"/>
        </w:rPr>
        <w:t xml:space="preserve">an </w:t>
      </w:r>
      <w:r w:rsidR="00D23054" w:rsidRPr="001E6108">
        <w:rPr>
          <w:rFonts w:ascii="Times New Roman" w:hAnsi="Times New Roman" w:cs="Times New Roman"/>
          <w:lang w:val="en-US"/>
        </w:rPr>
        <w:t xml:space="preserve">average effect </w:t>
      </w:r>
      <w:r w:rsidR="00757AFA" w:rsidRPr="001E6108">
        <w:rPr>
          <w:rFonts w:ascii="Times New Roman" w:hAnsi="Times New Roman" w:cs="Times New Roman"/>
          <w:lang w:val="en-US"/>
        </w:rPr>
        <w:t>from</w:t>
      </w:r>
      <w:r w:rsidR="00D23054" w:rsidRPr="001E6108">
        <w:rPr>
          <w:rFonts w:ascii="Times New Roman" w:hAnsi="Times New Roman" w:cs="Times New Roman"/>
          <w:lang w:val="en-US"/>
        </w:rPr>
        <w:t xml:space="preserve"> a linear model. For example, one unit increase in relationship satisfaction predicted a corresponding average increase of 0.33 units in </w:t>
      </w:r>
      <w:r w:rsidR="00856FF0" w:rsidRPr="001E6108">
        <w:rPr>
          <w:rFonts w:ascii="Times New Roman" w:hAnsi="Times New Roman" w:cs="Times New Roman"/>
          <w:lang w:val="en-US"/>
        </w:rPr>
        <w:t xml:space="preserve">perceived </w:t>
      </w:r>
      <w:r w:rsidR="00D23054" w:rsidRPr="001E6108">
        <w:rPr>
          <w:rFonts w:ascii="Times New Roman" w:hAnsi="Times New Roman" w:cs="Times New Roman"/>
          <w:lang w:val="en-US"/>
        </w:rPr>
        <w:t>responsiveness. The individual effects show that low relationship satisfaction predict</w:t>
      </w:r>
      <w:r w:rsidR="009554B4" w:rsidRPr="001E6108">
        <w:rPr>
          <w:rFonts w:ascii="Times New Roman" w:hAnsi="Times New Roman" w:cs="Times New Roman"/>
          <w:lang w:val="en-US"/>
        </w:rPr>
        <w:t>ed</w:t>
      </w:r>
      <w:r w:rsidR="00D23054" w:rsidRPr="001E6108">
        <w:rPr>
          <w:rFonts w:ascii="Times New Roman" w:hAnsi="Times New Roman" w:cs="Times New Roman"/>
          <w:lang w:val="en-US"/>
        </w:rPr>
        <w:t xml:space="preserve"> up to a </w:t>
      </w:r>
      <w:r w:rsidR="00900322" w:rsidRPr="001E6108">
        <w:rPr>
          <w:rFonts w:ascii="Times New Roman" w:hAnsi="Times New Roman" w:cs="Times New Roman"/>
          <w:lang w:val="en-US"/>
        </w:rPr>
        <w:t>-3.0-unit</w:t>
      </w:r>
      <w:r w:rsidR="00D23054" w:rsidRPr="001E6108">
        <w:rPr>
          <w:rFonts w:ascii="Times New Roman" w:hAnsi="Times New Roman" w:cs="Times New Roman"/>
          <w:lang w:val="en-US"/>
        </w:rPr>
        <w:t xml:space="preserve"> </w:t>
      </w:r>
      <w:r w:rsidR="003543B3" w:rsidRPr="001E6108">
        <w:rPr>
          <w:rFonts w:ascii="Times New Roman" w:hAnsi="Times New Roman" w:cs="Times New Roman"/>
          <w:lang w:val="en-US"/>
        </w:rPr>
        <w:t xml:space="preserve">change </w:t>
      </w:r>
      <w:r w:rsidR="00D23054" w:rsidRPr="001E6108">
        <w:rPr>
          <w:rFonts w:ascii="Times New Roman" w:hAnsi="Times New Roman" w:cs="Times New Roman"/>
          <w:lang w:val="en-US"/>
        </w:rPr>
        <w:t xml:space="preserve">in </w:t>
      </w:r>
      <w:r w:rsidR="00856FF0" w:rsidRPr="001E6108">
        <w:rPr>
          <w:rFonts w:ascii="Times New Roman" w:hAnsi="Times New Roman" w:cs="Times New Roman"/>
          <w:lang w:val="en-US"/>
        </w:rPr>
        <w:t xml:space="preserve">perceived </w:t>
      </w:r>
      <w:r w:rsidR="00D23054" w:rsidRPr="001E6108">
        <w:rPr>
          <w:rFonts w:ascii="Times New Roman" w:hAnsi="Times New Roman" w:cs="Times New Roman"/>
          <w:lang w:val="en-US"/>
        </w:rPr>
        <w:t>responsiveness compared to</w:t>
      </w:r>
      <w:r w:rsidR="003C28EB" w:rsidRPr="001E6108">
        <w:rPr>
          <w:rFonts w:ascii="Times New Roman" w:hAnsi="Times New Roman" w:cs="Times New Roman"/>
          <w:lang w:val="en-US"/>
        </w:rPr>
        <w:t xml:space="preserve"> </w:t>
      </w:r>
      <w:r w:rsidR="00D23054" w:rsidRPr="001E6108">
        <w:rPr>
          <w:rFonts w:ascii="Times New Roman" w:hAnsi="Times New Roman" w:cs="Times New Roman"/>
          <w:lang w:val="en-US"/>
        </w:rPr>
        <w:t xml:space="preserve">average </w:t>
      </w:r>
      <w:r w:rsidR="003C28EB" w:rsidRPr="001E6108">
        <w:rPr>
          <w:rFonts w:ascii="Times New Roman" w:hAnsi="Times New Roman" w:cs="Times New Roman"/>
          <w:lang w:val="en-US"/>
        </w:rPr>
        <w:t xml:space="preserve">relationship satisfaction </w:t>
      </w:r>
      <w:r w:rsidR="00D23054" w:rsidRPr="001E6108">
        <w:rPr>
          <w:rFonts w:ascii="Times New Roman" w:hAnsi="Times New Roman" w:cs="Times New Roman"/>
          <w:lang w:val="en-US"/>
        </w:rPr>
        <w:t>whereas a high relationship satisfaction score predict</w:t>
      </w:r>
      <w:r w:rsidR="009554B4" w:rsidRPr="001E6108">
        <w:rPr>
          <w:rFonts w:ascii="Times New Roman" w:hAnsi="Times New Roman" w:cs="Times New Roman"/>
          <w:lang w:val="en-US"/>
        </w:rPr>
        <w:t>ed</w:t>
      </w:r>
      <w:r w:rsidR="00D23054" w:rsidRPr="001E6108">
        <w:rPr>
          <w:rFonts w:ascii="Times New Roman" w:hAnsi="Times New Roman" w:cs="Times New Roman"/>
          <w:lang w:val="en-US"/>
        </w:rPr>
        <w:t xml:space="preserve"> up to 0.5</w:t>
      </w:r>
      <w:r w:rsidR="000E1E04" w:rsidRPr="001E6108">
        <w:rPr>
          <w:rFonts w:ascii="Times New Roman" w:hAnsi="Times New Roman" w:cs="Times New Roman"/>
          <w:lang w:val="en-US"/>
        </w:rPr>
        <w:t>-</w:t>
      </w:r>
      <w:r w:rsidR="00D23054" w:rsidRPr="001E6108">
        <w:rPr>
          <w:rFonts w:ascii="Times New Roman" w:hAnsi="Times New Roman" w:cs="Times New Roman"/>
          <w:lang w:val="en-US"/>
        </w:rPr>
        <w:t xml:space="preserve">unit increase in </w:t>
      </w:r>
      <w:r w:rsidR="00856FF0" w:rsidRPr="001E6108">
        <w:rPr>
          <w:rFonts w:ascii="Times New Roman" w:hAnsi="Times New Roman" w:cs="Times New Roman"/>
          <w:lang w:val="en-US"/>
        </w:rPr>
        <w:t xml:space="preserve">perceived </w:t>
      </w:r>
      <w:r w:rsidR="00D23054" w:rsidRPr="001E6108">
        <w:rPr>
          <w:rFonts w:ascii="Times New Roman" w:hAnsi="Times New Roman" w:cs="Times New Roman"/>
          <w:lang w:val="en-US"/>
        </w:rPr>
        <w:t>responsiveness compared to average</w:t>
      </w:r>
      <w:r w:rsidR="003C28EB" w:rsidRPr="001E6108">
        <w:rPr>
          <w:rFonts w:ascii="Times New Roman" w:hAnsi="Times New Roman" w:cs="Times New Roman"/>
          <w:lang w:val="en-US"/>
        </w:rPr>
        <w:t xml:space="preserve"> relationship satisfaction</w:t>
      </w:r>
      <w:r w:rsidR="00D23054" w:rsidRPr="001E6108">
        <w:rPr>
          <w:rFonts w:ascii="Times New Roman" w:hAnsi="Times New Roman" w:cs="Times New Roman"/>
          <w:lang w:val="en-US"/>
        </w:rPr>
        <w:t>.</w:t>
      </w:r>
      <w:r w:rsidR="002D1D0E" w:rsidRPr="001E6108">
        <w:rPr>
          <w:rFonts w:ascii="Times New Roman" w:hAnsi="Times New Roman" w:cs="Times New Roman"/>
          <w:lang w:val="en-US"/>
        </w:rPr>
        <w:t xml:space="preserve"> </w:t>
      </w:r>
      <w:r w:rsidR="00407196" w:rsidRPr="001E6108">
        <w:rPr>
          <w:rFonts w:ascii="Times New Roman" w:hAnsi="Times New Roman" w:cs="Times New Roman"/>
          <w:lang w:val="en-US"/>
        </w:rPr>
        <w:t>In Table 3, the impact is rescaled to be between 0 and 1 for ease of interpreting and comparing effect sizes.</w:t>
      </w:r>
    </w:p>
    <w:p w14:paraId="4D3F0EF4" w14:textId="1101C192" w:rsidR="00BA7D10" w:rsidRPr="001E6108" w:rsidRDefault="00BA7D10" w:rsidP="00287EAC">
      <w:pPr>
        <w:spacing w:line="480" w:lineRule="auto"/>
        <w:ind w:firstLine="709"/>
        <w:rPr>
          <w:rFonts w:ascii="Times New Roman" w:hAnsi="Times New Roman" w:cs="Times New Roman"/>
          <w:lang w:val="en-US"/>
        </w:rPr>
      </w:pPr>
    </w:p>
    <w:p w14:paraId="189904BD" w14:textId="77777777" w:rsidR="00BA7D10" w:rsidRPr="001E6108" w:rsidRDefault="00BA7D10" w:rsidP="00BA7D10">
      <w:pPr>
        <w:spacing w:line="480" w:lineRule="auto"/>
        <w:rPr>
          <w:rFonts w:ascii="Times New Roman" w:hAnsi="Times New Roman" w:cs="Times New Roman"/>
          <w:lang w:val="en-US"/>
        </w:rPr>
        <w:sectPr w:rsidR="00BA7D10" w:rsidRPr="001E6108" w:rsidSect="00056864">
          <w:headerReference w:type="even" r:id="rId10"/>
          <w:headerReference w:type="default" r:id="rId11"/>
          <w:pgSz w:w="11900" w:h="16840"/>
          <w:pgMar w:top="1440" w:right="1440" w:bottom="1440" w:left="1440" w:header="708" w:footer="708" w:gutter="0"/>
          <w:cols w:space="708"/>
          <w:docGrid w:linePitch="360"/>
        </w:sectPr>
      </w:pPr>
    </w:p>
    <w:p w14:paraId="3D27F133" w14:textId="40325F92" w:rsidR="00BA7D10" w:rsidRPr="001E6108" w:rsidRDefault="00BA7D10" w:rsidP="00BA7D10">
      <w:pPr>
        <w:spacing w:line="480" w:lineRule="auto"/>
        <w:rPr>
          <w:rFonts w:ascii="Times New Roman" w:hAnsi="Times New Roman" w:cs="Times New Roman"/>
          <w:lang w:val="en-US"/>
        </w:rPr>
      </w:pPr>
      <w:r w:rsidRPr="001E6108">
        <w:rPr>
          <w:rFonts w:ascii="Times New Roman" w:hAnsi="Times New Roman" w:cs="Times New Roman"/>
          <w:b/>
          <w:bCs/>
          <w:lang w:val="en-US"/>
        </w:rPr>
        <w:lastRenderedPageBreak/>
        <w:t>Table 3</w:t>
      </w:r>
    </w:p>
    <w:p w14:paraId="54F5E635" w14:textId="2C1350B5" w:rsidR="00BA7D10" w:rsidRPr="001E6108" w:rsidRDefault="00BA7D10" w:rsidP="00BA7D10">
      <w:pPr>
        <w:widowControl w:val="0"/>
        <w:autoSpaceDE w:val="0"/>
        <w:autoSpaceDN w:val="0"/>
        <w:adjustRightInd w:val="0"/>
        <w:spacing w:line="480" w:lineRule="auto"/>
        <w:rPr>
          <w:rFonts w:ascii="Times New Roman" w:hAnsi="Times New Roman" w:cs="Times New Roman"/>
          <w:lang w:val="en-US"/>
        </w:rPr>
      </w:pPr>
      <w:r w:rsidRPr="001E6108">
        <w:rPr>
          <w:rFonts w:ascii="Times New Roman" w:hAnsi="Times New Roman" w:cs="Times New Roman"/>
          <w:lang w:val="en-US"/>
        </w:rPr>
        <w:t>The</w:t>
      </w:r>
      <w:r w:rsidR="005A0B98" w:rsidRPr="001E6108">
        <w:rPr>
          <w:rFonts w:ascii="Times New Roman" w:hAnsi="Times New Roman" w:cs="Times New Roman"/>
          <w:lang w:val="en-US"/>
        </w:rPr>
        <w:t xml:space="preserve"> Impact</w:t>
      </w:r>
      <w:r w:rsidRPr="001E6108">
        <w:rPr>
          <w:rFonts w:ascii="Times New Roman" w:hAnsi="Times New Roman" w:cs="Times New Roman"/>
          <w:lang w:val="en-US"/>
        </w:rPr>
        <w:t xml:space="preserve"> of All Variables of the Most Predictive Models for Responsiveness and Affirmation</w:t>
      </w:r>
    </w:p>
    <w:tbl>
      <w:tblPr>
        <w:tblW w:w="13958" w:type="dxa"/>
        <w:tblLook w:val="04A0" w:firstRow="1" w:lastRow="0" w:firstColumn="1" w:lastColumn="0" w:noHBand="0" w:noVBand="1"/>
      </w:tblPr>
      <w:tblGrid>
        <w:gridCol w:w="2150"/>
        <w:gridCol w:w="1339"/>
        <w:gridCol w:w="2150"/>
        <w:gridCol w:w="1339"/>
        <w:gridCol w:w="2151"/>
        <w:gridCol w:w="1339"/>
        <w:gridCol w:w="2151"/>
        <w:gridCol w:w="1339"/>
      </w:tblGrid>
      <w:tr w:rsidR="00BA7D10" w:rsidRPr="001E6108" w14:paraId="7B47A2A0" w14:textId="77777777" w:rsidTr="005E4594">
        <w:trPr>
          <w:trHeight w:val="320"/>
        </w:trPr>
        <w:tc>
          <w:tcPr>
            <w:tcW w:w="6978" w:type="dxa"/>
            <w:gridSpan w:val="4"/>
            <w:tcBorders>
              <w:top w:val="single" w:sz="4" w:space="0" w:color="auto"/>
              <w:left w:val="nil"/>
              <w:bottom w:val="single" w:sz="4" w:space="0" w:color="auto"/>
              <w:right w:val="nil"/>
            </w:tcBorders>
            <w:shd w:val="clear" w:color="auto" w:fill="auto"/>
            <w:noWrap/>
            <w:vAlign w:val="center"/>
            <w:hideMark/>
          </w:tcPr>
          <w:p w14:paraId="788D69A6" w14:textId="77777777" w:rsidR="00BA7D10" w:rsidRPr="001E6108" w:rsidRDefault="00BA7D10" w:rsidP="005E4594">
            <w:pPr>
              <w:jc w:val="center"/>
              <w:rPr>
                <w:rFonts w:ascii="Times New Roman" w:eastAsia="Times New Roman" w:hAnsi="Times New Roman" w:cs="Times New Roman"/>
                <w:sz w:val="22"/>
                <w:szCs w:val="22"/>
                <w:lang w:val="en-US" w:eastAsia="en-GB"/>
              </w:rPr>
            </w:pPr>
            <w:r w:rsidRPr="001E6108">
              <w:rPr>
                <w:rFonts w:ascii="Times New Roman" w:eastAsia="Times New Roman" w:hAnsi="Times New Roman" w:cs="Times New Roman"/>
                <w:color w:val="000000"/>
                <w:sz w:val="22"/>
                <w:szCs w:val="22"/>
                <w:lang w:val="en-US" w:eastAsia="en-GB"/>
              </w:rPr>
              <w:t>Responsiveness</w:t>
            </w:r>
          </w:p>
        </w:tc>
        <w:tc>
          <w:tcPr>
            <w:tcW w:w="6980" w:type="dxa"/>
            <w:gridSpan w:val="4"/>
            <w:tcBorders>
              <w:top w:val="single" w:sz="4" w:space="0" w:color="auto"/>
              <w:left w:val="nil"/>
              <w:bottom w:val="single" w:sz="4" w:space="0" w:color="auto"/>
              <w:right w:val="nil"/>
            </w:tcBorders>
            <w:shd w:val="clear" w:color="auto" w:fill="auto"/>
            <w:noWrap/>
            <w:vAlign w:val="center"/>
            <w:hideMark/>
          </w:tcPr>
          <w:p w14:paraId="641B02CF" w14:textId="77777777" w:rsidR="00BA7D10" w:rsidRPr="001E6108" w:rsidRDefault="00BA7D10" w:rsidP="005E4594">
            <w:pPr>
              <w:jc w:val="center"/>
              <w:rPr>
                <w:rFonts w:ascii="Times New Roman" w:eastAsia="Times New Roman" w:hAnsi="Times New Roman" w:cs="Times New Roman"/>
                <w:sz w:val="22"/>
                <w:szCs w:val="22"/>
                <w:lang w:val="en-US" w:eastAsia="en-GB"/>
              </w:rPr>
            </w:pPr>
            <w:r w:rsidRPr="001E6108">
              <w:rPr>
                <w:rFonts w:ascii="Times New Roman" w:eastAsia="Times New Roman" w:hAnsi="Times New Roman" w:cs="Times New Roman"/>
                <w:color w:val="000000"/>
                <w:sz w:val="22"/>
                <w:szCs w:val="22"/>
                <w:lang w:val="en-US" w:eastAsia="en-GB"/>
              </w:rPr>
              <w:t>Affirmation</w:t>
            </w:r>
          </w:p>
        </w:tc>
      </w:tr>
      <w:tr w:rsidR="00BA7D10" w:rsidRPr="001E6108" w14:paraId="5B8E1B4E" w14:textId="77777777" w:rsidTr="005E4594">
        <w:trPr>
          <w:trHeight w:val="320"/>
        </w:trPr>
        <w:tc>
          <w:tcPr>
            <w:tcW w:w="3489" w:type="dxa"/>
            <w:gridSpan w:val="2"/>
            <w:tcBorders>
              <w:top w:val="single" w:sz="4" w:space="0" w:color="auto"/>
              <w:left w:val="nil"/>
              <w:bottom w:val="single" w:sz="4" w:space="0" w:color="auto"/>
              <w:right w:val="nil"/>
            </w:tcBorders>
            <w:shd w:val="clear" w:color="auto" w:fill="auto"/>
            <w:noWrap/>
            <w:vAlign w:val="center"/>
            <w:hideMark/>
          </w:tcPr>
          <w:p w14:paraId="0636D5C1" w14:textId="77777777" w:rsidR="00BA7D10" w:rsidRPr="001E6108" w:rsidRDefault="00BA7D10" w:rsidP="005E4594">
            <w:pPr>
              <w:jc w:val="center"/>
              <w:rPr>
                <w:rFonts w:ascii="Times New Roman" w:eastAsia="Times New Roman" w:hAnsi="Times New Roman" w:cs="Times New Roman"/>
                <w:color w:val="000000"/>
                <w:sz w:val="22"/>
                <w:szCs w:val="22"/>
                <w:lang w:val="en-US" w:eastAsia="en-GB"/>
              </w:rPr>
            </w:pPr>
            <w:r w:rsidRPr="001E6108">
              <w:rPr>
                <w:rFonts w:ascii="Times New Roman" w:eastAsia="Times New Roman" w:hAnsi="Times New Roman" w:cs="Times New Roman"/>
                <w:color w:val="000000"/>
                <w:sz w:val="22"/>
                <w:szCs w:val="22"/>
                <w:lang w:val="en-US" w:eastAsia="en-GB"/>
              </w:rPr>
              <w:t>Cross-sectional</w:t>
            </w:r>
          </w:p>
        </w:tc>
        <w:tc>
          <w:tcPr>
            <w:tcW w:w="3489" w:type="dxa"/>
            <w:gridSpan w:val="2"/>
            <w:tcBorders>
              <w:top w:val="single" w:sz="4" w:space="0" w:color="auto"/>
              <w:left w:val="nil"/>
              <w:bottom w:val="single" w:sz="4" w:space="0" w:color="auto"/>
              <w:right w:val="nil"/>
            </w:tcBorders>
            <w:shd w:val="clear" w:color="auto" w:fill="auto"/>
            <w:noWrap/>
            <w:vAlign w:val="center"/>
            <w:hideMark/>
          </w:tcPr>
          <w:p w14:paraId="00B309E2" w14:textId="77777777" w:rsidR="00BA7D10" w:rsidRPr="001E6108" w:rsidRDefault="00BA7D10" w:rsidP="005E4594">
            <w:pPr>
              <w:jc w:val="center"/>
              <w:rPr>
                <w:rFonts w:ascii="Times New Roman" w:eastAsia="Times New Roman" w:hAnsi="Times New Roman" w:cs="Times New Roman"/>
                <w:color w:val="000000"/>
                <w:sz w:val="22"/>
                <w:szCs w:val="22"/>
                <w:lang w:val="en-US" w:eastAsia="en-GB"/>
              </w:rPr>
            </w:pPr>
            <w:r w:rsidRPr="001E6108">
              <w:rPr>
                <w:rFonts w:ascii="Times New Roman" w:eastAsia="Times New Roman" w:hAnsi="Times New Roman" w:cs="Times New Roman"/>
                <w:color w:val="000000"/>
                <w:sz w:val="22"/>
                <w:szCs w:val="22"/>
                <w:lang w:val="en-US" w:eastAsia="en-GB"/>
              </w:rPr>
              <w:t>Longitudinal</w:t>
            </w:r>
          </w:p>
        </w:tc>
        <w:tc>
          <w:tcPr>
            <w:tcW w:w="3490" w:type="dxa"/>
            <w:gridSpan w:val="2"/>
            <w:tcBorders>
              <w:top w:val="single" w:sz="4" w:space="0" w:color="auto"/>
              <w:left w:val="nil"/>
              <w:bottom w:val="single" w:sz="4" w:space="0" w:color="auto"/>
              <w:right w:val="nil"/>
            </w:tcBorders>
            <w:shd w:val="clear" w:color="auto" w:fill="auto"/>
            <w:noWrap/>
            <w:vAlign w:val="center"/>
            <w:hideMark/>
          </w:tcPr>
          <w:p w14:paraId="6F8EE27D" w14:textId="77777777" w:rsidR="00BA7D10" w:rsidRPr="001E6108" w:rsidRDefault="00BA7D10" w:rsidP="005E4594">
            <w:pPr>
              <w:jc w:val="center"/>
              <w:rPr>
                <w:rFonts w:ascii="Times New Roman" w:eastAsia="Times New Roman" w:hAnsi="Times New Roman" w:cs="Times New Roman"/>
                <w:color w:val="000000"/>
                <w:sz w:val="22"/>
                <w:szCs w:val="22"/>
                <w:lang w:val="en-US" w:eastAsia="en-GB"/>
              </w:rPr>
            </w:pPr>
            <w:r w:rsidRPr="001E6108">
              <w:rPr>
                <w:rFonts w:ascii="Times New Roman" w:eastAsia="Times New Roman" w:hAnsi="Times New Roman" w:cs="Times New Roman"/>
                <w:color w:val="000000"/>
                <w:sz w:val="22"/>
                <w:szCs w:val="22"/>
                <w:lang w:val="en-US" w:eastAsia="en-GB"/>
              </w:rPr>
              <w:t>Cross-sectional</w:t>
            </w:r>
          </w:p>
        </w:tc>
        <w:tc>
          <w:tcPr>
            <w:tcW w:w="3490" w:type="dxa"/>
            <w:gridSpan w:val="2"/>
            <w:tcBorders>
              <w:top w:val="single" w:sz="4" w:space="0" w:color="auto"/>
              <w:left w:val="nil"/>
              <w:bottom w:val="single" w:sz="4" w:space="0" w:color="auto"/>
              <w:right w:val="nil"/>
            </w:tcBorders>
            <w:shd w:val="clear" w:color="auto" w:fill="auto"/>
            <w:noWrap/>
            <w:vAlign w:val="center"/>
            <w:hideMark/>
          </w:tcPr>
          <w:p w14:paraId="5793C8E0" w14:textId="77777777" w:rsidR="00BA7D10" w:rsidRPr="001E6108" w:rsidRDefault="00BA7D10" w:rsidP="005E4594">
            <w:pPr>
              <w:jc w:val="center"/>
              <w:rPr>
                <w:rFonts w:ascii="Times New Roman" w:eastAsia="Times New Roman" w:hAnsi="Times New Roman" w:cs="Times New Roman"/>
                <w:color w:val="000000"/>
                <w:sz w:val="22"/>
                <w:szCs w:val="22"/>
                <w:lang w:val="en-US" w:eastAsia="en-GB"/>
              </w:rPr>
            </w:pPr>
            <w:r w:rsidRPr="001E6108">
              <w:rPr>
                <w:rFonts w:ascii="Times New Roman" w:eastAsia="Times New Roman" w:hAnsi="Times New Roman" w:cs="Times New Roman"/>
                <w:color w:val="000000"/>
                <w:sz w:val="22"/>
                <w:szCs w:val="22"/>
                <w:lang w:val="en-US" w:eastAsia="en-GB"/>
              </w:rPr>
              <w:t>Longitudinal</w:t>
            </w:r>
          </w:p>
        </w:tc>
      </w:tr>
      <w:tr w:rsidR="00BA7D10" w:rsidRPr="001E6108" w14:paraId="46E51C20" w14:textId="77777777" w:rsidTr="005E4594">
        <w:trPr>
          <w:trHeight w:val="320"/>
        </w:trPr>
        <w:tc>
          <w:tcPr>
            <w:tcW w:w="2150" w:type="dxa"/>
            <w:tcBorders>
              <w:top w:val="single" w:sz="4" w:space="0" w:color="auto"/>
              <w:left w:val="nil"/>
              <w:bottom w:val="single" w:sz="4" w:space="0" w:color="auto"/>
              <w:right w:val="nil"/>
            </w:tcBorders>
            <w:shd w:val="clear" w:color="auto" w:fill="auto"/>
            <w:noWrap/>
            <w:vAlign w:val="center"/>
            <w:hideMark/>
          </w:tcPr>
          <w:p w14:paraId="75BA68AF" w14:textId="77777777" w:rsidR="00BA7D10" w:rsidRPr="001E6108" w:rsidRDefault="00BA7D10" w:rsidP="005E4594">
            <w:pPr>
              <w:jc w:val="center"/>
              <w:rPr>
                <w:rFonts w:ascii="Times New Roman" w:eastAsia="Times New Roman" w:hAnsi="Times New Roman" w:cs="Times New Roman"/>
                <w:color w:val="000000"/>
                <w:sz w:val="22"/>
                <w:szCs w:val="22"/>
                <w:lang w:val="en-US" w:eastAsia="en-GB"/>
              </w:rPr>
            </w:pPr>
            <w:r w:rsidRPr="001E6108">
              <w:rPr>
                <w:rFonts w:ascii="Times New Roman" w:eastAsia="Times New Roman" w:hAnsi="Times New Roman" w:cs="Times New Roman"/>
                <w:color w:val="000000"/>
                <w:sz w:val="22"/>
                <w:szCs w:val="22"/>
                <w:lang w:val="en-US" w:eastAsia="en-GB"/>
              </w:rPr>
              <w:t>Variable</w:t>
            </w:r>
          </w:p>
        </w:tc>
        <w:tc>
          <w:tcPr>
            <w:tcW w:w="1339" w:type="dxa"/>
            <w:tcBorders>
              <w:top w:val="single" w:sz="4" w:space="0" w:color="auto"/>
              <w:left w:val="nil"/>
              <w:bottom w:val="single" w:sz="4" w:space="0" w:color="auto"/>
              <w:right w:val="nil"/>
            </w:tcBorders>
            <w:shd w:val="clear" w:color="auto" w:fill="auto"/>
            <w:noWrap/>
            <w:vAlign w:val="center"/>
            <w:hideMark/>
          </w:tcPr>
          <w:p w14:paraId="0B4EEA41" w14:textId="0CB15614" w:rsidR="00BA7D10" w:rsidRPr="001E6108" w:rsidRDefault="005A0B98" w:rsidP="005E4594">
            <w:pPr>
              <w:jc w:val="center"/>
              <w:rPr>
                <w:rFonts w:ascii="Times New Roman" w:eastAsia="Times New Roman" w:hAnsi="Times New Roman" w:cs="Times New Roman"/>
                <w:color w:val="000000"/>
                <w:sz w:val="22"/>
                <w:szCs w:val="22"/>
                <w:lang w:val="en-US" w:eastAsia="en-GB"/>
              </w:rPr>
            </w:pPr>
            <w:proofErr w:type="spellStart"/>
            <w:r w:rsidRPr="001E6108">
              <w:rPr>
                <w:rFonts w:ascii="Times New Roman" w:eastAsia="Times New Roman" w:hAnsi="Times New Roman" w:cs="Times New Roman"/>
                <w:color w:val="000000"/>
                <w:sz w:val="22"/>
                <w:szCs w:val="22"/>
                <w:lang w:val="en-US" w:eastAsia="en-GB"/>
              </w:rPr>
              <w:t>Imp</w:t>
            </w:r>
            <w:r w:rsidR="00407196" w:rsidRPr="001E6108">
              <w:rPr>
                <w:rFonts w:ascii="Times New Roman" w:eastAsia="Times New Roman" w:hAnsi="Times New Roman" w:cs="Times New Roman"/>
                <w:color w:val="000000"/>
                <w:sz w:val="22"/>
                <w:szCs w:val="22"/>
                <w:lang w:val="en-US" w:eastAsia="en-GB"/>
              </w:rPr>
              <w:t>ortances</w:t>
            </w:r>
            <w:proofErr w:type="spellEnd"/>
          </w:p>
        </w:tc>
        <w:tc>
          <w:tcPr>
            <w:tcW w:w="2150" w:type="dxa"/>
            <w:tcBorders>
              <w:top w:val="single" w:sz="4" w:space="0" w:color="auto"/>
              <w:left w:val="nil"/>
              <w:bottom w:val="single" w:sz="4" w:space="0" w:color="auto"/>
              <w:right w:val="nil"/>
            </w:tcBorders>
            <w:shd w:val="clear" w:color="auto" w:fill="auto"/>
            <w:noWrap/>
            <w:vAlign w:val="center"/>
            <w:hideMark/>
          </w:tcPr>
          <w:p w14:paraId="6D7D69A5" w14:textId="77777777" w:rsidR="00BA7D10" w:rsidRPr="001E6108" w:rsidRDefault="00BA7D10" w:rsidP="005E4594">
            <w:pPr>
              <w:jc w:val="center"/>
              <w:rPr>
                <w:rFonts w:ascii="Times New Roman" w:eastAsia="Times New Roman" w:hAnsi="Times New Roman" w:cs="Times New Roman"/>
                <w:color w:val="000000"/>
                <w:sz w:val="22"/>
                <w:szCs w:val="22"/>
                <w:lang w:val="en-US" w:eastAsia="en-GB"/>
              </w:rPr>
            </w:pPr>
            <w:r w:rsidRPr="001E6108">
              <w:rPr>
                <w:rFonts w:ascii="Times New Roman" w:eastAsia="Times New Roman" w:hAnsi="Times New Roman" w:cs="Times New Roman"/>
                <w:color w:val="000000"/>
                <w:sz w:val="22"/>
                <w:szCs w:val="22"/>
                <w:lang w:val="en-US" w:eastAsia="en-GB"/>
              </w:rPr>
              <w:t>Variable</w:t>
            </w:r>
          </w:p>
        </w:tc>
        <w:tc>
          <w:tcPr>
            <w:tcW w:w="1339" w:type="dxa"/>
            <w:tcBorders>
              <w:top w:val="single" w:sz="4" w:space="0" w:color="auto"/>
              <w:left w:val="nil"/>
              <w:bottom w:val="single" w:sz="4" w:space="0" w:color="auto"/>
              <w:right w:val="nil"/>
            </w:tcBorders>
            <w:shd w:val="clear" w:color="auto" w:fill="auto"/>
            <w:noWrap/>
            <w:vAlign w:val="center"/>
            <w:hideMark/>
          </w:tcPr>
          <w:p w14:paraId="7F4ADB52" w14:textId="0CAD9265" w:rsidR="00BA7D10" w:rsidRPr="001E6108" w:rsidRDefault="00407196" w:rsidP="005E4594">
            <w:pPr>
              <w:jc w:val="center"/>
              <w:rPr>
                <w:rFonts w:ascii="Times New Roman" w:eastAsia="Times New Roman" w:hAnsi="Times New Roman" w:cs="Times New Roman"/>
                <w:color w:val="000000"/>
                <w:sz w:val="22"/>
                <w:szCs w:val="22"/>
                <w:lang w:val="en-US" w:eastAsia="en-GB"/>
              </w:rPr>
            </w:pPr>
            <w:proofErr w:type="spellStart"/>
            <w:r w:rsidRPr="001E6108">
              <w:rPr>
                <w:rFonts w:ascii="Times New Roman" w:eastAsia="Times New Roman" w:hAnsi="Times New Roman" w:cs="Times New Roman"/>
                <w:color w:val="000000"/>
                <w:sz w:val="22"/>
                <w:szCs w:val="22"/>
                <w:lang w:val="en-US" w:eastAsia="en-GB"/>
              </w:rPr>
              <w:t>Importances</w:t>
            </w:r>
            <w:proofErr w:type="spellEnd"/>
          </w:p>
        </w:tc>
        <w:tc>
          <w:tcPr>
            <w:tcW w:w="2151" w:type="dxa"/>
            <w:tcBorders>
              <w:top w:val="single" w:sz="4" w:space="0" w:color="auto"/>
              <w:left w:val="nil"/>
              <w:bottom w:val="single" w:sz="4" w:space="0" w:color="auto"/>
              <w:right w:val="nil"/>
            </w:tcBorders>
            <w:shd w:val="clear" w:color="auto" w:fill="auto"/>
            <w:noWrap/>
            <w:vAlign w:val="center"/>
            <w:hideMark/>
          </w:tcPr>
          <w:p w14:paraId="75CCC6B5" w14:textId="77777777" w:rsidR="00BA7D10" w:rsidRPr="001E6108" w:rsidRDefault="00BA7D10" w:rsidP="005E4594">
            <w:pPr>
              <w:jc w:val="center"/>
              <w:rPr>
                <w:rFonts w:ascii="Times New Roman" w:eastAsia="Times New Roman" w:hAnsi="Times New Roman" w:cs="Times New Roman"/>
                <w:color w:val="000000"/>
                <w:sz w:val="22"/>
                <w:szCs w:val="22"/>
                <w:lang w:val="en-US" w:eastAsia="en-GB"/>
              </w:rPr>
            </w:pPr>
            <w:r w:rsidRPr="001E6108">
              <w:rPr>
                <w:rFonts w:ascii="Times New Roman" w:eastAsia="Times New Roman" w:hAnsi="Times New Roman" w:cs="Times New Roman"/>
                <w:color w:val="000000"/>
                <w:sz w:val="22"/>
                <w:szCs w:val="22"/>
                <w:lang w:val="en-US" w:eastAsia="en-GB"/>
              </w:rPr>
              <w:t>Variable</w:t>
            </w:r>
          </w:p>
        </w:tc>
        <w:tc>
          <w:tcPr>
            <w:tcW w:w="1339" w:type="dxa"/>
            <w:tcBorders>
              <w:top w:val="single" w:sz="4" w:space="0" w:color="auto"/>
              <w:left w:val="nil"/>
              <w:bottom w:val="single" w:sz="4" w:space="0" w:color="auto"/>
              <w:right w:val="nil"/>
            </w:tcBorders>
            <w:shd w:val="clear" w:color="auto" w:fill="auto"/>
            <w:noWrap/>
            <w:vAlign w:val="center"/>
            <w:hideMark/>
          </w:tcPr>
          <w:p w14:paraId="4BEFF993" w14:textId="1B9B7397" w:rsidR="00BA7D10" w:rsidRPr="001E6108" w:rsidRDefault="00407196" w:rsidP="005E4594">
            <w:pPr>
              <w:jc w:val="center"/>
              <w:rPr>
                <w:rFonts w:ascii="Times New Roman" w:eastAsia="Times New Roman" w:hAnsi="Times New Roman" w:cs="Times New Roman"/>
                <w:color w:val="000000"/>
                <w:sz w:val="22"/>
                <w:szCs w:val="22"/>
                <w:lang w:val="en-US" w:eastAsia="en-GB"/>
              </w:rPr>
            </w:pPr>
            <w:proofErr w:type="spellStart"/>
            <w:r w:rsidRPr="001E6108">
              <w:rPr>
                <w:rFonts w:ascii="Times New Roman" w:eastAsia="Times New Roman" w:hAnsi="Times New Roman" w:cs="Times New Roman"/>
                <w:color w:val="000000"/>
                <w:sz w:val="22"/>
                <w:szCs w:val="22"/>
                <w:lang w:val="en-US" w:eastAsia="en-GB"/>
              </w:rPr>
              <w:t>Importances</w:t>
            </w:r>
            <w:proofErr w:type="spellEnd"/>
          </w:p>
        </w:tc>
        <w:tc>
          <w:tcPr>
            <w:tcW w:w="2151" w:type="dxa"/>
            <w:tcBorders>
              <w:top w:val="single" w:sz="4" w:space="0" w:color="auto"/>
              <w:left w:val="nil"/>
              <w:bottom w:val="single" w:sz="4" w:space="0" w:color="auto"/>
              <w:right w:val="nil"/>
            </w:tcBorders>
            <w:shd w:val="clear" w:color="auto" w:fill="auto"/>
            <w:noWrap/>
            <w:vAlign w:val="center"/>
            <w:hideMark/>
          </w:tcPr>
          <w:p w14:paraId="504664ED" w14:textId="77777777" w:rsidR="00BA7D10" w:rsidRPr="001E6108" w:rsidRDefault="00BA7D10" w:rsidP="005E4594">
            <w:pPr>
              <w:jc w:val="center"/>
              <w:rPr>
                <w:rFonts w:ascii="Times New Roman" w:eastAsia="Times New Roman" w:hAnsi="Times New Roman" w:cs="Times New Roman"/>
                <w:color w:val="000000"/>
                <w:sz w:val="22"/>
                <w:szCs w:val="22"/>
                <w:lang w:val="en-US" w:eastAsia="en-GB"/>
              </w:rPr>
            </w:pPr>
            <w:r w:rsidRPr="001E6108">
              <w:rPr>
                <w:rFonts w:ascii="Times New Roman" w:eastAsia="Times New Roman" w:hAnsi="Times New Roman" w:cs="Times New Roman"/>
                <w:color w:val="000000"/>
                <w:sz w:val="22"/>
                <w:szCs w:val="22"/>
                <w:lang w:val="en-US" w:eastAsia="en-GB"/>
              </w:rPr>
              <w:t>Variable</w:t>
            </w:r>
          </w:p>
        </w:tc>
        <w:tc>
          <w:tcPr>
            <w:tcW w:w="1339" w:type="dxa"/>
            <w:tcBorders>
              <w:top w:val="single" w:sz="4" w:space="0" w:color="auto"/>
              <w:left w:val="nil"/>
              <w:bottom w:val="single" w:sz="4" w:space="0" w:color="auto"/>
              <w:right w:val="nil"/>
            </w:tcBorders>
            <w:shd w:val="clear" w:color="auto" w:fill="auto"/>
            <w:noWrap/>
            <w:vAlign w:val="center"/>
            <w:hideMark/>
          </w:tcPr>
          <w:p w14:paraId="379AC0D9" w14:textId="765DBAE3" w:rsidR="00BA7D10" w:rsidRPr="001E6108" w:rsidRDefault="00407196" w:rsidP="005E4594">
            <w:pPr>
              <w:jc w:val="center"/>
              <w:rPr>
                <w:rFonts w:ascii="Times New Roman" w:eastAsia="Times New Roman" w:hAnsi="Times New Roman" w:cs="Times New Roman"/>
                <w:color w:val="000000"/>
                <w:sz w:val="22"/>
                <w:szCs w:val="22"/>
                <w:lang w:val="en-US" w:eastAsia="en-GB"/>
              </w:rPr>
            </w:pPr>
            <w:proofErr w:type="spellStart"/>
            <w:r w:rsidRPr="001E6108">
              <w:rPr>
                <w:rFonts w:ascii="Times New Roman" w:eastAsia="Times New Roman" w:hAnsi="Times New Roman" w:cs="Times New Roman"/>
                <w:color w:val="000000"/>
                <w:sz w:val="22"/>
                <w:szCs w:val="22"/>
                <w:lang w:val="en-US" w:eastAsia="en-GB"/>
              </w:rPr>
              <w:t>Importances</w:t>
            </w:r>
            <w:proofErr w:type="spellEnd"/>
          </w:p>
        </w:tc>
      </w:tr>
      <w:tr w:rsidR="007215E1" w:rsidRPr="001E6108" w14:paraId="3167467F" w14:textId="77777777" w:rsidTr="007215E1">
        <w:trPr>
          <w:trHeight w:val="320"/>
        </w:trPr>
        <w:tc>
          <w:tcPr>
            <w:tcW w:w="2150" w:type="dxa"/>
            <w:tcBorders>
              <w:top w:val="single" w:sz="4" w:space="0" w:color="auto"/>
              <w:left w:val="nil"/>
              <w:bottom w:val="nil"/>
              <w:right w:val="nil"/>
            </w:tcBorders>
            <w:shd w:val="clear" w:color="auto" w:fill="auto"/>
            <w:noWrap/>
            <w:vAlign w:val="bottom"/>
            <w:hideMark/>
          </w:tcPr>
          <w:p w14:paraId="5E74C28D"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relationship satisfaction</w:t>
            </w:r>
          </w:p>
        </w:tc>
        <w:tc>
          <w:tcPr>
            <w:tcW w:w="1339" w:type="dxa"/>
            <w:tcBorders>
              <w:top w:val="single" w:sz="4" w:space="0" w:color="auto"/>
              <w:left w:val="nil"/>
              <w:bottom w:val="nil"/>
              <w:right w:val="nil"/>
            </w:tcBorders>
            <w:shd w:val="clear" w:color="auto" w:fill="auto"/>
            <w:noWrap/>
            <w:vAlign w:val="bottom"/>
            <w:hideMark/>
          </w:tcPr>
          <w:p w14:paraId="40588DA3" w14:textId="4EF3140B" w:rsidR="007215E1" w:rsidRPr="001E6108" w:rsidRDefault="007215E1" w:rsidP="007215E1">
            <w:pPr>
              <w:jc w:val="right"/>
              <w:rPr>
                <w:rFonts w:ascii="Times New Roman" w:eastAsia="Times New Roman" w:hAnsi="Times New Roman" w:cs="Times New Roman"/>
                <w:b/>
                <w:bCs/>
                <w:sz w:val="20"/>
                <w:szCs w:val="20"/>
                <w:lang w:val="en-US" w:eastAsia="en-GB"/>
              </w:rPr>
            </w:pPr>
            <w:r w:rsidRPr="001E6108">
              <w:rPr>
                <w:rFonts w:ascii="Times New Roman" w:hAnsi="Times New Roman" w:cs="Times New Roman"/>
                <w:b/>
                <w:bCs/>
                <w:sz w:val="20"/>
                <w:szCs w:val="20"/>
                <w:lang w:val="en-US"/>
              </w:rPr>
              <w:t>0.26</w:t>
            </w:r>
          </w:p>
        </w:tc>
        <w:tc>
          <w:tcPr>
            <w:tcW w:w="2150" w:type="dxa"/>
            <w:tcBorders>
              <w:top w:val="single" w:sz="4" w:space="0" w:color="auto"/>
              <w:left w:val="nil"/>
              <w:bottom w:val="nil"/>
              <w:right w:val="nil"/>
            </w:tcBorders>
            <w:shd w:val="clear" w:color="auto" w:fill="auto"/>
            <w:noWrap/>
            <w:vAlign w:val="bottom"/>
            <w:hideMark/>
          </w:tcPr>
          <w:p w14:paraId="203E8E11"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attachment avoidance</w:t>
            </w:r>
          </w:p>
        </w:tc>
        <w:tc>
          <w:tcPr>
            <w:tcW w:w="1339" w:type="dxa"/>
            <w:tcBorders>
              <w:top w:val="single" w:sz="4" w:space="0" w:color="auto"/>
              <w:left w:val="nil"/>
              <w:bottom w:val="nil"/>
              <w:right w:val="nil"/>
            </w:tcBorders>
            <w:shd w:val="clear" w:color="auto" w:fill="auto"/>
            <w:noWrap/>
            <w:vAlign w:val="bottom"/>
            <w:hideMark/>
          </w:tcPr>
          <w:p w14:paraId="1ADCF294" w14:textId="1D18F742" w:rsidR="007215E1" w:rsidRPr="001E6108" w:rsidRDefault="007215E1" w:rsidP="007215E1">
            <w:pPr>
              <w:jc w:val="right"/>
              <w:rPr>
                <w:rFonts w:ascii="Times New Roman" w:eastAsia="Times New Roman" w:hAnsi="Times New Roman" w:cs="Times New Roman"/>
                <w:b/>
                <w:bCs/>
                <w:sz w:val="20"/>
                <w:szCs w:val="20"/>
                <w:lang w:val="en-US" w:eastAsia="en-GB"/>
              </w:rPr>
            </w:pPr>
            <w:r w:rsidRPr="001E6108">
              <w:rPr>
                <w:rFonts w:ascii="Times New Roman" w:hAnsi="Times New Roman" w:cs="Times New Roman"/>
                <w:b/>
                <w:bCs/>
                <w:sz w:val="20"/>
                <w:szCs w:val="20"/>
                <w:lang w:val="en-US"/>
              </w:rPr>
              <w:t>0.17</w:t>
            </w:r>
          </w:p>
        </w:tc>
        <w:tc>
          <w:tcPr>
            <w:tcW w:w="2151" w:type="dxa"/>
            <w:tcBorders>
              <w:top w:val="single" w:sz="4" w:space="0" w:color="auto"/>
              <w:left w:val="nil"/>
              <w:bottom w:val="nil"/>
              <w:right w:val="nil"/>
            </w:tcBorders>
            <w:shd w:val="clear" w:color="auto" w:fill="auto"/>
            <w:noWrap/>
            <w:vAlign w:val="bottom"/>
            <w:hideMark/>
          </w:tcPr>
          <w:p w14:paraId="2952C76C"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trust</w:t>
            </w:r>
          </w:p>
        </w:tc>
        <w:tc>
          <w:tcPr>
            <w:tcW w:w="1339" w:type="dxa"/>
            <w:tcBorders>
              <w:top w:val="single" w:sz="4" w:space="0" w:color="auto"/>
              <w:left w:val="nil"/>
              <w:bottom w:val="nil"/>
              <w:right w:val="nil"/>
            </w:tcBorders>
            <w:shd w:val="clear" w:color="auto" w:fill="auto"/>
            <w:noWrap/>
            <w:vAlign w:val="bottom"/>
            <w:hideMark/>
          </w:tcPr>
          <w:p w14:paraId="67B941CA" w14:textId="6C00E06C" w:rsidR="007215E1" w:rsidRPr="001E6108" w:rsidRDefault="007215E1" w:rsidP="007215E1">
            <w:pPr>
              <w:jc w:val="right"/>
              <w:rPr>
                <w:rFonts w:ascii="Times New Roman" w:eastAsia="Times New Roman" w:hAnsi="Times New Roman" w:cs="Times New Roman"/>
                <w:b/>
                <w:bCs/>
                <w:sz w:val="20"/>
                <w:szCs w:val="20"/>
                <w:lang w:val="en-US" w:eastAsia="en-GB"/>
              </w:rPr>
            </w:pPr>
            <w:r w:rsidRPr="001E6108">
              <w:rPr>
                <w:rFonts w:ascii="Times New Roman" w:hAnsi="Times New Roman" w:cs="Times New Roman"/>
                <w:b/>
                <w:bCs/>
                <w:sz w:val="20"/>
                <w:szCs w:val="20"/>
                <w:lang w:val="en-US"/>
              </w:rPr>
              <w:t>0.22</w:t>
            </w:r>
          </w:p>
        </w:tc>
        <w:tc>
          <w:tcPr>
            <w:tcW w:w="2151" w:type="dxa"/>
            <w:tcBorders>
              <w:top w:val="single" w:sz="4" w:space="0" w:color="auto"/>
              <w:left w:val="nil"/>
              <w:bottom w:val="nil"/>
              <w:right w:val="nil"/>
            </w:tcBorders>
            <w:shd w:val="clear" w:color="auto" w:fill="auto"/>
            <w:noWrap/>
            <w:vAlign w:val="bottom"/>
            <w:hideMark/>
          </w:tcPr>
          <w:p w14:paraId="491DCE21"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conflict</w:t>
            </w:r>
          </w:p>
        </w:tc>
        <w:tc>
          <w:tcPr>
            <w:tcW w:w="1339" w:type="dxa"/>
            <w:tcBorders>
              <w:top w:val="single" w:sz="4" w:space="0" w:color="auto"/>
              <w:left w:val="nil"/>
              <w:bottom w:val="nil"/>
              <w:right w:val="nil"/>
            </w:tcBorders>
            <w:shd w:val="clear" w:color="auto" w:fill="auto"/>
            <w:noWrap/>
            <w:vAlign w:val="bottom"/>
            <w:hideMark/>
          </w:tcPr>
          <w:p w14:paraId="1779A979" w14:textId="53998DF7" w:rsidR="007215E1" w:rsidRPr="001E6108" w:rsidRDefault="007215E1" w:rsidP="007215E1">
            <w:pPr>
              <w:jc w:val="right"/>
              <w:rPr>
                <w:rFonts w:ascii="Times New Roman" w:eastAsia="Times New Roman" w:hAnsi="Times New Roman" w:cs="Times New Roman"/>
                <w:b/>
                <w:bCs/>
                <w:sz w:val="20"/>
                <w:szCs w:val="20"/>
                <w:lang w:val="en-US" w:eastAsia="en-GB"/>
              </w:rPr>
            </w:pPr>
            <w:r w:rsidRPr="001E6108">
              <w:rPr>
                <w:rFonts w:ascii="Times New Roman" w:hAnsi="Times New Roman" w:cs="Times New Roman"/>
                <w:b/>
                <w:bCs/>
                <w:sz w:val="20"/>
                <w:szCs w:val="20"/>
                <w:lang w:val="en-US"/>
              </w:rPr>
              <w:t>0.17</w:t>
            </w:r>
          </w:p>
        </w:tc>
      </w:tr>
      <w:tr w:rsidR="007215E1" w:rsidRPr="001E6108" w14:paraId="7ADEA065" w14:textId="77777777" w:rsidTr="007215E1">
        <w:trPr>
          <w:trHeight w:val="320"/>
        </w:trPr>
        <w:tc>
          <w:tcPr>
            <w:tcW w:w="2150" w:type="dxa"/>
            <w:tcBorders>
              <w:top w:val="nil"/>
              <w:left w:val="nil"/>
              <w:bottom w:val="nil"/>
              <w:right w:val="nil"/>
            </w:tcBorders>
            <w:shd w:val="clear" w:color="auto" w:fill="auto"/>
            <w:noWrap/>
            <w:vAlign w:val="bottom"/>
            <w:hideMark/>
          </w:tcPr>
          <w:p w14:paraId="6208512C"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empathy toward partner</w:t>
            </w:r>
          </w:p>
        </w:tc>
        <w:tc>
          <w:tcPr>
            <w:tcW w:w="1339" w:type="dxa"/>
            <w:tcBorders>
              <w:top w:val="nil"/>
              <w:left w:val="nil"/>
              <w:bottom w:val="nil"/>
              <w:right w:val="nil"/>
            </w:tcBorders>
            <w:shd w:val="clear" w:color="auto" w:fill="auto"/>
            <w:noWrap/>
            <w:vAlign w:val="bottom"/>
            <w:hideMark/>
          </w:tcPr>
          <w:p w14:paraId="741EF96C" w14:textId="778A5C26" w:rsidR="007215E1" w:rsidRPr="001E6108" w:rsidRDefault="007215E1" w:rsidP="007215E1">
            <w:pPr>
              <w:jc w:val="right"/>
              <w:rPr>
                <w:rFonts w:ascii="Times New Roman" w:eastAsia="Times New Roman" w:hAnsi="Times New Roman" w:cs="Times New Roman"/>
                <w:b/>
                <w:bCs/>
                <w:sz w:val="20"/>
                <w:szCs w:val="20"/>
                <w:lang w:val="en-US" w:eastAsia="en-GB"/>
              </w:rPr>
            </w:pPr>
            <w:r w:rsidRPr="001E6108">
              <w:rPr>
                <w:rFonts w:ascii="Times New Roman" w:hAnsi="Times New Roman" w:cs="Times New Roman"/>
                <w:b/>
                <w:bCs/>
                <w:sz w:val="20"/>
                <w:szCs w:val="20"/>
                <w:lang w:val="en-US"/>
              </w:rPr>
              <w:t>0.11</w:t>
            </w:r>
          </w:p>
        </w:tc>
        <w:tc>
          <w:tcPr>
            <w:tcW w:w="2150" w:type="dxa"/>
            <w:tcBorders>
              <w:top w:val="nil"/>
              <w:left w:val="nil"/>
              <w:bottom w:val="nil"/>
              <w:right w:val="nil"/>
            </w:tcBorders>
            <w:shd w:val="clear" w:color="auto" w:fill="auto"/>
            <w:noWrap/>
            <w:vAlign w:val="bottom"/>
            <w:hideMark/>
          </w:tcPr>
          <w:p w14:paraId="63538869" w14:textId="28E8B324" w:rsidR="007215E1" w:rsidRPr="001E6108" w:rsidRDefault="007B2B40"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t</w:t>
            </w:r>
            <w:r w:rsidR="007215E1" w:rsidRPr="001E6108">
              <w:rPr>
                <w:rFonts w:ascii="Times New Roman" w:eastAsia="Times New Roman" w:hAnsi="Times New Roman" w:cs="Times New Roman"/>
                <w:color w:val="000000"/>
                <w:sz w:val="20"/>
                <w:szCs w:val="20"/>
                <w:lang w:val="en-US" w:eastAsia="en-GB"/>
              </w:rPr>
              <w:t>rust</w:t>
            </w:r>
          </w:p>
        </w:tc>
        <w:tc>
          <w:tcPr>
            <w:tcW w:w="1339" w:type="dxa"/>
            <w:tcBorders>
              <w:top w:val="nil"/>
              <w:left w:val="nil"/>
              <w:bottom w:val="nil"/>
              <w:right w:val="nil"/>
            </w:tcBorders>
            <w:shd w:val="clear" w:color="auto" w:fill="auto"/>
            <w:noWrap/>
            <w:vAlign w:val="bottom"/>
            <w:hideMark/>
          </w:tcPr>
          <w:p w14:paraId="16A51ECE" w14:textId="5D8F53DA" w:rsidR="007215E1" w:rsidRPr="001E6108" w:rsidRDefault="007215E1" w:rsidP="007215E1">
            <w:pPr>
              <w:jc w:val="right"/>
              <w:rPr>
                <w:rFonts w:ascii="Times New Roman" w:eastAsia="Times New Roman" w:hAnsi="Times New Roman" w:cs="Times New Roman"/>
                <w:b/>
                <w:bCs/>
                <w:sz w:val="20"/>
                <w:szCs w:val="20"/>
                <w:lang w:val="en-US" w:eastAsia="en-GB"/>
              </w:rPr>
            </w:pPr>
            <w:r w:rsidRPr="001E6108">
              <w:rPr>
                <w:rFonts w:ascii="Times New Roman" w:hAnsi="Times New Roman" w:cs="Times New Roman"/>
                <w:b/>
                <w:bCs/>
                <w:sz w:val="20"/>
                <w:szCs w:val="20"/>
                <w:lang w:val="en-US"/>
              </w:rPr>
              <w:t>0.15</w:t>
            </w:r>
          </w:p>
        </w:tc>
        <w:tc>
          <w:tcPr>
            <w:tcW w:w="2151" w:type="dxa"/>
            <w:tcBorders>
              <w:top w:val="nil"/>
              <w:left w:val="nil"/>
              <w:bottom w:val="nil"/>
              <w:right w:val="nil"/>
            </w:tcBorders>
            <w:shd w:val="clear" w:color="auto" w:fill="auto"/>
            <w:noWrap/>
            <w:vAlign w:val="bottom"/>
            <w:hideMark/>
          </w:tcPr>
          <w:p w14:paraId="579B8593"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life satisfaction</w:t>
            </w:r>
          </w:p>
        </w:tc>
        <w:tc>
          <w:tcPr>
            <w:tcW w:w="1339" w:type="dxa"/>
            <w:tcBorders>
              <w:top w:val="nil"/>
              <w:left w:val="nil"/>
              <w:bottom w:val="nil"/>
              <w:right w:val="nil"/>
            </w:tcBorders>
            <w:shd w:val="clear" w:color="auto" w:fill="auto"/>
            <w:noWrap/>
            <w:vAlign w:val="bottom"/>
            <w:hideMark/>
          </w:tcPr>
          <w:p w14:paraId="04602FD9" w14:textId="5757E055" w:rsidR="007215E1" w:rsidRPr="001E6108" w:rsidRDefault="007215E1" w:rsidP="007215E1">
            <w:pPr>
              <w:jc w:val="right"/>
              <w:rPr>
                <w:rFonts w:ascii="Times New Roman" w:eastAsia="Times New Roman" w:hAnsi="Times New Roman" w:cs="Times New Roman"/>
                <w:b/>
                <w:bCs/>
                <w:sz w:val="20"/>
                <w:szCs w:val="20"/>
                <w:lang w:val="en-US" w:eastAsia="en-GB"/>
              </w:rPr>
            </w:pPr>
            <w:r w:rsidRPr="001E6108">
              <w:rPr>
                <w:rFonts w:ascii="Times New Roman" w:hAnsi="Times New Roman" w:cs="Times New Roman"/>
                <w:b/>
                <w:bCs/>
                <w:sz w:val="20"/>
                <w:szCs w:val="20"/>
                <w:lang w:val="en-US"/>
              </w:rPr>
              <w:t>0.15</w:t>
            </w:r>
          </w:p>
        </w:tc>
        <w:tc>
          <w:tcPr>
            <w:tcW w:w="2151" w:type="dxa"/>
            <w:tcBorders>
              <w:top w:val="nil"/>
              <w:left w:val="nil"/>
              <w:bottom w:val="nil"/>
              <w:right w:val="nil"/>
            </w:tcBorders>
            <w:shd w:val="clear" w:color="auto" w:fill="auto"/>
            <w:noWrap/>
            <w:vAlign w:val="bottom"/>
            <w:hideMark/>
          </w:tcPr>
          <w:p w14:paraId="79184A55"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attachment anxiety</w:t>
            </w:r>
          </w:p>
        </w:tc>
        <w:tc>
          <w:tcPr>
            <w:tcW w:w="1339" w:type="dxa"/>
            <w:tcBorders>
              <w:top w:val="nil"/>
              <w:left w:val="nil"/>
              <w:bottom w:val="nil"/>
              <w:right w:val="nil"/>
            </w:tcBorders>
            <w:shd w:val="clear" w:color="auto" w:fill="auto"/>
            <w:noWrap/>
            <w:vAlign w:val="bottom"/>
            <w:hideMark/>
          </w:tcPr>
          <w:p w14:paraId="33E8890E" w14:textId="180CC153" w:rsidR="007215E1" w:rsidRPr="001E6108" w:rsidRDefault="007215E1" w:rsidP="007215E1">
            <w:pPr>
              <w:jc w:val="right"/>
              <w:rPr>
                <w:rFonts w:ascii="Times New Roman" w:eastAsia="Times New Roman" w:hAnsi="Times New Roman" w:cs="Times New Roman"/>
                <w:b/>
                <w:bCs/>
                <w:sz w:val="20"/>
                <w:szCs w:val="20"/>
                <w:lang w:val="en-US" w:eastAsia="en-GB"/>
              </w:rPr>
            </w:pPr>
            <w:r w:rsidRPr="001E6108">
              <w:rPr>
                <w:rFonts w:ascii="Times New Roman" w:hAnsi="Times New Roman" w:cs="Times New Roman"/>
                <w:b/>
                <w:bCs/>
                <w:sz w:val="20"/>
                <w:szCs w:val="20"/>
                <w:lang w:val="en-US"/>
              </w:rPr>
              <w:t>0.10</w:t>
            </w:r>
          </w:p>
        </w:tc>
      </w:tr>
      <w:tr w:rsidR="007215E1" w:rsidRPr="001E6108" w14:paraId="0C690E20" w14:textId="77777777" w:rsidTr="007215E1">
        <w:trPr>
          <w:trHeight w:val="320"/>
        </w:trPr>
        <w:tc>
          <w:tcPr>
            <w:tcW w:w="2150" w:type="dxa"/>
            <w:tcBorders>
              <w:top w:val="nil"/>
              <w:left w:val="nil"/>
              <w:bottom w:val="nil"/>
              <w:right w:val="nil"/>
            </w:tcBorders>
            <w:shd w:val="clear" w:color="auto" w:fill="auto"/>
            <w:noWrap/>
            <w:vAlign w:val="bottom"/>
            <w:hideMark/>
          </w:tcPr>
          <w:p w14:paraId="49BC3961"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physical health</w:t>
            </w:r>
          </w:p>
        </w:tc>
        <w:tc>
          <w:tcPr>
            <w:tcW w:w="1339" w:type="dxa"/>
            <w:tcBorders>
              <w:top w:val="nil"/>
              <w:left w:val="nil"/>
              <w:bottom w:val="nil"/>
              <w:right w:val="nil"/>
            </w:tcBorders>
            <w:shd w:val="clear" w:color="auto" w:fill="auto"/>
            <w:noWrap/>
            <w:vAlign w:val="bottom"/>
            <w:hideMark/>
          </w:tcPr>
          <w:p w14:paraId="54F20D49" w14:textId="5BF78E4D" w:rsidR="007215E1" w:rsidRPr="001E6108" w:rsidRDefault="007215E1" w:rsidP="007215E1">
            <w:pPr>
              <w:jc w:val="right"/>
              <w:rPr>
                <w:rFonts w:ascii="Times New Roman" w:eastAsia="Times New Roman" w:hAnsi="Times New Roman" w:cs="Times New Roman"/>
                <w:b/>
                <w:bCs/>
                <w:sz w:val="20"/>
                <w:szCs w:val="20"/>
                <w:lang w:val="en-US" w:eastAsia="en-GB"/>
              </w:rPr>
            </w:pPr>
            <w:r w:rsidRPr="001E6108">
              <w:rPr>
                <w:rFonts w:ascii="Times New Roman" w:hAnsi="Times New Roman" w:cs="Times New Roman"/>
                <w:b/>
                <w:bCs/>
                <w:sz w:val="20"/>
                <w:szCs w:val="20"/>
                <w:lang w:val="en-US"/>
              </w:rPr>
              <w:t>0.10</w:t>
            </w:r>
          </w:p>
        </w:tc>
        <w:tc>
          <w:tcPr>
            <w:tcW w:w="2150" w:type="dxa"/>
            <w:tcBorders>
              <w:top w:val="nil"/>
              <w:left w:val="nil"/>
              <w:bottom w:val="nil"/>
              <w:right w:val="nil"/>
            </w:tcBorders>
            <w:shd w:val="clear" w:color="auto" w:fill="auto"/>
            <w:noWrap/>
            <w:vAlign w:val="bottom"/>
            <w:hideMark/>
          </w:tcPr>
          <w:p w14:paraId="64F49B8F" w14:textId="022D2A46" w:rsidR="007215E1" w:rsidRPr="001E6108" w:rsidRDefault="007B2B40"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c</w:t>
            </w:r>
            <w:r w:rsidR="007215E1" w:rsidRPr="001E6108">
              <w:rPr>
                <w:rFonts w:ascii="Times New Roman" w:eastAsia="Times New Roman" w:hAnsi="Times New Roman" w:cs="Times New Roman"/>
                <w:color w:val="000000"/>
                <w:sz w:val="20"/>
                <w:szCs w:val="20"/>
                <w:lang w:val="en-US" w:eastAsia="en-GB"/>
              </w:rPr>
              <w:t>onflict</w:t>
            </w:r>
          </w:p>
        </w:tc>
        <w:tc>
          <w:tcPr>
            <w:tcW w:w="1339" w:type="dxa"/>
            <w:tcBorders>
              <w:top w:val="nil"/>
              <w:left w:val="nil"/>
              <w:bottom w:val="nil"/>
              <w:right w:val="nil"/>
            </w:tcBorders>
            <w:shd w:val="clear" w:color="auto" w:fill="auto"/>
            <w:noWrap/>
            <w:vAlign w:val="bottom"/>
            <w:hideMark/>
          </w:tcPr>
          <w:p w14:paraId="1700A853" w14:textId="7343977A" w:rsidR="007215E1" w:rsidRPr="001E6108" w:rsidRDefault="007215E1" w:rsidP="007215E1">
            <w:pPr>
              <w:jc w:val="right"/>
              <w:rPr>
                <w:rFonts w:ascii="Times New Roman" w:eastAsia="Times New Roman" w:hAnsi="Times New Roman" w:cs="Times New Roman"/>
                <w:b/>
                <w:bCs/>
                <w:sz w:val="20"/>
                <w:szCs w:val="20"/>
                <w:lang w:val="en-US" w:eastAsia="en-GB"/>
              </w:rPr>
            </w:pPr>
            <w:r w:rsidRPr="001E6108">
              <w:rPr>
                <w:rFonts w:ascii="Times New Roman" w:hAnsi="Times New Roman" w:cs="Times New Roman"/>
                <w:b/>
                <w:bCs/>
                <w:sz w:val="20"/>
                <w:szCs w:val="20"/>
                <w:lang w:val="en-US"/>
              </w:rPr>
              <w:t>0.14</w:t>
            </w:r>
          </w:p>
        </w:tc>
        <w:tc>
          <w:tcPr>
            <w:tcW w:w="2151" w:type="dxa"/>
            <w:tcBorders>
              <w:top w:val="nil"/>
              <w:left w:val="nil"/>
              <w:bottom w:val="nil"/>
              <w:right w:val="nil"/>
            </w:tcBorders>
            <w:shd w:val="clear" w:color="auto" w:fill="auto"/>
            <w:noWrap/>
            <w:vAlign w:val="bottom"/>
            <w:hideMark/>
          </w:tcPr>
          <w:p w14:paraId="0F4636CC"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relationship satisfaction</w:t>
            </w:r>
          </w:p>
        </w:tc>
        <w:tc>
          <w:tcPr>
            <w:tcW w:w="1339" w:type="dxa"/>
            <w:tcBorders>
              <w:top w:val="nil"/>
              <w:left w:val="nil"/>
              <w:bottom w:val="nil"/>
              <w:right w:val="nil"/>
            </w:tcBorders>
            <w:shd w:val="clear" w:color="auto" w:fill="auto"/>
            <w:noWrap/>
            <w:vAlign w:val="bottom"/>
            <w:hideMark/>
          </w:tcPr>
          <w:p w14:paraId="13B0DDE5" w14:textId="575E1CC0" w:rsidR="007215E1" w:rsidRPr="001E6108" w:rsidRDefault="007215E1" w:rsidP="007215E1">
            <w:pPr>
              <w:jc w:val="right"/>
              <w:rPr>
                <w:rFonts w:ascii="Times New Roman" w:eastAsia="Times New Roman" w:hAnsi="Times New Roman" w:cs="Times New Roman"/>
                <w:b/>
                <w:bCs/>
                <w:sz w:val="20"/>
                <w:szCs w:val="20"/>
                <w:lang w:val="en-US" w:eastAsia="en-GB"/>
              </w:rPr>
            </w:pPr>
            <w:r w:rsidRPr="001E6108">
              <w:rPr>
                <w:rFonts w:ascii="Times New Roman" w:hAnsi="Times New Roman" w:cs="Times New Roman"/>
                <w:b/>
                <w:bCs/>
                <w:sz w:val="20"/>
                <w:szCs w:val="20"/>
                <w:lang w:val="en-US"/>
              </w:rPr>
              <w:t>0.14</w:t>
            </w:r>
          </w:p>
        </w:tc>
        <w:tc>
          <w:tcPr>
            <w:tcW w:w="2151" w:type="dxa"/>
            <w:tcBorders>
              <w:top w:val="nil"/>
              <w:left w:val="nil"/>
              <w:bottom w:val="nil"/>
              <w:right w:val="nil"/>
            </w:tcBorders>
            <w:shd w:val="clear" w:color="auto" w:fill="auto"/>
            <w:noWrap/>
            <w:vAlign w:val="bottom"/>
            <w:hideMark/>
          </w:tcPr>
          <w:p w14:paraId="033D4CFF"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attachment avoidance</w:t>
            </w:r>
          </w:p>
        </w:tc>
        <w:tc>
          <w:tcPr>
            <w:tcW w:w="1339" w:type="dxa"/>
            <w:tcBorders>
              <w:top w:val="nil"/>
              <w:left w:val="nil"/>
              <w:bottom w:val="nil"/>
              <w:right w:val="nil"/>
            </w:tcBorders>
            <w:shd w:val="clear" w:color="auto" w:fill="auto"/>
            <w:noWrap/>
            <w:vAlign w:val="bottom"/>
            <w:hideMark/>
          </w:tcPr>
          <w:p w14:paraId="61BF8BF5" w14:textId="7B270494" w:rsidR="007215E1" w:rsidRPr="001E6108" w:rsidRDefault="007215E1" w:rsidP="007215E1">
            <w:pPr>
              <w:jc w:val="right"/>
              <w:rPr>
                <w:rFonts w:ascii="Times New Roman" w:eastAsia="Times New Roman" w:hAnsi="Times New Roman" w:cs="Times New Roman"/>
                <w:b/>
                <w:bCs/>
                <w:sz w:val="20"/>
                <w:szCs w:val="20"/>
                <w:lang w:val="en-US" w:eastAsia="en-GB"/>
              </w:rPr>
            </w:pPr>
            <w:r w:rsidRPr="001E6108">
              <w:rPr>
                <w:rFonts w:ascii="Times New Roman" w:hAnsi="Times New Roman" w:cs="Times New Roman"/>
                <w:b/>
                <w:bCs/>
                <w:sz w:val="20"/>
                <w:szCs w:val="20"/>
                <w:lang w:val="en-US"/>
              </w:rPr>
              <w:t>0.09</w:t>
            </w:r>
          </w:p>
        </w:tc>
      </w:tr>
      <w:tr w:rsidR="007215E1" w:rsidRPr="001E6108" w14:paraId="45C38625" w14:textId="77777777" w:rsidTr="007215E1">
        <w:trPr>
          <w:trHeight w:val="320"/>
        </w:trPr>
        <w:tc>
          <w:tcPr>
            <w:tcW w:w="2150" w:type="dxa"/>
            <w:tcBorders>
              <w:top w:val="nil"/>
              <w:left w:val="nil"/>
              <w:bottom w:val="nil"/>
              <w:right w:val="nil"/>
            </w:tcBorders>
            <w:shd w:val="clear" w:color="auto" w:fill="auto"/>
            <w:noWrap/>
            <w:vAlign w:val="bottom"/>
            <w:hideMark/>
          </w:tcPr>
          <w:p w14:paraId="354F9D1E"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conflict</w:t>
            </w:r>
          </w:p>
        </w:tc>
        <w:tc>
          <w:tcPr>
            <w:tcW w:w="1339" w:type="dxa"/>
            <w:tcBorders>
              <w:top w:val="nil"/>
              <w:left w:val="nil"/>
              <w:bottom w:val="nil"/>
              <w:right w:val="nil"/>
            </w:tcBorders>
            <w:shd w:val="clear" w:color="auto" w:fill="auto"/>
            <w:noWrap/>
            <w:vAlign w:val="bottom"/>
            <w:hideMark/>
          </w:tcPr>
          <w:p w14:paraId="4A4B6A47" w14:textId="7ED9FC1E" w:rsidR="007215E1" w:rsidRPr="001E6108" w:rsidRDefault="007215E1" w:rsidP="007215E1">
            <w:pPr>
              <w:jc w:val="right"/>
              <w:rPr>
                <w:rFonts w:ascii="Times New Roman" w:eastAsia="Times New Roman" w:hAnsi="Times New Roman" w:cs="Times New Roman"/>
                <w:b/>
                <w:bCs/>
                <w:sz w:val="20"/>
                <w:szCs w:val="20"/>
                <w:lang w:val="en-US" w:eastAsia="en-GB"/>
              </w:rPr>
            </w:pPr>
            <w:r w:rsidRPr="001E6108">
              <w:rPr>
                <w:rFonts w:ascii="Times New Roman" w:hAnsi="Times New Roman" w:cs="Times New Roman"/>
                <w:b/>
                <w:bCs/>
                <w:sz w:val="20"/>
                <w:szCs w:val="20"/>
                <w:lang w:val="en-US"/>
              </w:rPr>
              <w:t>0.09</w:t>
            </w:r>
          </w:p>
        </w:tc>
        <w:tc>
          <w:tcPr>
            <w:tcW w:w="2150" w:type="dxa"/>
            <w:tcBorders>
              <w:top w:val="nil"/>
              <w:left w:val="nil"/>
              <w:bottom w:val="nil"/>
              <w:right w:val="nil"/>
            </w:tcBorders>
            <w:shd w:val="clear" w:color="auto" w:fill="auto"/>
            <w:noWrap/>
            <w:vAlign w:val="bottom"/>
            <w:hideMark/>
          </w:tcPr>
          <w:p w14:paraId="4A391297"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empathy toward partner</w:t>
            </w:r>
          </w:p>
        </w:tc>
        <w:tc>
          <w:tcPr>
            <w:tcW w:w="1339" w:type="dxa"/>
            <w:tcBorders>
              <w:top w:val="nil"/>
              <w:left w:val="nil"/>
              <w:bottom w:val="nil"/>
              <w:right w:val="nil"/>
            </w:tcBorders>
            <w:shd w:val="clear" w:color="auto" w:fill="auto"/>
            <w:noWrap/>
            <w:vAlign w:val="bottom"/>
            <w:hideMark/>
          </w:tcPr>
          <w:p w14:paraId="0A8AFACF" w14:textId="27399A31" w:rsidR="007215E1" w:rsidRPr="001E6108" w:rsidRDefault="007215E1" w:rsidP="007215E1">
            <w:pPr>
              <w:jc w:val="right"/>
              <w:rPr>
                <w:rFonts w:ascii="Times New Roman" w:eastAsia="Times New Roman" w:hAnsi="Times New Roman" w:cs="Times New Roman"/>
                <w:b/>
                <w:bCs/>
                <w:sz w:val="20"/>
                <w:szCs w:val="20"/>
                <w:lang w:val="en-US" w:eastAsia="en-GB"/>
              </w:rPr>
            </w:pPr>
            <w:r w:rsidRPr="001E6108">
              <w:rPr>
                <w:rFonts w:ascii="Times New Roman" w:hAnsi="Times New Roman" w:cs="Times New Roman"/>
                <w:b/>
                <w:bCs/>
                <w:sz w:val="20"/>
                <w:szCs w:val="20"/>
                <w:lang w:val="en-US"/>
              </w:rPr>
              <w:t>0.07</w:t>
            </w:r>
          </w:p>
        </w:tc>
        <w:tc>
          <w:tcPr>
            <w:tcW w:w="2151" w:type="dxa"/>
            <w:tcBorders>
              <w:top w:val="nil"/>
              <w:left w:val="nil"/>
              <w:bottom w:val="nil"/>
              <w:right w:val="nil"/>
            </w:tcBorders>
            <w:shd w:val="clear" w:color="auto" w:fill="auto"/>
            <w:noWrap/>
            <w:vAlign w:val="bottom"/>
            <w:hideMark/>
          </w:tcPr>
          <w:p w14:paraId="10C48369"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commitment</w:t>
            </w:r>
          </w:p>
        </w:tc>
        <w:tc>
          <w:tcPr>
            <w:tcW w:w="1339" w:type="dxa"/>
            <w:tcBorders>
              <w:top w:val="nil"/>
              <w:left w:val="nil"/>
              <w:bottom w:val="nil"/>
              <w:right w:val="nil"/>
            </w:tcBorders>
            <w:shd w:val="clear" w:color="auto" w:fill="auto"/>
            <w:noWrap/>
            <w:vAlign w:val="bottom"/>
            <w:hideMark/>
          </w:tcPr>
          <w:p w14:paraId="5DF20D10" w14:textId="21FE4867" w:rsidR="007215E1" w:rsidRPr="001E6108" w:rsidRDefault="007215E1" w:rsidP="007215E1">
            <w:pPr>
              <w:jc w:val="right"/>
              <w:rPr>
                <w:rFonts w:ascii="Times New Roman" w:eastAsia="Times New Roman" w:hAnsi="Times New Roman" w:cs="Times New Roman"/>
                <w:b/>
                <w:bCs/>
                <w:sz w:val="20"/>
                <w:szCs w:val="20"/>
                <w:lang w:val="en-US" w:eastAsia="en-GB"/>
              </w:rPr>
            </w:pPr>
            <w:r w:rsidRPr="001E6108">
              <w:rPr>
                <w:rFonts w:ascii="Times New Roman" w:hAnsi="Times New Roman" w:cs="Times New Roman"/>
                <w:b/>
                <w:bCs/>
                <w:sz w:val="20"/>
                <w:szCs w:val="20"/>
                <w:lang w:val="en-US"/>
              </w:rPr>
              <w:t>0.06</w:t>
            </w:r>
          </w:p>
        </w:tc>
        <w:tc>
          <w:tcPr>
            <w:tcW w:w="2151" w:type="dxa"/>
            <w:tcBorders>
              <w:top w:val="nil"/>
              <w:left w:val="nil"/>
              <w:bottom w:val="nil"/>
              <w:right w:val="nil"/>
            </w:tcBorders>
            <w:shd w:val="clear" w:color="auto" w:fill="auto"/>
            <w:noWrap/>
            <w:vAlign w:val="bottom"/>
            <w:hideMark/>
          </w:tcPr>
          <w:p w14:paraId="29EC0850"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trust</w:t>
            </w:r>
          </w:p>
        </w:tc>
        <w:tc>
          <w:tcPr>
            <w:tcW w:w="1339" w:type="dxa"/>
            <w:tcBorders>
              <w:top w:val="nil"/>
              <w:left w:val="nil"/>
              <w:bottom w:val="nil"/>
              <w:right w:val="nil"/>
            </w:tcBorders>
            <w:shd w:val="clear" w:color="auto" w:fill="auto"/>
            <w:noWrap/>
            <w:vAlign w:val="bottom"/>
            <w:hideMark/>
          </w:tcPr>
          <w:p w14:paraId="5F07B54F" w14:textId="29912C30" w:rsidR="007215E1" w:rsidRPr="001E6108" w:rsidRDefault="007215E1" w:rsidP="007215E1">
            <w:pPr>
              <w:jc w:val="right"/>
              <w:rPr>
                <w:rFonts w:ascii="Times New Roman" w:eastAsia="Times New Roman" w:hAnsi="Times New Roman" w:cs="Times New Roman"/>
                <w:b/>
                <w:bCs/>
                <w:sz w:val="20"/>
                <w:szCs w:val="20"/>
                <w:lang w:val="en-US" w:eastAsia="en-GB"/>
              </w:rPr>
            </w:pPr>
            <w:r w:rsidRPr="001E6108">
              <w:rPr>
                <w:rFonts w:ascii="Times New Roman" w:hAnsi="Times New Roman" w:cs="Times New Roman"/>
                <w:b/>
                <w:bCs/>
                <w:sz w:val="20"/>
                <w:szCs w:val="20"/>
                <w:lang w:val="en-US"/>
              </w:rPr>
              <w:t>0.08</w:t>
            </w:r>
          </w:p>
        </w:tc>
      </w:tr>
      <w:tr w:rsidR="007215E1" w:rsidRPr="001E6108" w14:paraId="7B52BE2F" w14:textId="77777777" w:rsidTr="007215E1">
        <w:trPr>
          <w:trHeight w:val="320"/>
        </w:trPr>
        <w:tc>
          <w:tcPr>
            <w:tcW w:w="2150" w:type="dxa"/>
            <w:tcBorders>
              <w:top w:val="nil"/>
              <w:left w:val="nil"/>
              <w:bottom w:val="nil"/>
              <w:right w:val="nil"/>
            </w:tcBorders>
            <w:shd w:val="clear" w:color="auto" w:fill="auto"/>
            <w:noWrap/>
            <w:vAlign w:val="bottom"/>
            <w:hideMark/>
          </w:tcPr>
          <w:p w14:paraId="78FE093D"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attachment avoidance</w:t>
            </w:r>
          </w:p>
        </w:tc>
        <w:tc>
          <w:tcPr>
            <w:tcW w:w="1339" w:type="dxa"/>
            <w:tcBorders>
              <w:top w:val="nil"/>
              <w:left w:val="nil"/>
              <w:bottom w:val="nil"/>
              <w:right w:val="nil"/>
            </w:tcBorders>
            <w:shd w:val="clear" w:color="auto" w:fill="auto"/>
            <w:noWrap/>
            <w:vAlign w:val="bottom"/>
            <w:hideMark/>
          </w:tcPr>
          <w:p w14:paraId="44B55428" w14:textId="13482F57" w:rsidR="007215E1" w:rsidRPr="001E6108" w:rsidRDefault="007215E1" w:rsidP="007215E1">
            <w:pPr>
              <w:jc w:val="right"/>
              <w:rPr>
                <w:rFonts w:ascii="Times New Roman" w:eastAsia="Times New Roman" w:hAnsi="Times New Roman" w:cs="Times New Roman"/>
                <w:b/>
                <w:bCs/>
                <w:sz w:val="20"/>
                <w:szCs w:val="20"/>
                <w:lang w:val="en-US" w:eastAsia="en-GB"/>
              </w:rPr>
            </w:pPr>
            <w:r w:rsidRPr="001E6108">
              <w:rPr>
                <w:rFonts w:ascii="Times New Roman" w:hAnsi="Times New Roman" w:cs="Times New Roman"/>
                <w:b/>
                <w:bCs/>
                <w:sz w:val="20"/>
                <w:szCs w:val="20"/>
                <w:lang w:val="en-US"/>
              </w:rPr>
              <w:t>0.08</w:t>
            </w:r>
          </w:p>
        </w:tc>
        <w:tc>
          <w:tcPr>
            <w:tcW w:w="2150" w:type="dxa"/>
            <w:tcBorders>
              <w:top w:val="nil"/>
              <w:left w:val="nil"/>
              <w:bottom w:val="nil"/>
              <w:right w:val="nil"/>
            </w:tcBorders>
            <w:shd w:val="clear" w:color="auto" w:fill="auto"/>
            <w:noWrap/>
            <w:vAlign w:val="bottom"/>
            <w:hideMark/>
          </w:tcPr>
          <w:p w14:paraId="7B6A6B0E"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life satisfaction</w:t>
            </w:r>
          </w:p>
        </w:tc>
        <w:tc>
          <w:tcPr>
            <w:tcW w:w="1339" w:type="dxa"/>
            <w:tcBorders>
              <w:top w:val="nil"/>
              <w:left w:val="nil"/>
              <w:bottom w:val="nil"/>
              <w:right w:val="nil"/>
            </w:tcBorders>
            <w:shd w:val="clear" w:color="auto" w:fill="auto"/>
            <w:noWrap/>
            <w:vAlign w:val="bottom"/>
            <w:hideMark/>
          </w:tcPr>
          <w:p w14:paraId="3C99E0D6" w14:textId="2959D701" w:rsidR="007215E1" w:rsidRPr="001E6108" w:rsidRDefault="007215E1" w:rsidP="007215E1">
            <w:pPr>
              <w:jc w:val="right"/>
              <w:rPr>
                <w:rFonts w:ascii="Times New Roman" w:eastAsia="Times New Roman" w:hAnsi="Times New Roman" w:cs="Times New Roman"/>
                <w:b/>
                <w:bCs/>
                <w:sz w:val="20"/>
                <w:szCs w:val="20"/>
                <w:lang w:val="en-US" w:eastAsia="en-GB"/>
              </w:rPr>
            </w:pPr>
            <w:r w:rsidRPr="001E6108">
              <w:rPr>
                <w:rFonts w:ascii="Times New Roman" w:hAnsi="Times New Roman" w:cs="Times New Roman"/>
                <w:b/>
                <w:bCs/>
                <w:sz w:val="20"/>
                <w:szCs w:val="20"/>
                <w:lang w:val="en-US"/>
              </w:rPr>
              <w:t>0.05</w:t>
            </w:r>
          </w:p>
        </w:tc>
        <w:tc>
          <w:tcPr>
            <w:tcW w:w="2151" w:type="dxa"/>
            <w:tcBorders>
              <w:top w:val="nil"/>
              <w:left w:val="nil"/>
              <w:bottom w:val="nil"/>
              <w:right w:val="nil"/>
            </w:tcBorders>
            <w:shd w:val="clear" w:color="auto" w:fill="auto"/>
            <w:noWrap/>
            <w:vAlign w:val="bottom"/>
            <w:hideMark/>
          </w:tcPr>
          <w:p w14:paraId="7653492E"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self-efficacy</w:t>
            </w:r>
          </w:p>
        </w:tc>
        <w:tc>
          <w:tcPr>
            <w:tcW w:w="1339" w:type="dxa"/>
            <w:tcBorders>
              <w:top w:val="nil"/>
              <w:left w:val="nil"/>
              <w:bottom w:val="nil"/>
              <w:right w:val="nil"/>
            </w:tcBorders>
            <w:shd w:val="clear" w:color="auto" w:fill="auto"/>
            <w:noWrap/>
            <w:vAlign w:val="bottom"/>
            <w:hideMark/>
          </w:tcPr>
          <w:p w14:paraId="742B68F0" w14:textId="4A04CE07" w:rsidR="007215E1" w:rsidRPr="001E6108" w:rsidRDefault="007215E1" w:rsidP="007215E1">
            <w:pPr>
              <w:jc w:val="right"/>
              <w:rPr>
                <w:rFonts w:ascii="Times New Roman" w:eastAsia="Times New Roman" w:hAnsi="Times New Roman" w:cs="Times New Roman"/>
                <w:b/>
                <w:bCs/>
                <w:sz w:val="20"/>
                <w:szCs w:val="20"/>
                <w:lang w:val="en-US" w:eastAsia="en-GB"/>
              </w:rPr>
            </w:pPr>
            <w:r w:rsidRPr="001E6108">
              <w:rPr>
                <w:rFonts w:ascii="Times New Roman" w:hAnsi="Times New Roman" w:cs="Times New Roman"/>
                <w:b/>
                <w:bCs/>
                <w:sz w:val="20"/>
                <w:szCs w:val="20"/>
                <w:lang w:val="en-US"/>
              </w:rPr>
              <w:t>0.06</w:t>
            </w:r>
          </w:p>
        </w:tc>
        <w:tc>
          <w:tcPr>
            <w:tcW w:w="2151" w:type="dxa"/>
            <w:tcBorders>
              <w:top w:val="nil"/>
              <w:left w:val="nil"/>
              <w:bottom w:val="nil"/>
              <w:right w:val="nil"/>
            </w:tcBorders>
            <w:shd w:val="clear" w:color="auto" w:fill="auto"/>
            <w:noWrap/>
            <w:vAlign w:val="bottom"/>
            <w:hideMark/>
          </w:tcPr>
          <w:p w14:paraId="4065A983"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life satisfaction</w:t>
            </w:r>
          </w:p>
        </w:tc>
        <w:tc>
          <w:tcPr>
            <w:tcW w:w="1339" w:type="dxa"/>
            <w:tcBorders>
              <w:top w:val="nil"/>
              <w:left w:val="nil"/>
              <w:bottom w:val="nil"/>
              <w:right w:val="nil"/>
            </w:tcBorders>
            <w:shd w:val="clear" w:color="auto" w:fill="auto"/>
            <w:noWrap/>
            <w:vAlign w:val="bottom"/>
            <w:hideMark/>
          </w:tcPr>
          <w:p w14:paraId="1724D6D7" w14:textId="0BC74B04" w:rsidR="007215E1" w:rsidRPr="001E6108" w:rsidRDefault="007215E1" w:rsidP="007215E1">
            <w:pPr>
              <w:jc w:val="right"/>
              <w:rPr>
                <w:rFonts w:ascii="Times New Roman" w:eastAsia="Times New Roman" w:hAnsi="Times New Roman" w:cs="Times New Roman"/>
                <w:b/>
                <w:bCs/>
                <w:sz w:val="20"/>
                <w:szCs w:val="20"/>
                <w:lang w:val="en-US" w:eastAsia="en-GB"/>
              </w:rPr>
            </w:pPr>
            <w:r w:rsidRPr="001E6108">
              <w:rPr>
                <w:rFonts w:ascii="Times New Roman" w:hAnsi="Times New Roman" w:cs="Times New Roman"/>
                <w:b/>
                <w:bCs/>
                <w:sz w:val="20"/>
                <w:szCs w:val="20"/>
                <w:lang w:val="en-US"/>
              </w:rPr>
              <w:t>0.05</w:t>
            </w:r>
          </w:p>
        </w:tc>
      </w:tr>
      <w:tr w:rsidR="007215E1" w:rsidRPr="001E6108" w14:paraId="707EEE17" w14:textId="77777777" w:rsidTr="007215E1">
        <w:trPr>
          <w:trHeight w:val="320"/>
        </w:trPr>
        <w:tc>
          <w:tcPr>
            <w:tcW w:w="2150" w:type="dxa"/>
            <w:tcBorders>
              <w:top w:val="nil"/>
              <w:left w:val="nil"/>
              <w:bottom w:val="nil"/>
              <w:right w:val="nil"/>
            </w:tcBorders>
            <w:shd w:val="clear" w:color="auto" w:fill="auto"/>
            <w:noWrap/>
            <w:vAlign w:val="bottom"/>
            <w:hideMark/>
          </w:tcPr>
          <w:p w14:paraId="3057073D"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trust</w:t>
            </w:r>
          </w:p>
        </w:tc>
        <w:tc>
          <w:tcPr>
            <w:tcW w:w="1339" w:type="dxa"/>
            <w:tcBorders>
              <w:top w:val="nil"/>
              <w:left w:val="nil"/>
              <w:bottom w:val="nil"/>
              <w:right w:val="nil"/>
            </w:tcBorders>
            <w:shd w:val="clear" w:color="auto" w:fill="auto"/>
            <w:noWrap/>
            <w:vAlign w:val="bottom"/>
            <w:hideMark/>
          </w:tcPr>
          <w:p w14:paraId="15BD73DF" w14:textId="4478AB92" w:rsidR="007215E1" w:rsidRPr="001E6108" w:rsidRDefault="007215E1" w:rsidP="007215E1">
            <w:pPr>
              <w:jc w:val="right"/>
              <w:rPr>
                <w:rFonts w:ascii="Times New Roman" w:eastAsia="Times New Roman" w:hAnsi="Times New Roman" w:cs="Times New Roman"/>
                <w:b/>
                <w:bCs/>
                <w:sz w:val="20"/>
                <w:szCs w:val="20"/>
                <w:lang w:val="en-US" w:eastAsia="en-GB"/>
              </w:rPr>
            </w:pPr>
            <w:r w:rsidRPr="001E6108">
              <w:rPr>
                <w:rFonts w:ascii="Times New Roman" w:hAnsi="Times New Roman" w:cs="Times New Roman"/>
                <w:b/>
                <w:bCs/>
                <w:sz w:val="20"/>
                <w:szCs w:val="20"/>
                <w:lang w:val="en-US"/>
              </w:rPr>
              <w:t>0.05</w:t>
            </w:r>
          </w:p>
        </w:tc>
        <w:tc>
          <w:tcPr>
            <w:tcW w:w="2150" w:type="dxa"/>
            <w:tcBorders>
              <w:top w:val="nil"/>
              <w:left w:val="nil"/>
              <w:bottom w:val="nil"/>
              <w:right w:val="nil"/>
            </w:tcBorders>
            <w:shd w:val="clear" w:color="auto" w:fill="auto"/>
            <w:noWrap/>
            <w:vAlign w:val="bottom"/>
            <w:hideMark/>
          </w:tcPr>
          <w:p w14:paraId="2012FB25" w14:textId="19BB69C4" w:rsidR="007215E1" w:rsidRPr="001E6108" w:rsidRDefault="007B2B40"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c</w:t>
            </w:r>
            <w:r w:rsidR="007215E1" w:rsidRPr="001E6108">
              <w:rPr>
                <w:rFonts w:ascii="Times New Roman" w:eastAsia="Times New Roman" w:hAnsi="Times New Roman" w:cs="Times New Roman"/>
                <w:color w:val="000000"/>
                <w:sz w:val="20"/>
                <w:szCs w:val="20"/>
                <w:lang w:val="en-US" w:eastAsia="en-GB"/>
              </w:rPr>
              <w:t>ommitment</w:t>
            </w:r>
          </w:p>
        </w:tc>
        <w:tc>
          <w:tcPr>
            <w:tcW w:w="1339" w:type="dxa"/>
            <w:tcBorders>
              <w:top w:val="nil"/>
              <w:left w:val="nil"/>
              <w:bottom w:val="nil"/>
              <w:right w:val="nil"/>
            </w:tcBorders>
            <w:shd w:val="clear" w:color="auto" w:fill="auto"/>
            <w:noWrap/>
            <w:vAlign w:val="bottom"/>
            <w:hideMark/>
          </w:tcPr>
          <w:p w14:paraId="133978B6" w14:textId="104EF45C"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0.04</w:t>
            </w:r>
          </w:p>
        </w:tc>
        <w:tc>
          <w:tcPr>
            <w:tcW w:w="2151" w:type="dxa"/>
            <w:tcBorders>
              <w:top w:val="nil"/>
              <w:left w:val="nil"/>
              <w:bottom w:val="nil"/>
              <w:right w:val="nil"/>
            </w:tcBorders>
            <w:shd w:val="clear" w:color="auto" w:fill="auto"/>
            <w:noWrap/>
            <w:vAlign w:val="bottom"/>
            <w:hideMark/>
          </w:tcPr>
          <w:p w14:paraId="1ED88F6C"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attachment avoidance</w:t>
            </w:r>
          </w:p>
        </w:tc>
        <w:tc>
          <w:tcPr>
            <w:tcW w:w="1339" w:type="dxa"/>
            <w:tcBorders>
              <w:top w:val="nil"/>
              <w:left w:val="nil"/>
              <w:bottom w:val="nil"/>
              <w:right w:val="nil"/>
            </w:tcBorders>
            <w:shd w:val="clear" w:color="auto" w:fill="auto"/>
            <w:noWrap/>
            <w:vAlign w:val="bottom"/>
            <w:hideMark/>
          </w:tcPr>
          <w:p w14:paraId="7502E9A3" w14:textId="5DB1700B" w:rsidR="007215E1" w:rsidRPr="001E6108" w:rsidRDefault="007215E1" w:rsidP="007215E1">
            <w:pPr>
              <w:jc w:val="right"/>
              <w:rPr>
                <w:rFonts w:ascii="Times New Roman" w:eastAsia="Times New Roman" w:hAnsi="Times New Roman" w:cs="Times New Roman"/>
                <w:b/>
                <w:bCs/>
                <w:sz w:val="20"/>
                <w:szCs w:val="20"/>
                <w:lang w:val="en-US" w:eastAsia="en-GB"/>
              </w:rPr>
            </w:pPr>
            <w:r w:rsidRPr="001E6108">
              <w:rPr>
                <w:rFonts w:ascii="Times New Roman" w:hAnsi="Times New Roman" w:cs="Times New Roman"/>
                <w:b/>
                <w:bCs/>
                <w:sz w:val="20"/>
                <w:szCs w:val="20"/>
                <w:lang w:val="en-US"/>
              </w:rPr>
              <w:t>0.05</w:t>
            </w:r>
          </w:p>
        </w:tc>
        <w:tc>
          <w:tcPr>
            <w:tcW w:w="2151" w:type="dxa"/>
            <w:tcBorders>
              <w:top w:val="nil"/>
              <w:left w:val="nil"/>
              <w:bottom w:val="nil"/>
              <w:right w:val="nil"/>
            </w:tcBorders>
            <w:shd w:val="clear" w:color="auto" w:fill="auto"/>
            <w:noWrap/>
            <w:vAlign w:val="bottom"/>
            <w:hideMark/>
          </w:tcPr>
          <w:p w14:paraId="0BCA1664"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commitment</w:t>
            </w:r>
          </w:p>
        </w:tc>
        <w:tc>
          <w:tcPr>
            <w:tcW w:w="1339" w:type="dxa"/>
            <w:tcBorders>
              <w:top w:val="nil"/>
              <w:left w:val="nil"/>
              <w:bottom w:val="nil"/>
              <w:right w:val="nil"/>
            </w:tcBorders>
            <w:shd w:val="clear" w:color="auto" w:fill="auto"/>
            <w:noWrap/>
            <w:vAlign w:val="bottom"/>
            <w:hideMark/>
          </w:tcPr>
          <w:p w14:paraId="62C9BDB0" w14:textId="410BC547" w:rsidR="007215E1" w:rsidRPr="001E6108" w:rsidRDefault="007215E1" w:rsidP="007215E1">
            <w:pPr>
              <w:jc w:val="right"/>
              <w:rPr>
                <w:rFonts w:ascii="Times New Roman" w:eastAsia="Times New Roman" w:hAnsi="Times New Roman" w:cs="Times New Roman"/>
                <w:b/>
                <w:bCs/>
                <w:sz w:val="20"/>
                <w:szCs w:val="20"/>
                <w:lang w:val="en-US" w:eastAsia="en-GB"/>
              </w:rPr>
            </w:pPr>
            <w:r w:rsidRPr="001E6108">
              <w:rPr>
                <w:rFonts w:ascii="Times New Roman" w:hAnsi="Times New Roman" w:cs="Times New Roman"/>
                <w:b/>
                <w:bCs/>
                <w:sz w:val="20"/>
                <w:szCs w:val="20"/>
                <w:lang w:val="en-US"/>
              </w:rPr>
              <w:t>0.05</w:t>
            </w:r>
          </w:p>
        </w:tc>
      </w:tr>
      <w:tr w:rsidR="007215E1" w:rsidRPr="001E6108" w14:paraId="073B808F" w14:textId="77777777" w:rsidTr="007215E1">
        <w:trPr>
          <w:trHeight w:val="320"/>
        </w:trPr>
        <w:tc>
          <w:tcPr>
            <w:tcW w:w="2150" w:type="dxa"/>
            <w:tcBorders>
              <w:top w:val="nil"/>
              <w:left w:val="nil"/>
              <w:bottom w:val="nil"/>
              <w:right w:val="nil"/>
            </w:tcBorders>
            <w:shd w:val="clear" w:color="auto" w:fill="auto"/>
            <w:noWrap/>
            <w:vAlign w:val="bottom"/>
            <w:hideMark/>
          </w:tcPr>
          <w:p w14:paraId="5080CA70"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age</w:t>
            </w:r>
          </w:p>
        </w:tc>
        <w:tc>
          <w:tcPr>
            <w:tcW w:w="1339" w:type="dxa"/>
            <w:tcBorders>
              <w:top w:val="nil"/>
              <w:left w:val="nil"/>
              <w:bottom w:val="nil"/>
              <w:right w:val="nil"/>
            </w:tcBorders>
            <w:shd w:val="clear" w:color="auto" w:fill="auto"/>
            <w:noWrap/>
            <w:vAlign w:val="bottom"/>
            <w:hideMark/>
          </w:tcPr>
          <w:p w14:paraId="77E2FBAF" w14:textId="09B65D53"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0.03</w:t>
            </w:r>
          </w:p>
        </w:tc>
        <w:tc>
          <w:tcPr>
            <w:tcW w:w="2150" w:type="dxa"/>
            <w:tcBorders>
              <w:top w:val="nil"/>
              <w:left w:val="nil"/>
              <w:bottom w:val="nil"/>
              <w:right w:val="nil"/>
            </w:tcBorders>
            <w:shd w:val="clear" w:color="auto" w:fill="auto"/>
            <w:noWrap/>
            <w:vAlign w:val="bottom"/>
            <w:hideMark/>
          </w:tcPr>
          <w:p w14:paraId="59DE4FF9"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self-esteem</w:t>
            </w:r>
          </w:p>
        </w:tc>
        <w:tc>
          <w:tcPr>
            <w:tcW w:w="1339" w:type="dxa"/>
            <w:tcBorders>
              <w:top w:val="nil"/>
              <w:left w:val="nil"/>
              <w:bottom w:val="nil"/>
              <w:right w:val="nil"/>
            </w:tcBorders>
            <w:shd w:val="clear" w:color="auto" w:fill="auto"/>
            <w:noWrap/>
            <w:vAlign w:val="bottom"/>
            <w:hideMark/>
          </w:tcPr>
          <w:p w14:paraId="40AEF6C6" w14:textId="080CD593"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0.04</w:t>
            </w:r>
          </w:p>
        </w:tc>
        <w:tc>
          <w:tcPr>
            <w:tcW w:w="2151" w:type="dxa"/>
            <w:tcBorders>
              <w:top w:val="nil"/>
              <w:left w:val="nil"/>
              <w:bottom w:val="nil"/>
              <w:right w:val="nil"/>
            </w:tcBorders>
            <w:shd w:val="clear" w:color="auto" w:fill="auto"/>
            <w:noWrap/>
            <w:vAlign w:val="bottom"/>
            <w:hideMark/>
          </w:tcPr>
          <w:p w14:paraId="133DD250"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depression</w:t>
            </w:r>
          </w:p>
        </w:tc>
        <w:tc>
          <w:tcPr>
            <w:tcW w:w="1339" w:type="dxa"/>
            <w:tcBorders>
              <w:top w:val="nil"/>
              <w:left w:val="nil"/>
              <w:bottom w:val="nil"/>
              <w:right w:val="nil"/>
            </w:tcBorders>
            <w:shd w:val="clear" w:color="auto" w:fill="auto"/>
            <w:noWrap/>
            <w:vAlign w:val="bottom"/>
            <w:hideMark/>
          </w:tcPr>
          <w:p w14:paraId="45BA0C5F" w14:textId="3A624757"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0.03</w:t>
            </w:r>
          </w:p>
        </w:tc>
        <w:tc>
          <w:tcPr>
            <w:tcW w:w="2151" w:type="dxa"/>
            <w:tcBorders>
              <w:top w:val="nil"/>
              <w:left w:val="nil"/>
              <w:bottom w:val="nil"/>
              <w:right w:val="nil"/>
            </w:tcBorders>
            <w:shd w:val="clear" w:color="auto" w:fill="auto"/>
            <w:noWrap/>
            <w:vAlign w:val="bottom"/>
            <w:hideMark/>
          </w:tcPr>
          <w:p w14:paraId="0D797307"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empathy toward partner</w:t>
            </w:r>
          </w:p>
        </w:tc>
        <w:tc>
          <w:tcPr>
            <w:tcW w:w="1339" w:type="dxa"/>
            <w:tcBorders>
              <w:top w:val="nil"/>
              <w:left w:val="nil"/>
              <w:bottom w:val="nil"/>
              <w:right w:val="nil"/>
            </w:tcBorders>
            <w:shd w:val="clear" w:color="auto" w:fill="auto"/>
            <w:noWrap/>
            <w:vAlign w:val="bottom"/>
            <w:hideMark/>
          </w:tcPr>
          <w:p w14:paraId="073E9735" w14:textId="2BF8B963" w:rsidR="007215E1" w:rsidRPr="001E6108" w:rsidRDefault="007215E1" w:rsidP="007215E1">
            <w:pPr>
              <w:jc w:val="right"/>
              <w:rPr>
                <w:rFonts w:ascii="Times New Roman" w:eastAsia="Times New Roman" w:hAnsi="Times New Roman" w:cs="Times New Roman"/>
                <w:b/>
                <w:bCs/>
                <w:sz w:val="20"/>
                <w:szCs w:val="20"/>
                <w:lang w:val="en-US" w:eastAsia="en-GB"/>
              </w:rPr>
            </w:pPr>
            <w:r w:rsidRPr="001E6108">
              <w:rPr>
                <w:rFonts w:ascii="Times New Roman" w:hAnsi="Times New Roman" w:cs="Times New Roman"/>
                <w:b/>
                <w:bCs/>
                <w:sz w:val="20"/>
                <w:szCs w:val="20"/>
                <w:lang w:val="en-US"/>
              </w:rPr>
              <w:t>0.05</w:t>
            </w:r>
          </w:p>
        </w:tc>
      </w:tr>
      <w:tr w:rsidR="007215E1" w:rsidRPr="001E6108" w14:paraId="00BD8438" w14:textId="77777777" w:rsidTr="007215E1">
        <w:trPr>
          <w:trHeight w:val="320"/>
        </w:trPr>
        <w:tc>
          <w:tcPr>
            <w:tcW w:w="2150" w:type="dxa"/>
            <w:tcBorders>
              <w:top w:val="nil"/>
              <w:left w:val="nil"/>
              <w:bottom w:val="nil"/>
              <w:right w:val="nil"/>
            </w:tcBorders>
            <w:shd w:val="clear" w:color="auto" w:fill="auto"/>
            <w:noWrap/>
            <w:vAlign w:val="bottom"/>
            <w:hideMark/>
          </w:tcPr>
          <w:p w14:paraId="10BF9930"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promotion orientation</w:t>
            </w:r>
          </w:p>
        </w:tc>
        <w:tc>
          <w:tcPr>
            <w:tcW w:w="1339" w:type="dxa"/>
            <w:tcBorders>
              <w:top w:val="nil"/>
              <w:left w:val="nil"/>
              <w:bottom w:val="nil"/>
              <w:right w:val="nil"/>
            </w:tcBorders>
            <w:shd w:val="clear" w:color="auto" w:fill="auto"/>
            <w:noWrap/>
            <w:vAlign w:val="bottom"/>
            <w:hideMark/>
          </w:tcPr>
          <w:p w14:paraId="2164727F" w14:textId="525F6488"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0.03</w:t>
            </w:r>
          </w:p>
        </w:tc>
        <w:tc>
          <w:tcPr>
            <w:tcW w:w="2150" w:type="dxa"/>
            <w:tcBorders>
              <w:top w:val="nil"/>
              <w:left w:val="nil"/>
              <w:bottom w:val="nil"/>
              <w:right w:val="nil"/>
            </w:tcBorders>
            <w:shd w:val="clear" w:color="auto" w:fill="auto"/>
            <w:noWrap/>
            <w:vAlign w:val="bottom"/>
            <w:hideMark/>
          </w:tcPr>
          <w:p w14:paraId="2589447C"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relationship length</w:t>
            </w:r>
          </w:p>
        </w:tc>
        <w:tc>
          <w:tcPr>
            <w:tcW w:w="1339" w:type="dxa"/>
            <w:tcBorders>
              <w:top w:val="nil"/>
              <w:left w:val="nil"/>
              <w:bottom w:val="nil"/>
              <w:right w:val="nil"/>
            </w:tcBorders>
            <w:shd w:val="clear" w:color="auto" w:fill="auto"/>
            <w:noWrap/>
            <w:vAlign w:val="bottom"/>
            <w:hideMark/>
          </w:tcPr>
          <w:p w14:paraId="1E15146D" w14:textId="52C82EE9"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0.03</w:t>
            </w:r>
          </w:p>
        </w:tc>
        <w:tc>
          <w:tcPr>
            <w:tcW w:w="2151" w:type="dxa"/>
            <w:tcBorders>
              <w:top w:val="nil"/>
              <w:left w:val="nil"/>
              <w:bottom w:val="nil"/>
              <w:right w:val="nil"/>
            </w:tcBorders>
            <w:shd w:val="clear" w:color="auto" w:fill="auto"/>
            <w:noWrap/>
            <w:vAlign w:val="bottom"/>
            <w:hideMark/>
          </w:tcPr>
          <w:p w14:paraId="29BD6919"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empathy toward partner</w:t>
            </w:r>
          </w:p>
        </w:tc>
        <w:tc>
          <w:tcPr>
            <w:tcW w:w="1339" w:type="dxa"/>
            <w:tcBorders>
              <w:top w:val="nil"/>
              <w:left w:val="nil"/>
              <w:bottom w:val="nil"/>
              <w:right w:val="nil"/>
            </w:tcBorders>
            <w:shd w:val="clear" w:color="auto" w:fill="auto"/>
            <w:noWrap/>
            <w:vAlign w:val="bottom"/>
            <w:hideMark/>
          </w:tcPr>
          <w:p w14:paraId="6275B334" w14:textId="292B2454"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0.03</w:t>
            </w:r>
          </w:p>
        </w:tc>
        <w:tc>
          <w:tcPr>
            <w:tcW w:w="2151" w:type="dxa"/>
            <w:tcBorders>
              <w:top w:val="nil"/>
              <w:left w:val="nil"/>
              <w:bottom w:val="nil"/>
              <w:right w:val="nil"/>
            </w:tcBorders>
            <w:shd w:val="clear" w:color="auto" w:fill="auto"/>
            <w:noWrap/>
            <w:vAlign w:val="bottom"/>
            <w:hideMark/>
          </w:tcPr>
          <w:p w14:paraId="5868CAE6"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relationship satisfaction</w:t>
            </w:r>
          </w:p>
        </w:tc>
        <w:tc>
          <w:tcPr>
            <w:tcW w:w="1339" w:type="dxa"/>
            <w:tcBorders>
              <w:top w:val="nil"/>
              <w:left w:val="nil"/>
              <w:bottom w:val="nil"/>
              <w:right w:val="nil"/>
            </w:tcBorders>
            <w:shd w:val="clear" w:color="auto" w:fill="auto"/>
            <w:noWrap/>
            <w:vAlign w:val="bottom"/>
            <w:hideMark/>
          </w:tcPr>
          <w:p w14:paraId="473CC0CE" w14:textId="3E298379"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0.04</w:t>
            </w:r>
          </w:p>
        </w:tc>
      </w:tr>
      <w:tr w:rsidR="007215E1" w:rsidRPr="001E6108" w14:paraId="1BD97A9B" w14:textId="77777777" w:rsidTr="007215E1">
        <w:trPr>
          <w:trHeight w:val="320"/>
        </w:trPr>
        <w:tc>
          <w:tcPr>
            <w:tcW w:w="2150" w:type="dxa"/>
            <w:tcBorders>
              <w:top w:val="nil"/>
              <w:left w:val="nil"/>
              <w:bottom w:val="nil"/>
              <w:right w:val="nil"/>
            </w:tcBorders>
            <w:shd w:val="clear" w:color="auto" w:fill="auto"/>
            <w:noWrap/>
            <w:vAlign w:val="bottom"/>
            <w:hideMark/>
          </w:tcPr>
          <w:p w14:paraId="0186029C"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commitment</w:t>
            </w:r>
          </w:p>
        </w:tc>
        <w:tc>
          <w:tcPr>
            <w:tcW w:w="1339" w:type="dxa"/>
            <w:tcBorders>
              <w:top w:val="nil"/>
              <w:left w:val="nil"/>
              <w:bottom w:val="nil"/>
              <w:right w:val="nil"/>
            </w:tcBorders>
            <w:shd w:val="clear" w:color="auto" w:fill="auto"/>
            <w:noWrap/>
            <w:vAlign w:val="bottom"/>
            <w:hideMark/>
          </w:tcPr>
          <w:p w14:paraId="0D1EB8DF" w14:textId="1DEE6FAB"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0.03</w:t>
            </w:r>
          </w:p>
        </w:tc>
        <w:tc>
          <w:tcPr>
            <w:tcW w:w="2150" w:type="dxa"/>
            <w:tcBorders>
              <w:top w:val="nil"/>
              <w:left w:val="nil"/>
              <w:bottom w:val="nil"/>
              <w:right w:val="nil"/>
            </w:tcBorders>
            <w:shd w:val="clear" w:color="auto" w:fill="auto"/>
            <w:noWrap/>
            <w:vAlign w:val="bottom"/>
            <w:hideMark/>
          </w:tcPr>
          <w:p w14:paraId="6EA709B4"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promotion orientation</w:t>
            </w:r>
          </w:p>
        </w:tc>
        <w:tc>
          <w:tcPr>
            <w:tcW w:w="1339" w:type="dxa"/>
            <w:tcBorders>
              <w:top w:val="nil"/>
              <w:left w:val="nil"/>
              <w:bottom w:val="nil"/>
              <w:right w:val="nil"/>
            </w:tcBorders>
            <w:shd w:val="clear" w:color="auto" w:fill="auto"/>
            <w:noWrap/>
            <w:vAlign w:val="bottom"/>
            <w:hideMark/>
          </w:tcPr>
          <w:p w14:paraId="192C22EB" w14:textId="319C0BB7"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0.03</w:t>
            </w:r>
          </w:p>
        </w:tc>
        <w:tc>
          <w:tcPr>
            <w:tcW w:w="2151" w:type="dxa"/>
            <w:tcBorders>
              <w:top w:val="nil"/>
              <w:left w:val="nil"/>
              <w:bottom w:val="nil"/>
              <w:right w:val="nil"/>
            </w:tcBorders>
            <w:shd w:val="clear" w:color="auto" w:fill="auto"/>
            <w:noWrap/>
            <w:vAlign w:val="bottom"/>
            <w:hideMark/>
          </w:tcPr>
          <w:p w14:paraId="4D445ABA"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physical health</w:t>
            </w:r>
          </w:p>
        </w:tc>
        <w:tc>
          <w:tcPr>
            <w:tcW w:w="1339" w:type="dxa"/>
            <w:tcBorders>
              <w:top w:val="nil"/>
              <w:left w:val="nil"/>
              <w:bottom w:val="nil"/>
              <w:right w:val="nil"/>
            </w:tcBorders>
            <w:shd w:val="clear" w:color="auto" w:fill="auto"/>
            <w:noWrap/>
            <w:vAlign w:val="bottom"/>
            <w:hideMark/>
          </w:tcPr>
          <w:p w14:paraId="525964BD" w14:textId="42712879"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0.03</w:t>
            </w:r>
          </w:p>
        </w:tc>
        <w:tc>
          <w:tcPr>
            <w:tcW w:w="2151" w:type="dxa"/>
            <w:tcBorders>
              <w:top w:val="nil"/>
              <w:left w:val="nil"/>
              <w:bottom w:val="nil"/>
              <w:right w:val="nil"/>
            </w:tcBorders>
            <w:shd w:val="clear" w:color="auto" w:fill="auto"/>
            <w:noWrap/>
            <w:vAlign w:val="bottom"/>
            <w:hideMark/>
          </w:tcPr>
          <w:p w14:paraId="4A7A9853"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promotion</w:t>
            </w:r>
          </w:p>
        </w:tc>
        <w:tc>
          <w:tcPr>
            <w:tcW w:w="1339" w:type="dxa"/>
            <w:tcBorders>
              <w:top w:val="nil"/>
              <w:left w:val="nil"/>
              <w:bottom w:val="nil"/>
              <w:right w:val="nil"/>
            </w:tcBorders>
            <w:shd w:val="clear" w:color="auto" w:fill="auto"/>
            <w:noWrap/>
            <w:vAlign w:val="bottom"/>
            <w:hideMark/>
          </w:tcPr>
          <w:p w14:paraId="5C32970B" w14:textId="40C0E4FD"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0.04</w:t>
            </w:r>
          </w:p>
        </w:tc>
      </w:tr>
      <w:tr w:rsidR="007215E1" w:rsidRPr="001E6108" w14:paraId="2C0C454D" w14:textId="77777777" w:rsidTr="007215E1">
        <w:trPr>
          <w:trHeight w:val="320"/>
        </w:trPr>
        <w:tc>
          <w:tcPr>
            <w:tcW w:w="2150" w:type="dxa"/>
            <w:tcBorders>
              <w:top w:val="nil"/>
              <w:left w:val="nil"/>
              <w:bottom w:val="nil"/>
              <w:right w:val="nil"/>
            </w:tcBorders>
            <w:shd w:val="clear" w:color="auto" w:fill="auto"/>
            <w:noWrap/>
            <w:vAlign w:val="bottom"/>
            <w:hideMark/>
          </w:tcPr>
          <w:p w14:paraId="01415E96"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self-esteem</w:t>
            </w:r>
          </w:p>
        </w:tc>
        <w:tc>
          <w:tcPr>
            <w:tcW w:w="1339" w:type="dxa"/>
            <w:tcBorders>
              <w:top w:val="nil"/>
              <w:left w:val="nil"/>
              <w:bottom w:val="nil"/>
              <w:right w:val="nil"/>
            </w:tcBorders>
            <w:shd w:val="clear" w:color="auto" w:fill="auto"/>
            <w:noWrap/>
            <w:vAlign w:val="bottom"/>
            <w:hideMark/>
          </w:tcPr>
          <w:p w14:paraId="43D63E8A" w14:textId="047E0B3F"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0.03</w:t>
            </w:r>
          </w:p>
        </w:tc>
        <w:tc>
          <w:tcPr>
            <w:tcW w:w="2150" w:type="dxa"/>
            <w:tcBorders>
              <w:top w:val="nil"/>
              <w:left w:val="nil"/>
              <w:bottom w:val="nil"/>
              <w:right w:val="nil"/>
            </w:tcBorders>
            <w:shd w:val="clear" w:color="auto" w:fill="auto"/>
            <w:noWrap/>
            <w:vAlign w:val="bottom"/>
            <w:hideMark/>
          </w:tcPr>
          <w:p w14:paraId="0D2A07C2" w14:textId="279A6EE3"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 xml:space="preserve">goal </w:t>
            </w:r>
            <w:r w:rsidR="00D36453" w:rsidRPr="001E6108">
              <w:rPr>
                <w:rFonts w:ascii="Times New Roman" w:eastAsia="Times New Roman" w:hAnsi="Times New Roman" w:cs="Times New Roman"/>
                <w:color w:val="000000"/>
                <w:sz w:val="20"/>
                <w:szCs w:val="20"/>
                <w:lang w:val="en-US" w:eastAsia="en-GB"/>
              </w:rPr>
              <w:t>correspondence</w:t>
            </w:r>
          </w:p>
        </w:tc>
        <w:tc>
          <w:tcPr>
            <w:tcW w:w="1339" w:type="dxa"/>
            <w:tcBorders>
              <w:top w:val="nil"/>
              <w:left w:val="nil"/>
              <w:bottom w:val="nil"/>
              <w:right w:val="nil"/>
            </w:tcBorders>
            <w:shd w:val="clear" w:color="auto" w:fill="auto"/>
            <w:noWrap/>
            <w:vAlign w:val="bottom"/>
            <w:hideMark/>
          </w:tcPr>
          <w:p w14:paraId="20785154" w14:textId="4D7D8696"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0.03</w:t>
            </w:r>
          </w:p>
        </w:tc>
        <w:tc>
          <w:tcPr>
            <w:tcW w:w="2151" w:type="dxa"/>
            <w:tcBorders>
              <w:top w:val="nil"/>
              <w:left w:val="nil"/>
              <w:bottom w:val="nil"/>
              <w:right w:val="nil"/>
            </w:tcBorders>
            <w:shd w:val="clear" w:color="auto" w:fill="auto"/>
            <w:noWrap/>
            <w:vAlign w:val="bottom"/>
            <w:hideMark/>
          </w:tcPr>
          <w:p w14:paraId="42D4D1AA"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 xml:space="preserve">impression </w:t>
            </w:r>
            <w:proofErr w:type="spellStart"/>
            <w:r w:rsidRPr="001E6108">
              <w:rPr>
                <w:rFonts w:ascii="Times New Roman" w:eastAsia="Times New Roman" w:hAnsi="Times New Roman" w:cs="Times New Roman"/>
                <w:color w:val="000000"/>
                <w:sz w:val="20"/>
                <w:szCs w:val="20"/>
                <w:lang w:val="en-US" w:eastAsia="en-GB"/>
              </w:rPr>
              <w:t>mngmnt</w:t>
            </w:r>
            <w:proofErr w:type="spellEnd"/>
          </w:p>
        </w:tc>
        <w:tc>
          <w:tcPr>
            <w:tcW w:w="1339" w:type="dxa"/>
            <w:tcBorders>
              <w:top w:val="nil"/>
              <w:left w:val="nil"/>
              <w:bottom w:val="nil"/>
              <w:right w:val="nil"/>
            </w:tcBorders>
            <w:shd w:val="clear" w:color="auto" w:fill="auto"/>
            <w:noWrap/>
            <w:vAlign w:val="bottom"/>
            <w:hideMark/>
          </w:tcPr>
          <w:p w14:paraId="797C51E7" w14:textId="1AC189C9"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0.02</w:t>
            </w:r>
          </w:p>
        </w:tc>
        <w:tc>
          <w:tcPr>
            <w:tcW w:w="2151" w:type="dxa"/>
            <w:tcBorders>
              <w:top w:val="nil"/>
              <w:left w:val="nil"/>
              <w:bottom w:val="nil"/>
              <w:right w:val="nil"/>
            </w:tcBorders>
            <w:shd w:val="clear" w:color="auto" w:fill="auto"/>
            <w:noWrap/>
            <w:vAlign w:val="bottom"/>
            <w:hideMark/>
          </w:tcPr>
          <w:p w14:paraId="315F0161"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relationship length</w:t>
            </w:r>
          </w:p>
        </w:tc>
        <w:tc>
          <w:tcPr>
            <w:tcW w:w="1339" w:type="dxa"/>
            <w:tcBorders>
              <w:top w:val="nil"/>
              <w:left w:val="nil"/>
              <w:bottom w:val="nil"/>
              <w:right w:val="nil"/>
            </w:tcBorders>
            <w:shd w:val="clear" w:color="auto" w:fill="auto"/>
            <w:noWrap/>
            <w:vAlign w:val="bottom"/>
            <w:hideMark/>
          </w:tcPr>
          <w:p w14:paraId="24C4C6D3" w14:textId="5F81C75F"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0.03</w:t>
            </w:r>
          </w:p>
        </w:tc>
      </w:tr>
      <w:tr w:rsidR="007215E1" w:rsidRPr="001E6108" w14:paraId="3B5293FF" w14:textId="77777777" w:rsidTr="007215E1">
        <w:trPr>
          <w:trHeight w:val="320"/>
        </w:trPr>
        <w:tc>
          <w:tcPr>
            <w:tcW w:w="2150" w:type="dxa"/>
            <w:tcBorders>
              <w:top w:val="nil"/>
              <w:left w:val="nil"/>
              <w:bottom w:val="nil"/>
              <w:right w:val="nil"/>
            </w:tcBorders>
            <w:shd w:val="clear" w:color="auto" w:fill="auto"/>
            <w:noWrap/>
            <w:vAlign w:val="bottom"/>
            <w:hideMark/>
          </w:tcPr>
          <w:p w14:paraId="6DCB5ABC"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relationship length</w:t>
            </w:r>
          </w:p>
        </w:tc>
        <w:tc>
          <w:tcPr>
            <w:tcW w:w="1339" w:type="dxa"/>
            <w:tcBorders>
              <w:top w:val="nil"/>
              <w:left w:val="nil"/>
              <w:bottom w:val="nil"/>
              <w:right w:val="nil"/>
            </w:tcBorders>
            <w:shd w:val="clear" w:color="auto" w:fill="auto"/>
            <w:noWrap/>
            <w:vAlign w:val="bottom"/>
            <w:hideMark/>
          </w:tcPr>
          <w:p w14:paraId="2D64CE3E" w14:textId="040F69EC"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0.02</w:t>
            </w:r>
          </w:p>
        </w:tc>
        <w:tc>
          <w:tcPr>
            <w:tcW w:w="2150" w:type="dxa"/>
            <w:tcBorders>
              <w:top w:val="nil"/>
              <w:left w:val="nil"/>
              <w:bottom w:val="nil"/>
              <w:right w:val="nil"/>
            </w:tcBorders>
            <w:shd w:val="clear" w:color="auto" w:fill="auto"/>
            <w:noWrap/>
            <w:vAlign w:val="bottom"/>
            <w:hideMark/>
          </w:tcPr>
          <w:p w14:paraId="0F48E264"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self-control</w:t>
            </w:r>
          </w:p>
        </w:tc>
        <w:tc>
          <w:tcPr>
            <w:tcW w:w="1339" w:type="dxa"/>
            <w:tcBorders>
              <w:top w:val="nil"/>
              <w:left w:val="nil"/>
              <w:bottom w:val="nil"/>
              <w:right w:val="nil"/>
            </w:tcBorders>
            <w:shd w:val="clear" w:color="auto" w:fill="auto"/>
            <w:noWrap/>
            <w:vAlign w:val="bottom"/>
            <w:hideMark/>
          </w:tcPr>
          <w:p w14:paraId="7A21BCD7" w14:textId="31175D3E"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0.03</w:t>
            </w:r>
          </w:p>
        </w:tc>
        <w:tc>
          <w:tcPr>
            <w:tcW w:w="2151" w:type="dxa"/>
            <w:tcBorders>
              <w:top w:val="nil"/>
              <w:left w:val="nil"/>
              <w:bottom w:val="nil"/>
              <w:right w:val="nil"/>
            </w:tcBorders>
            <w:shd w:val="clear" w:color="auto" w:fill="auto"/>
            <w:noWrap/>
            <w:vAlign w:val="bottom"/>
            <w:hideMark/>
          </w:tcPr>
          <w:p w14:paraId="7B566BE1"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attachment anxiety</w:t>
            </w:r>
          </w:p>
        </w:tc>
        <w:tc>
          <w:tcPr>
            <w:tcW w:w="1339" w:type="dxa"/>
            <w:tcBorders>
              <w:top w:val="nil"/>
              <w:left w:val="nil"/>
              <w:bottom w:val="nil"/>
              <w:right w:val="nil"/>
            </w:tcBorders>
            <w:shd w:val="clear" w:color="auto" w:fill="auto"/>
            <w:noWrap/>
            <w:vAlign w:val="bottom"/>
            <w:hideMark/>
          </w:tcPr>
          <w:p w14:paraId="3D75869B" w14:textId="7288D710"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0.02</w:t>
            </w:r>
          </w:p>
        </w:tc>
        <w:tc>
          <w:tcPr>
            <w:tcW w:w="2151" w:type="dxa"/>
            <w:tcBorders>
              <w:top w:val="nil"/>
              <w:left w:val="nil"/>
              <w:bottom w:val="nil"/>
              <w:right w:val="nil"/>
            </w:tcBorders>
            <w:shd w:val="clear" w:color="auto" w:fill="auto"/>
            <w:noWrap/>
            <w:vAlign w:val="bottom"/>
            <w:hideMark/>
          </w:tcPr>
          <w:p w14:paraId="60B9C97D"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self-esteem</w:t>
            </w:r>
          </w:p>
        </w:tc>
        <w:tc>
          <w:tcPr>
            <w:tcW w:w="1339" w:type="dxa"/>
            <w:tcBorders>
              <w:top w:val="nil"/>
              <w:left w:val="nil"/>
              <w:bottom w:val="nil"/>
              <w:right w:val="nil"/>
            </w:tcBorders>
            <w:shd w:val="clear" w:color="auto" w:fill="auto"/>
            <w:noWrap/>
            <w:vAlign w:val="bottom"/>
            <w:hideMark/>
          </w:tcPr>
          <w:p w14:paraId="5273B0CD" w14:textId="41447181"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0.03</w:t>
            </w:r>
          </w:p>
        </w:tc>
      </w:tr>
      <w:tr w:rsidR="007215E1" w:rsidRPr="001E6108" w14:paraId="5892A205" w14:textId="77777777" w:rsidTr="007215E1">
        <w:trPr>
          <w:trHeight w:val="320"/>
        </w:trPr>
        <w:tc>
          <w:tcPr>
            <w:tcW w:w="2150" w:type="dxa"/>
            <w:tcBorders>
              <w:top w:val="nil"/>
              <w:left w:val="nil"/>
              <w:bottom w:val="nil"/>
              <w:right w:val="nil"/>
            </w:tcBorders>
            <w:shd w:val="clear" w:color="auto" w:fill="auto"/>
            <w:noWrap/>
            <w:vAlign w:val="bottom"/>
            <w:hideMark/>
          </w:tcPr>
          <w:p w14:paraId="6A046A36"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IOS</w:t>
            </w:r>
          </w:p>
        </w:tc>
        <w:tc>
          <w:tcPr>
            <w:tcW w:w="1339" w:type="dxa"/>
            <w:tcBorders>
              <w:top w:val="nil"/>
              <w:left w:val="nil"/>
              <w:bottom w:val="nil"/>
              <w:right w:val="nil"/>
            </w:tcBorders>
            <w:shd w:val="clear" w:color="auto" w:fill="auto"/>
            <w:noWrap/>
            <w:vAlign w:val="bottom"/>
            <w:hideMark/>
          </w:tcPr>
          <w:p w14:paraId="466B8BE2" w14:textId="02C428EB"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0.02</w:t>
            </w:r>
          </w:p>
        </w:tc>
        <w:tc>
          <w:tcPr>
            <w:tcW w:w="2150" w:type="dxa"/>
            <w:tcBorders>
              <w:top w:val="nil"/>
              <w:left w:val="nil"/>
              <w:bottom w:val="nil"/>
              <w:right w:val="nil"/>
            </w:tcBorders>
            <w:shd w:val="clear" w:color="auto" w:fill="auto"/>
            <w:noWrap/>
            <w:vAlign w:val="bottom"/>
            <w:hideMark/>
          </w:tcPr>
          <w:p w14:paraId="26E23704" w14:textId="45D54FBC" w:rsidR="007215E1" w:rsidRPr="001E6108" w:rsidRDefault="007B2B40"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c</w:t>
            </w:r>
            <w:r w:rsidR="007215E1" w:rsidRPr="001E6108">
              <w:rPr>
                <w:rFonts w:ascii="Times New Roman" w:eastAsia="Times New Roman" w:hAnsi="Times New Roman" w:cs="Times New Roman"/>
                <w:color w:val="000000"/>
                <w:sz w:val="20"/>
                <w:szCs w:val="20"/>
                <w:lang w:val="en-US" w:eastAsia="en-GB"/>
              </w:rPr>
              <w:t>ompetence</w:t>
            </w:r>
          </w:p>
        </w:tc>
        <w:tc>
          <w:tcPr>
            <w:tcW w:w="1339" w:type="dxa"/>
            <w:tcBorders>
              <w:top w:val="nil"/>
              <w:left w:val="nil"/>
              <w:bottom w:val="nil"/>
              <w:right w:val="nil"/>
            </w:tcBorders>
            <w:shd w:val="clear" w:color="auto" w:fill="auto"/>
            <w:noWrap/>
            <w:vAlign w:val="bottom"/>
            <w:hideMark/>
          </w:tcPr>
          <w:p w14:paraId="4F656D18" w14:textId="6A818ED1"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0.02</w:t>
            </w:r>
          </w:p>
        </w:tc>
        <w:tc>
          <w:tcPr>
            <w:tcW w:w="2151" w:type="dxa"/>
            <w:tcBorders>
              <w:top w:val="nil"/>
              <w:left w:val="nil"/>
              <w:bottom w:val="nil"/>
              <w:right w:val="nil"/>
            </w:tcBorders>
            <w:shd w:val="clear" w:color="auto" w:fill="auto"/>
            <w:noWrap/>
            <w:vAlign w:val="bottom"/>
            <w:hideMark/>
          </w:tcPr>
          <w:p w14:paraId="011706FE"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age</w:t>
            </w:r>
          </w:p>
        </w:tc>
        <w:tc>
          <w:tcPr>
            <w:tcW w:w="1339" w:type="dxa"/>
            <w:tcBorders>
              <w:top w:val="nil"/>
              <w:left w:val="nil"/>
              <w:bottom w:val="nil"/>
              <w:right w:val="nil"/>
            </w:tcBorders>
            <w:shd w:val="clear" w:color="auto" w:fill="auto"/>
            <w:noWrap/>
            <w:vAlign w:val="bottom"/>
            <w:hideMark/>
          </w:tcPr>
          <w:p w14:paraId="6B73E682" w14:textId="11D377CC"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0.02</w:t>
            </w:r>
          </w:p>
        </w:tc>
        <w:tc>
          <w:tcPr>
            <w:tcW w:w="2151" w:type="dxa"/>
            <w:tcBorders>
              <w:top w:val="nil"/>
              <w:left w:val="nil"/>
              <w:bottom w:val="nil"/>
              <w:right w:val="nil"/>
            </w:tcBorders>
            <w:shd w:val="clear" w:color="auto" w:fill="auto"/>
            <w:noWrap/>
            <w:vAlign w:val="bottom"/>
            <w:hideMark/>
          </w:tcPr>
          <w:p w14:paraId="585EF7D2"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prevention orientation</w:t>
            </w:r>
          </w:p>
        </w:tc>
        <w:tc>
          <w:tcPr>
            <w:tcW w:w="1339" w:type="dxa"/>
            <w:tcBorders>
              <w:top w:val="nil"/>
              <w:left w:val="nil"/>
              <w:bottom w:val="nil"/>
              <w:right w:val="nil"/>
            </w:tcBorders>
            <w:shd w:val="clear" w:color="auto" w:fill="auto"/>
            <w:noWrap/>
            <w:vAlign w:val="bottom"/>
            <w:hideMark/>
          </w:tcPr>
          <w:p w14:paraId="4E561C90" w14:textId="4EFC1AE9"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0.02</w:t>
            </w:r>
          </w:p>
        </w:tc>
      </w:tr>
      <w:tr w:rsidR="007215E1" w:rsidRPr="001E6108" w14:paraId="1A4E9FA4" w14:textId="77777777" w:rsidTr="007215E1">
        <w:trPr>
          <w:trHeight w:val="320"/>
        </w:trPr>
        <w:tc>
          <w:tcPr>
            <w:tcW w:w="2150" w:type="dxa"/>
            <w:tcBorders>
              <w:top w:val="nil"/>
              <w:left w:val="nil"/>
              <w:bottom w:val="nil"/>
              <w:right w:val="nil"/>
            </w:tcBorders>
            <w:shd w:val="clear" w:color="auto" w:fill="auto"/>
            <w:noWrap/>
            <w:vAlign w:val="bottom"/>
            <w:hideMark/>
          </w:tcPr>
          <w:p w14:paraId="0C5E6E44" w14:textId="6A9CC63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 xml:space="preserve">goal </w:t>
            </w:r>
            <w:r w:rsidR="00D36453" w:rsidRPr="001E6108">
              <w:rPr>
                <w:rFonts w:ascii="Times New Roman" w:eastAsia="Times New Roman" w:hAnsi="Times New Roman" w:cs="Times New Roman"/>
                <w:color w:val="000000"/>
                <w:sz w:val="20"/>
                <w:szCs w:val="20"/>
                <w:lang w:val="en-US" w:eastAsia="en-GB"/>
              </w:rPr>
              <w:t>correspondence</w:t>
            </w:r>
          </w:p>
        </w:tc>
        <w:tc>
          <w:tcPr>
            <w:tcW w:w="1339" w:type="dxa"/>
            <w:tcBorders>
              <w:top w:val="nil"/>
              <w:left w:val="nil"/>
              <w:bottom w:val="nil"/>
              <w:right w:val="nil"/>
            </w:tcBorders>
            <w:shd w:val="clear" w:color="auto" w:fill="auto"/>
            <w:noWrap/>
            <w:vAlign w:val="bottom"/>
            <w:hideMark/>
          </w:tcPr>
          <w:p w14:paraId="1DB8CF04" w14:textId="6D6405EF"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0.02</w:t>
            </w:r>
          </w:p>
        </w:tc>
        <w:tc>
          <w:tcPr>
            <w:tcW w:w="2150" w:type="dxa"/>
            <w:tcBorders>
              <w:top w:val="nil"/>
              <w:left w:val="nil"/>
              <w:bottom w:val="nil"/>
              <w:right w:val="nil"/>
            </w:tcBorders>
            <w:shd w:val="clear" w:color="auto" w:fill="auto"/>
            <w:noWrap/>
            <w:vAlign w:val="bottom"/>
            <w:hideMark/>
          </w:tcPr>
          <w:p w14:paraId="55EA9BA7"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prevention orientation</w:t>
            </w:r>
          </w:p>
        </w:tc>
        <w:tc>
          <w:tcPr>
            <w:tcW w:w="1339" w:type="dxa"/>
            <w:tcBorders>
              <w:top w:val="nil"/>
              <w:left w:val="nil"/>
              <w:bottom w:val="nil"/>
              <w:right w:val="nil"/>
            </w:tcBorders>
            <w:shd w:val="clear" w:color="auto" w:fill="auto"/>
            <w:noWrap/>
            <w:vAlign w:val="bottom"/>
            <w:hideMark/>
          </w:tcPr>
          <w:p w14:paraId="24622F49" w14:textId="41FDB8AA"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0.02</w:t>
            </w:r>
          </w:p>
        </w:tc>
        <w:tc>
          <w:tcPr>
            <w:tcW w:w="2151" w:type="dxa"/>
            <w:tcBorders>
              <w:top w:val="nil"/>
              <w:left w:val="nil"/>
              <w:bottom w:val="nil"/>
              <w:right w:val="nil"/>
            </w:tcBorders>
            <w:shd w:val="clear" w:color="auto" w:fill="auto"/>
            <w:noWrap/>
            <w:vAlign w:val="bottom"/>
            <w:hideMark/>
          </w:tcPr>
          <w:p w14:paraId="65BCC049"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relationship length</w:t>
            </w:r>
          </w:p>
        </w:tc>
        <w:tc>
          <w:tcPr>
            <w:tcW w:w="1339" w:type="dxa"/>
            <w:tcBorders>
              <w:top w:val="nil"/>
              <w:left w:val="nil"/>
              <w:bottom w:val="nil"/>
              <w:right w:val="nil"/>
            </w:tcBorders>
            <w:shd w:val="clear" w:color="auto" w:fill="auto"/>
            <w:noWrap/>
            <w:vAlign w:val="bottom"/>
            <w:hideMark/>
          </w:tcPr>
          <w:p w14:paraId="15299646" w14:textId="4B44FFF3"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0.02</w:t>
            </w:r>
          </w:p>
        </w:tc>
        <w:tc>
          <w:tcPr>
            <w:tcW w:w="2151" w:type="dxa"/>
            <w:tcBorders>
              <w:top w:val="nil"/>
              <w:left w:val="nil"/>
              <w:bottom w:val="nil"/>
              <w:right w:val="nil"/>
            </w:tcBorders>
            <w:shd w:val="clear" w:color="auto" w:fill="auto"/>
            <w:noWrap/>
            <w:vAlign w:val="bottom"/>
            <w:hideMark/>
          </w:tcPr>
          <w:p w14:paraId="7776C887" w14:textId="1B6D1E53"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 xml:space="preserve">goal </w:t>
            </w:r>
            <w:r w:rsidR="00D36453" w:rsidRPr="001E6108">
              <w:rPr>
                <w:rFonts w:ascii="Times New Roman" w:eastAsia="Times New Roman" w:hAnsi="Times New Roman" w:cs="Times New Roman"/>
                <w:color w:val="000000"/>
                <w:sz w:val="20"/>
                <w:szCs w:val="20"/>
                <w:lang w:val="en-US" w:eastAsia="en-GB"/>
              </w:rPr>
              <w:t>correspondence</w:t>
            </w:r>
          </w:p>
        </w:tc>
        <w:tc>
          <w:tcPr>
            <w:tcW w:w="1339" w:type="dxa"/>
            <w:tcBorders>
              <w:top w:val="nil"/>
              <w:left w:val="nil"/>
              <w:bottom w:val="nil"/>
              <w:right w:val="nil"/>
            </w:tcBorders>
            <w:shd w:val="clear" w:color="auto" w:fill="auto"/>
            <w:noWrap/>
            <w:vAlign w:val="bottom"/>
            <w:hideMark/>
          </w:tcPr>
          <w:p w14:paraId="22F7DFBA" w14:textId="1D46729E"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0.02</w:t>
            </w:r>
          </w:p>
        </w:tc>
      </w:tr>
      <w:tr w:rsidR="007215E1" w:rsidRPr="001E6108" w14:paraId="4B9795CB" w14:textId="77777777" w:rsidTr="007215E1">
        <w:trPr>
          <w:trHeight w:val="320"/>
        </w:trPr>
        <w:tc>
          <w:tcPr>
            <w:tcW w:w="2150" w:type="dxa"/>
            <w:tcBorders>
              <w:top w:val="nil"/>
              <w:left w:val="nil"/>
              <w:bottom w:val="nil"/>
              <w:right w:val="nil"/>
            </w:tcBorders>
            <w:shd w:val="clear" w:color="auto" w:fill="auto"/>
            <w:noWrap/>
            <w:vAlign w:val="bottom"/>
            <w:hideMark/>
          </w:tcPr>
          <w:p w14:paraId="554F0B7A"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self-control</w:t>
            </w:r>
          </w:p>
        </w:tc>
        <w:tc>
          <w:tcPr>
            <w:tcW w:w="1339" w:type="dxa"/>
            <w:tcBorders>
              <w:top w:val="nil"/>
              <w:left w:val="nil"/>
              <w:bottom w:val="nil"/>
              <w:right w:val="nil"/>
            </w:tcBorders>
            <w:shd w:val="clear" w:color="auto" w:fill="auto"/>
            <w:noWrap/>
            <w:vAlign w:val="bottom"/>
            <w:hideMark/>
          </w:tcPr>
          <w:p w14:paraId="54782A4D" w14:textId="319B51C5"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0.02</w:t>
            </w:r>
          </w:p>
        </w:tc>
        <w:tc>
          <w:tcPr>
            <w:tcW w:w="2150" w:type="dxa"/>
            <w:tcBorders>
              <w:top w:val="nil"/>
              <w:left w:val="nil"/>
              <w:bottom w:val="nil"/>
              <w:right w:val="nil"/>
            </w:tcBorders>
            <w:shd w:val="clear" w:color="auto" w:fill="auto"/>
            <w:noWrap/>
            <w:vAlign w:val="bottom"/>
            <w:hideMark/>
          </w:tcPr>
          <w:p w14:paraId="20FBA3CA"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self-respect</w:t>
            </w:r>
          </w:p>
        </w:tc>
        <w:tc>
          <w:tcPr>
            <w:tcW w:w="1339" w:type="dxa"/>
            <w:tcBorders>
              <w:top w:val="nil"/>
              <w:left w:val="nil"/>
              <w:bottom w:val="nil"/>
              <w:right w:val="nil"/>
            </w:tcBorders>
            <w:shd w:val="clear" w:color="auto" w:fill="auto"/>
            <w:noWrap/>
            <w:vAlign w:val="bottom"/>
            <w:hideMark/>
          </w:tcPr>
          <w:p w14:paraId="70C751B9" w14:textId="139185AF"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0.02</w:t>
            </w:r>
          </w:p>
        </w:tc>
        <w:tc>
          <w:tcPr>
            <w:tcW w:w="2151" w:type="dxa"/>
            <w:tcBorders>
              <w:top w:val="nil"/>
              <w:left w:val="nil"/>
              <w:bottom w:val="nil"/>
              <w:right w:val="nil"/>
            </w:tcBorders>
            <w:shd w:val="clear" w:color="auto" w:fill="auto"/>
            <w:noWrap/>
            <w:vAlign w:val="bottom"/>
            <w:hideMark/>
          </w:tcPr>
          <w:p w14:paraId="29972224"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self-esteem</w:t>
            </w:r>
          </w:p>
        </w:tc>
        <w:tc>
          <w:tcPr>
            <w:tcW w:w="1339" w:type="dxa"/>
            <w:tcBorders>
              <w:top w:val="nil"/>
              <w:left w:val="nil"/>
              <w:bottom w:val="nil"/>
              <w:right w:val="nil"/>
            </w:tcBorders>
            <w:shd w:val="clear" w:color="auto" w:fill="auto"/>
            <w:noWrap/>
            <w:vAlign w:val="bottom"/>
            <w:hideMark/>
          </w:tcPr>
          <w:p w14:paraId="26058357" w14:textId="18F0DF61"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0.02</w:t>
            </w:r>
          </w:p>
        </w:tc>
        <w:tc>
          <w:tcPr>
            <w:tcW w:w="2151" w:type="dxa"/>
            <w:tcBorders>
              <w:top w:val="nil"/>
              <w:left w:val="nil"/>
              <w:bottom w:val="nil"/>
              <w:right w:val="nil"/>
            </w:tcBorders>
            <w:shd w:val="clear" w:color="auto" w:fill="auto"/>
            <w:noWrap/>
            <w:vAlign w:val="bottom"/>
            <w:hideMark/>
          </w:tcPr>
          <w:p w14:paraId="3C8C664A"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sacrifice</w:t>
            </w:r>
          </w:p>
        </w:tc>
        <w:tc>
          <w:tcPr>
            <w:tcW w:w="1339" w:type="dxa"/>
            <w:tcBorders>
              <w:top w:val="nil"/>
              <w:left w:val="nil"/>
              <w:bottom w:val="nil"/>
              <w:right w:val="nil"/>
            </w:tcBorders>
            <w:shd w:val="clear" w:color="auto" w:fill="auto"/>
            <w:noWrap/>
            <w:vAlign w:val="bottom"/>
            <w:hideMark/>
          </w:tcPr>
          <w:p w14:paraId="713CFBDF" w14:textId="69D40868"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0.02</w:t>
            </w:r>
          </w:p>
        </w:tc>
      </w:tr>
      <w:tr w:rsidR="007215E1" w:rsidRPr="001E6108" w14:paraId="5FAA297B" w14:textId="77777777" w:rsidTr="007215E1">
        <w:trPr>
          <w:trHeight w:val="320"/>
        </w:trPr>
        <w:tc>
          <w:tcPr>
            <w:tcW w:w="2150" w:type="dxa"/>
            <w:tcBorders>
              <w:top w:val="nil"/>
              <w:left w:val="nil"/>
              <w:bottom w:val="nil"/>
              <w:right w:val="nil"/>
            </w:tcBorders>
            <w:shd w:val="clear" w:color="auto" w:fill="auto"/>
            <w:noWrap/>
            <w:vAlign w:val="bottom"/>
            <w:hideMark/>
          </w:tcPr>
          <w:p w14:paraId="115A6949"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self-respect</w:t>
            </w:r>
          </w:p>
        </w:tc>
        <w:tc>
          <w:tcPr>
            <w:tcW w:w="1339" w:type="dxa"/>
            <w:tcBorders>
              <w:top w:val="nil"/>
              <w:left w:val="nil"/>
              <w:bottom w:val="nil"/>
              <w:right w:val="nil"/>
            </w:tcBorders>
            <w:shd w:val="clear" w:color="auto" w:fill="auto"/>
            <w:noWrap/>
            <w:vAlign w:val="bottom"/>
            <w:hideMark/>
          </w:tcPr>
          <w:p w14:paraId="5485D582" w14:textId="4F9FABDC"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0.01</w:t>
            </w:r>
          </w:p>
        </w:tc>
        <w:tc>
          <w:tcPr>
            <w:tcW w:w="2150" w:type="dxa"/>
            <w:tcBorders>
              <w:top w:val="nil"/>
              <w:left w:val="nil"/>
              <w:bottom w:val="nil"/>
              <w:right w:val="nil"/>
            </w:tcBorders>
            <w:shd w:val="clear" w:color="auto" w:fill="auto"/>
            <w:noWrap/>
            <w:vAlign w:val="bottom"/>
            <w:hideMark/>
          </w:tcPr>
          <w:p w14:paraId="2D5CBAB6"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relationship satisfaction</w:t>
            </w:r>
          </w:p>
        </w:tc>
        <w:tc>
          <w:tcPr>
            <w:tcW w:w="1339" w:type="dxa"/>
            <w:tcBorders>
              <w:top w:val="nil"/>
              <w:left w:val="nil"/>
              <w:bottom w:val="nil"/>
              <w:right w:val="nil"/>
            </w:tcBorders>
            <w:shd w:val="clear" w:color="auto" w:fill="auto"/>
            <w:noWrap/>
            <w:vAlign w:val="bottom"/>
            <w:hideMark/>
          </w:tcPr>
          <w:p w14:paraId="5973B3D4" w14:textId="4A26241D"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0.02</w:t>
            </w:r>
          </w:p>
        </w:tc>
        <w:tc>
          <w:tcPr>
            <w:tcW w:w="2151" w:type="dxa"/>
            <w:tcBorders>
              <w:top w:val="nil"/>
              <w:left w:val="nil"/>
              <w:bottom w:val="nil"/>
              <w:right w:val="nil"/>
            </w:tcBorders>
            <w:shd w:val="clear" w:color="auto" w:fill="auto"/>
            <w:noWrap/>
            <w:vAlign w:val="bottom"/>
            <w:hideMark/>
          </w:tcPr>
          <w:p w14:paraId="46C6B271"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self-control</w:t>
            </w:r>
          </w:p>
        </w:tc>
        <w:tc>
          <w:tcPr>
            <w:tcW w:w="1339" w:type="dxa"/>
            <w:tcBorders>
              <w:top w:val="nil"/>
              <w:left w:val="nil"/>
              <w:bottom w:val="nil"/>
              <w:right w:val="nil"/>
            </w:tcBorders>
            <w:shd w:val="clear" w:color="auto" w:fill="auto"/>
            <w:noWrap/>
            <w:vAlign w:val="bottom"/>
            <w:hideMark/>
          </w:tcPr>
          <w:p w14:paraId="4FB87E81" w14:textId="4CFE7B64"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0.02</w:t>
            </w:r>
          </w:p>
        </w:tc>
        <w:tc>
          <w:tcPr>
            <w:tcW w:w="2151" w:type="dxa"/>
            <w:tcBorders>
              <w:top w:val="nil"/>
              <w:left w:val="nil"/>
              <w:bottom w:val="nil"/>
              <w:right w:val="nil"/>
            </w:tcBorders>
            <w:shd w:val="clear" w:color="auto" w:fill="auto"/>
            <w:noWrap/>
            <w:vAlign w:val="bottom"/>
            <w:hideMark/>
          </w:tcPr>
          <w:p w14:paraId="73D9F274"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age</w:t>
            </w:r>
          </w:p>
        </w:tc>
        <w:tc>
          <w:tcPr>
            <w:tcW w:w="1339" w:type="dxa"/>
            <w:tcBorders>
              <w:top w:val="nil"/>
              <w:left w:val="nil"/>
              <w:bottom w:val="nil"/>
              <w:right w:val="nil"/>
            </w:tcBorders>
            <w:shd w:val="clear" w:color="auto" w:fill="auto"/>
            <w:noWrap/>
            <w:vAlign w:val="bottom"/>
            <w:hideMark/>
          </w:tcPr>
          <w:p w14:paraId="0B3732F2" w14:textId="4AD30CB4"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0.02</w:t>
            </w:r>
          </w:p>
        </w:tc>
      </w:tr>
      <w:tr w:rsidR="007215E1" w:rsidRPr="001E6108" w14:paraId="3550AFBD" w14:textId="77777777" w:rsidTr="007215E1">
        <w:trPr>
          <w:trHeight w:val="320"/>
        </w:trPr>
        <w:tc>
          <w:tcPr>
            <w:tcW w:w="2150" w:type="dxa"/>
            <w:tcBorders>
              <w:top w:val="nil"/>
              <w:left w:val="nil"/>
              <w:bottom w:val="nil"/>
              <w:right w:val="nil"/>
            </w:tcBorders>
            <w:shd w:val="clear" w:color="auto" w:fill="auto"/>
            <w:noWrap/>
            <w:vAlign w:val="bottom"/>
            <w:hideMark/>
          </w:tcPr>
          <w:p w14:paraId="1E063D09"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attachment anxiety</w:t>
            </w:r>
          </w:p>
        </w:tc>
        <w:tc>
          <w:tcPr>
            <w:tcW w:w="1339" w:type="dxa"/>
            <w:tcBorders>
              <w:top w:val="nil"/>
              <w:left w:val="nil"/>
              <w:bottom w:val="nil"/>
              <w:right w:val="nil"/>
            </w:tcBorders>
            <w:shd w:val="clear" w:color="auto" w:fill="auto"/>
            <w:noWrap/>
            <w:vAlign w:val="bottom"/>
            <w:hideMark/>
          </w:tcPr>
          <w:p w14:paraId="70604494" w14:textId="42461C74"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0.01</w:t>
            </w:r>
          </w:p>
        </w:tc>
        <w:tc>
          <w:tcPr>
            <w:tcW w:w="2150" w:type="dxa"/>
            <w:tcBorders>
              <w:top w:val="nil"/>
              <w:left w:val="nil"/>
              <w:bottom w:val="nil"/>
              <w:right w:val="nil"/>
            </w:tcBorders>
            <w:shd w:val="clear" w:color="auto" w:fill="auto"/>
            <w:noWrap/>
            <w:vAlign w:val="bottom"/>
            <w:hideMark/>
          </w:tcPr>
          <w:p w14:paraId="3833D874"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physical health</w:t>
            </w:r>
          </w:p>
        </w:tc>
        <w:tc>
          <w:tcPr>
            <w:tcW w:w="1339" w:type="dxa"/>
            <w:tcBorders>
              <w:top w:val="nil"/>
              <w:left w:val="nil"/>
              <w:bottom w:val="nil"/>
              <w:right w:val="nil"/>
            </w:tcBorders>
            <w:shd w:val="clear" w:color="auto" w:fill="auto"/>
            <w:noWrap/>
            <w:vAlign w:val="bottom"/>
            <w:hideMark/>
          </w:tcPr>
          <w:p w14:paraId="3803A931" w14:textId="3B6655E0"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0.01</w:t>
            </w:r>
          </w:p>
        </w:tc>
        <w:tc>
          <w:tcPr>
            <w:tcW w:w="2151" w:type="dxa"/>
            <w:tcBorders>
              <w:top w:val="nil"/>
              <w:left w:val="nil"/>
              <w:bottom w:val="nil"/>
              <w:right w:val="nil"/>
            </w:tcBorders>
            <w:shd w:val="clear" w:color="auto" w:fill="auto"/>
            <w:noWrap/>
            <w:vAlign w:val="bottom"/>
            <w:hideMark/>
          </w:tcPr>
          <w:p w14:paraId="7F7E887A"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self-respect</w:t>
            </w:r>
          </w:p>
        </w:tc>
        <w:tc>
          <w:tcPr>
            <w:tcW w:w="1339" w:type="dxa"/>
            <w:tcBorders>
              <w:top w:val="nil"/>
              <w:left w:val="nil"/>
              <w:bottom w:val="nil"/>
              <w:right w:val="nil"/>
            </w:tcBorders>
            <w:shd w:val="clear" w:color="auto" w:fill="auto"/>
            <w:noWrap/>
            <w:vAlign w:val="bottom"/>
            <w:hideMark/>
          </w:tcPr>
          <w:p w14:paraId="34469BB2" w14:textId="2D69AD20"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0.01</w:t>
            </w:r>
          </w:p>
        </w:tc>
        <w:tc>
          <w:tcPr>
            <w:tcW w:w="2151" w:type="dxa"/>
            <w:tcBorders>
              <w:top w:val="nil"/>
              <w:left w:val="nil"/>
              <w:bottom w:val="nil"/>
              <w:right w:val="nil"/>
            </w:tcBorders>
            <w:shd w:val="clear" w:color="auto" w:fill="auto"/>
            <w:noWrap/>
            <w:vAlign w:val="bottom"/>
            <w:hideMark/>
          </w:tcPr>
          <w:p w14:paraId="13CFBA62"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health</w:t>
            </w:r>
          </w:p>
        </w:tc>
        <w:tc>
          <w:tcPr>
            <w:tcW w:w="1339" w:type="dxa"/>
            <w:tcBorders>
              <w:top w:val="nil"/>
              <w:left w:val="nil"/>
              <w:bottom w:val="nil"/>
              <w:right w:val="nil"/>
            </w:tcBorders>
            <w:shd w:val="clear" w:color="auto" w:fill="auto"/>
            <w:noWrap/>
            <w:vAlign w:val="bottom"/>
            <w:hideMark/>
          </w:tcPr>
          <w:p w14:paraId="232DF65A" w14:textId="658C7ACF"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0.02</w:t>
            </w:r>
          </w:p>
        </w:tc>
      </w:tr>
      <w:tr w:rsidR="007215E1" w:rsidRPr="001E6108" w14:paraId="4F7C754C" w14:textId="77777777" w:rsidTr="007215E1">
        <w:trPr>
          <w:trHeight w:val="320"/>
        </w:trPr>
        <w:tc>
          <w:tcPr>
            <w:tcW w:w="2150" w:type="dxa"/>
            <w:tcBorders>
              <w:top w:val="nil"/>
              <w:left w:val="nil"/>
              <w:bottom w:val="nil"/>
              <w:right w:val="nil"/>
            </w:tcBorders>
            <w:shd w:val="clear" w:color="auto" w:fill="auto"/>
            <w:noWrap/>
            <w:vAlign w:val="bottom"/>
            <w:hideMark/>
          </w:tcPr>
          <w:p w14:paraId="7372C5B7"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subjective well-being</w:t>
            </w:r>
          </w:p>
        </w:tc>
        <w:tc>
          <w:tcPr>
            <w:tcW w:w="1339" w:type="dxa"/>
            <w:tcBorders>
              <w:top w:val="nil"/>
              <w:left w:val="nil"/>
              <w:bottom w:val="nil"/>
              <w:right w:val="nil"/>
            </w:tcBorders>
            <w:shd w:val="clear" w:color="auto" w:fill="auto"/>
            <w:noWrap/>
            <w:vAlign w:val="bottom"/>
            <w:hideMark/>
          </w:tcPr>
          <w:p w14:paraId="1517F871" w14:textId="1F5A945F"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0.01</w:t>
            </w:r>
          </w:p>
        </w:tc>
        <w:tc>
          <w:tcPr>
            <w:tcW w:w="2150" w:type="dxa"/>
            <w:tcBorders>
              <w:top w:val="nil"/>
              <w:left w:val="nil"/>
              <w:bottom w:val="nil"/>
              <w:right w:val="nil"/>
            </w:tcBorders>
            <w:shd w:val="clear" w:color="auto" w:fill="auto"/>
            <w:noWrap/>
            <w:vAlign w:val="bottom"/>
            <w:hideMark/>
          </w:tcPr>
          <w:p w14:paraId="53A2BD5F"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age</w:t>
            </w:r>
          </w:p>
        </w:tc>
        <w:tc>
          <w:tcPr>
            <w:tcW w:w="1339" w:type="dxa"/>
            <w:tcBorders>
              <w:top w:val="nil"/>
              <w:left w:val="nil"/>
              <w:bottom w:val="nil"/>
              <w:right w:val="nil"/>
            </w:tcBorders>
            <w:shd w:val="clear" w:color="auto" w:fill="auto"/>
            <w:noWrap/>
            <w:vAlign w:val="bottom"/>
            <w:hideMark/>
          </w:tcPr>
          <w:p w14:paraId="2547D9CD" w14:textId="76D44F58"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0.01</w:t>
            </w:r>
          </w:p>
        </w:tc>
        <w:tc>
          <w:tcPr>
            <w:tcW w:w="2151" w:type="dxa"/>
            <w:tcBorders>
              <w:top w:val="nil"/>
              <w:left w:val="nil"/>
              <w:bottom w:val="nil"/>
              <w:right w:val="nil"/>
            </w:tcBorders>
            <w:shd w:val="clear" w:color="auto" w:fill="auto"/>
            <w:noWrap/>
            <w:vAlign w:val="bottom"/>
            <w:hideMark/>
          </w:tcPr>
          <w:p w14:paraId="507B63B7"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married</w:t>
            </w:r>
          </w:p>
        </w:tc>
        <w:tc>
          <w:tcPr>
            <w:tcW w:w="1339" w:type="dxa"/>
            <w:tcBorders>
              <w:top w:val="nil"/>
              <w:left w:val="nil"/>
              <w:bottom w:val="nil"/>
              <w:right w:val="nil"/>
            </w:tcBorders>
            <w:shd w:val="clear" w:color="auto" w:fill="auto"/>
            <w:noWrap/>
            <w:vAlign w:val="bottom"/>
            <w:hideMark/>
          </w:tcPr>
          <w:p w14:paraId="28AD3FF2" w14:textId="4C7E4682"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0.01</w:t>
            </w:r>
          </w:p>
        </w:tc>
        <w:tc>
          <w:tcPr>
            <w:tcW w:w="2151" w:type="dxa"/>
            <w:tcBorders>
              <w:top w:val="nil"/>
              <w:left w:val="nil"/>
              <w:bottom w:val="nil"/>
              <w:right w:val="nil"/>
            </w:tcBorders>
            <w:shd w:val="clear" w:color="auto" w:fill="auto"/>
            <w:noWrap/>
            <w:vAlign w:val="bottom"/>
            <w:hideMark/>
          </w:tcPr>
          <w:p w14:paraId="197ADFF0"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depression</w:t>
            </w:r>
          </w:p>
        </w:tc>
        <w:tc>
          <w:tcPr>
            <w:tcW w:w="1339" w:type="dxa"/>
            <w:tcBorders>
              <w:top w:val="nil"/>
              <w:left w:val="nil"/>
              <w:bottom w:val="nil"/>
              <w:right w:val="nil"/>
            </w:tcBorders>
            <w:shd w:val="clear" w:color="auto" w:fill="auto"/>
            <w:noWrap/>
            <w:vAlign w:val="bottom"/>
            <w:hideMark/>
          </w:tcPr>
          <w:p w14:paraId="19EDB66F" w14:textId="79B761C7"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0.02</w:t>
            </w:r>
          </w:p>
        </w:tc>
      </w:tr>
      <w:tr w:rsidR="007215E1" w:rsidRPr="001E6108" w14:paraId="23745170" w14:textId="77777777" w:rsidTr="007215E1">
        <w:trPr>
          <w:trHeight w:val="320"/>
        </w:trPr>
        <w:tc>
          <w:tcPr>
            <w:tcW w:w="2150" w:type="dxa"/>
            <w:tcBorders>
              <w:top w:val="nil"/>
              <w:left w:val="nil"/>
              <w:bottom w:val="nil"/>
              <w:right w:val="nil"/>
            </w:tcBorders>
            <w:shd w:val="clear" w:color="auto" w:fill="auto"/>
            <w:noWrap/>
            <w:vAlign w:val="bottom"/>
            <w:hideMark/>
          </w:tcPr>
          <w:p w14:paraId="74ACCE8E"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social desirability</w:t>
            </w:r>
          </w:p>
        </w:tc>
        <w:tc>
          <w:tcPr>
            <w:tcW w:w="1339" w:type="dxa"/>
            <w:tcBorders>
              <w:top w:val="nil"/>
              <w:left w:val="nil"/>
              <w:bottom w:val="nil"/>
              <w:right w:val="nil"/>
            </w:tcBorders>
            <w:shd w:val="clear" w:color="auto" w:fill="auto"/>
            <w:noWrap/>
            <w:vAlign w:val="bottom"/>
            <w:hideMark/>
          </w:tcPr>
          <w:p w14:paraId="247D17A5" w14:textId="5CE621EF"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0.01</w:t>
            </w:r>
          </w:p>
        </w:tc>
        <w:tc>
          <w:tcPr>
            <w:tcW w:w="2150" w:type="dxa"/>
            <w:tcBorders>
              <w:top w:val="nil"/>
              <w:left w:val="nil"/>
              <w:bottom w:val="nil"/>
              <w:right w:val="nil"/>
            </w:tcBorders>
            <w:shd w:val="clear" w:color="auto" w:fill="auto"/>
            <w:noWrap/>
            <w:vAlign w:val="bottom"/>
            <w:hideMark/>
          </w:tcPr>
          <w:p w14:paraId="6E00EABB"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attachment anxiety</w:t>
            </w:r>
          </w:p>
        </w:tc>
        <w:tc>
          <w:tcPr>
            <w:tcW w:w="1339" w:type="dxa"/>
            <w:tcBorders>
              <w:top w:val="nil"/>
              <w:left w:val="nil"/>
              <w:bottom w:val="nil"/>
              <w:right w:val="nil"/>
            </w:tcBorders>
            <w:shd w:val="clear" w:color="auto" w:fill="auto"/>
            <w:noWrap/>
            <w:vAlign w:val="bottom"/>
            <w:hideMark/>
          </w:tcPr>
          <w:p w14:paraId="343A0750" w14:textId="50A538C9"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0.01</w:t>
            </w:r>
          </w:p>
        </w:tc>
        <w:tc>
          <w:tcPr>
            <w:tcW w:w="2151" w:type="dxa"/>
            <w:tcBorders>
              <w:top w:val="nil"/>
              <w:left w:val="nil"/>
              <w:bottom w:val="nil"/>
              <w:right w:val="nil"/>
            </w:tcBorders>
            <w:shd w:val="clear" w:color="auto" w:fill="auto"/>
            <w:noWrap/>
            <w:vAlign w:val="bottom"/>
            <w:hideMark/>
          </w:tcPr>
          <w:p w14:paraId="313759CF"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some college</w:t>
            </w:r>
          </w:p>
        </w:tc>
        <w:tc>
          <w:tcPr>
            <w:tcW w:w="1339" w:type="dxa"/>
            <w:tcBorders>
              <w:top w:val="nil"/>
              <w:left w:val="nil"/>
              <w:bottom w:val="nil"/>
              <w:right w:val="nil"/>
            </w:tcBorders>
            <w:shd w:val="clear" w:color="auto" w:fill="auto"/>
            <w:noWrap/>
            <w:vAlign w:val="bottom"/>
            <w:hideMark/>
          </w:tcPr>
          <w:p w14:paraId="337D3A8F" w14:textId="46BAA3C7"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0.01</w:t>
            </w:r>
          </w:p>
        </w:tc>
        <w:tc>
          <w:tcPr>
            <w:tcW w:w="2151" w:type="dxa"/>
            <w:tcBorders>
              <w:top w:val="nil"/>
              <w:left w:val="nil"/>
              <w:bottom w:val="nil"/>
              <w:right w:val="nil"/>
            </w:tcBorders>
            <w:shd w:val="clear" w:color="auto" w:fill="auto"/>
            <w:noWrap/>
            <w:vAlign w:val="bottom"/>
            <w:hideMark/>
          </w:tcPr>
          <w:p w14:paraId="663C4A0D"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autonomy</w:t>
            </w:r>
          </w:p>
        </w:tc>
        <w:tc>
          <w:tcPr>
            <w:tcW w:w="1339" w:type="dxa"/>
            <w:tcBorders>
              <w:top w:val="nil"/>
              <w:left w:val="nil"/>
              <w:bottom w:val="nil"/>
              <w:right w:val="nil"/>
            </w:tcBorders>
            <w:shd w:val="clear" w:color="auto" w:fill="auto"/>
            <w:noWrap/>
            <w:vAlign w:val="bottom"/>
            <w:hideMark/>
          </w:tcPr>
          <w:p w14:paraId="31F1C737" w14:textId="25CE9FC4"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0.02</w:t>
            </w:r>
          </w:p>
        </w:tc>
      </w:tr>
      <w:tr w:rsidR="007215E1" w:rsidRPr="001E6108" w14:paraId="37F3F6EC" w14:textId="77777777" w:rsidTr="007215E1">
        <w:trPr>
          <w:trHeight w:val="320"/>
        </w:trPr>
        <w:tc>
          <w:tcPr>
            <w:tcW w:w="2150" w:type="dxa"/>
            <w:tcBorders>
              <w:top w:val="nil"/>
              <w:left w:val="nil"/>
              <w:bottom w:val="nil"/>
              <w:right w:val="nil"/>
            </w:tcBorders>
            <w:shd w:val="clear" w:color="auto" w:fill="auto"/>
            <w:noWrap/>
            <w:vAlign w:val="bottom"/>
            <w:hideMark/>
          </w:tcPr>
          <w:p w14:paraId="406501F7"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prevention orientation</w:t>
            </w:r>
          </w:p>
        </w:tc>
        <w:tc>
          <w:tcPr>
            <w:tcW w:w="1339" w:type="dxa"/>
            <w:tcBorders>
              <w:top w:val="nil"/>
              <w:left w:val="nil"/>
              <w:bottom w:val="nil"/>
              <w:right w:val="nil"/>
            </w:tcBorders>
            <w:shd w:val="clear" w:color="auto" w:fill="auto"/>
            <w:noWrap/>
            <w:vAlign w:val="bottom"/>
            <w:hideMark/>
          </w:tcPr>
          <w:p w14:paraId="7E09371F" w14:textId="2DB7D86D"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0.01</w:t>
            </w:r>
          </w:p>
        </w:tc>
        <w:tc>
          <w:tcPr>
            <w:tcW w:w="2150" w:type="dxa"/>
            <w:tcBorders>
              <w:top w:val="nil"/>
              <w:left w:val="nil"/>
              <w:bottom w:val="nil"/>
              <w:right w:val="nil"/>
            </w:tcBorders>
            <w:shd w:val="clear" w:color="auto" w:fill="auto"/>
            <w:noWrap/>
            <w:vAlign w:val="bottom"/>
            <w:hideMark/>
          </w:tcPr>
          <w:p w14:paraId="42948AA9"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sacrifice</w:t>
            </w:r>
          </w:p>
        </w:tc>
        <w:tc>
          <w:tcPr>
            <w:tcW w:w="1339" w:type="dxa"/>
            <w:tcBorders>
              <w:top w:val="nil"/>
              <w:left w:val="nil"/>
              <w:bottom w:val="nil"/>
              <w:right w:val="nil"/>
            </w:tcBorders>
            <w:shd w:val="clear" w:color="auto" w:fill="auto"/>
            <w:noWrap/>
            <w:vAlign w:val="bottom"/>
            <w:hideMark/>
          </w:tcPr>
          <w:p w14:paraId="57984C89" w14:textId="6F882FA2"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0.01</w:t>
            </w:r>
          </w:p>
        </w:tc>
        <w:tc>
          <w:tcPr>
            <w:tcW w:w="2151" w:type="dxa"/>
            <w:tcBorders>
              <w:top w:val="nil"/>
              <w:left w:val="nil"/>
              <w:bottom w:val="nil"/>
              <w:right w:val="nil"/>
            </w:tcBorders>
            <w:shd w:val="clear" w:color="auto" w:fill="auto"/>
            <w:noWrap/>
            <w:vAlign w:val="bottom"/>
            <w:hideMark/>
          </w:tcPr>
          <w:p w14:paraId="08BD0721"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social desirability</w:t>
            </w:r>
          </w:p>
        </w:tc>
        <w:tc>
          <w:tcPr>
            <w:tcW w:w="1339" w:type="dxa"/>
            <w:tcBorders>
              <w:top w:val="nil"/>
              <w:left w:val="nil"/>
              <w:bottom w:val="nil"/>
              <w:right w:val="nil"/>
            </w:tcBorders>
            <w:shd w:val="clear" w:color="auto" w:fill="auto"/>
            <w:noWrap/>
            <w:vAlign w:val="bottom"/>
            <w:hideMark/>
          </w:tcPr>
          <w:p w14:paraId="56C72AEB" w14:textId="3DE1ADB3"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0.01</w:t>
            </w:r>
          </w:p>
        </w:tc>
        <w:tc>
          <w:tcPr>
            <w:tcW w:w="2151" w:type="dxa"/>
            <w:tcBorders>
              <w:top w:val="nil"/>
              <w:left w:val="nil"/>
              <w:bottom w:val="nil"/>
              <w:right w:val="nil"/>
            </w:tcBorders>
            <w:shd w:val="clear" w:color="auto" w:fill="auto"/>
            <w:noWrap/>
            <w:vAlign w:val="bottom"/>
            <w:hideMark/>
          </w:tcPr>
          <w:p w14:paraId="31C66079"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relatedness</w:t>
            </w:r>
          </w:p>
        </w:tc>
        <w:tc>
          <w:tcPr>
            <w:tcW w:w="1339" w:type="dxa"/>
            <w:tcBorders>
              <w:top w:val="nil"/>
              <w:left w:val="nil"/>
              <w:bottom w:val="nil"/>
              <w:right w:val="nil"/>
            </w:tcBorders>
            <w:shd w:val="clear" w:color="auto" w:fill="auto"/>
            <w:noWrap/>
            <w:vAlign w:val="bottom"/>
            <w:hideMark/>
          </w:tcPr>
          <w:p w14:paraId="226FD967" w14:textId="18A16D5F"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0.02</w:t>
            </w:r>
          </w:p>
        </w:tc>
      </w:tr>
      <w:tr w:rsidR="007215E1" w:rsidRPr="001E6108" w14:paraId="18DBF551" w14:textId="77777777" w:rsidTr="007215E1">
        <w:trPr>
          <w:trHeight w:val="320"/>
        </w:trPr>
        <w:tc>
          <w:tcPr>
            <w:tcW w:w="2150" w:type="dxa"/>
            <w:tcBorders>
              <w:top w:val="nil"/>
              <w:left w:val="nil"/>
              <w:bottom w:val="nil"/>
              <w:right w:val="nil"/>
            </w:tcBorders>
            <w:shd w:val="clear" w:color="auto" w:fill="auto"/>
            <w:noWrap/>
            <w:vAlign w:val="bottom"/>
            <w:hideMark/>
          </w:tcPr>
          <w:p w14:paraId="25547F8C"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self-efficacy</w:t>
            </w:r>
          </w:p>
        </w:tc>
        <w:tc>
          <w:tcPr>
            <w:tcW w:w="1339" w:type="dxa"/>
            <w:tcBorders>
              <w:top w:val="nil"/>
              <w:left w:val="nil"/>
              <w:bottom w:val="nil"/>
              <w:right w:val="nil"/>
            </w:tcBorders>
            <w:shd w:val="clear" w:color="auto" w:fill="auto"/>
            <w:noWrap/>
            <w:vAlign w:val="bottom"/>
            <w:hideMark/>
          </w:tcPr>
          <w:p w14:paraId="35ADE019" w14:textId="11E400F7"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0.01</w:t>
            </w:r>
          </w:p>
        </w:tc>
        <w:tc>
          <w:tcPr>
            <w:tcW w:w="2150" w:type="dxa"/>
            <w:tcBorders>
              <w:top w:val="nil"/>
              <w:left w:val="nil"/>
              <w:bottom w:val="nil"/>
              <w:right w:val="nil"/>
            </w:tcBorders>
            <w:shd w:val="clear" w:color="auto" w:fill="auto"/>
            <w:noWrap/>
            <w:vAlign w:val="bottom"/>
            <w:hideMark/>
          </w:tcPr>
          <w:p w14:paraId="6A7AE86F"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 xml:space="preserve">impression </w:t>
            </w:r>
            <w:proofErr w:type="spellStart"/>
            <w:r w:rsidRPr="001E6108">
              <w:rPr>
                <w:rFonts w:ascii="Times New Roman" w:eastAsia="Times New Roman" w:hAnsi="Times New Roman" w:cs="Times New Roman"/>
                <w:color w:val="000000"/>
                <w:sz w:val="20"/>
                <w:szCs w:val="20"/>
                <w:lang w:val="en-US" w:eastAsia="en-GB"/>
              </w:rPr>
              <w:t>mngmnt</w:t>
            </w:r>
            <w:proofErr w:type="spellEnd"/>
          </w:p>
        </w:tc>
        <w:tc>
          <w:tcPr>
            <w:tcW w:w="1339" w:type="dxa"/>
            <w:tcBorders>
              <w:top w:val="nil"/>
              <w:left w:val="nil"/>
              <w:bottom w:val="nil"/>
              <w:right w:val="nil"/>
            </w:tcBorders>
            <w:shd w:val="clear" w:color="auto" w:fill="auto"/>
            <w:noWrap/>
            <w:vAlign w:val="bottom"/>
            <w:hideMark/>
          </w:tcPr>
          <w:p w14:paraId="0833E3DD" w14:textId="2C25AF75"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0.01</w:t>
            </w:r>
          </w:p>
        </w:tc>
        <w:tc>
          <w:tcPr>
            <w:tcW w:w="2151" w:type="dxa"/>
            <w:tcBorders>
              <w:top w:val="nil"/>
              <w:left w:val="nil"/>
              <w:bottom w:val="nil"/>
              <w:right w:val="nil"/>
            </w:tcBorders>
            <w:shd w:val="clear" w:color="auto" w:fill="auto"/>
            <w:noWrap/>
            <w:vAlign w:val="bottom"/>
            <w:hideMark/>
          </w:tcPr>
          <w:p w14:paraId="49B93A39"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Bachelors</w:t>
            </w:r>
          </w:p>
        </w:tc>
        <w:tc>
          <w:tcPr>
            <w:tcW w:w="1339" w:type="dxa"/>
            <w:tcBorders>
              <w:top w:val="nil"/>
              <w:left w:val="nil"/>
              <w:bottom w:val="nil"/>
              <w:right w:val="nil"/>
            </w:tcBorders>
            <w:shd w:val="clear" w:color="auto" w:fill="auto"/>
            <w:noWrap/>
            <w:vAlign w:val="bottom"/>
            <w:hideMark/>
          </w:tcPr>
          <w:p w14:paraId="61FB8B99" w14:textId="1F4092DC"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0.01</w:t>
            </w:r>
          </w:p>
        </w:tc>
        <w:tc>
          <w:tcPr>
            <w:tcW w:w="2151" w:type="dxa"/>
            <w:tcBorders>
              <w:top w:val="nil"/>
              <w:left w:val="nil"/>
              <w:bottom w:val="nil"/>
              <w:right w:val="nil"/>
            </w:tcBorders>
            <w:shd w:val="clear" w:color="auto" w:fill="auto"/>
            <w:noWrap/>
            <w:vAlign w:val="bottom"/>
            <w:hideMark/>
          </w:tcPr>
          <w:p w14:paraId="0A276632"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IOS</w:t>
            </w:r>
          </w:p>
        </w:tc>
        <w:tc>
          <w:tcPr>
            <w:tcW w:w="1339" w:type="dxa"/>
            <w:tcBorders>
              <w:top w:val="nil"/>
              <w:left w:val="nil"/>
              <w:bottom w:val="nil"/>
              <w:right w:val="nil"/>
            </w:tcBorders>
            <w:shd w:val="clear" w:color="auto" w:fill="auto"/>
            <w:noWrap/>
            <w:vAlign w:val="bottom"/>
            <w:hideMark/>
          </w:tcPr>
          <w:p w14:paraId="24883813" w14:textId="4AEF579C"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0.02</w:t>
            </w:r>
          </w:p>
        </w:tc>
      </w:tr>
      <w:tr w:rsidR="007215E1" w:rsidRPr="001E6108" w14:paraId="3B0BF37C" w14:textId="77777777" w:rsidTr="007215E1">
        <w:trPr>
          <w:trHeight w:val="320"/>
        </w:trPr>
        <w:tc>
          <w:tcPr>
            <w:tcW w:w="2150" w:type="dxa"/>
            <w:tcBorders>
              <w:top w:val="nil"/>
              <w:left w:val="nil"/>
              <w:bottom w:val="nil"/>
              <w:right w:val="nil"/>
            </w:tcBorders>
            <w:shd w:val="clear" w:color="auto" w:fill="auto"/>
            <w:noWrap/>
            <w:vAlign w:val="bottom"/>
            <w:hideMark/>
          </w:tcPr>
          <w:p w14:paraId="495ED1AF"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children</w:t>
            </w:r>
          </w:p>
        </w:tc>
        <w:tc>
          <w:tcPr>
            <w:tcW w:w="1339" w:type="dxa"/>
            <w:tcBorders>
              <w:top w:val="nil"/>
              <w:left w:val="nil"/>
              <w:bottom w:val="nil"/>
              <w:right w:val="nil"/>
            </w:tcBorders>
            <w:shd w:val="clear" w:color="auto" w:fill="auto"/>
            <w:noWrap/>
            <w:vAlign w:val="bottom"/>
            <w:hideMark/>
          </w:tcPr>
          <w:p w14:paraId="559EF553" w14:textId="3F40B32F"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0.01</w:t>
            </w:r>
          </w:p>
        </w:tc>
        <w:tc>
          <w:tcPr>
            <w:tcW w:w="2150" w:type="dxa"/>
            <w:tcBorders>
              <w:top w:val="nil"/>
              <w:left w:val="nil"/>
              <w:bottom w:val="nil"/>
              <w:right w:val="nil"/>
            </w:tcBorders>
            <w:shd w:val="clear" w:color="auto" w:fill="auto"/>
            <w:noWrap/>
            <w:vAlign w:val="bottom"/>
            <w:hideMark/>
          </w:tcPr>
          <w:p w14:paraId="4E364752"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IOS</w:t>
            </w:r>
          </w:p>
        </w:tc>
        <w:tc>
          <w:tcPr>
            <w:tcW w:w="1339" w:type="dxa"/>
            <w:tcBorders>
              <w:top w:val="nil"/>
              <w:left w:val="nil"/>
              <w:bottom w:val="nil"/>
              <w:right w:val="nil"/>
            </w:tcBorders>
            <w:shd w:val="clear" w:color="auto" w:fill="auto"/>
            <w:noWrap/>
            <w:vAlign w:val="bottom"/>
            <w:hideMark/>
          </w:tcPr>
          <w:p w14:paraId="135AEA49" w14:textId="02653A92"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0.01</w:t>
            </w:r>
          </w:p>
        </w:tc>
        <w:tc>
          <w:tcPr>
            <w:tcW w:w="2151" w:type="dxa"/>
            <w:tcBorders>
              <w:top w:val="nil"/>
              <w:left w:val="nil"/>
              <w:bottom w:val="nil"/>
              <w:right w:val="nil"/>
            </w:tcBorders>
            <w:shd w:val="clear" w:color="auto" w:fill="auto"/>
            <w:noWrap/>
            <w:vAlign w:val="bottom"/>
            <w:hideMark/>
          </w:tcPr>
          <w:p w14:paraId="21DAAFAA"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IOS</w:t>
            </w:r>
          </w:p>
        </w:tc>
        <w:tc>
          <w:tcPr>
            <w:tcW w:w="1339" w:type="dxa"/>
            <w:tcBorders>
              <w:top w:val="nil"/>
              <w:left w:val="nil"/>
              <w:bottom w:val="nil"/>
              <w:right w:val="nil"/>
            </w:tcBorders>
            <w:shd w:val="clear" w:color="auto" w:fill="auto"/>
            <w:noWrap/>
            <w:vAlign w:val="bottom"/>
            <w:hideMark/>
          </w:tcPr>
          <w:p w14:paraId="5D91C8A0" w14:textId="67FBDFEB"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0.01</w:t>
            </w:r>
          </w:p>
        </w:tc>
        <w:tc>
          <w:tcPr>
            <w:tcW w:w="2151" w:type="dxa"/>
            <w:tcBorders>
              <w:top w:val="nil"/>
              <w:left w:val="nil"/>
              <w:bottom w:val="nil"/>
              <w:right w:val="nil"/>
            </w:tcBorders>
            <w:shd w:val="clear" w:color="auto" w:fill="auto"/>
            <w:noWrap/>
            <w:vAlign w:val="bottom"/>
            <w:hideMark/>
          </w:tcPr>
          <w:p w14:paraId="3CCA80FC"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self-control</w:t>
            </w:r>
          </w:p>
        </w:tc>
        <w:tc>
          <w:tcPr>
            <w:tcW w:w="1339" w:type="dxa"/>
            <w:tcBorders>
              <w:top w:val="nil"/>
              <w:left w:val="nil"/>
              <w:bottom w:val="nil"/>
              <w:right w:val="nil"/>
            </w:tcBorders>
            <w:shd w:val="clear" w:color="auto" w:fill="auto"/>
            <w:noWrap/>
            <w:vAlign w:val="bottom"/>
            <w:hideMark/>
          </w:tcPr>
          <w:p w14:paraId="3FC31BBD" w14:textId="4BA9C1A3"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0.02</w:t>
            </w:r>
          </w:p>
        </w:tc>
      </w:tr>
      <w:tr w:rsidR="007215E1" w:rsidRPr="001E6108" w14:paraId="1560239B" w14:textId="77777777" w:rsidTr="007215E1">
        <w:trPr>
          <w:trHeight w:val="320"/>
        </w:trPr>
        <w:tc>
          <w:tcPr>
            <w:tcW w:w="2150" w:type="dxa"/>
            <w:tcBorders>
              <w:top w:val="nil"/>
              <w:left w:val="nil"/>
              <w:bottom w:val="nil"/>
              <w:right w:val="nil"/>
            </w:tcBorders>
            <w:shd w:val="clear" w:color="auto" w:fill="auto"/>
            <w:noWrap/>
            <w:vAlign w:val="bottom"/>
            <w:hideMark/>
          </w:tcPr>
          <w:p w14:paraId="54889D02"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lastRenderedPageBreak/>
              <w:t>sacrifice</w:t>
            </w:r>
          </w:p>
        </w:tc>
        <w:tc>
          <w:tcPr>
            <w:tcW w:w="1339" w:type="dxa"/>
            <w:tcBorders>
              <w:top w:val="nil"/>
              <w:left w:val="nil"/>
              <w:bottom w:val="nil"/>
              <w:right w:val="nil"/>
            </w:tcBorders>
            <w:shd w:val="clear" w:color="auto" w:fill="auto"/>
            <w:noWrap/>
            <w:vAlign w:val="bottom"/>
            <w:hideMark/>
          </w:tcPr>
          <w:p w14:paraId="17FC4213" w14:textId="5F9A08A9"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0.01</w:t>
            </w:r>
          </w:p>
        </w:tc>
        <w:tc>
          <w:tcPr>
            <w:tcW w:w="2150" w:type="dxa"/>
            <w:tcBorders>
              <w:top w:val="nil"/>
              <w:left w:val="nil"/>
              <w:bottom w:val="nil"/>
              <w:right w:val="nil"/>
            </w:tcBorders>
            <w:shd w:val="clear" w:color="auto" w:fill="auto"/>
            <w:noWrap/>
            <w:vAlign w:val="bottom"/>
            <w:hideMark/>
          </w:tcPr>
          <w:p w14:paraId="437F9F67"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social desirability</w:t>
            </w:r>
          </w:p>
        </w:tc>
        <w:tc>
          <w:tcPr>
            <w:tcW w:w="1339" w:type="dxa"/>
            <w:tcBorders>
              <w:top w:val="nil"/>
              <w:left w:val="nil"/>
              <w:bottom w:val="nil"/>
              <w:right w:val="nil"/>
            </w:tcBorders>
            <w:shd w:val="clear" w:color="auto" w:fill="auto"/>
            <w:noWrap/>
            <w:vAlign w:val="bottom"/>
            <w:hideMark/>
          </w:tcPr>
          <w:p w14:paraId="12131DB8" w14:textId="7B28D0CE"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0.01</w:t>
            </w:r>
          </w:p>
        </w:tc>
        <w:tc>
          <w:tcPr>
            <w:tcW w:w="2151" w:type="dxa"/>
            <w:tcBorders>
              <w:top w:val="nil"/>
              <w:left w:val="nil"/>
              <w:bottom w:val="nil"/>
              <w:right w:val="nil"/>
            </w:tcBorders>
            <w:shd w:val="clear" w:color="auto" w:fill="auto"/>
            <w:noWrap/>
            <w:vAlign w:val="bottom"/>
            <w:hideMark/>
          </w:tcPr>
          <w:p w14:paraId="0267D385"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dating</w:t>
            </w:r>
          </w:p>
        </w:tc>
        <w:tc>
          <w:tcPr>
            <w:tcW w:w="1339" w:type="dxa"/>
            <w:tcBorders>
              <w:top w:val="nil"/>
              <w:left w:val="nil"/>
              <w:bottom w:val="nil"/>
              <w:right w:val="nil"/>
            </w:tcBorders>
            <w:shd w:val="clear" w:color="auto" w:fill="auto"/>
            <w:noWrap/>
            <w:vAlign w:val="bottom"/>
            <w:hideMark/>
          </w:tcPr>
          <w:p w14:paraId="642A4737" w14:textId="1C97D231"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0.01</w:t>
            </w:r>
          </w:p>
        </w:tc>
        <w:tc>
          <w:tcPr>
            <w:tcW w:w="2151" w:type="dxa"/>
            <w:tcBorders>
              <w:top w:val="nil"/>
              <w:left w:val="nil"/>
              <w:bottom w:val="nil"/>
              <w:right w:val="nil"/>
            </w:tcBorders>
            <w:shd w:val="clear" w:color="auto" w:fill="auto"/>
            <w:noWrap/>
            <w:vAlign w:val="bottom"/>
            <w:hideMark/>
          </w:tcPr>
          <w:p w14:paraId="44FB0823"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competence</w:t>
            </w:r>
          </w:p>
        </w:tc>
        <w:tc>
          <w:tcPr>
            <w:tcW w:w="1339" w:type="dxa"/>
            <w:tcBorders>
              <w:top w:val="nil"/>
              <w:left w:val="nil"/>
              <w:bottom w:val="nil"/>
              <w:right w:val="nil"/>
            </w:tcBorders>
            <w:shd w:val="clear" w:color="auto" w:fill="auto"/>
            <w:noWrap/>
            <w:vAlign w:val="bottom"/>
            <w:hideMark/>
          </w:tcPr>
          <w:p w14:paraId="6D73FA8F" w14:textId="3DE5DC5C"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0.01</w:t>
            </w:r>
          </w:p>
        </w:tc>
      </w:tr>
      <w:tr w:rsidR="007215E1" w:rsidRPr="001E6108" w14:paraId="24BC4A2F" w14:textId="77777777" w:rsidTr="007215E1">
        <w:trPr>
          <w:trHeight w:val="320"/>
        </w:trPr>
        <w:tc>
          <w:tcPr>
            <w:tcW w:w="2150" w:type="dxa"/>
            <w:tcBorders>
              <w:top w:val="nil"/>
              <w:left w:val="nil"/>
              <w:bottom w:val="nil"/>
              <w:right w:val="nil"/>
            </w:tcBorders>
            <w:shd w:val="clear" w:color="auto" w:fill="auto"/>
            <w:noWrap/>
            <w:vAlign w:val="bottom"/>
            <w:hideMark/>
          </w:tcPr>
          <w:p w14:paraId="2442BB44"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depression</w:t>
            </w:r>
          </w:p>
        </w:tc>
        <w:tc>
          <w:tcPr>
            <w:tcW w:w="1339" w:type="dxa"/>
            <w:tcBorders>
              <w:top w:val="nil"/>
              <w:left w:val="nil"/>
              <w:bottom w:val="nil"/>
              <w:right w:val="nil"/>
            </w:tcBorders>
            <w:shd w:val="clear" w:color="auto" w:fill="auto"/>
            <w:noWrap/>
            <w:vAlign w:val="bottom"/>
            <w:hideMark/>
          </w:tcPr>
          <w:p w14:paraId="2F16DDE5" w14:textId="6703BC38"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0.01</w:t>
            </w:r>
          </w:p>
        </w:tc>
        <w:tc>
          <w:tcPr>
            <w:tcW w:w="2150" w:type="dxa"/>
            <w:tcBorders>
              <w:top w:val="nil"/>
              <w:left w:val="nil"/>
              <w:bottom w:val="nil"/>
              <w:right w:val="nil"/>
            </w:tcBorders>
            <w:shd w:val="clear" w:color="auto" w:fill="auto"/>
            <w:noWrap/>
            <w:vAlign w:val="bottom"/>
            <w:hideMark/>
          </w:tcPr>
          <w:p w14:paraId="1B4B6AE4"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self-efficacy</w:t>
            </w:r>
          </w:p>
        </w:tc>
        <w:tc>
          <w:tcPr>
            <w:tcW w:w="1339" w:type="dxa"/>
            <w:tcBorders>
              <w:top w:val="nil"/>
              <w:left w:val="nil"/>
              <w:bottom w:val="nil"/>
              <w:right w:val="nil"/>
            </w:tcBorders>
            <w:shd w:val="clear" w:color="auto" w:fill="auto"/>
            <w:noWrap/>
            <w:vAlign w:val="bottom"/>
            <w:hideMark/>
          </w:tcPr>
          <w:p w14:paraId="3750785B" w14:textId="02EF9C9D"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0.01</w:t>
            </w:r>
          </w:p>
        </w:tc>
        <w:tc>
          <w:tcPr>
            <w:tcW w:w="2151" w:type="dxa"/>
            <w:tcBorders>
              <w:top w:val="nil"/>
              <w:left w:val="nil"/>
              <w:bottom w:val="nil"/>
              <w:right w:val="nil"/>
            </w:tcBorders>
            <w:shd w:val="clear" w:color="auto" w:fill="auto"/>
            <w:noWrap/>
            <w:vAlign w:val="bottom"/>
            <w:hideMark/>
          </w:tcPr>
          <w:p w14:paraId="2526187F"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gender</w:t>
            </w:r>
          </w:p>
        </w:tc>
        <w:tc>
          <w:tcPr>
            <w:tcW w:w="1339" w:type="dxa"/>
            <w:tcBorders>
              <w:top w:val="nil"/>
              <w:left w:val="nil"/>
              <w:bottom w:val="nil"/>
              <w:right w:val="nil"/>
            </w:tcBorders>
            <w:shd w:val="clear" w:color="auto" w:fill="auto"/>
            <w:noWrap/>
            <w:vAlign w:val="bottom"/>
            <w:hideMark/>
          </w:tcPr>
          <w:p w14:paraId="41868705" w14:textId="21A6FD52"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0.00</w:t>
            </w:r>
          </w:p>
        </w:tc>
        <w:tc>
          <w:tcPr>
            <w:tcW w:w="2151" w:type="dxa"/>
            <w:tcBorders>
              <w:top w:val="nil"/>
              <w:left w:val="nil"/>
              <w:bottom w:val="nil"/>
              <w:right w:val="nil"/>
            </w:tcBorders>
            <w:shd w:val="clear" w:color="auto" w:fill="auto"/>
            <w:noWrap/>
            <w:vAlign w:val="bottom"/>
            <w:hideMark/>
          </w:tcPr>
          <w:p w14:paraId="60F69E36"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 xml:space="preserve">impression </w:t>
            </w:r>
            <w:proofErr w:type="spellStart"/>
            <w:r w:rsidRPr="001E6108">
              <w:rPr>
                <w:rFonts w:ascii="Times New Roman" w:eastAsia="Times New Roman" w:hAnsi="Times New Roman" w:cs="Times New Roman"/>
                <w:color w:val="000000"/>
                <w:sz w:val="20"/>
                <w:szCs w:val="20"/>
                <w:lang w:val="en-US" w:eastAsia="en-GB"/>
              </w:rPr>
              <w:t>mngmnt</w:t>
            </w:r>
            <w:proofErr w:type="spellEnd"/>
          </w:p>
        </w:tc>
        <w:tc>
          <w:tcPr>
            <w:tcW w:w="1339" w:type="dxa"/>
            <w:tcBorders>
              <w:top w:val="nil"/>
              <w:left w:val="nil"/>
              <w:bottom w:val="nil"/>
              <w:right w:val="nil"/>
            </w:tcBorders>
            <w:shd w:val="clear" w:color="auto" w:fill="auto"/>
            <w:noWrap/>
            <w:vAlign w:val="bottom"/>
            <w:hideMark/>
          </w:tcPr>
          <w:p w14:paraId="70205DD3" w14:textId="557D75CF"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0.01</w:t>
            </w:r>
          </w:p>
        </w:tc>
      </w:tr>
      <w:tr w:rsidR="007215E1" w:rsidRPr="001E6108" w14:paraId="08D3C66C" w14:textId="77777777" w:rsidTr="007215E1">
        <w:trPr>
          <w:trHeight w:val="320"/>
        </w:trPr>
        <w:tc>
          <w:tcPr>
            <w:tcW w:w="2150" w:type="dxa"/>
            <w:tcBorders>
              <w:top w:val="nil"/>
              <w:left w:val="nil"/>
              <w:bottom w:val="nil"/>
              <w:right w:val="nil"/>
            </w:tcBorders>
            <w:shd w:val="clear" w:color="auto" w:fill="auto"/>
            <w:noWrap/>
            <w:vAlign w:val="bottom"/>
            <w:hideMark/>
          </w:tcPr>
          <w:p w14:paraId="6676C184"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 xml:space="preserve">impression </w:t>
            </w:r>
            <w:proofErr w:type="spellStart"/>
            <w:r w:rsidRPr="001E6108">
              <w:rPr>
                <w:rFonts w:ascii="Times New Roman" w:eastAsia="Times New Roman" w:hAnsi="Times New Roman" w:cs="Times New Roman"/>
                <w:color w:val="000000"/>
                <w:sz w:val="20"/>
                <w:szCs w:val="20"/>
                <w:lang w:val="en-US" w:eastAsia="en-GB"/>
              </w:rPr>
              <w:t>mngmnt</w:t>
            </w:r>
            <w:proofErr w:type="spellEnd"/>
          </w:p>
        </w:tc>
        <w:tc>
          <w:tcPr>
            <w:tcW w:w="1339" w:type="dxa"/>
            <w:tcBorders>
              <w:top w:val="nil"/>
              <w:left w:val="nil"/>
              <w:bottom w:val="nil"/>
              <w:right w:val="nil"/>
            </w:tcBorders>
            <w:shd w:val="clear" w:color="auto" w:fill="auto"/>
            <w:noWrap/>
            <w:vAlign w:val="bottom"/>
            <w:hideMark/>
          </w:tcPr>
          <w:p w14:paraId="74EAD9FD" w14:textId="041E17B2"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0.01</w:t>
            </w:r>
          </w:p>
        </w:tc>
        <w:tc>
          <w:tcPr>
            <w:tcW w:w="2150" w:type="dxa"/>
            <w:tcBorders>
              <w:top w:val="nil"/>
              <w:left w:val="nil"/>
              <w:bottom w:val="nil"/>
              <w:right w:val="nil"/>
            </w:tcBorders>
            <w:shd w:val="clear" w:color="auto" w:fill="auto"/>
            <w:noWrap/>
            <w:vAlign w:val="bottom"/>
            <w:hideMark/>
          </w:tcPr>
          <w:p w14:paraId="70B9B478"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depression</w:t>
            </w:r>
          </w:p>
        </w:tc>
        <w:tc>
          <w:tcPr>
            <w:tcW w:w="1339" w:type="dxa"/>
            <w:tcBorders>
              <w:top w:val="nil"/>
              <w:left w:val="nil"/>
              <w:bottom w:val="nil"/>
              <w:right w:val="nil"/>
            </w:tcBorders>
            <w:shd w:val="clear" w:color="auto" w:fill="auto"/>
            <w:noWrap/>
            <w:vAlign w:val="bottom"/>
            <w:hideMark/>
          </w:tcPr>
          <w:p w14:paraId="1F4D5FA6" w14:textId="6F5B6AF6"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0.01</w:t>
            </w:r>
          </w:p>
        </w:tc>
        <w:tc>
          <w:tcPr>
            <w:tcW w:w="2151" w:type="dxa"/>
            <w:tcBorders>
              <w:top w:val="nil"/>
              <w:left w:val="nil"/>
              <w:bottom w:val="nil"/>
              <w:right w:val="nil"/>
            </w:tcBorders>
            <w:shd w:val="clear" w:color="auto" w:fill="auto"/>
            <w:noWrap/>
            <w:vAlign w:val="bottom"/>
            <w:hideMark/>
          </w:tcPr>
          <w:p w14:paraId="765B271D"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children</w:t>
            </w:r>
          </w:p>
        </w:tc>
        <w:tc>
          <w:tcPr>
            <w:tcW w:w="1339" w:type="dxa"/>
            <w:tcBorders>
              <w:top w:val="nil"/>
              <w:left w:val="nil"/>
              <w:bottom w:val="nil"/>
              <w:right w:val="nil"/>
            </w:tcBorders>
            <w:shd w:val="clear" w:color="auto" w:fill="auto"/>
            <w:noWrap/>
            <w:vAlign w:val="bottom"/>
            <w:hideMark/>
          </w:tcPr>
          <w:p w14:paraId="21F86C23" w14:textId="2489C33E"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0.00</w:t>
            </w:r>
          </w:p>
        </w:tc>
        <w:tc>
          <w:tcPr>
            <w:tcW w:w="2151" w:type="dxa"/>
            <w:tcBorders>
              <w:top w:val="nil"/>
              <w:left w:val="nil"/>
              <w:bottom w:val="nil"/>
              <w:right w:val="nil"/>
            </w:tcBorders>
            <w:shd w:val="clear" w:color="auto" w:fill="auto"/>
            <w:noWrap/>
            <w:vAlign w:val="bottom"/>
            <w:hideMark/>
          </w:tcPr>
          <w:p w14:paraId="52594412"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self-respect</w:t>
            </w:r>
          </w:p>
        </w:tc>
        <w:tc>
          <w:tcPr>
            <w:tcW w:w="1339" w:type="dxa"/>
            <w:tcBorders>
              <w:top w:val="nil"/>
              <w:left w:val="nil"/>
              <w:bottom w:val="nil"/>
              <w:right w:val="nil"/>
            </w:tcBorders>
            <w:shd w:val="clear" w:color="auto" w:fill="auto"/>
            <w:noWrap/>
            <w:vAlign w:val="bottom"/>
            <w:hideMark/>
          </w:tcPr>
          <w:p w14:paraId="459539B6" w14:textId="08366315"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0.01</w:t>
            </w:r>
          </w:p>
        </w:tc>
      </w:tr>
      <w:tr w:rsidR="007215E1" w:rsidRPr="001E6108" w14:paraId="77390252" w14:textId="77777777" w:rsidTr="007215E1">
        <w:trPr>
          <w:trHeight w:val="320"/>
        </w:trPr>
        <w:tc>
          <w:tcPr>
            <w:tcW w:w="2150" w:type="dxa"/>
            <w:tcBorders>
              <w:top w:val="nil"/>
              <w:left w:val="nil"/>
              <w:bottom w:val="nil"/>
              <w:right w:val="nil"/>
            </w:tcBorders>
            <w:shd w:val="clear" w:color="auto" w:fill="auto"/>
            <w:noWrap/>
            <w:vAlign w:val="bottom"/>
            <w:hideMark/>
          </w:tcPr>
          <w:p w14:paraId="3F6FE5C4"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gender</w:t>
            </w:r>
          </w:p>
        </w:tc>
        <w:tc>
          <w:tcPr>
            <w:tcW w:w="1339" w:type="dxa"/>
            <w:tcBorders>
              <w:top w:val="nil"/>
              <w:left w:val="nil"/>
              <w:bottom w:val="nil"/>
              <w:right w:val="nil"/>
            </w:tcBorders>
            <w:shd w:val="clear" w:color="auto" w:fill="auto"/>
            <w:noWrap/>
            <w:vAlign w:val="bottom"/>
            <w:hideMark/>
          </w:tcPr>
          <w:p w14:paraId="42CE6373" w14:textId="69A043C0"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0.01</w:t>
            </w:r>
          </w:p>
        </w:tc>
        <w:tc>
          <w:tcPr>
            <w:tcW w:w="2150" w:type="dxa"/>
            <w:tcBorders>
              <w:top w:val="nil"/>
              <w:left w:val="nil"/>
              <w:bottom w:val="nil"/>
              <w:right w:val="nil"/>
            </w:tcBorders>
            <w:shd w:val="clear" w:color="auto" w:fill="auto"/>
            <w:noWrap/>
            <w:vAlign w:val="bottom"/>
            <w:hideMark/>
          </w:tcPr>
          <w:p w14:paraId="02CA050D"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relatedness</w:t>
            </w:r>
          </w:p>
        </w:tc>
        <w:tc>
          <w:tcPr>
            <w:tcW w:w="1339" w:type="dxa"/>
            <w:tcBorders>
              <w:top w:val="nil"/>
              <w:left w:val="nil"/>
              <w:bottom w:val="nil"/>
              <w:right w:val="nil"/>
            </w:tcBorders>
            <w:shd w:val="clear" w:color="auto" w:fill="auto"/>
            <w:noWrap/>
            <w:vAlign w:val="bottom"/>
            <w:hideMark/>
          </w:tcPr>
          <w:p w14:paraId="1B308822" w14:textId="630B0D52"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0.01</w:t>
            </w:r>
          </w:p>
        </w:tc>
        <w:tc>
          <w:tcPr>
            <w:tcW w:w="2151" w:type="dxa"/>
            <w:tcBorders>
              <w:top w:val="nil"/>
              <w:left w:val="nil"/>
              <w:bottom w:val="nil"/>
              <w:right w:val="nil"/>
            </w:tcBorders>
            <w:shd w:val="clear" w:color="auto" w:fill="auto"/>
            <w:noWrap/>
            <w:vAlign w:val="bottom"/>
            <w:hideMark/>
          </w:tcPr>
          <w:p w14:paraId="2FE353FA"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graduate</w:t>
            </w:r>
          </w:p>
        </w:tc>
        <w:tc>
          <w:tcPr>
            <w:tcW w:w="1339" w:type="dxa"/>
            <w:tcBorders>
              <w:top w:val="nil"/>
              <w:left w:val="nil"/>
              <w:bottom w:val="nil"/>
              <w:right w:val="nil"/>
            </w:tcBorders>
            <w:shd w:val="clear" w:color="auto" w:fill="auto"/>
            <w:noWrap/>
            <w:vAlign w:val="bottom"/>
            <w:hideMark/>
          </w:tcPr>
          <w:p w14:paraId="3F195D36" w14:textId="1ABC31B2"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0.00</w:t>
            </w:r>
          </w:p>
        </w:tc>
        <w:tc>
          <w:tcPr>
            <w:tcW w:w="2151" w:type="dxa"/>
            <w:tcBorders>
              <w:top w:val="nil"/>
              <w:left w:val="nil"/>
              <w:bottom w:val="nil"/>
              <w:right w:val="nil"/>
            </w:tcBorders>
            <w:shd w:val="clear" w:color="auto" w:fill="auto"/>
            <w:noWrap/>
            <w:vAlign w:val="bottom"/>
            <w:hideMark/>
          </w:tcPr>
          <w:p w14:paraId="4B19ADB8"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self-efficacy</w:t>
            </w:r>
          </w:p>
        </w:tc>
        <w:tc>
          <w:tcPr>
            <w:tcW w:w="1339" w:type="dxa"/>
            <w:tcBorders>
              <w:top w:val="nil"/>
              <w:left w:val="nil"/>
              <w:bottom w:val="nil"/>
              <w:right w:val="nil"/>
            </w:tcBorders>
            <w:shd w:val="clear" w:color="auto" w:fill="auto"/>
            <w:noWrap/>
            <w:vAlign w:val="bottom"/>
            <w:hideMark/>
          </w:tcPr>
          <w:p w14:paraId="332A422A" w14:textId="41D0621A"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0.01</w:t>
            </w:r>
          </w:p>
        </w:tc>
      </w:tr>
      <w:tr w:rsidR="007215E1" w:rsidRPr="001E6108" w14:paraId="55B8FF2C" w14:textId="77777777" w:rsidTr="007215E1">
        <w:trPr>
          <w:trHeight w:val="320"/>
        </w:trPr>
        <w:tc>
          <w:tcPr>
            <w:tcW w:w="2150" w:type="dxa"/>
            <w:tcBorders>
              <w:top w:val="nil"/>
              <w:left w:val="nil"/>
              <w:bottom w:val="nil"/>
              <w:right w:val="nil"/>
            </w:tcBorders>
            <w:shd w:val="clear" w:color="auto" w:fill="auto"/>
            <w:noWrap/>
            <w:vAlign w:val="bottom"/>
            <w:hideMark/>
          </w:tcPr>
          <w:p w14:paraId="611B056A"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married</w:t>
            </w:r>
          </w:p>
        </w:tc>
        <w:tc>
          <w:tcPr>
            <w:tcW w:w="1339" w:type="dxa"/>
            <w:tcBorders>
              <w:top w:val="nil"/>
              <w:left w:val="nil"/>
              <w:bottom w:val="nil"/>
              <w:right w:val="nil"/>
            </w:tcBorders>
            <w:shd w:val="clear" w:color="auto" w:fill="auto"/>
            <w:noWrap/>
            <w:vAlign w:val="bottom"/>
            <w:hideMark/>
          </w:tcPr>
          <w:p w14:paraId="64AB96A3" w14:textId="69635442"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0.01</w:t>
            </w:r>
          </w:p>
        </w:tc>
        <w:tc>
          <w:tcPr>
            <w:tcW w:w="2150" w:type="dxa"/>
            <w:tcBorders>
              <w:top w:val="nil"/>
              <w:left w:val="nil"/>
              <w:bottom w:val="nil"/>
              <w:right w:val="nil"/>
            </w:tcBorders>
            <w:shd w:val="clear" w:color="auto" w:fill="auto"/>
            <w:noWrap/>
            <w:vAlign w:val="bottom"/>
            <w:hideMark/>
          </w:tcPr>
          <w:p w14:paraId="25BED0F8"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married</w:t>
            </w:r>
          </w:p>
        </w:tc>
        <w:tc>
          <w:tcPr>
            <w:tcW w:w="1339" w:type="dxa"/>
            <w:tcBorders>
              <w:top w:val="nil"/>
              <w:left w:val="nil"/>
              <w:bottom w:val="nil"/>
              <w:right w:val="nil"/>
            </w:tcBorders>
            <w:shd w:val="clear" w:color="auto" w:fill="auto"/>
            <w:noWrap/>
            <w:vAlign w:val="bottom"/>
            <w:hideMark/>
          </w:tcPr>
          <w:p w14:paraId="24638732" w14:textId="51E38E70"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0.01</w:t>
            </w:r>
          </w:p>
        </w:tc>
        <w:tc>
          <w:tcPr>
            <w:tcW w:w="2151" w:type="dxa"/>
            <w:tcBorders>
              <w:top w:val="nil"/>
              <w:left w:val="nil"/>
              <w:bottom w:val="nil"/>
              <w:right w:val="nil"/>
            </w:tcBorders>
            <w:shd w:val="clear" w:color="auto" w:fill="auto"/>
            <w:noWrap/>
            <w:vAlign w:val="bottom"/>
            <w:hideMark/>
          </w:tcPr>
          <w:p w14:paraId="19465F7C"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Hispanic</w:t>
            </w:r>
          </w:p>
        </w:tc>
        <w:tc>
          <w:tcPr>
            <w:tcW w:w="1339" w:type="dxa"/>
            <w:tcBorders>
              <w:top w:val="nil"/>
              <w:left w:val="nil"/>
              <w:bottom w:val="nil"/>
              <w:right w:val="nil"/>
            </w:tcBorders>
            <w:shd w:val="clear" w:color="auto" w:fill="auto"/>
            <w:noWrap/>
            <w:vAlign w:val="bottom"/>
            <w:hideMark/>
          </w:tcPr>
          <w:p w14:paraId="3BC9D51D" w14:textId="50FC484E"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0.00</w:t>
            </w:r>
          </w:p>
        </w:tc>
        <w:tc>
          <w:tcPr>
            <w:tcW w:w="2151" w:type="dxa"/>
            <w:tcBorders>
              <w:top w:val="nil"/>
              <w:left w:val="nil"/>
              <w:bottom w:val="nil"/>
              <w:right w:val="nil"/>
            </w:tcBorders>
            <w:shd w:val="clear" w:color="auto" w:fill="auto"/>
            <w:noWrap/>
            <w:vAlign w:val="bottom"/>
            <w:hideMark/>
          </w:tcPr>
          <w:p w14:paraId="490194CC"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social desirability</w:t>
            </w:r>
          </w:p>
        </w:tc>
        <w:tc>
          <w:tcPr>
            <w:tcW w:w="1339" w:type="dxa"/>
            <w:tcBorders>
              <w:top w:val="nil"/>
              <w:left w:val="nil"/>
              <w:bottom w:val="nil"/>
              <w:right w:val="nil"/>
            </w:tcBorders>
            <w:shd w:val="clear" w:color="auto" w:fill="auto"/>
            <w:noWrap/>
            <w:vAlign w:val="bottom"/>
            <w:hideMark/>
          </w:tcPr>
          <w:p w14:paraId="5CB63917" w14:textId="0CD1F5F9"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0.01</w:t>
            </w:r>
          </w:p>
        </w:tc>
      </w:tr>
      <w:tr w:rsidR="007215E1" w:rsidRPr="001E6108" w14:paraId="654DB60D" w14:textId="77777777" w:rsidTr="007215E1">
        <w:trPr>
          <w:trHeight w:val="320"/>
        </w:trPr>
        <w:tc>
          <w:tcPr>
            <w:tcW w:w="2150" w:type="dxa"/>
            <w:tcBorders>
              <w:top w:val="nil"/>
              <w:left w:val="nil"/>
              <w:bottom w:val="nil"/>
              <w:right w:val="nil"/>
            </w:tcBorders>
            <w:shd w:val="clear" w:color="auto" w:fill="auto"/>
            <w:noWrap/>
            <w:vAlign w:val="bottom"/>
            <w:hideMark/>
          </w:tcPr>
          <w:p w14:paraId="35221054"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graduate</w:t>
            </w:r>
          </w:p>
        </w:tc>
        <w:tc>
          <w:tcPr>
            <w:tcW w:w="1339" w:type="dxa"/>
            <w:tcBorders>
              <w:top w:val="nil"/>
              <w:left w:val="nil"/>
              <w:bottom w:val="nil"/>
              <w:right w:val="nil"/>
            </w:tcBorders>
            <w:shd w:val="clear" w:color="auto" w:fill="auto"/>
            <w:noWrap/>
            <w:vAlign w:val="bottom"/>
            <w:hideMark/>
          </w:tcPr>
          <w:p w14:paraId="76D93C15" w14:textId="17D6030B"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0.01</w:t>
            </w:r>
          </w:p>
        </w:tc>
        <w:tc>
          <w:tcPr>
            <w:tcW w:w="2150" w:type="dxa"/>
            <w:tcBorders>
              <w:top w:val="nil"/>
              <w:left w:val="nil"/>
              <w:bottom w:val="nil"/>
              <w:right w:val="nil"/>
            </w:tcBorders>
            <w:shd w:val="clear" w:color="auto" w:fill="auto"/>
            <w:noWrap/>
            <w:vAlign w:val="bottom"/>
            <w:hideMark/>
          </w:tcPr>
          <w:p w14:paraId="06E2DC1B"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cohabiting</w:t>
            </w:r>
          </w:p>
        </w:tc>
        <w:tc>
          <w:tcPr>
            <w:tcW w:w="1339" w:type="dxa"/>
            <w:tcBorders>
              <w:top w:val="nil"/>
              <w:left w:val="nil"/>
              <w:bottom w:val="nil"/>
              <w:right w:val="nil"/>
            </w:tcBorders>
            <w:shd w:val="clear" w:color="auto" w:fill="auto"/>
            <w:noWrap/>
            <w:vAlign w:val="bottom"/>
            <w:hideMark/>
          </w:tcPr>
          <w:p w14:paraId="4822AFA1" w14:textId="1A73ED91"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0.01</w:t>
            </w:r>
          </w:p>
        </w:tc>
        <w:tc>
          <w:tcPr>
            <w:tcW w:w="2151" w:type="dxa"/>
            <w:tcBorders>
              <w:top w:val="nil"/>
              <w:left w:val="nil"/>
              <w:bottom w:val="nil"/>
              <w:right w:val="nil"/>
            </w:tcBorders>
            <w:shd w:val="clear" w:color="auto" w:fill="auto"/>
            <w:noWrap/>
            <w:vAlign w:val="bottom"/>
            <w:hideMark/>
          </w:tcPr>
          <w:p w14:paraId="75B899B0"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cohabiting</w:t>
            </w:r>
          </w:p>
        </w:tc>
        <w:tc>
          <w:tcPr>
            <w:tcW w:w="1339" w:type="dxa"/>
            <w:tcBorders>
              <w:top w:val="nil"/>
              <w:left w:val="nil"/>
              <w:bottom w:val="nil"/>
              <w:right w:val="nil"/>
            </w:tcBorders>
            <w:shd w:val="clear" w:color="auto" w:fill="auto"/>
            <w:noWrap/>
            <w:vAlign w:val="bottom"/>
            <w:hideMark/>
          </w:tcPr>
          <w:p w14:paraId="45ECEBD9" w14:textId="2800CB26"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0.00</w:t>
            </w:r>
          </w:p>
        </w:tc>
        <w:tc>
          <w:tcPr>
            <w:tcW w:w="2151" w:type="dxa"/>
            <w:tcBorders>
              <w:top w:val="nil"/>
              <w:left w:val="nil"/>
              <w:bottom w:val="nil"/>
              <w:right w:val="nil"/>
            </w:tcBorders>
            <w:shd w:val="clear" w:color="auto" w:fill="auto"/>
            <w:noWrap/>
            <w:vAlign w:val="bottom"/>
            <w:hideMark/>
          </w:tcPr>
          <w:p w14:paraId="2D20C7DD"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married</w:t>
            </w:r>
          </w:p>
        </w:tc>
        <w:tc>
          <w:tcPr>
            <w:tcW w:w="1339" w:type="dxa"/>
            <w:tcBorders>
              <w:top w:val="nil"/>
              <w:left w:val="nil"/>
              <w:bottom w:val="nil"/>
              <w:right w:val="nil"/>
            </w:tcBorders>
            <w:shd w:val="clear" w:color="auto" w:fill="auto"/>
            <w:noWrap/>
            <w:vAlign w:val="bottom"/>
            <w:hideMark/>
          </w:tcPr>
          <w:p w14:paraId="5DA02F91" w14:textId="49B871C4"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0.01</w:t>
            </w:r>
          </w:p>
        </w:tc>
      </w:tr>
      <w:tr w:rsidR="007215E1" w:rsidRPr="001E6108" w14:paraId="21D134AA" w14:textId="77777777" w:rsidTr="007215E1">
        <w:trPr>
          <w:trHeight w:val="320"/>
        </w:trPr>
        <w:tc>
          <w:tcPr>
            <w:tcW w:w="2150" w:type="dxa"/>
            <w:tcBorders>
              <w:top w:val="nil"/>
              <w:left w:val="nil"/>
              <w:bottom w:val="nil"/>
              <w:right w:val="nil"/>
            </w:tcBorders>
            <w:shd w:val="clear" w:color="auto" w:fill="auto"/>
            <w:noWrap/>
            <w:vAlign w:val="bottom"/>
            <w:hideMark/>
          </w:tcPr>
          <w:p w14:paraId="714DEB88"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Black</w:t>
            </w:r>
          </w:p>
        </w:tc>
        <w:tc>
          <w:tcPr>
            <w:tcW w:w="1339" w:type="dxa"/>
            <w:tcBorders>
              <w:top w:val="nil"/>
              <w:left w:val="nil"/>
              <w:bottom w:val="nil"/>
              <w:right w:val="nil"/>
            </w:tcBorders>
            <w:shd w:val="clear" w:color="auto" w:fill="auto"/>
            <w:noWrap/>
            <w:vAlign w:val="bottom"/>
            <w:hideMark/>
          </w:tcPr>
          <w:p w14:paraId="5551C64D" w14:textId="03F5ED34"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0.00</w:t>
            </w:r>
          </w:p>
        </w:tc>
        <w:tc>
          <w:tcPr>
            <w:tcW w:w="2150" w:type="dxa"/>
            <w:tcBorders>
              <w:top w:val="nil"/>
              <w:left w:val="nil"/>
              <w:bottom w:val="nil"/>
              <w:right w:val="nil"/>
            </w:tcBorders>
            <w:shd w:val="clear" w:color="auto" w:fill="auto"/>
            <w:noWrap/>
            <w:vAlign w:val="bottom"/>
            <w:hideMark/>
          </w:tcPr>
          <w:p w14:paraId="3D316897"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autonomy</w:t>
            </w:r>
          </w:p>
        </w:tc>
        <w:tc>
          <w:tcPr>
            <w:tcW w:w="1339" w:type="dxa"/>
            <w:tcBorders>
              <w:top w:val="nil"/>
              <w:left w:val="nil"/>
              <w:bottom w:val="nil"/>
              <w:right w:val="nil"/>
            </w:tcBorders>
            <w:shd w:val="clear" w:color="auto" w:fill="auto"/>
            <w:noWrap/>
            <w:vAlign w:val="bottom"/>
            <w:hideMark/>
          </w:tcPr>
          <w:p w14:paraId="2B8642EC" w14:textId="4544E288"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0.01</w:t>
            </w:r>
          </w:p>
        </w:tc>
        <w:tc>
          <w:tcPr>
            <w:tcW w:w="2151" w:type="dxa"/>
            <w:tcBorders>
              <w:top w:val="nil"/>
              <w:left w:val="nil"/>
              <w:bottom w:val="nil"/>
              <w:right w:val="nil"/>
            </w:tcBorders>
            <w:shd w:val="clear" w:color="auto" w:fill="auto"/>
            <w:noWrap/>
            <w:vAlign w:val="bottom"/>
            <w:hideMark/>
          </w:tcPr>
          <w:p w14:paraId="58C217F2"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Black</w:t>
            </w:r>
          </w:p>
        </w:tc>
        <w:tc>
          <w:tcPr>
            <w:tcW w:w="1339" w:type="dxa"/>
            <w:tcBorders>
              <w:top w:val="nil"/>
              <w:left w:val="nil"/>
              <w:bottom w:val="nil"/>
              <w:right w:val="nil"/>
            </w:tcBorders>
            <w:shd w:val="clear" w:color="auto" w:fill="auto"/>
            <w:noWrap/>
            <w:vAlign w:val="bottom"/>
            <w:hideMark/>
          </w:tcPr>
          <w:p w14:paraId="291D924E" w14:textId="22EBC5AC"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0.00</w:t>
            </w:r>
          </w:p>
        </w:tc>
        <w:tc>
          <w:tcPr>
            <w:tcW w:w="2151" w:type="dxa"/>
            <w:tcBorders>
              <w:top w:val="nil"/>
              <w:left w:val="nil"/>
              <w:bottom w:val="nil"/>
              <w:right w:val="nil"/>
            </w:tcBorders>
            <w:shd w:val="clear" w:color="auto" w:fill="auto"/>
            <w:noWrap/>
            <w:vAlign w:val="bottom"/>
            <w:hideMark/>
          </w:tcPr>
          <w:p w14:paraId="6E8289AF"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gender</w:t>
            </w:r>
          </w:p>
        </w:tc>
        <w:tc>
          <w:tcPr>
            <w:tcW w:w="1339" w:type="dxa"/>
            <w:tcBorders>
              <w:top w:val="nil"/>
              <w:left w:val="nil"/>
              <w:bottom w:val="nil"/>
              <w:right w:val="nil"/>
            </w:tcBorders>
            <w:shd w:val="clear" w:color="auto" w:fill="auto"/>
            <w:noWrap/>
            <w:vAlign w:val="bottom"/>
            <w:hideMark/>
          </w:tcPr>
          <w:p w14:paraId="20E8E621" w14:textId="1CE1C599"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0.01</w:t>
            </w:r>
          </w:p>
        </w:tc>
      </w:tr>
      <w:tr w:rsidR="007215E1" w:rsidRPr="001E6108" w14:paraId="25AE5257" w14:textId="77777777" w:rsidTr="007215E1">
        <w:trPr>
          <w:trHeight w:val="320"/>
        </w:trPr>
        <w:tc>
          <w:tcPr>
            <w:tcW w:w="2150" w:type="dxa"/>
            <w:tcBorders>
              <w:top w:val="nil"/>
              <w:left w:val="nil"/>
              <w:bottom w:val="nil"/>
              <w:right w:val="nil"/>
            </w:tcBorders>
            <w:shd w:val="clear" w:color="auto" w:fill="auto"/>
            <w:noWrap/>
            <w:vAlign w:val="bottom"/>
            <w:hideMark/>
          </w:tcPr>
          <w:p w14:paraId="71DE2BD5"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White</w:t>
            </w:r>
          </w:p>
        </w:tc>
        <w:tc>
          <w:tcPr>
            <w:tcW w:w="1339" w:type="dxa"/>
            <w:tcBorders>
              <w:top w:val="nil"/>
              <w:left w:val="nil"/>
              <w:bottom w:val="nil"/>
              <w:right w:val="nil"/>
            </w:tcBorders>
            <w:shd w:val="clear" w:color="auto" w:fill="auto"/>
            <w:noWrap/>
            <w:vAlign w:val="bottom"/>
            <w:hideMark/>
          </w:tcPr>
          <w:p w14:paraId="73446E8E" w14:textId="7AF4C6F5"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0.00</w:t>
            </w:r>
          </w:p>
        </w:tc>
        <w:tc>
          <w:tcPr>
            <w:tcW w:w="2150" w:type="dxa"/>
            <w:tcBorders>
              <w:top w:val="nil"/>
              <w:left w:val="nil"/>
              <w:bottom w:val="nil"/>
              <w:right w:val="nil"/>
            </w:tcBorders>
            <w:shd w:val="clear" w:color="auto" w:fill="auto"/>
            <w:noWrap/>
            <w:vAlign w:val="bottom"/>
            <w:hideMark/>
          </w:tcPr>
          <w:p w14:paraId="2352383F"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Bachelors</w:t>
            </w:r>
          </w:p>
        </w:tc>
        <w:tc>
          <w:tcPr>
            <w:tcW w:w="1339" w:type="dxa"/>
            <w:tcBorders>
              <w:top w:val="nil"/>
              <w:left w:val="nil"/>
              <w:bottom w:val="nil"/>
              <w:right w:val="nil"/>
            </w:tcBorders>
            <w:shd w:val="clear" w:color="auto" w:fill="auto"/>
            <w:noWrap/>
            <w:vAlign w:val="bottom"/>
            <w:hideMark/>
          </w:tcPr>
          <w:p w14:paraId="244489B4" w14:textId="4205161C"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0.00</w:t>
            </w:r>
          </w:p>
        </w:tc>
        <w:tc>
          <w:tcPr>
            <w:tcW w:w="2151" w:type="dxa"/>
            <w:tcBorders>
              <w:top w:val="nil"/>
              <w:left w:val="nil"/>
              <w:bottom w:val="nil"/>
              <w:right w:val="nil"/>
            </w:tcBorders>
            <w:shd w:val="clear" w:color="auto" w:fill="auto"/>
            <w:noWrap/>
            <w:vAlign w:val="bottom"/>
            <w:hideMark/>
          </w:tcPr>
          <w:p w14:paraId="7463766F"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White</w:t>
            </w:r>
          </w:p>
        </w:tc>
        <w:tc>
          <w:tcPr>
            <w:tcW w:w="1339" w:type="dxa"/>
            <w:tcBorders>
              <w:top w:val="nil"/>
              <w:left w:val="nil"/>
              <w:bottom w:val="nil"/>
              <w:right w:val="nil"/>
            </w:tcBorders>
            <w:shd w:val="clear" w:color="auto" w:fill="auto"/>
            <w:noWrap/>
            <w:vAlign w:val="bottom"/>
            <w:hideMark/>
          </w:tcPr>
          <w:p w14:paraId="26C37B6F" w14:textId="2482531C"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0.00</w:t>
            </w:r>
          </w:p>
        </w:tc>
        <w:tc>
          <w:tcPr>
            <w:tcW w:w="2151" w:type="dxa"/>
            <w:tcBorders>
              <w:top w:val="nil"/>
              <w:left w:val="nil"/>
              <w:bottom w:val="nil"/>
              <w:right w:val="nil"/>
            </w:tcBorders>
            <w:shd w:val="clear" w:color="auto" w:fill="auto"/>
            <w:noWrap/>
            <w:vAlign w:val="bottom"/>
            <w:hideMark/>
          </w:tcPr>
          <w:p w14:paraId="34631596"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graduate</w:t>
            </w:r>
          </w:p>
        </w:tc>
        <w:tc>
          <w:tcPr>
            <w:tcW w:w="1339" w:type="dxa"/>
            <w:tcBorders>
              <w:top w:val="nil"/>
              <w:left w:val="nil"/>
              <w:bottom w:val="nil"/>
              <w:right w:val="nil"/>
            </w:tcBorders>
            <w:shd w:val="clear" w:color="auto" w:fill="auto"/>
            <w:noWrap/>
            <w:vAlign w:val="bottom"/>
            <w:hideMark/>
          </w:tcPr>
          <w:p w14:paraId="583FE12D" w14:textId="199AE41B"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0.00</w:t>
            </w:r>
          </w:p>
        </w:tc>
      </w:tr>
      <w:tr w:rsidR="007215E1" w:rsidRPr="001E6108" w14:paraId="0142130D" w14:textId="77777777" w:rsidTr="007215E1">
        <w:trPr>
          <w:trHeight w:val="320"/>
        </w:trPr>
        <w:tc>
          <w:tcPr>
            <w:tcW w:w="2150" w:type="dxa"/>
            <w:tcBorders>
              <w:top w:val="nil"/>
              <w:left w:val="nil"/>
              <w:bottom w:val="nil"/>
              <w:right w:val="nil"/>
            </w:tcBorders>
            <w:shd w:val="clear" w:color="auto" w:fill="auto"/>
            <w:noWrap/>
            <w:vAlign w:val="bottom"/>
            <w:hideMark/>
          </w:tcPr>
          <w:p w14:paraId="2B99A906"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Bachelors</w:t>
            </w:r>
          </w:p>
        </w:tc>
        <w:tc>
          <w:tcPr>
            <w:tcW w:w="1339" w:type="dxa"/>
            <w:tcBorders>
              <w:top w:val="nil"/>
              <w:left w:val="nil"/>
              <w:bottom w:val="nil"/>
              <w:right w:val="nil"/>
            </w:tcBorders>
            <w:shd w:val="clear" w:color="auto" w:fill="auto"/>
            <w:noWrap/>
            <w:vAlign w:val="bottom"/>
            <w:hideMark/>
          </w:tcPr>
          <w:p w14:paraId="40F627B7" w14:textId="545E9A06"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0.00</w:t>
            </w:r>
          </w:p>
        </w:tc>
        <w:tc>
          <w:tcPr>
            <w:tcW w:w="2150" w:type="dxa"/>
            <w:tcBorders>
              <w:top w:val="nil"/>
              <w:left w:val="nil"/>
              <w:bottom w:val="nil"/>
              <w:right w:val="nil"/>
            </w:tcBorders>
            <w:shd w:val="clear" w:color="auto" w:fill="auto"/>
            <w:noWrap/>
            <w:vAlign w:val="bottom"/>
            <w:hideMark/>
          </w:tcPr>
          <w:p w14:paraId="3E5E7DD5"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dating</w:t>
            </w:r>
          </w:p>
        </w:tc>
        <w:tc>
          <w:tcPr>
            <w:tcW w:w="1339" w:type="dxa"/>
            <w:tcBorders>
              <w:top w:val="nil"/>
              <w:left w:val="nil"/>
              <w:bottom w:val="nil"/>
              <w:right w:val="nil"/>
            </w:tcBorders>
            <w:shd w:val="clear" w:color="auto" w:fill="auto"/>
            <w:noWrap/>
            <w:vAlign w:val="bottom"/>
            <w:hideMark/>
          </w:tcPr>
          <w:p w14:paraId="4A0E32DD" w14:textId="783A72A8"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0.00</w:t>
            </w:r>
          </w:p>
        </w:tc>
        <w:tc>
          <w:tcPr>
            <w:tcW w:w="2151" w:type="dxa"/>
            <w:tcBorders>
              <w:top w:val="nil"/>
              <w:left w:val="nil"/>
              <w:bottom w:val="nil"/>
              <w:right w:val="nil"/>
            </w:tcBorders>
            <w:shd w:val="clear" w:color="auto" w:fill="auto"/>
            <w:noWrap/>
            <w:vAlign w:val="bottom"/>
            <w:hideMark/>
          </w:tcPr>
          <w:p w14:paraId="1DC22400"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no college</w:t>
            </w:r>
          </w:p>
        </w:tc>
        <w:tc>
          <w:tcPr>
            <w:tcW w:w="1339" w:type="dxa"/>
            <w:tcBorders>
              <w:top w:val="nil"/>
              <w:left w:val="nil"/>
              <w:bottom w:val="nil"/>
              <w:right w:val="nil"/>
            </w:tcBorders>
            <w:shd w:val="clear" w:color="auto" w:fill="auto"/>
            <w:noWrap/>
            <w:vAlign w:val="bottom"/>
            <w:hideMark/>
          </w:tcPr>
          <w:p w14:paraId="3BEBD410" w14:textId="44F19F29"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0.00</w:t>
            </w:r>
          </w:p>
        </w:tc>
        <w:tc>
          <w:tcPr>
            <w:tcW w:w="2151" w:type="dxa"/>
            <w:tcBorders>
              <w:top w:val="nil"/>
              <w:left w:val="nil"/>
              <w:bottom w:val="nil"/>
              <w:right w:val="nil"/>
            </w:tcBorders>
            <w:shd w:val="clear" w:color="auto" w:fill="auto"/>
            <w:noWrap/>
            <w:vAlign w:val="bottom"/>
            <w:hideMark/>
          </w:tcPr>
          <w:p w14:paraId="61334F44"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Hispanic</w:t>
            </w:r>
          </w:p>
        </w:tc>
        <w:tc>
          <w:tcPr>
            <w:tcW w:w="1339" w:type="dxa"/>
            <w:tcBorders>
              <w:top w:val="nil"/>
              <w:left w:val="nil"/>
              <w:bottom w:val="nil"/>
              <w:right w:val="nil"/>
            </w:tcBorders>
            <w:shd w:val="clear" w:color="auto" w:fill="auto"/>
            <w:noWrap/>
            <w:vAlign w:val="bottom"/>
            <w:hideMark/>
          </w:tcPr>
          <w:p w14:paraId="0874BB4C" w14:textId="7CB4B1FB"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0.00</w:t>
            </w:r>
          </w:p>
        </w:tc>
      </w:tr>
      <w:tr w:rsidR="007215E1" w:rsidRPr="001E6108" w14:paraId="035A634D" w14:textId="77777777" w:rsidTr="007215E1">
        <w:trPr>
          <w:trHeight w:val="320"/>
        </w:trPr>
        <w:tc>
          <w:tcPr>
            <w:tcW w:w="2150" w:type="dxa"/>
            <w:tcBorders>
              <w:top w:val="nil"/>
              <w:left w:val="nil"/>
              <w:bottom w:val="nil"/>
              <w:right w:val="nil"/>
            </w:tcBorders>
            <w:shd w:val="clear" w:color="auto" w:fill="auto"/>
            <w:noWrap/>
            <w:vAlign w:val="bottom"/>
            <w:hideMark/>
          </w:tcPr>
          <w:p w14:paraId="5EE1954A"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cohabiting</w:t>
            </w:r>
          </w:p>
        </w:tc>
        <w:tc>
          <w:tcPr>
            <w:tcW w:w="1339" w:type="dxa"/>
            <w:tcBorders>
              <w:top w:val="nil"/>
              <w:left w:val="nil"/>
              <w:bottom w:val="nil"/>
              <w:right w:val="nil"/>
            </w:tcBorders>
            <w:shd w:val="clear" w:color="auto" w:fill="auto"/>
            <w:noWrap/>
            <w:vAlign w:val="bottom"/>
            <w:hideMark/>
          </w:tcPr>
          <w:p w14:paraId="0F29213D" w14:textId="74182BE9"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0.00</w:t>
            </w:r>
          </w:p>
        </w:tc>
        <w:tc>
          <w:tcPr>
            <w:tcW w:w="2150" w:type="dxa"/>
            <w:tcBorders>
              <w:top w:val="nil"/>
              <w:left w:val="nil"/>
              <w:bottom w:val="nil"/>
              <w:right w:val="nil"/>
            </w:tcBorders>
            <w:shd w:val="clear" w:color="auto" w:fill="auto"/>
            <w:noWrap/>
            <w:vAlign w:val="bottom"/>
            <w:hideMark/>
          </w:tcPr>
          <w:p w14:paraId="37ECC893"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White</w:t>
            </w:r>
          </w:p>
        </w:tc>
        <w:tc>
          <w:tcPr>
            <w:tcW w:w="1339" w:type="dxa"/>
            <w:tcBorders>
              <w:top w:val="nil"/>
              <w:left w:val="nil"/>
              <w:bottom w:val="nil"/>
              <w:right w:val="nil"/>
            </w:tcBorders>
            <w:shd w:val="clear" w:color="auto" w:fill="auto"/>
            <w:noWrap/>
            <w:vAlign w:val="bottom"/>
            <w:hideMark/>
          </w:tcPr>
          <w:p w14:paraId="11D777B6" w14:textId="3BF1F314"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0.00</w:t>
            </w:r>
          </w:p>
        </w:tc>
        <w:tc>
          <w:tcPr>
            <w:tcW w:w="2151" w:type="dxa"/>
            <w:tcBorders>
              <w:top w:val="nil"/>
              <w:left w:val="nil"/>
              <w:bottom w:val="nil"/>
              <w:right w:val="nil"/>
            </w:tcBorders>
            <w:shd w:val="clear" w:color="auto" w:fill="auto"/>
            <w:noWrap/>
            <w:vAlign w:val="bottom"/>
            <w:hideMark/>
          </w:tcPr>
          <w:p w14:paraId="12183F76"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Asian</w:t>
            </w:r>
          </w:p>
        </w:tc>
        <w:tc>
          <w:tcPr>
            <w:tcW w:w="1339" w:type="dxa"/>
            <w:tcBorders>
              <w:top w:val="nil"/>
              <w:left w:val="nil"/>
              <w:bottom w:val="nil"/>
              <w:right w:val="nil"/>
            </w:tcBorders>
            <w:shd w:val="clear" w:color="auto" w:fill="auto"/>
            <w:noWrap/>
            <w:vAlign w:val="bottom"/>
            <w:hideMark/>
          </w:tcPr>
          <w:p w14:paraId="47474A23" w14:textId="6871943E"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0.00</w:t>
            </w:r>
          </w:p>
        </w:tc>
        <w:tc>
          <w:tcPr>
            <w:tcW w:w="2151" w:type="dxa"/>
            <w:tcBorders>
              <w:top w:val="nil"/>
              <w:left w:val="nil"/>
              <w:bottom w:val="nil"/>
              <w:right w:val="nil"/>
            </w:tcBorders>
            <w:shd w:val="clear" w:color="auto" w:fill="auto"/>
            <w:noWrap/>
            <w:vAlign w:val="bottom"/>
            <w:hideMark/>
          </w:tcPr>
          <w:p w14:paraId="14F40A5E"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Bachelors</w:t>
            </w:r>
          </w:p>
        </w:tc>
        <w:tc>
          <w:tcPr>
            <w:tcW w:w="1339" w:type="dxa"/>
            <w:tcBorders>
              <w:top w:val="nil"/>
              <w:left w:val="nil"/>
              <w:bottom w:val="nil"/>
              <w:right w:val="nil"/>
            </w:tcBorders>
            <w:shd w:val="clear" w:color="auto" w:fill="auto"/>
            <w:noWrap/>
            <w:vAlign w:val="bottom"/>
            <w:hideMark/>
          </w:tcPr>
          <w:p w14:paraId="713E6FF8" w14:textId="6107D650"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0.00</w:t>
            </w:r>
          </w:p>
        </w:tc>
      </w:tr>
      <w:tr w:rsidR="007215E1" w:rsidRPr="001E6108" w14:paraId="380879D2" w14:textId="77777777" w:rsidTr="007215E1">
        <w:trPr>
          <w:trHeight w:val="320"/>
        </w:trPr>
        <w:tc>
          <w:tcPr>
            <w:tcW w:w="2150" w:type="dxa"/>
            <w:tcBorders>
              <w:top w:val="nil"/>
              <w:left w:val="nil"/>
              <w:bottom w:val="nil"/>
              <w:right w:val="nil"/>
            </w:tcBorders>
            <w:shd w:val="clear" w:color="auto" w:fill="auto"/>
            <w:noWrap/>
            <w:vAlign w:val="bottom"/>
            <w:hideMark/>
          </w:tcPr>
          <w:p w14:paraId="3DA02B28"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some college</w:t>
            </w:r>
          </w:p>
        </w:tc>
        <w:tc>
          <w:tcPr>
            <w:tcW w:w="1339" w:type="dxa"/>
            <w:tcBorders>
              <w:top w:val="nil"/>
              <w:left w:val="nil"/>
              <w:bottom w:val="nil"/>
              <w:right w:val="nil"/>
            </w:tcBorders>
            <w:shd w:val="clear" w:color="auto" w:fill="auto"/>
            <w:noWrap/>
            <w:vAlign w:val="bottom"/>
            <w:hideMark/>
          </w:tcPr>
          <w:p w14:paraId="44A4817C" w14:textId="29EAD419"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0.00</w:t>
            </w:r>
          </w:p>
        </w:tc>
        <w:tc>
          <w:tcPr>
            <w:tcW w:w="2150" w:type="dxa"/>
            <w:tcBorders>
              <w:top w:val="nil"/>
              <w:left w:val="nil"/>
              <w:bottom w:val="nil"/>
              <w:right w:val="nil"/>
            </w:tcBorders>
            <w:shd w:val="clear" w:color="auto" w:fill="auto"/>
            <w:noWrap/>
            <w:vAlign w:val="bottom"/>
            <w:hideMark/>
          </w:tcPr>
          <w:p w14:paraId="760857B9"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Hispanic</w:t>
            </w:r>
          </w:p>
        </w:tc>
        <w:tc>
          <w:tcPr>
            <w:tcW w:w="1339" w:type="dxa"/>
            <w:tcBorders>
              <w:top w:val="nil"/>
              <w:left w:val="nil"/>
              <w:bottom w:val="nil"/>
              <w:right w:val="nil"/>
            </w:tcBorders>
            <w:shd w:val="clear" w:color="auto" w:fill="auto"/>
            <w:noWrap/>
            <w:vAlign w:val="bottom"/>
            <w:hideMark/>
          </w:tcPr>
          <w:p w14:paraId="391A40B4" w14:textId="49E8AC27"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0.00</w:t>
            </w:r>
          </w:p>
        </w:tc>
        <w:tc>
          <w:tcPr>
            <w:tcW w:w="2151" w:type="dxa"/>
            <w:tcBorders>
              <w:top w:val="nil"/>
              <w:left w:val="nil"/>
              <w:bottom w:val="nil"/>
              <w:right w:val="nil"/>
            </w:tcBorders>
            <w:shd w:val="clear" w:color="auto" w:fill="auto"/>
            <w:noWrap/>
            <w:vAlign w:val="bottom"/>
            <w:hideMark/>
          </w:tcPr>
          <w:p w14:paraId="3F3113D4" w14:textId="77777777" w:rsidR="007215E1" w:rsidRPr="001E6108" w:rsidRDefault="007215E1" w:rsidP="007215E1">
            <w:pPr>
              <w:jc w:val="right"/>
              <w:rPr>
                <w:rFonts w:ascii="Times New Roman" w:eastAsia="Times New Roman" w:hAnsi="Times New Roman" w:cs="Times New Roman"/>
                <w:color w:val="000000"/>
                <w:sz w:val="20"/>
                <w:szCs w:val="20"/>
                <w:lang w:val="en-US" w:eastAsia="en-GB"/>
              </w:rPr>
            </w:pPr>
          </w:p>
        </w:tc>
        <w:tc>
          <w:tcPr>
            <w:tcW w:w="1339" w:type="dxa"/>
            <w:tcBorders>
              <w:top w:val="nil"/>
              <w:left w:val="nil"/>
              <w:bottom w:val="nil"/>
              <w:right w:val="nil"/>
            </w:tcBorders>
            <w:shd w:val="clear" w:color="auto" w:fill="auto"/>
            <w:noWrap/>
            <w:vAlign w:val="bottom"/>
            <w:hideMark/>
          </w:tcPr>
          <w:p w14:paraId="58D28F12" w14:textId="77777777" w:rsidR="007215E1" w:rsidRPr="001E6108" w:rsidRDefault="007215E1" w:rsidP="007215E1">
            <w:pPr>
              <w:rPr>
                <w:rFonts w:ascii="Times New Roman" w:eastAsia="Times New Roman" w:hAnsi="Times New Roman" w:cs="Times New Roman"/>
                <w:sz w:val="20"/>
                <w:szCs w:val="20"/>
                <w:lang w:val="en-US" w:eastAsia="en-GB"/>
              </w:rPr>
            </w:pPr>
          </w:p>
        </w:tc>
        <w:tc>
          <w:tcPr>
            <w:tcW w:w="2151" w:type="dxa"/>
            <w:tcBorders>
              <w:top w:val="nil"/>
              <w:left w:val="nil"/>
              <w:bottom w:val="nil"/>
              <w:right w:val="nil"/>
            </w:tcBorders>
            <w:shd w:val="clear" w:color="auto" w:fill="auto"/>
            <w:noWrap/>
            <w:vAlign w:val="bottom"/>
            <w:hideMark/>
          </w:tcPr>
          <w:p w14:paraId="20C78453"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cohabiting</w:t>
            </w:r>
          </w:p>
        </w:tc>
        <w:tc>
          <w:tcPr>
            <w:tcW w:w="1339" w:type="dxa"/>
            <w:tcBorders>
              <w:top w:val="nil"/>
              <w:left w:val="nil"/>
              <w:bottom w:val="nil"/>
              <w:right w:val="nil"/>
            </w:tcBorders>
            <w:shd w:val="clear" w:color="auto" w:fill="auto"/>
            <w:noWrap/>
            <w:vAlign w:val="bottom"/>
            <w:hideMark/>
          </w:tcPr>
          <w:p w14:paraId="212C3560" w14:textId="45718FD7"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0.00</w:t>
            </w:r>
          </w:p>
        </w:tc>
      </w:tr>
      <w:tr w:rsidR="007215E1" w:rsidRPr="001E6108" w14:paraId="3B5FD663" w14:textId="77777777" w:rsidTr="007215E1">
        <w:trPr>
          <w:trHeight w:val="320"/>
        </w:trPr>
        <w:tc>
          <w:tcPr>
            <w:tcW w:w="2150" w:type="dxa"/>
            <w:tcBorders>
              <w:top w:val="nil"/>
              <w:left w:val="nil"/>
              <w:bottom w:val="nil"/>
              <w:right w:val="nil"/>
            </w:tcBorders>
            <w:shd w:val="clear" w:color="auto" w:fill="auto"/>
            <w:noWrap/>
            <w:vAlign w:val="bottom"/>
            <w:hideMark/>
          </w:tcPr>
          <w:p w14:paraId="38362DE1"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dating</w:t>
            </w:r>
          </w:p>
        </w:tc>
        <w:tc>
          <w:tcPr>
            <w:tcW w:w="1339" w:type="dxa"/>
            <w:tcBorders>
              <w:top w:val="nil"/>
              <w:left w:val="nil"/>
              <w:bottom w:val="nil"/>
              <w:right w:val="nil"/>
            </w:tcBorders>
            <w:shd w:val="clear" w:color="auto" w:fill="auto"/>
            <w:noWrap/>
            <w:vAlign w:val="bottom"/>
            <w:hideMark/>
          </w:tcPr>
          <w:p w14:paraId="118ADA3F" w14:textId="58AF124C"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0.00</w:t>
            </w:r>
          </w:p>
        </w:tc>
        <w:tc>
          <w:tcPr>
            <w:tcW w:w="2150" w:type="dxa"/>
            <w:tcBorders>
              <w:top w:val="nil"/>
              <w:left w:val="nil"/>
              <w:bottom w:val="nil"/>
              <w:right w:val="nil"/>
            </w:tcBorders>
            <w:shd w:val="clear" w:color="auto" w:fill="auto"/>
            <w:noWrap/>
            <w:vAlign w:val="bottom"/>
            <w:hideMark/>
          </w:tcPr>
          <w:p w14:paraId="16E35DA2"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gender</w:t>
            </w:r>
          </w:p>
        </w:tc>
        <w:tc>
          <w:tcPr>
            <w:tcW w:w="1339" w:type="dxa"/>
            <w:tcBorders>
              <w:top w:val="nil"/>
              <w:left w:val="nil"/>
              <w:bottom w:val="nil"/>
              <w:right w:val="nil"/>
            </w:tcBorders>
            <w:shd w:val="clear" w:color="auto" w:fill="auto"/>
            <w:noWrap/>
            <w:vAlign w:val="bottom"/>
            <w:hideMark/>
          </w:tcPr>
          <w:p w14:paraId="2B8BD2EA" w14:textId="5798EF4C"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0.00</w:t>
            </w:r>
          </w:p>
        </w:tc>
        <w:tc>
          <w:tcPr>
            <w:tcW w:w="2151" w:type="dxa"/>
            <w:tcBorders>
              <w:top w:val="nil"/>
              <w:left w:val="nil"/>
              <w:bottom w:val="nil"/>
              <w:right w:val="nil"/>
            </w:tcBorders>
            <w:shd w:val="clear" w:color="auto" w:fill="auto"/>
            <w:noWrap/>
            <w:vAlign w:val="bottom"/>
            <w:hideMark/>
          </w:tcPr>
          <w:p w14:paraId="2E27244A" w14:textId="77777777" w:rsidR="007215E1" w:rsidRPr="001E6108" w:rsidRDefault="007215E1" w:rsidP="007215E1">
            <w:pPr>
              <w:jc w:val="right"/>
              <w:rPr>
                <w:rFonts w:ascii="Times New Roman" w:eastAsia="Times New Roman" w:hAnsi="Times New Roman" w:cs="Times New Roman"/>
                <w:color w:val="000000"/>
                <w:sz w:val="20"/>
                <w:szCs w:val="20"/>
                <w:lang w:val="en-US" w:eastAsia="en-GB"/>
              </w:rPr>
            </w:pPr>
          </w:p>
        </w:tc>
        <w:tc>
          <w:tcPr>
            <w:tcW w:w="1339" w:type="dxa"/>
            <w:tcBorders>
              <w:top w:val="nil"/>
              <w:left w:val="nil"/>
              <w:bottom w:val="nil"/>
              <w:right w:val="nil"/>
            </w:tcBorders>
            <w:shd w:val="clear" w:color="auto" w:fill="auto"/>
            <w:noWrap/>
            <w:vAlign w:val="bottom"/>
            <w:hideMark/>
          </w:tcPr>
          <w:p w14:paraId="2EA7F716" w14:textId="77777777" w:rsidR="007215E1" w:rsidRPr="001E6108" w:rsidRDefault="007215E1" w:rsidP="007215E1">
            <w:pPr>
              <w:rPr>
                <w:rFonts w:ascii="Times New Roman" w:eastAsia="Times New Roman" w:hAnsi="Times New Roman" w:cs="Times New Roman"/>
                <w:sz w:val="20"/>
                <w:szCs w:val="20"/>
                <w:lang w:val="en-US" w:eastAsia="en-GB"/>
              </w:rPr>
            </w:pPr>
          </w:p>
        </w:tc>
        <w:tc>
          <w:tcPr>
            <w:tcW w:w="2151" w:type="dxa"/>
            <w:tcBorders>
              <w:top w:val="nil"/>
              <w:left w:val="nil"/>
              <w:bottom w:val="nil"/>
              <w:right w:val="nil"/>
            </w:tcBorders>
            <w:shd w:val="clear" w:color="auto" w:fill="auto"/>
            <w:noWrap/>
            <w:vAlign w:val="bottom"/>
            <w:hideMark/>
          </w:tcPr>
          <w:p w14:paraId="7CBED66A"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dating</w:t>
            </w:r>
          </w:p>
        </w:tc>
        <w:tc>
          <w:tcPr>
            <w:tcW w:w="1339" w:type="dxa"/>
            <w:tcBorders>
              <w:top w:val="nil"/>
              <w:left w:val="nil"/>
              <w:bottom w:val="nil"/>
              <w:right w:val="nil"/>
            </w:tcBorders>
            <w:shd w:val="clear" w:color="auto" w:fill="auto"/>
            <w:noWrap/>
            <w:vAlign w:val="bottom"/>
            <w:hideMark/>
          </w:tcPr>
          <w:p w14:paraId="40348F07" w14:textId="3817B1FE"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0.00</w:t>
            </w:r>
          </w:p>
        </w:tc>
      </w:tr>
      <w:tr w:rsidR="007215E1" w:rsidRPr="001E6108" w14:paraId="2D5BB696" w14:textId="77777777" w:rsidTr="007215E1">
        <w:trPr>
          <w:trHeight w:val="320"/>
        </w:trPr>
        <w:tc>
          <w:tcPr>
            <w:tcW w:w="2150" w:type="dxa"/>
            <w:tcBorders>
              <w:top w:val="nil"/>
              <w:left w:val="nil"/>
              <w:bottom w:val="nil"/>
              <w:right w:val="nil"/>
            </w:tcBorders>
            <w:shd w:val="clear" w:color="auto" w:fill="auto"/>
            <w:noWrap/>
            <w:vAlign w:val="bottom"/>
            <w:hideMark/>
          </w:tcPr>
          <w:p w14:paraId="66B05B72"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no college</w:t>
            </w:r>
          </w:p>
        </w:tc>
        <w:tc>
          <w:tcPr>
            <w:tcW w:w="1339" w:type="dxa"/>
            <w:tcBorders>
              <w:top w:val="nil"/>
              <w:left w:val="nil"/>
              <w:bottom w:val="nil"/>
              <w:right w:val="nil"/>
            </w:tcBorders>
            <w:shd w:val="clear" w:color="auto" w:fill="auto"/>
            <w:noWrap/>
            <w:vAlign w:val="bottom"/>
            <w:hideMark/>
          </w:tcPr>
          <w:p w14:paraId="16B10932" w14:textId="5BBC3852"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0.00</w:t>
            </w:r>
          </w:p>
        </w:tc>
        <w:tc>
          <w:tcPr>
            <w:tcW w:w="2150" w:type="dxa"/>
            <w:tcBorders>
              <w:top w:val="nil"/>
              <w:left w:val="nil"/>
              <w:bottom w:val="nil"/>
              <w:right w:val="nil"/>
            </w:tcBorders>
            <w:shd w:val="clear" w:color="auto" w:fill="auto"/>
            <w:noWrap/>
            <w:vAlign w:val="bottom"/>
            <w:hideMark/>
          </w:tcPr>
          <w:p w14:paraId="20BA8268"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some college</w:t>
            </w:r>
          </w:p>
        </w:tc>
        <w:tc>
          <w:tcPr>
            <w:tcW w:w="1339" w:type="dxa"/>
            <w:tcBorders>
              <w:top w:val="nil"/>
              <w:left w:val="nil"/>
              <w:bottom w:val="nil"/>
              <w:right w:val="nil"/>
            </w:tcBorders>
            <w:shd w:val="clear" w:color="auto" w:fill="auto"/>
            <w:noWrap/>
            <w:vAlign w:val="bottom"/>
            <w:hideMark/>
          </w:tcPr>
          <w:p w14:paraId="2E298EF2" w14:textId="0E6F4735"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0.00</w:t>
            </w:r>
          </w:p>
        </w:tc>
        <w:tc>
          <w:tcPr>
            <w:tcW w:w="2151" w:type="dxa"/>
            <w:tcBorders>
              <w:top w:val="nil"/>
              <w:left w:val="nil"/>
              <w:bottom w:val="nil"/>
              <w:right w:val="nil"/>
            </w:tcBorders>
            <w:shd w:val="clear" w:color="auto" w:fill="auto"/>
            <w:noWrap/>
            <w:vAlign w:val="bottom"/>
            <w:hideMark/>
          </w:tcPr>
          <w:p w14:paraId="0B5DB87A" w14:textId="77777777" w:rsidR="007215E1" w:rsidRPr="001E6108" w:rsidRDefault="007215E1" w:rsidP="007215E1">
            <w:pPr>
              <w:jc w:val="right"/>
              <w:rPr>
                <w:rFonts w:ascii="Times New Roman" w:eastAsia="Times New Roman" w:hAnsi="Times New Roman" w:cs="Times New Roman"/>
                <w:color w:val="000000"/>
                <w:sz w:val="20"/>
                <w:szCs w:val="20"/>
                <w:lang w:val="en-US" w:eastAsia="en-GB"/>
              </w:rPr>
            </w:pPr>
          </w:p>
        </w:tc>
        <w:tc>
          <w:tcPr>
            <w:tcW w:w="1339" w:type="dxa"/>
            <w:tcBorders>
              <w:top w:val="nil"/>
              <w:left w:val="nil"/>
              <w:bottom w:val="nil"/>
              <w:right w:val="nil"/>
            </w:tcBorders>
            <w:shd w:val="clear" w:color="auto" w:fill="auto"/>
            <w:noWrap/>
            <w:vAlign w:val="bottom"/>
            <w:hideMark/>
          </w:tcPr>
          <w:p w14:paraId="257ADCA4" w14:textId="77777777" w:rsidR="007215E1" w:rsidRPr="001E6108" w:rsidRDefault="007215E1" w:rsidP="007215E1">
            <w:pPr>
              <w:rPr>
                <w:rFonts w:ascii="Times New Roman" w:eastAsia="Times New Roman" w:hAnsi="Times New Roman" w:cs="Times New Roman"/>
                <w:sz w:val="20"/>
                <w:szCs w:val="20"/>
                <w:lang w:val="en-US" w:eastAsia="en-GB"/>
              </w:rPr>
            </w:pPr>
          </w:p>
        </w:tc>
        <w:tc>
          <w:tcPr>
            <w:tcW w:w="2151" w:type="dxa"/>
            <w:tcBorders>
              <w:top w:val="nil"/>
              <w:left w:val="nil"/>
              <w:bottom w:val="nil"/>
              <w:right w:val="nil"/>
            </w:tcBorders>
            <w:shd w:val="clear" w:color="auto" w:fill="auto"/>
            <w:noWrap/>
            <w:vAlign w:val="bottom"/>
            <w:hideMark/>
          </w:tcPr>
          <w:p w14:paraId="756F3B85"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some college</w:t>
            </w:r>
          </w:p>
        </w:tc>
        <w:tc>
          <w:tcPr>
            <w:tcW w:w="1339" w:type="dxa"/>
            <w:tcBorders>
              <w:top w:val="nil"/>
              <w:left w:val="nil"/>
              <w:bottom w:val="nil"/>
              <w:right w:val="nil"/>
            </w:tcBorders>
            <w:shd w:val="clear" w:color="auto" w:fill="auto"/>
            <w:noWrap/>
            <w:vAlign w:val="bottom"/>
            <w:hideMark/>
          </w:tcPr>
          <w:p w14:paraId="474B4325" w14:textId="22680726"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0.00</w:t>
            </w:r>
          </w:p>
        </w:tc>
      </w:tr>
      <w:tr w:rsidR="007215E1" w:rsidRPr="001E6108" w14:paraId="5EB8FADA" w14:textId="77777777" w:rsidTr="007215E1">
        <w:trPr>
          <w:trHeight w:val="320"/>
        </w:trPr>
        <w:tc>
          <w:tcPr>
            <w:tcW w:w="2150" w:type="dxa"/>
            <w:tcBorders>
              <w:top w:val="nil"/>
              <w:left w:val="nil"/>
              <w:bottom w:val="nil"/>
              <w:right w:val="nil"/>
            </w:tcBorders>
            <w:shd w:val="clear" w:color="auto" w:fill="auto"/>
            <w:noWrap/>
            <w:vAlign w:val="bottom"/>
            <w:hideMark/>
          </w:tcPr>
          <w:p w14:paraId="327871A8"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Hispanic</w:t>
            </w:r>
          </w:p>
        </w:tc>
        <w:tc>
          <w:tcPr>
            <w:tcW w:w="1339" w:type="dxa"/>
            <w:tcBorders>
              <w:top w:val="nil"/>
              <w:left w:val="nil"/>
              <w:bottom w:val="nil"/>
              <w:right w:val="nil"/>
            </w:tcBorders>
            <w:shd w:val="clear" w:color="auto" w:fill="auto"/>
            <w:noWrap/>
            <w:vAlign w:val="bottom"/>
            <w:hideMark/>
          </w:tcPr>
          <w:p w14:paraId="51AD19B7" w14:textId="71E9490C"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0.00</w:t>
            </w:r>
          </w:p>
        </w:tc>
        <w:tc>
          <w:tcPr>
            <w:tcW w:w="2150" w:type="dxa"/>
            <w:tcBorders>
              <w:top w:val="nil"/>
              <w:left w:val="nil"/>
              <w:bottom w:val="nil"/>
              <w:right w:val="nil"/>
            </w:tcBorders>
            <w:shd w:val="clear" w:color="auto" w:fill="auto"/>
            <w:noWrap/>
            <w:vAlign w:val="bottom"/>
            <w:hideMark/>
          </w:tcPr>
          <w:p w14:paraId="78C05998"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no college</w:t>
            </w:r>
          </w:p>
        </w:tc>
        <w:tc>
          <w:tcPr>
            <w:tcW w:w="1339" w:type="dxa"/>
            <w:tcBorders>
              <w:top w:val="nil"/>
              <w:left w:val="nil"/>
              <w:bottom w:val="nil"/>
              <w:right w:val="nil"/>
            </w:tcBorders>
            <w:shd w:val="clear" w:color="auto" w:fill="auto"/>
            <w:noWrap/>
            <w:vAlign w:val="bottom"/>
            <w:hideMark/>
          </w:tcPr>
          <w:p w14:paraId="063A0D70" w14:textId="7ABB48B8"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0.00</w:t>
            </w:r>
          </w:p>
        </w:tc>
        <w:tc>
          <w:tcPr>
            <w:tcW w:w="2151" w:type="dxa"/>
            <w:tcBorders>
              <w:top w:val="nil"/>
              <w:left w:val="nil"/>
              <w:bottom w:val="nil"/>
              <w:right w:val="nil"/>
            </w:tcBorders>
            <w:shd w:val="clear" w:color="auto" w:fill="auto"/>
            <w:noWrap/>
            <w:vAlign w:val="bottom"/>
            <w:hideMark/>
          </w:tcPr>
          <w:p w14:paraId="7C2246D8" w14:textId="77777777" w:rsidR="007215E1" w:rsidRPr="001E6108" w:rsidRDefault="007215E1" w:rsidP="007215E1">
            <w:pPr>
              <w:jc w:val="right"/>
              <w:rPr>
                <w:rFonts w:ascii="Times New Roman" w:eastAsia="Times New Roman" w:hAnsi="Times New Roman" w:cs="Times New Roman"/>
                <w:color w:val="000000"/>
                <w:sz w:val="20"/>
                <w:szCs w:val="20"/>
                <w:lang w:val="en-US" w:eastAsia="en-GB"/>
              </w:rPr>
            </w:pPr>
          </w:p>
        </w:tc>
        <w:tc>
          <w:tcPr>
            <w:tcW w:w="1339" w:type="dxa"/>
            <w:tcBorders>
              <w:top w:val="nil"/>
              <w:left w:val="nil"/>
              <w:bottom w:val="nil"/>
              <w:right w:val="nil"/>
            </w:tcBorders>
            <w:shd w:val="clear" w:color="auto" w:fill="auto"/>
            <w:noWrap/>
            <w:vAlign w:val="bottom"/>
            <w:hideMark/>
          </w:tcPr>
          <w:p w14:paraId="4A04BF69" w14:textId="77777777" w:rsidR="007215E1" w:rsidRPr="001E6108" w:rsidRDefault="007215E1" w:rsidP="007215E1">
            <w:pPr>
              <w:rPr>
                <w:rFonts w:ascii="Times New Roman" w:eastAsia="Times New Roman" w:hAnsi="Times New Roman" w:cs="Times New Roman"/>
                <w:sz w:val="20"/>
                <w:szCs w:val="20"/>
                <w:lang w:val="en-US" w:eastAsia="en-GB"/>
              </w:rPr>
            </w:pPr>
          </w:p>
        </w:tc>
        <w:tc>
          <w:tcPr>
            <w:tcW w:w="2151" w:type="dxa"/>
            <w:tcBorders>
              <w:top w:val="nil"/>
              <w:left w:val="nil"/>
              <w:bottom w:val="nil"/>
              <w:right w:val="nil"/>
            </w:tcBorders>
            <w:shd w:val="clear" w:color="auto" w:fill="auto"/>
            <w:noWrap/>
            <w:vAlign w:val="bottom"/>
            <w:hideMark/>
          </w:tcPr>
          <w:p w14:paraId="332FEB33"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White</w:t>
            </w:r>
          </w:p>
        </w:tc>
        <w:tc>
          <w:tcPr>
            <w:tcW w:w="1339" w:type="dxa"/>
            <w:tcBorders>
              <w:top w:val="nil"/>
              <w:left w:val="nil"/>
              <w:bottom w:val="nil"/>
              <w:right w:val="nil"/>
            </w:tcBorders>
            <w:shd w:val="clear" w:color="auto" w:fill="auto"/>
            <w:noWrap/>
            <w:vAlign w:val="bottom"/>
            <w:hideMark/>
          </w:tcPr>
          <w:p w14:paraId="505EC504" w14:textId="390F51C3"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0.00</w:t>
            </w:r>
          </w:p>
        </w:tc>
      </w:tr>
      <w:tr w:rsidR="007215E1" w:rsidRPr="001E6108" w14:paraId="386111B3" w14:textId="77777777" w:rsidTr="007215E1">
        <w:trPr>
          <w:trHeight w:val="320"/>
        </w:trPr>
        <w:tc>
          <w:tcPr>
            <w:tcW w:w="2150" w:type="dxa"/>
            <w:tcBorders>
              <w:top w:val="nil"/>
              <w:left w:val="nil"/>
              <w:bottom w:val="nil"/>
              <w:right w:val="nil"/>
            </w:tcBorders>
            <w:shd w:val="clear" w:color="auto" w:fill="auto"/>
            <w:noWrap/>
            <w:vAlign w:val="bottom"/>
            <w:hideMark/>
          </w:tcPr>
          <w:p w14:paraId="797C5336"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Asian</w:t>
            </w:r>
          </w:p>
        </w:tc>
        <w:tc>
          <w:tcPr>
            <w:tcW w:w="1339" w:type="dxa"/>
            <w:tcBorders>
              <w:top w:val="nil"/>
              <w:left w:val="nil"/>
              <w:bottom w:val="nil"/>
              <w:right w:val="nil"/>
            </w:tcBorders>
            <w:shd w:val="clear" w:color="auto" w:fill="auto"/>
            <w:noWrap/>
            <w:vAlign w:val="bottom"/>
            <w:hideMark/>
          </w:tcPr>
          <w:p w14:paraId="31912C8A" w14:textId="41365160"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0.00</w:t>
            </w:r>
          </w:p>
        </w:tc>
        <w:tc>
          <w:tcPr>
            <w:tcW w:w="2150" w:type="dxa"/>
            <w:tcBorders>
              <w:top w:val="nil"/>
              <w:left w:val="nil"/>
              <w:bottom w:val="nil"/>
              <w:right w:val="nil"/>
            </w:tcBorders>
            <w:shd w:val="clear" w:color="auto" w:fill="auto"/>
            <w:noWrap/>
            <w:vAlign w:val="bottom"/>
            <w:hideMark/>
          </w:tcPr>
          <w:p w14:paraId="29666F98"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graduate</w:t>
            </w:r>
          </w:p>
        </w:tc>
        <w:tc>
          <w:tcPr>
            <w:tcW w:w="1339" w:type="dxa"/>
            <w:tcBorders>
              <w:top w:val="nil"/>
              <w:left w:val="nil"/>
              <w:bottom w:val="nil"/>
              <w:right w:val="nil"/>
            </w:tcBorders>
            <w:shd w:val="clear" w:color="auto" w:fill="auto"/>
            <w:noWrap/>
            <w:vAlign w:val="bottom"/>
            <w:hideMark/>
          </w:tcPr>
          <w:p w14:paraId="59D3DC4E" w14:textId="56EB9773"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0.00</w:t>
            </w:r>
          </w:p>
        </w:tc>
        <w:tc>
          <w:tcPr>
            <w:tcW w:w="2151" w:type="dxa"/>
            <w:tcBorders>
              <w:top w:val="nil"/>
              <w:left w:val="nil"/>
              <w:bottom w:val="nil"/>
              <w:right w:val="nil"/>
            </w:tcBorders>
            <w:shd w:val="clear" w:color="auto" w:fill="auto"/>
            <w:noWrap/>
            <w:vAlign w:val="bottom"/>
            <w:hideMark/>
          </w:tcPr>
          <w:p w14:paraId="2FB77E1E" w14:textId="77777777" w:rsidR="007215E1" w:rsidRPr="001E6108" w:rsidRDefault="007215E1" w:rsidP="007215E1">
            <w:pPr>
              <w:jc w:val="right"/>
              <w:rPr>
                <w:rFonts w:ascii="Times New Roman" w:eastAsia="Times New Roman" w:hAnsi="Times New Roman" w:cs="Times New Roman"/>
                <w:color w:val="000000"/>
                <w:sz w:val="20"/>
                <w:szCs w:val="20"/>
                <w:lang w:val="en-US" w:eastAsia="en-GB"/>
              </w:rPr>
            </w:pPr>
          </w:p>
        </w:tc>
        <w:tc>
          <w:tcPr>
            <w:tcW w:w="1339" w:type="dxa"/>
            <w:tcBorders>
              <w:top w:val="nil"/>
              <w:left w:val="nil"/>
              <w:bottom w:val="nil"/>
              <w:right w:val="nil"/>
            </w:tcBorders>
            <w:shd w:val="clear" w:color="auto" w:fill="auto"/>
            <w:noWrap/>
            <w:vAlign w:val="bottom"/>
            <w:hideMark/>
          </w:tcPr>
          <w:p w14:paraId="2D6E2050" w14:textId="77777777" w:rsidR="007215E1" w:rsidRPr="001E6108" w:rsidRDefault="007215E1" w:rsidP="007215E1">
            <w:pPr>
              <w:rPr>
                <w:rFonts w:ascii="Times New Roman" w:eastAsia="Times New Roman" w:hAnsi="Times New Roman" w:cs="Times New Roman"/>
                <w:sz w:val="20"/>
                <w:szCs w:val="20"/>
                <w:lang w:val="en-US" w:eastAsia="en-GB"/>
              </w:rPr>
            </w:pPr>
          </w:p>
        </w:tc>
        <w:tc>
          <w:tcPr>
            <w:tcW w:w="2151" w:type="dxa"/>
            <w:tcBorders>
              <w:top w:val="nil"/>
              <w:left w:val="nil"/>
              <w:bottom w:val="nil"/>
              <w:right w:val="nil"/>
            </w:tcBorders>
            <w:shd w:val="clear" w:color="auto" w:fill="auto"/>
            <w:noWrap/>
            <w:vAlign w:val="bottom"/>
            <w:hideMark/>
          </w:tcPr>
          <w:p w14:paraId="74DA679D"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no college</w:t>
            </w:r>
          </w:p>
        </w:tc>
        <w:tc>
          <w:tcPr>
            <w:tcW w:w="1339" w:type="dxa"/>
            <w:tcBorders>
              <w:top w:val="nil"/>
              <w:left w:val="nil"/>
              <w:bottom w:val="nil"/>
              <w:right w:val="nil"/>
            </w:tcBorders>
            <w:shd w:val="clear" w:color="auto" w:fill="auto"/>
            <w:noWrap/>
            <w:vAlign w:val="bottom"/>
            <w:hideMark/>
          </w:tcPr>
          <w:p w14:paraId="79C5E7F8" w14:textId="4353A35B"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0.00</w:t>
            </w:r>
          </w:p>
        </w:tc>
      </w:tr>
      <w:tr w:rsidR="007215E1" w:rsidRPr="001E6108" w14:paraId="3C043747" w14:textId="77777777" w:rsidTr="007215E1">
        <w:trPr>
          <w:trHeight w:val="320"/>
        </w:trPr>
        <w:tc>
          <w:tcPr>
            <w:tcW w:w="2150" w:type="dxa"/>
            <w:tcBorders>
              <w:top w:val="nil"/>
              <w:left w:val="nil"/>
              <w:bottom w:val="nil"/>
              <w:right w:val="nil"/>
            </w:tcBorders>
            <w:shd w:val="clear" w:color="auto" w:fill="auto"/>
            <w:noWrap/>
            <w:vAlign w:val="bottom"/>
            <w:hideMark/>
          </w:tcPr>
          <w:p w14:paraId="7EF0DC8F" w14:textId="77777777" w:rsidR="007215E1" w:rsidRPr="001E6108" w:rsidRDefault="007215E1" w:rsidP="007215E1">
            <w:pPr>
              <w:jc w:val="right"/>
              <w:rPr>
                <w:rFonts w:ascii="Times New Roman" w:eastAsia="Times New Roman" w:hAnsi="Times New Roman" w:cs="Times New Roman"/>
                <w:color w:val="000000"/>
                <w:sz w:val="20"/>
                <w:szCs w:val="20"/>
                <w:lang w:val="en-US" w:eastAsia="en-GB"/>
              </w:rPr>
            </w:pPr>
          </w:p>
        </w:tc>
        <w:tc>
          <w:tcPr>
            <w:tcW w:w="1339" w:type="dxa"/>
            <w:tcBorders>
              <w:top w:val="nil"/>
              <w:left w:val="nil"/>
              <w:bottom w:val="nil"/>
              <w:right w:val="nil"/>
            </w:tcBorders>
            <w:shd w:val="clear" w:color="auto" w:fill="auto"/>
            <w:noWrap/>
            <w:vAlign w:val="bottom"/>
            <w:hideMark/>
          </w:tcPr>
          <w:p w14:paraId="794A66A9" w14:textId="77777777" w:rsidR="007215E1" w:rsidRPr="001E6108" w:rsidRDefault="007215E1" w:rsidP="007215E1">
            <w:pPr>
              <w:rPr>
                <w:rFonts w:ascii="Times New Roman" w:eastAsia="Times New Roman" w:hAnsi="Times New Roman" w:cs="Times New Roman"/>
                <w:sz w:val="20"/>
                <w:szCs w:val="20"/>
                <w:lang w:val="en-US" w:eastAsia="en-GB"/>
              </w:rPr>
            </w:pPr>
          </w:p>
        </w:tc>
        <w:tc>
          <w:tcPr>
            <w:tcW w:w="2150" w:type="dxa"/>
            <w:tcBorders>
              <w:top w:val="nil"/>
              <w:left w:val="nil"/>
              <w:bottom w:val="nil"/>
              <w:right w:val="nil"/>
            </w:tcBorders>
            <w:shd w:val="clear" w:color="auto" w:fill="auto"/>
            <w:noWrap/>
            <w:vAlign w:val="bottom"/>
            <w:hideMark/>
          </w:tcPr>
          <w:p w14:paraId="36516665"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children</w:t>
            </w:r>
          </w:p>
        </w:tc>
        <w:tc>
          <w:tcPr>
            <w:tcW w:w="1339" w:type="dxa"/>
            <w:tcBorders>
              <w:top w:val="nil"/>
              <w:left w:val="nil"/>
              <w:bottom w:val="nil"/>
              <w:right w:val="nil"/>
            </w:tcBorders>
            <w:shd w:val="clear" w:color="auto" w:fill="auto"/>
            <w:noWrap/>
            <w:vAlign w:val="bottom"/>
            <w:hideMark/>
          </w:tcPr>
          <w:p w14:paraId="6BD1F40D" w14:textId="470B7C60"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0.00</w:t>
            </w:r>
          </w:p>
        </w:tc>
        <w:tc>
          <w:tcPr>
            <w:tcW w:w="2151" w:type="dxa"/>
            <w:tcBorders>
              <w:top w:val="nil"/>
              <w:left w:val="nil"/>
              <w:bottom w:val="nil"/>
              <w:right w:val="nil"/>
            </w:tcBorders>
            <w:shd w:val="clear" w:color="auto" w:fill="auto"/>
            <w:noWrap/>
            <w:vAlign w:val="bottom"/>
            <w:hideMark/>
          </w:tcPr>
          <w:p w14:paraId="708C7BE0" w14:textId="77777777" w:rsidR="007215E1" w:rsidRPr="001E6108" w:rsidRDefault="007215E1" w:rsidP="007215E1">
            <w:pPr>
              <w:jc w:val="right"/>
              <w:rPr>
                <w:rFonts w:ascii="Times New Roman" w:eastAsia="Times New Roman" w:hAnsi="Times New Roman" w:cs="Times New Roman"/>
                <w:color w:val="000000"/>
                <w:sz w:val="20"/>
                <w:szCs w:val="20"/>
                <w:lang w:val="en-US" w:eastAsia="en-GB"/>
              </w:rPr>
            </w:pPr>
          </w:p>
        </w:tc>
        <w:tc>
          <w:tcPr>
            <w:tcW w:w="1339" w:type="dxa"/>
            <w:tcBorders>
              <w:top w:val="nil"/>
              <w:left w:val="nil"/>
              <w:bottom w:val="nil"/>
              <w:right w:val="nil"/>
            </w:tcBorders>
            <w:shd w:val="clear" w:color="auto" w:fill="auto"/>
            <w:noWrap/>
            <w:vAlign w:val="bottom"/>
            <w:hideMark/>
          </w:tcPr>
          <w:p w14:paraId="5879229B" w14:textId="77777777" w:rsidR="007215E1" w:rsidRPr="001E6108" w:rsidRDefault="007215E1" w:rsidP="007215E1">
            <w:pPr>
              <w:rPr>
                <w:rFonts w:ascii="Times New Roman" w:eastAsia="Times New Roman" w:hAnsi="Times New Roman" w:cs="Times New Roman"/>
                <w:sz w:val="20"/>
                <w:szCs w:val="20"/>
                <w:lang w:val="en-US" w:eastAsia="en-GB"/>
              </w:rPr>
            </w:pPr>
          </w:p>
        </w:tc>
        <w:tc>
          <w:tcPr>
            <w:tcW w:w="2151" w:type="dxa"/>
            <w:tcBorders>
              <w:top w:val="nil"/>
              <w:left w:val="nil"/>
              <w:bottom w:val="nil"/>
              <w:right w:val="nil"/>
            </w:tcBorders>
            <w:shd w:val="clear" w:color="auto" w:fill="auto"/>
            <w:noWrap/>
            <w:vAlign w:val="bottom"/>
            <w:hideMark/>
          </w:tcPr>
          <w:p w14:paraId="3A31733E"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Asian</w:t>
            </w:r>
          </w:p>
        </w:tc>
        <w:tc>
          <w:tcPr>
            <w:tcW w:w="1339" w:type="dxa"/>
            <w:tcBorders>
              <w:top w:val="nil"/>
              <w:left w:val="nil"/>
              <w:bottom w:val="nil"/>
              <w:right w:val="nil"/>
            </w:tcBorders>
            <w:shd w:val="clear" w:color="auto" w:fill="auto"/>
            <w:noWrap/>
            <w:vAlign w:val="bottom"/>
            <w:hideMark/>
          </w:tcPr>
          <w:p w14:paraId="161EF0AF" w14:textId="1C88A119"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0.00</w:t>
            </w:r>
          </w:p>
        </w:tc>
      </w:tr>
      <w:tr w:rsidR="007215E1" w:rsidRPr="001E6108" w14:paraId="5077344F" w14:textId="77777777" w:rsidTr="007215E1">
        <w:trPr>
          <w:trHeight w:val="320"/>
        </w:trPr>
        <w:tc>
          <w:tcPr>
            <w:tcW w:w="2150" w:type="dxa"/>
            <w:tcBorders>
              <w:top w:val="nil"/>
              <w:left w:val="nil"/>
              <w:bottom w:val="nil"/>
              <w:right w:val="nil"/>
            </w:tcBorders>
            <w:shd w:val="clear" w:color="auto" w:fill="auto"/>
            <w:noWrap/>
            <w:vAlign w:val="bottom"/>
            <w:hideMark/>
          </w:tcPr>
          <w:p w14:paraId="08C96022" w14:textId="77777777" w:rsidR="007215E1" w:rsidRPr="001E6108" w:rsidRDefault="007215E1" w:rsidP="007215E1">
            <w:pPr>
              <w:jc w:val="right"/>
              <w:rPr>
                <w:rFonts w:ascii="Times New Roman" w:eastAsia="Times New Roman" w:hAnsi="Times New Roman" w:cs="Times New Roman"/>
                <w:color w:val="000000"/>
                <w:sz w:val="20"/>
                <w:szCs w:val="20"/>
                <w:lang w:val="en-US" w:eastAsia="en-GB"/>
              </w:rPr>
            </w:pPr>
          </w:p>
        </w:tc>
        <w:tc>
          <w:tcPr>
            <w:tcW w:w="1339" w:type="dxa"/>
            <w:tcBorders>
              <w:top w:val="nil"/>
              <w:left w:val="nil"/>
              <w:bottom w:val="nil"/>
              <w:right w:val="nil"/>
            </w:tcBorders>
            <w:shd w:val="clear" w:color="auto" w:fill="auto"/>
            <w:noWrap/>
            <w:vAlign w:val="bottom"/>
            <w:hideMark/>
          </w:tcPr>
          <w:p w14:paraId="3079BAD0" w14:textId="77777777" w:rsidR="007215E1" w:rsidRPr="001E6108" w:rsidRDefault="007215E1" w:rsidP="007215E1">
            <w:pPr>
              <w:rPr>
                <w:rFonts w:ascii="Times New Roman" w:eastAsia="Times New Roman" w:hAnsi="Times New Roman" w:cs="Times New Roman"/>
                <w:sz w:val="20"/>
                <w:szCs w:val="20"/>
                <w:lang w:val="en-US" w:eastAsia="en-GB"/>
              </w:rPr>
            </w:pPr>
          </w:p>
        </w:tc>
        <w:tc>
          <w:tcPr>
            <w:tcW w:w="2150" w:type="dxa"/>
            <w:tcBorders>
              <w:top w:val="nil"/>
              <w:left w:val="nil"/>
              <w:bottom w:val="nil"/>
              <w:right w:val="nil"/>
            </w:tcBorders>
            <w:shd w:val="clear" w:color="auto" w:fill="auto"/>
            <w:noWrap/>
            <w:vAlign w:val="bottom"/>
            <w:hideMark/>
          </w:tcPr>
          <w:p w14:paraId="49009BD2"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Black</w:t>
            </w:r>
          </w:p>
        </w:tc>
        <w:tc>
          <w:tcPr>
            <w:tcW w:w="1339" w:type="dxa"/>
            <w:tcBorders>
              <w:top w:val="nil"/>
              <w:left w:val="nil"/>
              <w:bottom w:val="nil"/>
              <w:right w:val="nil"/>
            </w:tcBorders>
            <w:shd w:val="clear" w:color="auto" w:fill="auto"/>
            <w:noWrap/>
            <w:vAlign w:val="bottom"/>
            <w:hideMark/>
          </w:tcPr>
          <w:p w14:paraId="3766B476" w14:textId="44D32E2C"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0.00</w:t>
            </w:r>
          </w:p>
        </w:tc>
        <w:tc>
          <w:tcPr>
            <w:tcW w:w="2151" w:type="dxa"/>
            <w:tcBorders>
              <w:top w:val="nil"/>
              <w:left w:val="nil"/>
              <w:bottom w:val="nil"/>
              <w:right w:val="nil"/>
            </w:tcBorders>
            <w:shd w:val="clear" w:color="auto" w:fill="auto"/>
            <w:noWrap/>
            <w:vAlign w:val="bottom"/>
            <w:hideMark/>
          </w:tcPr>
          <w:p w14:paraId="7A25DF4A" w14:textId="77777777" w:rsidR="007215E1" w:rsidRPr="001E6108" w:rsidRDefault="007215E1" w:rsidP="007215E1">
            <w:pPr>
              <w:jc w:val="right"/>
              <w:rPr>
                <w:rFonts w:ascii="Times New Roman" w:eastAsia="Times New Roman" w:hAnsi="Times New Roman" w:cs="Times New Roman"/>
                <w:color w:val="000000"/>
                <w:sz w:val="20"/>
                <w:szCs w:val="20"/>
                <w:lang w:val="en-US" w:eastAsia="en-GB"/>
              </w:rPr>
            </w:pPr>
          </w:p>
        </w:tc>
        <w:tc>
          <w:tcPr>
            <w:tcW w:w="1339" w:type="dxa"/>
            <w:tcBorders>
              <w:top w:val="nil"/>
              <w:left w:val="nil"/>
              <w:bottom w:val="nil"/>
              <w:right w:val="nil"/>
            </w:tcBorders>
            <w:shd w:val="clear" w:color="auto" w:fill="auto"/>
            <w:noWrap/>
            <w:vAlign w:val="bottom"/>
            <w:hideMark/>
          </w:tcPr>
          <w:p w14:paraId="19F42494" w14:textId="77777777" w:rsidR="007215E1" w:rsidRPr="001E6108" w:rsidRDefault="007215E1" w:rsidP="007215E1">
            <w:pPr>
              <w:rPr>
                <w:rFonts w:ascii="Times New Roman" w:eastAsia="Times New Roman" w:hAnsi="Times New Roman" w:cs="Times New Roman"/>
                <w:sz w:val="20"/>
                <w:szCs w:val="20"/>
                <w:lang w:val="en-US" w:eastAsia="en-GB"/>
              </w:rPr>
            </w:pPr>
          </w:p>
        </w:tc>
        <w:tc>
          <w:tcPr>
            <w:tcW w:w="2151" w:type="dxa"/>
            <w:tcBorders>
              <w:top w:val="nil"/>
              <w:left w:val="nil"/>
              <w:bottom w:val="nil"/>
              <w:right w:val="nil"/>
            </w:tcBorders>
            <w:shd w:val="clear" w:color="auto" w:fill="auto"/>
            <w:noWrap/>
            <w:vAlign w:val="bottom"/>
            <w:hideMark/>
          </w:tcPr>
          <w:p w14:paraId="462BFDA2"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Black</w:t>
            </w:r>
          </w:p>
        </w:tc>
        <w:tc>
          <w:tcPr>
            <w:tcW w:w="1339" w:type="dxa"/>
            <w:tcBorders>
              <w:top w:val="nil"/>
              <w:left w:val="nil"/>
              <w:bottom w:val="nil"/>
              <w:right w:val="nil"/>
            </w:tcBorders>
            <w:shd w:val="clear" w:color="auto" w:fill="auto"/>
            <w:noWrap/>
            <w:vAlign w:val="bottom"/>
            <w:hideMark/>
          </w:tcPr>
          <w:p w14:paraId="20AE0EB7" w14:textId="4897F6B0"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0.00</w:t>
            </w:r>
          </w:p>
        </w:tc>
      </w:tr>
      <w:tr w:rsidR="007215E1" w:rsidRPr="001E6108" w14:paraId="01C092DA" w14:textId="77777777" w:rsidTr="007215E1">
        <w:trPr>
          <w:trHeight w:val="320"/>
        </w:trPr>
        <w:tc>
          <w:tcPr>
            <w:tcW w:w="2150" w:type="dxa"/>
            <w:tcBorders>
              <w:top w:val="nil"/>
              <w:left w:val="nil"/>
              <w:right w:val="nil"/>
            </w:tcBorders>
            <w:shd w:val="clear" w:color="auto" w:fill="auto"/>
            <w:noWrap/>
            <w:vAlign w:val="bottom"/>
            <w:hideMark/>
          </w:tcPr>
          <w:p w14:paraId="081E8C86" w14:textId="77777777" w:rsidR="007215E1" w:rsidRPr="001E6108" w:rsidRDefault="007215E1" w:rsidP="007215E1">
            <w:pPr>
              <w:jc w:val="right"/>
              <w:rPr>
                <w:rFonts w:ascii="Times New Roman" w:eastAsia="Times New Roman" w:hAnsi="Times New Roman" w:cs="Times New Roman"/>
                <w:color w:val="000000"/>
                <w:sz w:val="20"/>
                <w:szCs w:val="20"/>
                <w:lang w:val="en-US" w:eastAsia="en-GB"/>
              </w:rPr>
            </w:pPr>
          </w:p>
        </w:tc>
        <w:tc>
          <w:tcPr>
            <w:tcW w:w="1339" w:type="dxa"/>
            <w:tcBorders>
              <w:top w:val="nil"/>
              <w:left w:val="nil"/>
              <w:right w:val="nil"/>
            </w:tcBorders>
            <w:shd w:val="clear" w:color="auto" w:fill="auto"/>
            <w:noWrap/>
            <w:vAlign w:val="bottom"/>
            <w:hideMark/>
          </w:tcPr>
          <w:p w14:paraId="1701B1A5" w14:textId="77777777" w:rsidR="007215E1" w:rsidRPr="001E6108" w:rsidRDefault="007215E1" w:rsidP="007215E1">
            <w:pPr>
              <w:rPr>
                <w:rFonts w:ascii="Times New Roman" w:eastAsia="Times New Roman" w:hAnsi="Times New Roman" w:cs="Times New Roman"/>
                <w:sz w:val="20"/>
                <w:szCs w:val="20"/>
                <w:lang w:val="en-US" w:eastAsia="en-GB"/>
              </w:rPr>
            </w:pPr>
          </w:p>
        </w:tc>
        <w:tc>
          <w:tcPr>
            <w:tcW w:w="2150" w:type="dxa"/>
            <w:tcBorders>
              <w:top w:val="nil"/>
              <w:left w:val="nil"/>
              <w:right w:val="nil"/>
            </w:tcBorders>
            <w:shd w:val="clear" w:color="auto" w:fill="auto"/>
            <w:noWrap/>
            <w:vAlign w:val="bottom"/>
            <w:hideMark/>
          </w:tcPr>
          <w:p w14:paraId="3708CCED"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Asian</w:t>
            </w:r>
          </w:p>
        </w:tc>
        <w:tc>
          <w:tcPr>
            <w:tcW w:w="1339" w:type="dxa"/>
            <w:tcBorders>
              <w:top w:val="nil"/>
              <w:left w:val="nil"/>
              <w:right w:val="nil"/>
            </w:tcBorders>
            <w:shd w:val="clear" w:color="auto" w:fill="auto"/>
            <w:noWrap/>
            <w:vAlign w:val="bottom"/>
            <w:hideMark/>
          </w:tcPr>
          <w:p w14:paraId="67AA6C99" w14:textId="16C2329B"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0.00</w:t>
            </w:r>
          </w:p>
        </w:tc>
        <w:tc>
          <w:tcPr>
            <w:tcW w:w="2151" w:type="dxa"/>
            <w:tcBorders>
              <w:top w:val="nil"/>
              <w:left w:val="nil"/>
              <w:right w:val="nil"/>
            </w:tcBorders>
            <w:shd w:val="clear" w:color="auto" w:fill="auto"/>
            <w:noWrap/>
            <w:vAlign w:val="bottom"/>
            <w:hideMark/>
          </w:tcPr>
          <w:p w14:paraId="101514E2" w14:textId="77777777" w:rsidR="007215E1" w:rsidRPr="001E6108" w:rsidRDefault="007215E1" w:rsidP="007215E1">
            <w:pPr>
              <w:jc w:val="right"/>
              <w:rPr>
                <w:rFonts w:ascii="Times New Roman" w:eastAsia="Times New Roman" w:hAnsi="Times New Roman" w:cs="Times New Roman"/>
                <w:color w:val="000000"/>
                <w:sz w:val="20"/>
                <w:szCs w:val="20"/>
                <w:lang w:val="en-US" w:eastAsia="en-GB"/>
              </w:rPr>
            </w:pPr>
          </w:p>
        </w:tc>
        <w:tc>
          <w:tcPr>
            <w:tcW w:w="1339" w:type="dxa"/>
            <w:tcBorders>
              <w:top w:val="nil"/>
              <w:left w:val="nil"/>
              <w:right w:val="nil"/>
            </w:tcBorders>
            <w:shd w:val="clear" w:color="auto" w:fill="auto"/>
            <w:noWrap/>
            <w:vAlign w:val="bottom"/>
            <w:hideMark/>
          </w:tcPr>
          <w:p w14:paraId="13CED9C7" w14:textId="77777777" w:rsidR="007215E1" w:rsidRPr="001E6108" w:rsidRDefault="007215E1" w:rsidP="007215E1">
            <w:pPr>
              <w:rPr>
                <w:rFonts w:ascii="Times New Roman" w:eastAsia="Times New Roman" w:hAnsi="Times New Roman" w:cs="Times New Roman"/>
                <w:sz w:val="20"/>
                <w:szCs w:val="20"/>
                <w:lang w:val="en-US" w:eastAsia="en-GB"/>
              </w:rPr>
            </w:pPr>
          </w:p>
        </w:tc>
        <w:tc>
          <w:tcPr>
            <w:tcW w:w="2151" w:type="dxa"/>
            <w:tcBorders>
              <w:top w:val="nil"/>
              <w:left w:val="nil"/>
              <w:right w:val="nil"/>
            </w:tcBorders>
            <w:shd w:val="clear" w:color="auto" w:fill="auto"/>
            <w:noWrap/>
            <w:vAlign w:val="bottom"/>
            <w:hideMark/>
          </w:tcPr>
          <w:p w14:paraId="01855933" w14:textId="77777777" w:rsidR="007215E1" w:rsidRPr="001E6108" w:rsidRDefault="007215E1" w:rsidP="007215E1">
            <w:pPr>
              <w:rPr>
                <w:rFonts w:ascii="Times New Roman" w:eastAsia="Times New Roman" w:hAnsi="Times New Roman" w:cs="Times New Roman"/>
                <w:color w:val="000000"/>
                <w:sz w:val="20"/>
                <w:szCs w:val="20"/>
                <w:lang w:val="en-US" w:eastAsia="en-GB"/>
              </w:rPr>
            </w:pPr>
            <w:r w:rsidRPr="001E6108">
              <w:rPr>
                <w:rFonts w:ascii="Times New Roman" w:eastAsia="Times New Roman" w:hAnsi="Times New Roman" w:cs="Times New Roman"/>
                <w:color w:val="000000"/>
                <w:sz w:val="20"/>
                <w:szCs w:val="20"/>
                <w:lang w:val="en-US" w:eastAsia="en-GB"/>
              </w:rPr>
              <w:t>children</w:t>
            </w:r>
          </w:p>
        </w:tc>
        <w:tc>
          <w:tcPr>
            <w:tcW w:w="1339" w:type="dxa"/>
            <w:tcBorders>
              <w:top w:val="nil"/>
              <w:left w:val="nil"/>
              <w:right w:val="nil"/>
            </w:tcBorders>
            <w:shd w:val="clear" w:color="auto" w:fill="auto"/>
            <w:noWrap/>
            <w:vAlign w:val="bottom"/>
            <w:hideMark/>
          </w:tcPr>
          <w:p w14:paraId="73BBABF4" w14:textId="03924D32" w:rsidR="007215E1" w:rsidRPr="001E6108" w:rsidRDefault="007215E1" w:rsidP="007215E1">
            <w:pPr>
              <w:jc w:val="right"/>
              <w:rPr>
                <w:rFonts w:ascii="Times New Roman" w:eastAsia="Times New Roman" w:hAnsi="Times New Roman" w:cs="Times New Roman"/>
                <w:sz w:val="20"/>
                <w:szCs w:val="20"/>
                <w:lang w:val="en-US" w:eastAsia="en-GB"/>
              </w:rPr>
            </w:pPr>
            <w:r w:rsidRPr="001E6108">
              <w:rPr>
                <w:rFonts w:ascii="Times New Roman" w:hAnsi="Times New Roman" w:cs="Times New Roman"/>
                <w:sz w:val="20"/>
                <w:szCs w:val="20"/>
                <w:lang w:val="en-US"/>
              </w:rPr>
              <w:t>0.00</w:t>
            </w:r>
          </w:p>
        </w:tc>
      </w:tr>
      <w:tr w:rsidR="007215E1" w:rsidRPr="001E6108" w14:paraId="06630186" w14:textId="77777777" w:rsidTr="0059114E">
        <w:trPr>
          <w:trHeight w:val="320"/>
        </w:trPr>
        <w:tc>
          <w:tcPr>
            <w:tcW w:w="2150" w:type="dxa"/>
            <w:tcBorders>
              <w:top w:val="nil"/>
              <w:left w:val="nil"/>
              <w:bottom w:val="single" w:sz="4" w:space="0" w:color="auto"/>
              <w:right w:val="nil"/>
            </w:tcBorders>
            <w:shd w:val="clear" w:color="auto" w:fill="auto"/>
            <w:noWrap/>
            <w:vAlign w:val="bottom"/>
            <w:hideMark/>
          </w:tcPr>
          <w:p w14:paraId="53CE60BA" w14:textId="77777777" w:rsidR="007215E1" w:rsidRPr="001E6108" w:rsidRDefault="007215E1" w:rsidP="007215E1">
            <w:pPr>
              <w:jc w:val="right"/>
              <w:rPr>
                <w:rFonts w:ascii="Times New Roman" w:eastAsia="Times New Roman" w:hAnsi="Times New Roman" w:cs="Times New Roman"/>
                <w:color w:val="000000"/>
                <w:sz w:val="20"/>
                <w:szCs w:val="20"/>
                <w:lang w:val="en-US" w:eastAsia="en-GB"/>
              </w:rPr>
            </w:pPr>
          </w:p>
        </w:tc>
        <w:tc>
          <w:tcPr>
            <w:tcW w:w="1339" w:type="dxa"/>
            <w:tcBorders>
              <w:top w:val="nil"/>
              <w:left w:val="nil"/>
              <w:bottom w:val="single" w:sz="4" w:space="0" w:color="auto"/>
              <w:right w:val="nil"/>
            </w:tcBorders>
            <w:shd w:val="clear" w:color="auto" w:fill="auto"/>
            <w:noWrap/>
            <w:vAlign w:val="bottom"/>
            <w:hideMark/>
          </w:tcPr>
          <w:p w14:paraId="2F61ADDE" w14:textId="77777777" w:rsidR="007215E1" w:rsidRPr="001E6108" w:rsidRDefault="007215E1" w:rsidP="007215E1">
            <w:pPr>
              <w:rPr>
                <w:rFonts w:ascii="Times New Roman" w:eastAsia="Times New Roman" w:hAnsi="Times New Roman" w:cs="Times New Roman"/>
                <w:sz w:val="20"/>
                <w:szCs w:val="20"/>
                <w:lang w:val="en-US" w:eastAsia="en-GB"/>
              </w:rPr>
            </w:pPr>
          </w:p>
        </w:tc>
        <w:tc>
          <w:tcPr>
            <w:tcW w:w="2150" w:type="dxa"/>
            <w:tcBorders>
              <w:top w:val="nil"/>
              <w:left w:val="nil"/>
              <w:bottom w:val="single" w:sz="4" w:space="0" w:color="auto"/>
              <w:right w:val="nil"/>
            </w:tcBorders>
            <w:shd w:val="clear" w:color="auto" w:fill="auto"/>
            <w:noWrap/>
            <w:vAlign w:val="bottom"/>
            <w:hideMark/>
          </w:tcPr>
          <w:p w14:paraId="5157F683" w14:textId="77777777" w:rsidR="007215E1" w:rsidRPr="001E6108" w:rsidRDefault="007215E1" w:rsidP="007215E1">
            <w:pPr>
              <w:rPr>
                <w:rFonts w:ascii="Times New Roman" w:eastAsia="Times New Roman" w:hAnsi="Times New Roman" w:cs="Times New Roman"/>
                <w:sz w:val="20"/>
                <w:szCs w:val="20"/>
                <w:lang w:val="en-US" w:eastAsia="en-GB"/>
              </w:rPr>
            </w:pPr>
          </w:p>
        </w:tc>
        <w:tc>
          <w:tcPr>
            <w:tcW w:w="1339" w:type="dxa"/>
            <w:tcBorders>
              <w:top w:val="nil"/>
              <w:left w:val="nil"/>
              <w:bottom w:val="single" w:sz="4" w:space="0" w:color="auto"/>
              <w:right w:val="nil"/>
            </w:tcBorders>
            <w:shd w:val="clear" w:color="auto" w:fill="auto"/>
            <w:noWrap/>
            <w:vAlign w:val="center"/>
            <w:hideMark/>
          </w:tcPr>
          <w:p w14:paraId="3698E9C4" w14:textId="3E9F1C52" w:rsidR="007215E1" w:rsidRPr="001E6108" w:rsidRDefault="007215E1" w:rsidP="007215E1">
            <w:pPr>
              <w:jc w:val="right"/>
              <w:rPr>
                <w:rFonts w:ascii="Times New Roman" w:eastAsia="Times New Roman" w:hAnsi="Times New Roman" w:cs="Times New Roman"/>
                <w:sz w:val="20"/>
                <w:szCs w:val="20"/>
                <w:lang w:val="en-US" w:eastAsia="en-GB"/>
              </w:rPr>
            </w:pPr>
          </w:p>
        </w:tc>
        <w:tc>
          <w:tcPr>
            <w:tcW w:w="2151" w:type="dxa"/>
            <w:tcBorders>
              <w:top w:val="nil"/>
              <w:left w:val="nil"/>
              <w:bottom w:val="single" w:sz="4" w:space="0" w:color="auto"/>
              <w:right w:val="nil"/>
            </w:tcBorders>
            <w:shd w:val="clear" w:color="auto" w:fill="auto"/>
            <w:noWrap/>
            <w:vAlign w:val="bottom"/>
            <w:hideMark/>
          </w:tcPr>
          <w:p w14:paraId="234CC671" w14:textId="77777777" w:rsidR="007215E1" w:rsidRPr="001E6108" w:rsidRDefault="007215E1" w:rsidP="007215E1">
            <w:pPr>
              <w:jc w:val="right"/>
              <w:rPr>
                <w:rFonts w:ascii="Times New Roman" w:eastAsia="Times New Roman" w:hAnsi="Times New Roman" w:cs="Times New Roman"/>
                <w:color w:val="000000"/>
                <w:sz w:val="20"/>
                <w:szCs w:val="20"/>
                <w:lang w:val="en-US" w:eastAsia="en-GB"/>
              </w:rPr>
            </w:pPr>
          </w:p>
        </w:tc>
        <w:tc>
          <w:tcPr>
            <w:tcW w:w="1339" w:type="dxa"/>
            <w:tcBorders>
              <w:top w:val="nil"/>
              <w:left w:val="nil"/>
              <w:bottom w:val="single" w:sz="4" w:space="0" w:color="auto"/>
              <w:right w:val="nil"/>
            </w:tcBorders>
            <w:shd w:val="clear" w:color="auto" w:fill="auto"/>
            <w:noWrap/>
            <w:vAlign w:val="bottom"/>
            <w:hideMark/>
          </w:tcPr>
          <w:p w14:paraId="5365A668" w14:textId="77777777" w:rsidR="007215E1" w:rsidRPr="001E6108" w:rsidRDefault="007215E1" w:rsidP="007215E1">
            <w:pPr>
              <w:rPr>
                <w:rFonts w:ascii="Times New Roman" w:eastAsia="Times New Roman" w:hAnsi="Times New Roman" w:cs="Times New Roman"/>
                <w:sz w:val="20"/>
                <w:szCs w:val="20"/>
                <w:lang w:val="en-US" w:eastAsia="en-GB"/>
              </w:rPr>
            </w:pPr>
          </w:p>
        </w:tc>
        <w:tc>
          <w:tcPr>
            <w:tcW w:w="2151" w:type="dxa"/>
            <w:tcBorders>
              <w:top w:val="nil"/>
              <w:left w:val="nil"/>
              <w:bottom w:val="single" w:sz="4" w:space="0" w:color="auto"/>
              <w:right w:val="nil"/>
            </w:tcBorders>
            <w:shd w:val="clear" w:color="auto" w:fill="auto"/>
            <w:noWrap/>
            <w:vAlign w:val="bottom"/>
            <w:hideMark/>
          </w:tcPr>
          <w:p w14:paraId="7DADB6F3" w14:textId="77777777" w:rsidR="007215E1" w:rsidRPr="001E6108" w:rsidRDefault="007215E1" w:rsidP="007215E1">
            <w:pPr>
              <w:rPr>
                <w:rFonts w:ascii="Times New Roman" w:eastAsia="Times New Roman" w:hAnsi="Times New Roman" w:cs="Times New Roman"/>
                <w:sz w:val="20"/>
                <w:szCs w:val="20"/>
                <w:lang w:val="en-US" w:eastAsia="en-GB"/>
              </w:rPr>
            </w:pPr>
          </w:p>
        </w:tc>
        <w:tc>
          <w:tcPr>
            <w:tcW w:w="1339" w:type="dxa"/>
            <w:tcBorders>
              <w:top w:val="nil"/>
              <w:left w:val="nil"/>
              <w:bottom w:val="single" w:sz="4" w:space="0" w:color="auto"/>
              <w:right w:val="nil"/>
            </w:tcBorders>
            <w:shd w:val="clear" w:color="auto" w:fill="auto"/>
            <w:noWrap/>
            <w:vAlign w:val="bottom"/>
            <w:hideMark/>
          </w:tcPr>
          <w:p w14:paraId="0C5079F2" w14:textId="77777777" w:rsidR="007215E1" w:rsidRPr="001E6108" w:rsidRDefault="007215E1" w:rsidP="007215E1">
            <w:pPr>
              <w:rPr>
                <w:rFonts w:ascii="Times New Roman" w:eastAsia="Times New Roman" w:hAnsi="Times New Roman" w:cs="Times New Roman"/>
                <w:sz w:val="20"/>
                <w:szCs w:val="20"/>
                <w:lang w:val="en-US" w:eastAsia="en-GB"/>
              </w:rPr>
            </w:pPr>
          </w:p>
        </w:tc>
      </w:tr>
    </w:tbl>
    <w:p w14:paraId="532F0B4F" w14:textId="443110AC" w:rsidR="00BA7D10" w:rsidRPr="001E6108" w:rsidRDefault="00BA7D10" w:rsidP="00166453">
      <w:pPr>
        <w:widowControl w:val="0"/>
        <w:autoSpaceDE w:val="0"/>
        <w:autoSpaceDN w:val="0"/>
        <w:adjustRightInd w:val="0"/>
        <w:spacing w:line="480" w:lineRule="auto"/>
        <w:rPr>
          <w:rFonts w:ascii="Times New Roman" w:hAnsi="Times New Roman" w:cs="Times New Roman"/>
          <w:lang w:val="en-US"/>
        </w:rPr>
        <w:sectPr w:rsidR="00BA7D10" w:rsidRPr="001E6108" w:rsidSect="00BA7D10">
          <w:pgSz w:w="16840" w:h="11900" w:orient="landscape"/>
          <w:pgMar w:top="1440" w:right="1440" w:bottom="1440" w:left="1440" w:header="708" w:footer="708" w:gutter="0"/>
          <w:cols w:space="708"/>
          <w:docGrid w:linePitch="360"/>
        </w:sectPr>
      </w:pPr>
      <w:r w:rsidRPr="001E6108">
        <w:rPr>
          <w:rFonts w:ascii="Times New Roman" w:hAnsi="Times New Roman" w:cs="Times New Roman"/>
          <w:i/>
          <w:iCs/>
          <w:lang w:val="en-US"/>
        </w:rPr>
        <w:t>Note.</w:t>
      </w:r>
      <w:r w:rsidRPr="001E6108">
        <w:rPr>
          <w:rFonts w:ascii="Times New Roman" w:hAnsi="Times New Roman" w:cs="Times New Roman"/>
          <w:lang w:val="en-US"/>
        </w:rPr>
        <w:t xml:space="preserve"> </w:t>
      </w:r>
      <w:r w:rsidR="00407196" w:rsidRPr="001E6108">
        <w:rPr>
          <w:rFonts w:ascii="Times New Roman" w:hAnsi="Times New Roman" w:cs="Times New Roman"/>
          <w:lang w:val="en-US"/>
        </w:rPr>
        <w:t xml:space="preserve">Model </w:t>
      </w:r>
      <w:proofErr w:type="spellStart"/>
      <w:r w:rsidR="00407196" w:rsidRPr="001E6108">
        <w:rPr>
          <w:rFonts w:ascii="Times New Roman" w:hAnsi="Times New Roman" w:cs="Times New Roman"/>
          <w:lang w:val="en-US"/>
        </w:rPr>
        <w:t>importances</w:t>
      </w:r>
      <w:proofErr w:type="spellEnd"/>
      <w:r w:rsidR="00407196" w:rsidRPr="001E6108">
        <w:rPr>
          <w:rFonts w:ascii="Times New Roman" w:hAnsi="Times New Roman" w:cs="Times New Roman"/>
          <w:lang w:val="en-US"/>
        </w:rPr>
        <w:t xml:space="preserve"> have been normalized to represent percentage change on the model making the effect sizes more interpretable. Variables that had at least 0.05 impact on the model are bolded. </w:t>
      </w:r>
      <w:r w:rsidRPr="001E6108">
        <w:rPr>
          <w:rFonts w:ascii="Times New Roman" w:hAnsi="Times New Roman" w:cs="Times New Roman"/>
          <w:lang w:val="en-US"/>
        </w:rPr>
        <w:t>IOS = inclusion of other in the self</w:t>
      </w:r>
      <w:r w:rsidR="00D36453" w:rsidRPr="001E6108">
        <w:rPr>
          <w:rFonts w:ascii="Times New Roman" w:hAnsi="Times New Roman" w:cs="Times New Roman"/>
          <w:lang w:val="en-US"/>
        </w:rPr>
        <w:t xml:space="preserve">; </w:t>
      </w:r>
      <w:r w:rsidRPr="001E6108">
        <w:rPr>
          <w:rFonts w:ascii="Times New Roman" w:hAnsi="Times New Roman" w:cs="Times New Roman"/>
          <w:lang w:val="en-US"/>
        </w:rPr>
        <w:t xml:space="preserve">impression </w:t>
      </w:r>
      <w:proofErr w:type="spellStart"/>
      <w:r w:rsidRPr="001E6108">
        <w:rPr>
          <w:rFonts w:ascii="Times New Roman" w:hAnsi="Times New Roman" w:cs="Times New Roman"/>
          <w:lang w:val="en-US"/>
        </w:rPr>
        <w:t>mngmnt</w:t>
      </w:r>
      <w:proofErr w:type="spellEnd"/>
      <w:r w:rsidRPr="001E6108">
        <w:rPr>
          <w:rFonts w:ascii="Times New Roman" w:hAnsi="Times New Roman" w:cs="Times New Roman"/>
          <w:lang w:val="en-US"/>
        </w:rPr>
        <w:t xml:space="preserve"> = impression management</w:t>
      </w:r>
      <w:r w:rsidR="00D36453" w:rsidRPr="001E6108">
        <w:rPr>
          <w:rFonts w:ascii="Times New Roman" w:hAnsi="Times New Roman" w:cs="Times New Roman"/>
          <w:lang w:val="en-US"/>
        </w:rPr>
        <w:t xml:space="preserve">; </w:t>
      </w:r>
      <w:r w:rsidRPr="001E6108">
        <w:rPr>
          <w:rFonts w:ascii="Times New Roman" w:hAnsi="Times New Roman" w:cs="Times New Roman"/>
          <w:lang w:val="en-US"/>
        </w:rPr>
        <w:t>autonomy, relatedness, and competence are the needs based on self-determination theory</w:t>
      </w:r>
      <w:r w:rsidR="00166453" w:rsidRPr="001E6108">
        <w:rPr>
          <w:rFonts w:ascii="Times New Roman" w:hAnsi="Times New Roman" w:cs="Times New Roman"/>
          <w:lang w:val="en-US"/>
        </w:rPr>
        <w:t>.</w:t>
      </w:r>
      <w:r w:rsidR="007215E1" w:rsidRPr="001E6108">
        <w:rPr>
          <w:rFonts w:ascii="Times New Roman" w:hAnsi="Times New Roman" w:cs="Times New Roman"/>
          <w:lang w:val="en-US"/>
        </w:rPr>
        <w:t xml:space="preserve"> </w:t>
      </w:r>
    </w:p>
    <w:p w14:paraId="6F7F65B4" w14:textId="72DB3498" w:rsidR="00ED5EF9" w:rsidRPr="001E6108" w:rsidRDefault="00202616" w:rsidP="00202616">
      <w:pPr>
        <w:spacing w:line="480" w:lineRule="auto"/>
        <w:ind w:firstLine="709"/>
        <w:rPr>
          <w:rFonts w:ascii="Times New Roman" w:hAnsi="Times New Roman" w:cs="Times New Roman"/>
          <w:lang w:val="en-US"/>
        </w:rPr>
      </w:pPr>
      <w:r w:rsidRPr="001E6108">
        <w:rPr>
          <w:rFonts w:ascii="Times New Roman" w:hAnsi="Times New Roman" w:cs="Times New Roman"/>
          <w:lang w:val="en-US"/>
        </w:rPr>
        <w:lastRenderedPageBreak/>
        <w:t xml:space="preserve">Perceived partner support was measured using two variables: </w:t>
      </w:r>
      <w:r w:rsidR="00856FF0" w:rsidRPr="001E6108">
        <w:rPr>
          <w:rFonts w:ascii="Times New Roman" w:hAnsi="Times New Roman" w:cs="Times New Roman"/>
          <w:lang w:val="en-US"/>
        </w:rPr>
        <w:t xml:space="preserve">perceived </w:t>
      </w:r>
      <w:r w:rsidRPr="001E6108">
        <w:rPr>
          <w:rFonts w:ascii="Times New Roman" w:hAnsi="Times New Roman" w:cs="Times New Roman"/>
          <w:lang w:val="en-US"/>
        </w:rPr>
        <w:t xml:space="preserve">responsiveness and affirmation. </w:t>
      </w:r>
      <w:r w:rsidR="003D59DE" w:rsidRPr="001E6108">
        <w:rPr>
          <w:rFonts w:ascii="Times New Roman" w:hAnsi="Times New Roman" w:cs="Times New Roman"/>
          <w:lang w:val="en-US"/>
        </w:rPr>
        <w:t xml:space="preserve">There were four relational (relationship satisfaction, empathy toward partner, trust, </w:t>
      </w:r>
      <w:r w:rsidR="0060717C" w:rsidRPr="001E6108">
        <w:rPr>
          <w:rFonts w:ascii="Times New Roman" w:hAnsi="Times New Roman" w:cs="Times New Roman"/>
          <w:lang w:val="en-US"/>
        </w:rPr>
        <w:t xml:space="preserve">and </w:t>
      </w:r>
      <w:r w:rsidR="003D59DE" w:rsidRPr="001E6108">
        <w:rPr>
          <w:rFonts w:ascii="Times New Roman" w:hAnsi="Times New Roman" w:cs="Times New Roman"/>
          <w:lang w:val="en-US"/>
        </w:rPr>
        <w:t xml:space="preserve">commitment) predictors that were consistently </w:t>
      </w:r>
      <w:r w:rsidR="00287EAC" w:rsidRPr="001E6108">
        <w:rPr>
          <w:rFonts w:ascii="Times New Roman" w:hAnsi="Times New Roman" w:cs="Times New Roman"/>
          <w:lang w:val="en-US"/>
        </w:rPr>
        <w:t>predictive</w:t>
      </w:r>
      <w:r w:rsidR="003D59DE" w:rsidRPr="001E6108">
        <w:rPr>
          <w:rFonts w:ascii="Times New Roman" w:hAnsi="Times New Roman" w:cs="Times New Roman"/>
          <w:lang w:val="en-US"/>
        </w:rPr>
        <w:t xml:space="preserve"> </w:t>
      </w:r>
      <w:r w:rsidR="00287EAC" w:rsidRPr="001E6108">
        <w:rPr>
          <w:rFonts w:ascii="Times New Roman" w:hAnsi="Times New Roman" w:cs="Times New Roman"/>
          <w:lang w:val="en-US"/>
        </w:rPr>
        <w:t>of higher levels of</w:t>
      </w:r>
      <w:r w:rsidR="003D59DE" w:rsidRPr="001E6108">
        <w:rPr>
          <w:rFonts w:ascii="Times New Roman" w:hAnsi="Times New Roman" w:cs="Times New Roman"/>
          <w:lang w:val="en-US"/>
        </w:rPr>
        <w:t xml:space="preserve"> perceived responsiveness (see Figure 1) and affirmation (see Figure 2). </w:t>
      </w:r>
      <w:r w:rsidR="00287EAC" w:rsidRPr="001E6108">
        <w:rPr>
          <w:rFonts w:ascii="Times New Roman" w:hAnsi="Times New Roman" w:cs="Times New Roman"/>
          <w:lang w:val="en-US"/>
        </w:rPr>
        <w:t>E</w:t>
      </w:r>
      <w:r w:rsidR="003D59DE" w:rsidRPr="001E6108">
        <w:rPr>
          <w:rFonts w:ascii="Times New Roman" w:hAnsi="Times New Roman" w:cs="Times New Roman"/>
          <w:lang w:val="en-US"/>
        </w:rPr>
        <w:t xml:space="preserve">xperiencing higher conflict </w:t>
      </w:r>
      <w:r w:rsidR="003C28EB" w:rsidRPr="001E6108">
        <w:rPr>
          <w:rFonts w:ascii="Times New Roman" w:hAnsi="Times New Roman" w:cs="Times New Roman"/>
          <w:lang w:val="en-US"/>
        </w:rPr>
        <w:t>in the relationship in general</w:t>
      </w:r>
      <w:r w:rsidR="003D59DE" w:rsidRPr="001E6108">
        <w:rPr>
          <w:rFonts w:ascii="Times New Roman" w:hAnsi="Times New Roman" w:cs="Times New Roman"/>
          <w:lang w:val="en-US"/>
        </w:rPr>
        <w:t xml:space="preserve"> predicted lower perceived </w:t>
      </w:r>
      <w:r w:rsidR="00407196" w:rsidRPr="001E6108">
        <w:rPr>
          <w:rFonts w:ascii="Times New Roman" w:hAnsi="Times New Roman" w:cs="Times New Roman"/>
          <w:lang w:val="en-US"/>
        </w:rPr>
        <w:t>responsiveness and affirmation</w:t>
      </w:r>
      <w:r w:rsidR="00287EAC" w:rsidRPr="001E6108">
        <w:rPr>
          <w:rFonts w:ascii="Times New Roman" w:hAnsi="Times New Roman" w:cs="Times New Roman"/>
          <w:lang w:val="en-US"/>
        </w:rPr>
        <w:t>. Willingness to sacrifice and inclusion of other in the self</w:t>
      </w:r>
      <w:r w:rsidR="009272ED" w:rsidRPr="001E6108">
        <w:rPr>
          <w:rFonts w:ascii="Times New Roman" w:hAnsi="Times New Roman" w:cs="Times New Roman"/>
          <w:lang w:val="en-US"/>
        </w:rPr>
        <w:t>, on the other hand, explained very little variance in the outcomes.</w:t>
      </w:r>
    </w:p>
    <w:p w14:paraId="44A59674" w14:textId="77777777" w:rsidR="003A4375" w:rsidRPr="001E6108" w:rsidRDefault="003A4375" w:rsidP="003A4375">
      <w:pPr>
        <w:widowControl w:val="0"/>
        <w:autoSpaceDE w:val="0"/>
        <w:autoSpaceDN w:val="0"/>
        <w:adjustRightInd w:val="0"/>
        <w:spacing w:line="480" w:lineRule="auto"/>
        <w:rPr>
          <w:rFonts w:ascii="Times New Roman" w:hAnsi="Times New Roman" w:cs="Times New Roman"/>
          <w:lang w:val="en-US"/>
        </w:rPr>
      </w:pPr>
      <w:r w:rsidRPr="001E6108">
        <w:rPr>
          <w:rFonts w:ascii="Times New Roman" w:hAnsi="Times New Roman" w:cs="Times New Roman"/>
          <w:b/>
          <w:lang w:val="en-US"/>
        </w:rPr>
        <w:t>Figure 1</w:t>
      </w:r>
    </w:p>
    <w:p w14:paraId="1F89B3FD" w14:textId="7A522F1A" w:rsidR="003A4375" w:rsidRPr="001E6108" w:rsidRDefault="003A4375" w:rsidP="003A4375">
      <w:pPr>
        <w:spacing w:line="480" w:lineRule="auto"/>
        <w:rPr>
          <w:rFonts w:ascii="Times New Roman" w:hAnsi="Times New Roman" w:cs="Times New Roman"/>
          <w:i/>
          <w:lang w:val="en-US"/>
        </w:rPr>
      </w:pPr>
      <w:r w:rsidRPr="001E6108">
        <w:rPr>
          <w:rFonts w:ascii="Times New Roman" w:hAnsi="Times New Roman" w:cs="Times New Roman"/>
          <w:i/>
          <w:lang w:val="en-US"/>
        </w:rPr>
        <w:t xml:space="preserve">The Top-10 Most Important Predictors for </w:t>
      </w:r>
      <w:r w:rsidR="00847EC9" w:rsidRPr="001E6108">
        <w:rPr>
          <w:rFonts w:ascii="Times New Roman" w:hAnsi="Times New Roman" w:cs="Times New Roman"/>
          <w:i/>
          <w:lang w:val="en-US"/>
        </w:rPr>
        <w:t>Responsiveness</w:t>
      </w:r>
      <w:r w:rsidRPr="001E6108">
        <w:rPr>
          <w:rFonts w:ascii="Times New Roman" w:hAnsi="Times New Roman" w:cs="Times New Roman"/>
          <w:i/>
          <w:lang w:val="en-US"/>
        </w:rPr>
        <w:t xml:space="preserve"> for Models with Actor Effects and Actor and Partner Effects</w:t>
      </w:r>
    </w:p>
    <w:p w14:paraId="00CAAE35" w14:textId="05D49BC0" w:rsidR="003A4375" w:rsidRPr="001E6108" w:rsidRDefault="00847EC9" w:rsidP="003A4375">
      <w:pPr>
        <w:spacing w:line="480" w:lineRule="auto"/>
        <w:rPr>
          <w:rFonts w:ascii="Times New Roman" w:hAnsi="Times New Roman" w:cs="Times New Roman"/>
          <w:i/>
          <w:lang w:val="en-US"/>
        </w:rPr>
      </w:pPr>
      <w:r w:rsidRPr="001E6108">
        <w:rPr>
          <w:rFonts w:ascii="Times New Roman" w:hAnsi="Times New Roman" w:cs="Times New Roman"/>
          <w:noProof/>
          <w:lang w:val="en-US" w:eastAsia="en-GB"/>
        </w:rPr>
        <w:drawing>
          <wp:inline distT="0" distB="0" distL="0" distR="0" wp14:anchorId="572DECAB" wp14:editId="6DB9AD50">
            <wp:extent cx="5727700" cy="4410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112Figure2.pdf"/>
                    <pic:cNvPicPr/>
                  </pic:nvPicPr>
                  <pic:blipFill>
                    <a:blip r:embed="rId12">
                      <a:extLst>
                        <a:ext uri="{28A0092B-C50C-407E-A947-70E740481C1C}">
                          <a14:useLocalDpi xmlns:a14="http://schemas.microsoft.com/office/drawing/2010/main" val="0"/>
                        </a:ext>
                      </a:extLst>
                    </a:blip>
                    <a:stretch>
                      <a:fillRect/>
                    </a:stretch>
                  </pic:blipFill>
                  <pic:spPr>
                    <a:xfrm>
                      <a:off x="0" y="0"/>
                      <a:ext cx="5727700" cy="4410075"/>
                    </a:xfrm>
                    <a:prstGeom prst="rect">
                      <a:avLst/>
                    </a:prstGeom>
                  </pic:spPr>
                </pic:pic>
              </a:graphicData>
            </a:graphic>
          </wp:inline>
        </w:drawing>
      </w:r>
    </w:p>
    <w:p w14:paraId="7A89CAB1" w14:textId="77777777" w:rsidR="003A4375" w:rsidRPr="001E6108" w:rsidRDefault="003A4375" w:rsidP="003A4375">
      <w:pPr>
        <w:spacing w:line="480" w:lineRule="auto"/>
        <w:rPr>
          <w:rFonts w:ascii="Times New Roman" w:hAnsi="Times New Roman" w:cs="Times New Roman"/>
          <w:lang w:val="en-US"/>
        </w:rPr>
      </w:pPr>
      <w:r w:rsidRPr="001E6108">
        <w:rPr>
          <w:rFonts w:ascii="Times New Roman" w:hAnsi="Times New Roman" w:cs="Times New Roman"/>
          <w:i/>
          <w:lang w:val="en-US"/>
        </w:rPr>
        <w:t xml:space="preserve">Note. </w:t>
      </w:r>
      <w:r w:rsidRPr="001E6108">
        <w:rPr>
          <w:rFonts w:ascii="Times New Roman" w:hAnsi="Times New Roman" w:cs="Times New Roman"/>
          <w:lang w:val="en-US"/>
        </w:rPr>
        <w:t>The figure presents the results from the most predictive model.</w:t>
      </w:r>
    </w:p>
    <w:p w14:paraId="21602C7D" w14:textId="77777777" w:rsidR="005A0B98" w:rsidRPr="001E6108" w:rsidRDefault="005A0B98" w:rsidP="003A4375">
      <w:pPr>
        <w:widowControl w:val="0"/>
        <w:autoSpaceDE w:val="0"/>
        <w:autoSpaceDN w:val="0"/>
        <w:adjustRightInd w:val="0"/>
        <w:spacing w:line="480" w:lineRule="auto"/>
        <w:rPr>
          <w:rFonts w:ascii="Times New Roman" w:hAnsi="Times New Roman" w:cs="Times New Roman"/>
          <w:b/>
          <w:lang w:val="en-US"/>
        </w:rPr>
      </w:pPr>
    </w:p>
    <w:p w14:paraId="1331E549" w14:textId="46800D37" w:rsidR="003A4375" w:rsidRPr="001E6108" w:rsidRDefault="003A4375" w:rsidP="003A4375">
      <w:pPr>
        <w:widowControl w:val="0"/>
        <w:autoSpaceDE w:val="0"/>
        <w:autoSpaceDN w:val="0"/>
        <w:adjustRightInd w:val="0"/>
        <w:spacing w:line="480" w:lineRule="auto"/>
        <w:rPr>
          <w:rFonts w:ascii="Times New Roman" w:hAnsi="Times New Roman" w:cs="Times New Roman"/>
          <w:b/>
          <w:lang w:val="en-US"/>
        </w:rPr>
      </w:pPr>
      <w:r w:rsidRPr="001E6108">
        <w:rPr>
          <w:rFonts w:ascii="Times New Roman" w:hAnsi="Times New Roman" w:cs="Times New Roman"/>
          <w:b/>
          <w:lang w:val="en-US"/>
        </w:rPr>
        <w:lastRenderedPageBreak/>
        <w:t>Figure 2</w:t>
      </w:r>
    </w:p>
    <w:p w14:paraId="7C35DFA2" w14:textId="3C72CD98" w:rsidR="003A4375" w:rsidRPr="001E6108" w:rsidRDefault="003A4375" w:rsidP="003A4375">
      <w:pPr>
        <w:spacing w:line="480" w:lineRule="auto"/>
        <w:rPr>
          <w:rFonts w:ascii="Times New Roman" w:hAnsi="Times New Roman" w:cs="Times New Roman"/>
          <w:i/>
          <w:lang w:val="en-US"/>
        </w:rPr>
      </w:pPr>
      <w:r w:rsidRPr="001E6108">
        <w:rPr>
          <w:rFonts w:ascii="Times New Roman" w:hAnsi="Times New Roman" w:cs="Times New Roman"/>
          <w:i/>
          <w:lang w:val="en-US"/>
        </w:rPr>
        <w:t xml:space="preserve">The Top-10 Most Important Predictors for </w:t>
      </w:r>
      <w:r w:rsidR="00847EC9" w:rsidRPr="001E6108">
        <w:rPr>
          <w:rFonts w:ascii="Times New Roman" w:hAnsi="Times New Roman" w:cs="Times New Roman"/>
          <w:i/>
          <w:lang w:val="en-US"/>
        </w:rPr>
        <w:t>Affirmation</w:t>
      </w:r>
      <w:r w:rsidRPr="001E6108">
        <w:rPr>
          <w:rFonts w:ascii="Times New Roman" w:hAnsi="Times New Roman" w:cs="Times New Roman"/>
          <w:i/>
          <w:lang w:val="en-US"/>
        </w:rPr>
        <w:t xml:space="preserve"> for Models with Actor Effects and Actor and Partner Effects</w:t>
      </w:r>
    </w:p>
    <w:p w14:paraId="39D139F2" w14:textId="25183E69" w:rsidR="003A4375" w:rsidRPr="001E6108" w:rsidRDefault="00847EC9" w:rsidP="003A4375">
      <w:pPr>
        <w:widowControl w:val="0"/>
        <w:autoSpaceDE w:val="0"/>
        <w:autoSpaceDN w:val="0"/>
        <w:adjustRightInd w:val="0"/>
        <w:spacing w:line="480" w:lineRule="auto"/>
        <w:rPr>
          <w:rFonts w:ascii="Times New Roman" w:hAnsi="Times New Roman" w:cs="Times New Roman"/>
          <w:lang w:val="en-US"/>
        </w:rPr>
      </w:pPr>
      <w:r w:rsidRPr="001E6108">
        <w:rPr>
          <w:rFonts w:ascii="Times New Roman" w:hAnsi="Times New Roman" w:cs="Times New Roman"/>
          <w:i/>
          <w:noProof/>
          <w:lang w:val="en-US" w:eastAsia="en-GB"/>
        </w:rPr>
        <w:drawing>
          <wp:inline distT="0" distB="0" distL="0" distR="0" wp14:anchorId="2E1F1B50" wp14:editId="7A678561">
            <wp:extent cx="5324030" cy="40650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112Figure1.pdf"/>
                    <pic:cNvPicPr/>
                  </pic:nvPicPr>
                  <pic:blipFill>
                    <a:blip r:embed="rId13">
                      <a:extLst>
                        <a:ext uri="{28A0092B-C50C-407E-A947-70E740481C1C}">
                          <a14:useLocalDpi xmlns:a14="http://schemas.microsoft.com/office/drawing/2010/main" val="0"/>
                        </a:ext>
                      </a:extLst>
                    </a:blip>
                    <a:stretch>
                      <a:fillRect/>
                    </a:stretch>
                  </pic:blipFill>
                  <pic:spPr>
                    <a:xfrm>
                      <a:off x="0" y="0"/>
                      <a:ext cx="5332126" cy="4071214"/>
                    </a:xfrm>
                    <a:prstGeom prst="rect">
                      <a:avLst/>
                    </a:prstGeom>
                  </pic:spPr>
                </pic:pic>
              </a:graphicData>
            </a:graphic>
          </wp:inline>
        </w:drawing>
      </w:r>
    </w:p>
    <w:p w14:paraId="2AA8C891" w14:textId="77777777" w:rsidR="003A4375" w:rsidRPr="001E6108" w:rsidRDefault="003A4375" w:rsidP="003A4375">
      <w:pPr>
        <w:spacing w:line="480" w:lineRule="auto"/>
        <w:rPr>
          <w:rFonts w:ascii="Times New Roman" w:hAnsi="Times New Roman" w:cs="Times New Roman"/>
          <w:lang w:val="en-US"/>
        </w:rPr>
      </w:pPr>
      <w:r w:rsidRPr="001E6108">
        <w:rPr>
          <w:rFonts w:ascii="Times New Roman" w:hAnsi="Times New Roman" w:cs="Times New Roman"/>
          <w:i/>
          <w:lang w:val="en-US"/>
        </w:rPr>
        <w:t xml:space="preserve">Note. </w:t>
      </w:r>
      <w:r w:rsidRPr="001E6108">
        <w:rPr>
          <w:rFonts w:ascii="Times New Roman" w:hAnsi="Times New Roman" w:cs="Times New Roman"/>
          <w:lang w:val="en-US"/>
        </w:rPr>
        <w:t>The figure presents the results from the most predictive model.</w:t>
      </w:r>
    </w:p>
    <w:p w14:paraId="52BD5653" w14:textId="77777777" w:rsidR="003A4375" w:rsidRPr="001E6108" w:rsidRDefault="003A4375" w:rsidP="00202616">
      <w:pPr>
        <w:spacing w:line="480" w:lineRule="auto"/>
        <w:ind w:firstLine="709"/>
        <w:rPr>
          <w:rFonts w:ascii="Times New Roman" w:hAnsi="Times New Roman" w:cs="Times New Roman"/>
          <w:lang w:val="en-US"/>
        </w:rPr>
      </w:pPr>
    </w:p>
    <w:p w14:paraId="6902499E" w14:textId="162BFC61" w:rsidR="00727F9B" w:rsidRPr="001E6108" w:rsidRDefault="00287EAC" w:rsidP="00202616">
      <w:pPr>
        <w:spacing w:line="480" w:lineRule="auto"/>
        <w:ind w:firstLine="709"/>
        <w:rPr>
          <w:rFonts w:ascii="Times New Roman" w:hAnsi="Times New Roman" w:cs="Times New Roman"/>
          <w:lang w:val="en-US"/>
        </w:rPr>
      </w:pPr>
      <w:r w:rsidRPr="001E6108">
        <w:rPr>
          <w:rFonts w:ascii="Times New Roman" w:hAnsi="Times New Roman" w:cs="Times New Roman"/>
          <w:lang w:val="en-US"/>
        </w:rPr>
        <w:t>Out of individual (attachment, individual differences, individual well-being, and demographics) variables, o</w:t>
      </w:r>
      <w:r w:rsidR="003D59DE" w:rsidRPr="001E6108">
        <w:rPr>
          <w:rFonts w:ascii="Times New Roman" w:hAnsi="Times New Roman" w:cs="Times New Roman"/>
          <w:lang w:val="en-US"/>
        </w:rPr>
        <w:t xml:space="preserve">nly higher </w:t>
      </w:r>
      <w:r w:rsidR="00B1786D" w:rsidRPr="001E6108">
        <w:rPr>
          <w:rFonts w:ascii="Times New Roman" w:hAnsi="Times New Roman" w:cs="Times New Roman"/>
          <w:lang w:val="en-US"/>
        </w:rPr>
        <w:t xml:space="preserve">actor </w:t>
      </w:r>
      <w:r w:rsidR="003D59DE" w:rsidRPr="001E6108">
        <w:rPr>
          <w:rFonts w:ascii="Times New Roman" w:hAnsi="Times New Roman" w:cs="Times New Roman"/>
          <w:lang w:val="en-US"/>
        </w:rPr>
        <w:t xml:space="preserve">attachment avoidance predicted lower perceived </w:t>
      </w:r>
      <w:r w:rsidR="00B1786D" w:rsidRPr="001E6108">
        <w:rPr>
          <w:rFonts w:ascii="Times New Roman" w:hAnsi="Times New Roman" w:cs="Times New Roman"/>
          <w:lang w:val="en-US"/>
        </w:rPr>
        <w:t xml:space="preserve">partner </w:t>
      </w:r>
      <w:r w:rsidR="003D59DE" w:rsidRPr="001E6108">
        <w:rPr>
          <w:rFonts w:ascii="Times New Roman" w:hAnsi="Times New Roman" w:cs="Times New Roman"/>
          <w:lang w:val="en-US"/>
        </w:rPr>
        <w:t>responsiveness and affirmation</w:t>
      </w:r>
      <w:r w:rsidR="00856FF0" w:rsidRPr="001E6108">
        <w:rPr>
          <w:rFonts w:ascii="Times New Roman" w:hAnsi="Times New Roman" w:cs="Times New Roman"/>
          <w:lang w:val="en-US"/>
        </w:rPr>
        <w:t xml:space="preserve"> across analyses</w:t>
      </w:r>
      <w:r w:rsidR="003D59DE" w:rsidRPr="001E6108">
        <w:rPr>
          <w:rFonts w:ascii="Times New Roman" w:hAnsi="Times New Roman" w:cs="Times New Roman"/>
          <w:lang w:val="en-US"/>
        </w:rPr>
        <w:t xml:space="preserve">. Better physical health </w:t>
      </w:r>
      <w:r w:rsidR="00F06A89" w:rsidRPr="001E6108">
        <w:rPr>
          <w:rFonts w:ascii="Times New Roman" w:hAnsi="Times New Roman" w:cs="Times New Roman"/>
          <w:lang w:val="en-US"/>
        </w:rPr>
        <w:t xml:space="preserve">also </w:t>
      </w:r>
      <w:r w:rsidR="003D59DE" w:rsidRPr="001E6108">
        <w:rPr>
          <w:rFonts w:ascii="Times New Roman" w:hAnsi="Times New Roman" w:cs="Times New Roman"/>
          <w:lang w:val="en-US"/>
        </w:rPr>
        <w:t xml:space="preserve">predicted higher perceived responsiveness whereas greater </w:t>
      </w:r>
      <w:r w:rsidR="008D6CDD" w:rsidRPr="001E6108">
        <w:rPr>
          <w:rFonts w:ascii="Times New Roman" w:hAnsi="Times New Roman" w:cs="Times New Roman"/>
          <w:lang w:val="en-US"/>
        </w:rPr>
        <w:t>life satisfaction</w:t>
      </w:r>
      <w:r w:rsidR="003D59DE" w:rsidRPr="001E6108">
        <w:rPr>
          <w:rFonts w:ascii="Times New Roman" w:hAnsi="Times New Roman" w:cs="Times New Roman"/>
          <w:lang w:val="en-US"/>
        </w:rPr>
        <w:t xml:space="preserve"> and depression predicted higher perceived affirmation. </w:t>
      </w:r>
      <w:r w:rsidR="009272ED" w:rsidRPr="001E6108">
        <w:rPr>
          <w:rFonts w:ascii="Times New Roman" w:hAnsi="Times New Roman" w:cs="Times New Roman"/>
          <w:lang w:val="en-US"/>
        </w:rPr>
        <w:t>T</w:t>
      </w:r>
      <w:r w:rsidR="00202616" w:rsidRPr="001E6108">
        <w:rPr>
          <w:rFonts w:ascii="Times New Roman" w:hAnsi="Times New Roman" w:cs="Times New Roman"/>
          <w:lang w:val="en-US"/>
        </w:rPr>
        <w:t>here were several variables that explained very little variance in the outcome</w:t>
      </w:r>
      <w:r w:rsidR="009272ED" w:rsidRPr="001E6108">
        <w:rPr>
          <w:rFonts w:ascii="Times New Roman" w:hAnsi="Times New Roman" w:cs="Times New Roman"/>
          <w:lang w:val="en-US"/>
        </w:rPr>
        <w:t xml:space="preserve"> including all demographic variables and individual differences variables (other than attachment)</w:t>
      </w:r>
      <w:r w:rsidR="00202616" w:rsidRPr="001E6108">
        <w:rPr>
          <w:rFonts w:ascii="Times New Roman" w:hAnsi="Times New Roman" w:cs="Times New Roman"/>
          <w:lang w:val="en-US"/>
        </w:rPr>
        <w:t xml:space="preserve">. There were no partner variables that predicted perceived responsiveness </w:t>
      </w:r>
      <w:r w:rsidR="00F06A89" w:rsidRPr="001E6108">
        <w:rPr>
          <w:rFonts w:ascii="Times New Roman" w:hAnsi="Times New Roman" w:cs="Times New Roman"/>
          <w:lang w:val="en-US"/>
        </w:rPr>
        <w:t>and</w:t>
      </w:r>
      <w:r w:rsidR="00202616" w:rsidRPr="001E6108">
        <w:rPr>
          <w:rFonts w:ascii="Times New Roman" w:hAnsi="Times New Roman" w:cs="Times New Roman"/>
          <w:lang w:val="en-US"/>
        </w:rPr>
        <w:t xml:space="preserve"> affirmation</w:t>
      </w:r>
      <w:r w:rsidR="00856FF0" w:rsidRPr="001E6108">
        <w:rPr>
          <w:rFonts w:ascii="Times New Roman" w:hAnsi="Times New Roman" w:cs="Times New Roman"/>
          <w:lang w:val="en-US"/>
        </w:rPr>
        <w:t xml:space="preserve"> consistently across analyses</w:t>
      </w:r>
      <w:r w:rsidR="00202616" w:rsidRPr="001E6108">
        <w:rPr>
          <w:rFonts w:ascii="Times New Roman" w:hAnsi="Times New Roman" w:cs="Times New Roman"/>
          <w:lang w:val="en-US"/>
        </w:rPr>
        <w:t>.</w:t>
      </w:r>
    </w:p>
    <w:p w14:paraId="68837E79" w14:textId="18A5257A" w:rsidR="000F6781" w:rsidRPr="001E6108" w:rsidRDefault="00BE7481" w:rsidP="000F6781">
      <w:pPr>
        <w:spacing w:line="480" w:lineRule="auto"/>
        <w:rPr>
          <w:rFonts w:ascii="Times New Roman" w:hAnsi="Times New Roman" w:cs="Times New Roman"/>
          <w:b/>
          <w:lang w:val="en-US"/>
        </w:rPr>
      </w:pPr>
      <w:r w:rsidRPr="001E6108">
        <w:rPr>
          <w:rFonts w:ascii="Times New Roman" w:hAnsi="Times New Roman" w:cs="Times New Roman"/>
          <w:b/>
          <w:lang w:val="en-US"/>
        </w:rPr>
        <w:lastRenderedPageBreak/>
        <w:t xml:space="preserve">Exploratory </w:t>
      </w:r>
      <w:r w:rsidR="000F6781" w:rsidRPr="001E6108">
        <w:rPr>
          <w:rFonts w:ascii="Times New Roman" w:hAnsi="Times New Roman" w:cs="Times New Roman"/>
          <w:b/>
          <w:lang w:val="en-US"/>
        </w:rPr>
        <w:t>Longitudinal Analyses</w:t>
      </w:r>
    </w:p>
    <w:p w14:paraId="7BC01F79" w14:textId="2AB3577D" w:rsidR="005C0645" w:rsidRPr="001E6108" w:rsidRDefault="00895F63" w:rsidP="00BE7481">
      <w:pPr>
        <w:spacing w:line="480" w:lineRule="auto"/>
        <w:ind w:firstLine="709"/>
        <w:rPr>
          <w:rFonts w:ascii="Times New Roman" w:hAnsi="Times New Roman" w:cs="Times New Roman"/>
          <w:lang w:val="en-US"/>
        </w:rPr>
      </w:pPr>
      <w:r w:rsidRPr="001E6108">
        <w:rPr>
          <w:rFonts w:ascii="Times New Roman" w:hAnsi="Times New Roman" w:cs="Times New Roman"/>
          <w:lang w:val="en-US"/>
        </w:rPr>
        <w:t xml:space="preserve">Finally, </w:t>
      </w:r>
      <w:r w:rsidR="003344D1" w:rsidRPr="001E6108">
        <w:rPr>
          <w:rFonts w:ascii="Times New Roman" w:hAnsi="Times New Roman" w:cs="Times New Roman"/>
          <w:lang w:val="en-US"/>
        </w:rPr>
        <w:t>to</w:t>
      </w:r>
      <w:r w:rsidRPr="001E6108">
        <w:rPr>
          <w:rFonts w:ascii="Times New Roman" w:hAnsi="Times New Roman" w:cs="Times New Roman"/>
          <w:lang w:val="en-US"/>
        </w:rPr>
        <w:t xml:space="preserve"> examine whether the variables at baseline would be able to predict support six months later, </w:t>
      </w:r>
      <w:r w:rsidR="003F5C58" w:rsidRPr="001E6108">
        <w:rPr>
          <w:rFonts w:ascii="Times New Roman" w:hAnsi="Times New Roman" w:cs="Times New Roman"/>
          <w:lang w:val="en-US"/>
        </w:rPr>
        <w:t xml:space="preserve">we used </w:t>
      </w:r>
      <w:r w:rsidR="00BE7481" w:rsidRPr="001E6108">
        <w:rPr>
          <w:rFonts w:ascii="Times New Roman" w:hAnsi="Times New Roman" w:cs="Times New Roman"/>
          <w:lang w:val="en-US"/>
        </w:rPr>
        <w:t>S</w:t>
      </w:r>
      <w:r w:rsidR="003F5C58" w:rsidRPr="001E6108">
        <w:rPr>
          <w:rFonts w:ascii="Times New Roman" w:hAnsi="Times New Roman" w:cs="Times New Roman"/>
          <w:lang w:val="en-US"/>
        </w:rPr>
        <w:t xml:space="preserve">ample 3 (n = </w:t>
      </w:r>
      <w:r w:rsidR="00BF70CF" w:rsidRPr="001E6108">
        <w:rPr>
          <w:rFonts w:ascii="Times New Roman" w:hAnsi="Times New Roman" w:cs="Times New Roman"/>
          <w:lang w:val="en-US"/>
        </w:rPr>
        <w:t>322 [161 couples]</w:t>
      </w:r>
      <w:r w:rsidR="003F5C58" w:rsidRPr="001E6108">
        <w:rPr>
          <w:rFonts w:ascii="Times New Roman" w:hAnsi="Times New Roman" w:cs="Times New Roman"/>
          <w:lang w:val="en-US"/>
        </w:rPr>
        <w:t>)</w:t>
      </w:r>
      <w:r w:rsidR="00BF70CF" w:rsidRPr="001E6108">
        <w:rPr>
          <w:rFonts w:ascii="Times New Roman" w:hAnsi="Times New Roman" w:cs="Times New Roman"/>
          <w:lang w:val="en-US"/>
        </w:rPr>
        <w:t xml:space="preserve"> to estimate the longitudinal associations between the predictor variables and the outcome</w:t>
      </w:r>
      <w:r w:rsidR="00BF70CF" w:rsidRPr="001E6108">
        <w:rPr>
          <w:rStyle w:val="FootnoteReference"/>
          <w:rFonts w:ascii="Times New Roman" w:hAnsi="Times New Roman" w:cs="Times New Roman"/>
          <w:lang w:val="en-US"/>
        </w:rPr>
        <w:footnoteReference w:id="2"/>
      </w:r>
      <w:r w:rsidR="00BF70CF" w:rsidRPr="001E6108">
        <w:rPr>
          <w:rFonts w:ascii="Times New Roman" w:hAnsi="Times New Roman" w:cs="Times New Roman"/>
          <w:lang w:val="en-US"/>
        </w:rPr>
        <w:t xml:space="preserve">. Overall, we were able to predict 27.6% of variance in responsiveness and 18.2% of variance in affirmation with only actor effects. Models with </w:t>
      </w:r>
      <w:r w:rsidR="000E1E04" w:rsidRPr="001E6108">
        <w:rPr>
          <w:rFonts w:ascii="Times New Roman" w:hAnsi="Times New Roman" w:cs="Times New Roman"/>
          <w:lang w:val="en-US"/>
        </w:rPr>
        <w:t xml:space="preserve">actor and </w:t>
      </w:r>
      <w:r w:rsidR="00BF70CF" w:rsidRPr="001E6108">
        <w:rPr>
          <w:rFonts w:ascii="Times New Roman" w:hAnsi="Times New Roman" w:cs="Times New Roman"/>
          <w:lang w:val="en-US"/>
        </w:rPr>
        <w:t xml:space="preserve">partner effects were somewhat less predictive (26.7% for responsiveness and 16.3% for affirmation). </w:t>
      </w:r>
      <w:r w:rsidR="004C30B7" w:rsidRPr="001E6108">
        <w:rPr>
          <w:rFonts w:ascii="Times New Roman" w:hAnsi="Times New Roman" w:cs="Times New Roman"/>
          <w:lang w:val="en-US"/>
        </w:rPr>
        <w:t>R</w:t>
      </w:r>
      <w:r w:rsidR="00BF70CF" w:rsidRPr="001E6108">
        <w:rPr>
          <w:rFonts w:ascii="Times New Roman" w:hAnsi="Times New Roman" w:cs="Times New Roman"/>
          <w:lang w:val="en-US"/>
        </w:rPr>
        <w:t xml:space="preserve">elational </w:t>
      </w:r>
      <w:r w:rsidR="004C30B7" w:rsidRPr="001E6108">
        <w:rPr>
          <w:rFonts w:ascii="Times New Roman" w:hAnsi="Times New Roman" w:cs="Times New Roman"/>
          <w:lang w:val="en-US"/>
        </w:rPr>
        <w:t xml:space="preserve">and individual </w:t>
      </w:r>
      <w:r w:rsidR="00BF70CF" w:rsidRPr="001E6108">
        <w:rPr>
          <w:rFonts w:ascii="Times New Roman" w:hAnsi="Times New Roman" w:cs="Times New Roman"/>
          <w:lang w:val="en-US"/>
        </w:rPr>
        <w:t>variables were equally predictive</w:t>
      </w:r>
      <w:r w:rsidR="005C0645" w:rsidRPr="001E6108">
        <w:rPr>
          <w:rFonts w:ascii="Times New Roman" w:hAnsi="Times New Roman" w:cs="Times New Roman"/>
          <w:lang w:val="en-US"/>
        </w:rPr>
        <w:t xml:space="preserve"> of support</w:t>
      </w:r>
      <w:r w:rsidR="00245EA4" w:rsidRPr="001E6108">
        <w:rPr>
          <w:rFonts w:ascii="Times New Roman" w:hAnsi="Times New Roman" w:cs="Times New Roman"/>
          <w:lang w:val="en-US"/>
        </w:rPr>
        <w:t xml:space="preserve"> (see Table </w:t>
      </w:r>
      <w:r w:rsidR="00FF5CD6" w:rsidRPr="001E6108">
        <w:rPr>
          <w:rFonts w:ascii="Times New Roman" w:hAnsi="Times New Roman" w:cs="Times New Roman"/>
          <w:lang w:val="en-US"/>
        </w:rPr>
        <w:t>2</w:t>
      </w:r>
      <w:r w:rsidR="00245EA4" w:rsidRPr="001E6108">
        <w:rPr>
          <w:rFonts w:ascii="Times New Roman" w:hAnsi="Times New Roman" w:cs="Times New Roman"/>
          <w:lang w:val="en-US"/>
        </w:rPr>
        <w:t xml:space="preserve"> for the full </w:t>
      </w:r>
      <w:r w:rsidR="00BE7481" w:rsidRPr="001E6108">
        <w:rPr>
          <w:rFonts w:ascii="Times New Roman" w:hAnsi="Times New Roman" w:cs="Times New Roman"/>
          <w:lang w:val="en-US"/>
        </w:rPr>
        <w:t xml:space="preserve">model </w:t>
      </w:r>
      <w:r w:rsidR="00245EA4" w:rsidRPr="001E6108">
        <w:rPr>
          <w:rFonts w:ascii="Times New Roman" w:hAnsi="Times New Roman" w:cs="Times New Roman"/>
          <w:lang w:val="en-US"/>
        </w:rPr>
        <w:t>results</w:t>
      </w:r>
      <w:r w:rsidR="009B0575" w:rsidRPr="001E6108">
        <w:rPr>
          <w:rFonts w:ascii="Times New Roman" w:hAnsi="Times New Roman" w:cs="Times New Roman"/>
          <w:lang w:val="en-US"/>
        </w:rPr>
        <w:t xml:space="preserve"> </w:t>
      </w:r>
      <w:r w:rsidR="00245EA4" w:rsidRPr="001E6108">
        <w:rPr>
          <w:rFonts w:ascii="Times New Roman" w:hAnsi="Times New Roman" w:cs="Times New Roman"/>
          <w:lang w:val="en-US"/>
        </w:rPr>
        <w:t xml:space="preserve">and </w:t>
      </w:r>
      <w:r w:rsidR="009B0575" w:rsidRPr="001E6108">
        <w:rPr>
          <w:rFonts w:ascii="Times New Roman" w:hAnsi="Times New Roman" w:cs="Times New Roman"/>
          <w:lang w:val="en-US"/>
        </w:rPr>
        <w:t>Table</w:t>
      </w:r>
      <w:r w:rsidR="00245EA4" w:rsidRPr="001E6108">
        <w:rPr>
          <w:rFonts w:ascii="Times New Roman" w:hAnsi="Times New Roman" w:cs="Times New Roman"/>
          <w:lang w:val="en-US"/>
        </w:rPr>
        <w:t xml:space="preserve"> 3 </w:t>
      </w:r>
      <w:r w:rsidR="00BE7481" w:rsidRPr="001E6108">
        <w:rPr>
          <w:rFonts w:ascii="Times New Roman" w:hAnsi="Times New Roman" w:cs="Times New Roman"/>
          <w:lang w:val="en-US"/>
        </w:rPr>
        <w:t xml:space="preserve">for </w:t>
      </w:r>
      <w:r w:rsidR="00407196" w:rsidRPr="001E6108">
        <w:rPr>
          <w:rFonts w:ascii="Times New Roman" w:hAnsi="Times New Roman" w:cs="Times New Roman"/>
          <w:lang w:val="en-US"/>
        </w:rPr>
        <w:t xml:space="preserve">normalized </w:t>
      </w:r>
      <w:r w:rsidR="00BE7481" w:rsidRPr="001E6108">
        <w:rPr>
          <w:rFonts w:ascii="Times New Roman" w:hAnsi="Times New Roman" w:cs="Times New Roman"/>
          <w:lang w:val="en-US"/>
        </w:rPr>
        <w:t>impact on the model</w:t>
      </w:r>
      <w:r w:rsidR="00245EA4" w:rsidRPr="001E6108">
        <w:rPr>
          <w:rFonts w:ascii="Times New Roman" w:hAnsi="Times New Roman" w:cs="Times New Roman"/>
          <w:lang w:val="en-US"/>
        </w:rPr>
        <w:t>)</w:t>
      </w:r>
      <w:r w:rsidR="005C0645" w:rsidRPr="001E6108">
        <w:rPr>
          <w:rFonts w:ascii="Times New Roman" w:hAnsi="Times New Roman" w:cs="Times New Roman"/>
          <w:lang w:val="en-US"/>
        </w:rPr>
        <w:t xml:space="preserve">. </w:t>
      </w:r>
      <w:r w:rsidR="00BE7481" w:rsidRPr="001E6108">
        <w:rPr>
          <w:rFonts w:ascii="Times New Roman" w:hAnsi="Times New Roman" w:cs="Times New Roman"/>
          <w:lang w:val="en-US"/>
        </w:rPr>
        <w:t>The only consistently important predictors across analyses were trust, commitment, attachment avoidance, and life satisfaction.</w:t>
      </w:r>
      <w:r w:rsidR="005C0645" w:rsidRPr="001E6108">
        <w:rPr>
          <w:rFonts w:ascii="Times New Roman" w:hAnsi="Times New Roman" w:cs="Times New Roman"/>
          <w:lang w:val="en-US"/>
        </w:rPr>
        <w:t xml:space="preserve"> </w:t>
      </w:r>
      <w:r w:rsidR="00BE7481" w:rsidRPr="001E6108">
        <w:rPr>
          <w:rFonts w:ascii="Times New Roman" w:hAnsi="Times New Roman" w:cs="Times New Roman"/>
          <w:lang w:val="en-US"/>
        </w:rPr>
        <w:t xml:space="preserve">Trust and commitment consistently predicted higher responsiveness and affirmation six months </w:t>
      </w:r>
      <w:r w:rsidR="004C30B7" w:rsidRPr="001E6108">
        <w:rPr>
          <w:rFonts w:ascii="Times New Roman" w:hAnsi="Times New Roman" w:cs="Times New Roman"/>
          <w:lang w:val="en-US"/>
        </w:rPr>
        <w:t>later,</w:t>
      </w:r>
      <w:r w:rsidR="00BE7481" w:rsidRPr="001E6108">
        <w:rPr>
          <w:rFonts w:ascii="Times New Roman" w:hAnsi="Times New Roman" w:cs="Times New Roman"/>
          <w:lang w:val="en-US"/>
        </w:rPr>
        <w:t xml:space="preserve"> but relationship satisfaction did not. </w:t>
      </w:r>
      <w:r w:rsidR="004C30B7" w:rsidRPr="001E6108">
        <w:rPr>
          <w:rFonts w:ascii="Times New Roman" w:hAnsi="Times New Roman" w:cs="Times New Roman"/>
          <w:lang w:val="en-US"/>
        </w:rPr>
        <w:t>Both h</w:t>
      </w:r>
      <w:r w:rsidR="005C0645" w:rsidRPr="001E6108">
        <w:rPr>
          <w:rFonts w:ascii="Times New Roman" w:hAnsi="Times New Roman" w:cs="Times New Roman"/>
          <w:lang w:val="en-US"/>
        </w:rPr>
        <w:t>igher attachment anxiety and higher attachment avoidance predicted a decrease in perceived affirmation six months later</w:t>
      </w:r>
      <w:r w:rsidR="00BE7481" w:rsidRPr="001E6108">
        <w:rPr>
          <w:rFonts w:ascii="Times New Roman" w:hAnsi="Times New Roman" w:cs="Times New Roman"/>
          <w:lang w:val="en-US"/>
        </w:rPr>
        <w:t xml:space="preserve"> but only attachment avoidance predicted responsiveness</w:t>
      </w:r>
      <w:r w:rsidR="005C0645" w:rsidRPr="001E6108">
        <w:rPr>
          <w:rFonts w:ascii="Times New Roman" w:hAnsi="Times New Roman" w:cs="Times New Roman"/>
          <w:lang w:val="en-US"/>
        </w:rPr>
        <w:t>. Participants who reported higher life satisfaction at baseline reported higher perceived affirmation</w:t>
      </w:r>
      <w:r w:rsidR="00BE7481" w:rsidRPr="001E6108">
        <w:rPr>
          <w:rFonts w:ascii="Times New Roman" w:hAnsi="Times New Roman" w:cs="Times New Roman"/>
          <w:lang w:val="en-US"/>
        </w:rPr>
        <w:t xml:space="preserve"> and responsiveness</w:t>
      </w:r>
      <w:r w:rsidR="005C0645" w:rsidRPr="001E6108">
        <w:rPr>
          <w:rFonts w:ascii="Times New Roman" w:hAnsi="Times New Roman" w:cs="Times New Roman"/>
          <w:lang w:val="en-US"/>
        </w:rPr>
        <w:t xml:space="preserve"> six months later. </w:t>
      </w:r>
    </w:p>
    <w:p w14:paraId="38FF7B17" w14:textId="31218586" w:rsidR="00A102D2" w:rsidRPr="001E6108" w:rsidRDefault="00A102D2" w:rsidP="00A102D2">
      <w:pPr>
        <w:spacing w:line="480" w:lineRule="auto"/>
        <w:jc w:val="center"/>
        <w:rPr>
          <w:rFonts w:ascii="Times New Roman" w:hAnsi="Times New Roman" w:cs="Times New Roman"/>
          <w:b/>
          <w:lang w:val="en-US"/>
        </w:rPr>
      </w:pPr>
      <w:r w:rsidRPr="001E6108">
        <w:rPr>
          <w:rFonts w:ascii="Times New Roman" w:hAnsi="Times New Roman" w:cs="Times New Roman"/>
          <w:b/>
          <w:lang w:val="en-US"/>
        </w:rPr>
        <w:t>Discussion</w:t>
      </w:r>
    </w:p>
    <w:p w14:paraId="1FF74577" w14:textId="7B170BAC" w:rsidR="009F6FEC" w:rsidRPr="001E6108" w:rsidRDefault="00835644" w:rsidP="00AC4607">
      <w:pPr>
        <w:widowControl w:val="0"/>
        <w:autoSpaceDE w:val="0"/>
        <w:autoSpaceDN w:val="0"/>
        <w:adjustRightInd w:val="0"/>
        <w:spacing w:line="480" w:lineRule="auto"/>
        <w:ind w:firstLine="709"/>
        <w:rPr>
          <w:rFonts w:ascii="Times New Roman" w:hAnsi="Times New Roman" w:cs="Times New Roman"/>
          <w:lang w:val="en-US"/>
        </w:rPr>
      </w:pPr>
      <w:r w:rsidRPr="001E6108">
        <w:rPr>
          <w:rFonts w:ascii="Times New Roman" w:hAnsi="Times New Roman" w:cs="Times New Roman"/>
          <w:lang w:val="en-US"/>
        </w:rPr>
        <w:t xml:space="preserve">The purpose of the present study was to </w:t>
      </w:r>
      <w:r w:rsidR="00D01C4D" w:rsidRPr="001E6108">
        <w:rPr>
          <w:rFonts w:ascii="Times New Roman" w:hAnsi="Times New Roman" w:cs="Times New Roman"/>
          <w:lang w:val="en-US"/>
        </w:rPr>
        <w:t>add to th</w:t>
      </w:r>
      <w:r w:rsidR="004F450E" w:rsidRPr="001E6108">
        <w:rPr>
          <w:rFonts w:ascii="Times New Roman" w:hAnsi="Times New Roman" w:cs="Times New Roman"/>
          <w:lang w:val="en-US"/>
        </w:rPr>
        <w:t>e</w:t>
      </w:r>
      <w:r w:rsidR="00D01C4D" w:rsidRPr="001E6108">
        <w:rPr>
          <w:rFonts w:ascii="Times New Roman" w:hAnsi="Times New Roman" w:cs="Times New Roman"/>
          <w:lang w:val="en-US"/>
        </w:rPr>
        <w:t xml:space="preserve"> growing</w:t>
      </w:r>
      <w:r w:rsidR="00E24868" w:rsidRPr="001E6108">
        <w:rPr>
          <w:rFonts w:ascii="Times New Roman" w:hAnsi="Times New Roman" w:cs="Times New Roman"/>
          <w:lang w:val="en-US"/>
        </w:rPr>
        <w:t xml:space="preserve"> body of</w:t>
      </w:r>
      <w:r w:rsidR="00D01C4D" w:rsidRPr="001E6108">
        <w:rPr>
          <w:rFonts w:ascii="Times New Roman" w:hAnsi="Times New Roman" w:cs="Times New Roman"/>
          <w:lang w:val="en-US"/>
        </w:rPr>
        <w:t xml:space="preserve"> literature</w:t>
      </w:r>
      <w:r w:rsidR="004F450E" w:rsidRPr="001E6108">
        <w:rPr>
          <w:rFonts w:ascii="Times New Roman" w:hAnsi="Times New Roman" w:cs="Times New Roman"/>
          <w:lang w:val="en-US"/>
        </w:rPr>
        <w:t xml:space="preserve"> on </w:t>
      </w:r>
      <w:r w:rsidR="00407196" w:rsidRPr="001E6108">
        <w:rPr>
          <w:rFonts w:ascii="Times New Roman" w:hAnsi="Times New Roman" w:cs="Times New Roman"/>
          <w:lang w:val="en-US"/>
        </w:rPr>
        <w:t xml:space="preserve">perceived </w:t>
      </w:r>
      <w:r w:rsidR="004F450E" w:rsidRPr="001E6108">
        <w:rPr>
          <w:rFonts w:ascii="Times New Roman" w:hAnsi="Times New Roman" w:cs="Times New Roman"/>
          <w:lang w:val="en-US"/>
        </w:rPr>
        <w:t xml:space="preserve">partner support </w:t>
      </w:r>
      <w:r w:rsidR="00C561EF" w:rsidRPr="001E6108">
        <w:rPr>
          <w:rFonts w:ascii="Times New Roman" w:hAnsi="Times New Roman" w:cs="Times New Roman"/>
          <w:lang w:val="en-US"/>
        </w:rPr>
        <w:t xml:space="preserve">by </w:t>
      </w:r>
      <w:r w:rsidR="002130DF" w:rsidRPr="001E6108">
        <w:rPr>
          <w:rFonts w:ascii="Times New Roman" w:hAnsi="Times New Roman" w:cs="Times New Roman"/>
          <w:lang w:val="en-US"/>
        </w:rPr>
        <w:t xml:space="preserve">using </w:t>
      </w:r>
      <w:r w:rsidR="00757AFA" w:rsidRPr="001E6108">
        <w:rPr>
          <w:rFonts w:ascii="Times New Roman" w:hAnsi="Times New Roman" w:cs="Times New Roman"/>
          <w:lang w:val="en-US"/>
        </w:rPr>
        <w:t xml:space="preserve">explainable </w:t>
      </w:r>
      <w:r w:rsidR="002130DF" w:rsidRPr="001E6108">
        <w:rPr>
          <w:rFonts w:ascii="Times New Roman" w:hAnsi="Times New Roman" w:cs="Times New Roman"/>
          <w:lang w:val="en-US"/>
        </w:rPr>
        <w:t>machine learning</w:t>
      </w:r>
      <w:r w:rsidR="004F450E" w:rsidRPr="001E6108">
        <w:rPr>
          <w:rFonts w:ascii="Times New Roman" w:hAnsi="Times New Roman" w:cs="Times New Roman"/>
          <w:lang w:val="en-US"/>
        </w:rPr>
        <w:t xml:space="preserve"> to understand </w:t>
      </w:r>
      <w:r w:rsidR="006B4564" w:rsidRPr="001E6108">
        <w:rPr>
          <w:rFonts w:ascii="Times New Roman" w:hAnsi="Times New Roman" w:cs="Times New Roman"/>
          <w:lang w:val="en-US"/>
        </w:rPr>
        <w:t>which variables reliably predict perceived partner</w:t>
      </w:r>
      <w:r w:rsidR="004F450E" w:rsidRPr="001E6108">
        <w:rPr>
          <w:rFonts w:ascii="Times New Roman" w:hAnsi="Times New Roman" w:cs="Times New Roman"/>
          <w:lang w:val="en-US"/>
        </w:rPr>
        <w:t xml:space="preserve"> support </w:t>
      </w:r>
      <w:r w:rsidR="006B4564" w:rsidRPr="001E6108">
        <w:rPr>
          <w:rFonts w:ascii="Times New Roman" w:hAnsi="Times New Roman" w:cs="Times New Roman"/>
          <w:lang w:val="en-US"/>
        </w:rPr>
        <w:t>and which variables do not</w:t>
      </w:r>
      <w:r w:rsidR="004F450E" w:rsidRPr="001E6108">
        <w:rPr>
          <w:rFonts w:ascii="Times New Roman" w:hAnsi="Times New Roman" w:cs="Times New Roman"/>
          <w:lang w:val="en-US"/>
        </w:rPr>
        <w:t>. It was the first study</w:t>
      </w:r>
      <w:r w:rsidR="002130DF" w:rsidRPr="001E6108">
        <w:rPr>
          <w:rFonts w:ascii="Times New Roman" w:hAnsi="Times New Roman" w:cs="Times New Roman"/>
          <w:lang w:val="en-US"/>
        </w:rPr>
        <w:t xml:space="preserve"> to compare </w:t>
      </w:r>
      <w:proofErr w:type="gramStart"/>
      <w:r w:rsidR="004F450E" w:rsidRPr="001E6108">
        <w:rPr>
          <w:rFonts w:ascii="Times New Roman" w:hAnsi="Times New Roman" w:cs="Times New Roman"/>
          <w:lang w:val="en-US"/>
        </w:rPr>
        <w:t>a large number of</w:t>
      </w:r>
      <w:proofErr w:type="gramEnd"/>
      <w:r w:rsidR="004F450E" w:rsidRPr="001E6108">
        <w:rPr>
          <w:rFonts w:ascii="Times New Roman" w:hAnsi="Times New Roman" w:cs="Times New Roman"/>
          <w:lang w:val="en-US"/>
        </w:rPr>
        <w:t xml:space="preserve"> </w:t>
      </w:r>
      <w:r w:rsidR="00C561EF" w:rsidRPr="001E6108">
        <w:rPr>
          <w:rFonts w:ascii="Times New Roman" w:hAnsi="Times New Roman" w:cs="Times New Roman"/>
          <w:lang w:val="en-US"/>
        </w:rPr>
        <w:t xml:space="preserve">variables </w:t>
      </w:r>
      <w:r w:rsidR="00701B72" w:rsidRPr="001E6108">
        <w:rPr>
          <w:rFonts w:ascii="Times New Roman" w:hAnsi="Times New Roman" w:cs="Times New Roman"/>
          <w:lang w:val="en-US"/>
        </w:rPr>
        <w:t>providing novel insights into who perceives their partners as supportive and in which types of relationships</w:t>
      </w:r>
      <w:r w:rsidR="00D01C4D" w:rsidRPr="001E6108">
        <w:rPr>
          <w:rFonts w:ascii="Times New Roman" w:hAnsi="Times New Roman" w:cs="Times New Roman"/>
          <w:lang w:val="en-US"/>
        </w:rPr>
        <w:t xml:space="preserve">. </w:t>
      </w:r>
      <w:r w:rsidR="007B2B40" w:rsidRPr="001E6108">
        <w:rPr>
          <w:rFonts w:ascii="Times New Roman" w:hAnsi="Times New Roman" w:cs="Times New Roman"/>
          <w:lang w:val="en-US"/>
        </w:rPr>
        <w:t>It</w:t>
      </w:r>
      <w:r w:rsidR="00C561EF" w:rsidRPr="001E6108">
        <w:rPr>
          <w:rFonts w:ascii="Times New Roman" w:hAnsi="Times New Roman" w:cs="Times New Roman"/>
          <w:lang w:val="en-US"/>
        </w:rPr>
        <w:t xml:space="preserve"> is important to </w:t>
      </w:r>
      <w:r w:rsidR="00C561EF" w:rsidRPr="001E6108">
        <w:rPr>
          <w:rFonts w:ascii="Times New Roman" w:hAnsi="Times New Roman" w:cs="Times New Roman"/>
          <w:lang w:val="en-US"/>
        </w:rPr>
        <w:lastRenderedPageBreak/>
        <w:t xml:space="preserve">understand what researchers, practitioners, and </w:t>
      </w:r>
      <w:r w:rsidR="004F450E" w:rsidRPr="001E6108">
        <w:rPr>
          <w:rFonts w:ascii="Times New Roman" w:hAnsi="Times New Roman" w:cs="Times New Roman"/>
          <w:lang w:val="en-US"/>
        </w:rPr>
        <w:t>policymakers</w:t>
      </w:r>
      <w:r w:rsidR="00C561EF" w:rsidRPr="001E6108">
        <w:rPr>
          <w:rFonts w:ascii="Times New Roman" w:hAnsi="Times New Roman" w:cs="Times New Roman"/>
          <w:lang w:val="en-US"/>
        </w:rPr>
        <w:t xml:space="preserve"> should</w:t>
      </w:r>
      <w:r w:rsidR="006B4564" w:rsidRPr="001E6108">
        <w:rPr>
          <w:rFonts w:ascii="Times New Roman" w:hAnsi="Times New Roman" w:cs="Times New Roman"/>
          <w:lang w:val="en-US"/>
        </w:rPr>
        <w:t>, and should not,</w:t>
      </w:r>
      <w:r w:rsidR="00C561EF" w:rsidRPr="001E6108">
        <w:rPr>
          <w:rFonts w:ascii="Times New Roman" w:hAnsi="Times New Roman" w:cs="Times New Roman"/>
          <w:lang w:val="en-US"/>
        </w:rPr>
        <w:t xml:space="preserve"> focus on when designing interventions to improve support</w:t>
      </w:r>
      <w:r w:rsidR="004F450E" w:rsidRPr="001E6108">
        <w:rPr>
          <w:rFonts w:ascii="Times New Roman" w:hAnsi="Times New Roman" w:cs="Times New Roman"/>
          <w:lang w:val="en-US"/>
        </w:rPr>
        <w:t>,</w:t>
      </w:r>
      <w:r w:rsidR="00C561EF" w:rsidRPr="001E6108">
        <w:rPr>
          <w:rFonts w:ascii="Times New Roman" w:hAnsi="Times New Roman" w:cs="Times New Roman"/>
          <w:lang w:val="en-US"/>
        </w:rPr>
        <w:t xml:space="preserve"> whether for quitting smoking, achieving career goals, or beating cancer.</w:t>
      </w:r>
      <w:r w:rsidR="004F450E" w:rsidRPr="001E6108">
        <w:rPr>
          <w:rFonts w:ascii="Times New Roman" w:hAnsi="Times New Roman" w:cs="Times New Roman"/>
          <w:lang w:val="en-US"/>
        </w:rPr>
        <w:t xml:space="preserve"> </w:t>
      </w:r>
      <w:r w:rsidRPr="001E6108">
        <w:rPr>
          <w:rFonts w:ascii="Times New Roman" w:hAnsi="Times New Roman" w:cs="Times New Roman"/>
          <w:lang w:val="en-US"/>
        </w:rPr>
        <w:t xml:space="preserve">Overall, </w:t>
      </w:r>
      <w:r w:rsidR="006B4564" w:rsidRPr="001E6108">
        <w:rPr>
          <w:rFonts w:ascii="Times New Roman" w:hAnsi="Times New Roman" w:cs="Times New Roman"/>
          <w:lang w:val="en-US"/>
        </w:rPr>
        <w:t>we were able to predict a large amount of variance in both outcomes at baseline and six months later but</w:t>
      </w:r>
      <w:r w:rsidR="00AC4607" w:rsidRPr="001E6108">
        <w:rPr>
          <w:rFonts w:ascii="Times New Roman" w:hAnsi="Times New Roman" w:cs="Times New Roman"/>
          <w:lang w:val="en-US"/>
        </w:rPr>
        <w:t xml:space="preserve"> not </w:t>
      </w:r>
      <w:r w:rsidR="006B4564" w:rsidRPr="001E6108">
        <w:rPr>
          <w:rFonts w:ascii="Times New Roman" w:hAnsi="Times New Roman" w:cs="Times New Roman"/>
          <w:lang w:val="en-US"/>
        </w:rPr>
        <w:t xml:space="preserve">predict any change over time. Joel et al. (2020) </w:t>
      </w:r>
      <w:r w:rsidR="00AC4607" w:rsidRPr="001E6108">
        <w:rPr>
          <w:rFonts w:ascii="Times New Roman" w:hAnsi="Times New Roman" w:cs="Times New Roman"/>
          <w:lang w:val="en-US"/>
        </w:rPr>
        <w:t xml:space="preserve">also found that variables </w:t>
      </w:r>
      <w:r w:rsidR="004C0733" w:rsidRPr="001E6108">
        <w:rPr>
          <w:rFonts w:ascii="Times New Roman" w:hAnsi="Times New Roman" w:cs="Times New Roman"/>
          <w:lang w:val="en-US"/>
        </w:rPr>
        <w:t xml:space="preserve">included in existing datasets </w:t>
      </w:r>
      <w:r w:rsidR="00AC4607" w:rsidRPr="001E6108">
        <w:rPr>
          <w:rFonts w:ascii="Times New Roman" w:hAnsi="Times New Roman" w:cs="Times New Roman"/>
          <w:lang w:val="en-US"/>
        </w:rPr>
        <w:t xml:space="preserve">were unable to account for changes in </w:t>
      </w:r>
      <w:r w:rsidR="006B4564" w:rsidRPr="001E6108">
        <w:rPr>
          <w:rFonts w:ascii="Times New Roman" w:hAnsi="Times New Roman" w:cs="Times New Roman"/>
          <w:lang w:val="en-US"/>
        </w:rPr>
        <w:t>relationship satisfaction and comm</w:t>
      </w:r>
      <w:r w:rsidR="00760B17" w:rsidRPr="001E6108">
        <w:rPr>
          <w:rFonts w:ascii="Times New Roman" w:hAnsi="Times New Roman" w:cs="Times New Roman"/>
          <w:lang w:val="en-US"/>
        </w:rPr>
        <w:t>itment</w:t>
      </w:r>
      <w:r w:rsidR="00AC4607" w:rsidRPr="001E6108">
        <w:rPr>
          <w:rFonts w:ascii="Times New Roman" w:hAnsi="Times New Roman" w:cs="Times New Roman"/>
          <w:lang w:val="en-US"/>
        </w:rPr>
        <w:t xml:space="preserve"> over time</w:t>
      </w:r>
      <w:r w:rsidR="006B4564" w:rsidRPr="001E6108">
        <w:rPr>
          <w:rFonts w:ascii="Times New Roman" w:hAnsi="Times New Roman" w:cs="Times New Roman"/>
          <w:lang w:val="en-US"/>
        </w:rPr>
        <w:t>. Thus, it appears that while we c</w:t>
      </w:r>
      <w:r w:rsidR="009F6FEC" w:rsidRPr="001E6108">
        <w:rPr>
          <w:rFonts w:ascii="Times New Roman" w:hAnsi="Times New Roman" w:cs="Times New Roman"/>
          <w:lang w:val="en-US"/>
        </w:rPr>
        <w:t xml:space="preserve">an </w:t>
      </w:r>
      <w:r w:rsidR="006B4564" w:rsidRPr="001E6108">
        <w:rPr>
          <w:rFonts w:ascii="Times New Roman" w:hAnsi="Times New Roman" w:cs="Times New Roman"/>
          <w:lang w:val="en-US"/>
        </w:rPr>
        <w:t>predict</w:t>
      </w:r>
      <w:r w:rsidR="009F6FEC" w:rsidRPr="001E6108">
        <w:rPr>
          <w:rFonts w:ascii="Times New Roman" w:hAnsi="Times New Roman" w:cs="Times New Roman"/>
          <w:lang w:val="en-US"/>
        </w:rPr>
        <w:t xml:space="preserve"> outcomes</w:t>
      </w:r>
      <w:r w:rsidR="00C316B0" w:rsidRPr="001E6108">
        <w:rPr>
          <w:rFonts w:ascii="Times New Roman" w:hAnsi="Times New Roman" w:cs="Times New Roman"/>
          <w:lang w:val="en-US"/>
        </w:rPr>
        <w:t xml:space="preserve"> as a field</w:t>
      </w:r>
      <w:r w:rsidR="006B4564" w:rsidRPr="001E6108">
        <w:rPr>
          <w:rFonts w:ascii="Times New Roman" w:hAnsi="Times New Roman" w:cs="Times New Roman"/>
          <w:lang w:val="en-US"/>
        </w:rPr>
        <w:t xml:space="preserve">, </w:t>
      </w:r>
      <w:r w:rsidR="009F6FEC" w:rsidRPr="001E6108">
        <w:rPr>
          <w:rFonts w:ascii="Times New Roman" w:hAnsi="Times New Roman" w:cs="Times New Roman"/>
          <w:lang w:val="en-US"/>
        </w:rPr>
        <w:t>we a</w:t>
      </w:r>
      <w:r w:rsidR="006B4564" w:rsidRPr="001E6108">
        <w:rPr>
          <w:rFonts w:ascii="Times New Roman" w:hAnsi="Times New Roman" w:cs="Times New Roman"/>
          <w:lang w:val="en-US"/>
        </w:rPr>
        <w:t>re unable to predict changes</w:t>
      </w:r>
      <w:r w:rsidR="009F6FEC" w:rsidRPr="001E6108">
        <w:rPr>
          <w:rFonts w:ascii="Times New Roman" w:hAnsi="Times New Roman" w:cs="Times New Roman"/>
          <w:lang w:val="en-US"/>
        </w:rPr>
        <w:t xml:space="preserve"> over time</w:t>
      </w:r>
      <w:r w:rsidR="006B4564" w:rsidRPr="001E6108">
        <w:rPr>
          <w:rFonts w:ascii="Times New Roman" w:hAnsi="Times New Roman" w:cs="Times New Roman"/>
          <w:lang w:val="en-US"/>
        </w:rPr>
        <w:t>.</w:t>
      </w:r>
      <w:r w:rsidR="009F6FEC" w:rsidRPr="001E6108">
        <w:rPr>
          <w:rFonts w:ascii="Times New Roman" w:hAnsi="Times New Roman" w:cs="Times New Roman"/>
          <w:lang w:val="en-US"/>
        </w:rPr>
        <w:t xml:space="preserve"> Because perceived partner support has been robustly associated with better individual and relationship well-being, it is useful to understand variables that predict perception of support. However, we should also be able to predict changes in our outcomes. Predicting actual change will likely become an important challenge for the future of relationship research. </w:t>
      </w:r>
    </w:p>
    <w:p w14:paraId="68CDD309" w14:textId="683D4C44" w:rsidR="00FE2A74" w:rsidRPr="001E6108" w:rsidRDefault="00FE2A74" w:rsidP="00FE2A74">
      <w:pPr>
        <w:widowControl w:val="0"/>
        <w:autoSpaceDE w:val="0"/>
        <w:autoSpaceDN w:val="0"/>
        <w:adjustRightInd w:val="0"/>
        <w:spacing w:line="480" w:lineRule="auto"/>
        <w:jc w:val="center"/>
        <w:rPr>
          <w:rFonts w:ascii="Times New Roman" w:hAnsi="Times New Roman" w:cs="Times New Roman"/>
          <w:b/>
          <w:bCs/>
          <w:lang w:val="en-US"/>
        </w:rPr>
      </w:pPr>
      <w:r w:rsidRPr="001E6108">
        <w:rPr>
          <w:rFonts w:ascii="Times New Roman" w:hAnsi="Times New Roman" w:cs="Times New Roman"/>
          <w:b/>
          <w:bCs/>
          <w:lang w:val="en-US"/>
        </w:rPr>
        <w:t xml:space="preserve">Summary of the </w:t>
      </w:r>
      <w:r w:rsidR="00760B17" w:rsidRPr="001E6108">
        <w:rPr>
          <w:rFonts w:ascii="Times New Roman" w:hAnsi="Times New Roman" w:cs="Times New Roman"/>
          <w:b/>
          <w:bCs/>
          <w:lang w:val="en-US"/>
        </w:rPr>
        <w:t>Most</w:t>
      </w:r>
      <w:r w:rsidRPr="001E6108">
        <w:rPr>
          <w:rFonts w:ascii="Times New Roman" w:hAnsi="Times New Roman" w:cs="Times New Roman"/>
          <w:b/>
          <w:bCs/>
          <w:lang w:val="en-US"/>
        </w:rPr>
        <w:t xml:space="preserve"> </w:t>
      </w:r>
      <w:r w:rsidR="00760B17" w:rsidRPr="001E6108">
        <w:rPr>
          <w:rFonts w:ascii="Times New Roman" w:hAnsi="Times New Roman" w:cs="Times New Roman"/>
          <w:b/>
          <w:bCs/>
          <w:lang w:val="en-US"/>
        </w:rPr>
        <w:t>and Least</w:t>
      </w:r>
      <w:r w:rsidR="00C727D1" w:rsidRPr="001E6108">
        <w:rPr>
          <w:rFonts w:ascii="Times New Roman" w:hAnsi="Times New Roman" w:cs="Times New Roman"/>
          <w:b/>
          <w:bCs/>
          <w:lang w:val="en-US"/>
        </w:rPr>
        <w:t xml:space="preserve"> I</w:t>
      </w:r>
      <w:r w:rsidRPr="001E6108">
        <w:rPr>
          <w:rFonts w:ascii="Times New Roman" w:hAnsi="Times New Roman" w:cs="Times New Roman"/>
          <w:b/>
          <w:bCs/>
          <w:lang w:val="en-US"/>
        </w:rPr>
        <w:t>mportant Predictors</w:t>
      </w:r>
      <w:r w:rsidR="002058D4" w:rsidRPr="001E6108">
        <w:rPr>
          <w:rFonts w:ascii="Times New Roman" w:hAnsi="Times New Roman" w:cs="Times New Roman"/>
          <w:b/>
          <w:bCs/>
          <w:lang w:val="en-US"/>
        </w:rPr>
        <w:t xml:space="preserve"> and Implications for Theory</w:t>
      </w:r>
    </w:p>
    <w:p w14:paraId="5BDA0BA4" w14:textId="2047AF9A" w:rsidR="006B4564" w:rsidRPr="001E6108" w:rsidRDefault="00C316B0" w:rsidP="009F6FEC">
      <w:pPr>
        <w:widowControl w:val="0"/>
        <w:autoSpaceDE w:val="0"/>
        <w:autoSpaceDN w:val="0"/>
        <w:adjustRightInd w:val="0"/>
        <w:spacing w:line="480" w:lineRule="auto"/>
        <w:ind w:firstLine="709"/>
        <w:rPr>
          <w:rFonts w:ascii="Times New Roman" w:hAnsi="Times New Roman" w:cs="Times New Roman"/>
          <w:lang w:val="en-US"/>
        </w:rPr>
      </w:pPr>
      <w:r w:rsidRPr="001E6108">
        <w:rPr>
          <w:rFonts w:ascii="Times New Roman" w:hAnsi="Times New Roman" w:cs="Times New Roman"/>
          <w:lang w:val="en-US"/>
        </w:rPr>
        <w:t xml:space="preserve">There were two types of variables that reliably predicted perceived support both at baseline and six months later: general relationship variables and attachment styles. </w:t>
      </w:r>
      <w:r w:rsidR="009F6FEC" w:rsidRPr="001E6108">
        <w:rPr>
          <w:rFonts w:ascii="Times New Roman" w:hAnsi="Times New Roman" w:cs="Times New Roman"/>
          <w:lang w:val="en-US"/>
        </w:rPr>
        <w:t xml:space="preserve">The finding that general relationship variables is important for perceived partner support is unsurprising and in line with major relationship theories suggesting that happier relationships are important for perceived partner support </w:t>
      </w:r>
      <w:r w:rsidR="009F6FEC" w:rsidRPr="001E6108">
        <w:rPr>
          <w:rFonts w:ascii="Times New Roman" w:hAnsi="Times New Roman" w:cs="Times New Roman"/>
          <w:iCs/>
          <w:lang w:val="en-US"/>
        </w:rPr>
        <w:fldChar w:fldCharType="begin" w:fldLock="1"/>
      </w:r>
      <w:r w:rsidR="003D0970" w:rsidRPr="001E6108">
        <w:rPr>
          <w:rFonts w:ascii="Times New Roman" w:hAnsi="Times New Roman" w:cs="Times New Roman"/>
          <w:iCs/>
          <w:lang w:val="en-US"/>
        </w:rPr>
        <w:instrText xml:space="preserve"> ADDIN ZOTERO_ITEM CSL_CITATION {"citationID":"M6wUJk0X","properties":{"formattedCitation":"(Feeney &amp; Collins, 2015; Kelley &amp; Thibaut, 1978; Mikulincer &amp; Shaver, 2009; Rusbult &amp; Van Lange, 2003; Ryan &amp; Deci, 2000)","plainCitation":"(Feeney &amp; Collins, 2015; Kelley &amp; Thibaut, 1978; Mikulincer &amp; Shaver, 2009; Rusbult &amp; Van Lange, 2003; Ryan &amp; Deci, 2000)","noteIndex":0},"citationItems":[{"id":"1efoNJkk/K9dlpXNP","uris":["http://www.mendeley.com/documents/?uuid=4c8ed0db-2319-4eb7-85fc-dfd38746f11a"],"itemData":{"DOI":"10.1177/1088868314544222","ISBN":"1088868314544","ISSN":"10888683","PMID":"25125368","abstract":"Close and caring relationships are undeniably linked to health and well-being at all stages in the life span. Yet the specific pathways through which close relationships promote optimal well-being are not well understood. In this article, we present a model of thriving through relationships to provide a theoretical foundation for identifying the specific interpersonal processes that underlie the effects of close relationships on thriving. This model highlights two life contexts through which people may potentially thrive (coping successfully with life’s adversities and actively pursuing life opportunities for growth and development), it proposes two relational support functions that are fundamental to the experience of thriving in each life context, and it identifies mediators through which relational support is likely to have long-term effects on thriving. This perspective highlights the need for researchers to take a new look at social support by conceptualizing it as an interpersonal process with a focus on thriving.","author":[{"dropping-particle":"","family":"Feeney","given":"Brooke C.","non-dropping-particle":"","parse-names":false,"suffix":""},{"dropping-particle":"","family":"Collins","given":"Nancy L.","non-dropping-particle":"","parse-names":false,"suffix":""}],"container-title":"Personality and Social Psychology Review","id":"ITEM-1","issue":"2","issued":{"date-parts":[["2015","5"]]},"note":"From Duplicate 1 (A New look at social support: A theoretical perspective on thriving through relationships - Feeney, Brooke C.; Collins, Nancy L.)\n\nclear gap in the literature on the role of the support-recipient in cultivating or hindering support processes and positive support outcomes, and this will be a high priority for future research.\n\nfocusing on actual support behaviors that are enacted in dyadic interaction and the degree to which those behaviors are responsive to the needs of the recipient\n\nemphasizing the need to understand mediating pathways and mechanisms of action\n\nThriving Assessment Questionnaire (TAQ, B. C. Feeney &amp;amp; Collins, 2014) that asks respondents to report (on multi-item subscales) the extent to which they have grown or prospered over the last year in each area of their lives relevant to thriving\n\nobservational methods that enable researchers to observe support interactions as they unfold during dyadic interaction. For example, researchers obtain video-recordings of individuals as they deal with life adversities or life opportunities (either naturalistic ones or ones that are presented to them in the lab) in the presence of particular relationship partners; see Collins &amp;amp; Feeney, 2000, 2004; Cutrona &amp;amp; Suhr, 1992; B. C. Feeney, 2004; B. C. Feeney &amp;amp; Thrush, 2010; Simpson et al., 1992, for examples. The proposed components of SOS and RC support (and related behaviors) can be coded from such interactions by independent observers who have been trained to reliability. This method can be supplemented by dyad member reports of support behaviors that were enacted during a specific interaction\n\nwe have developed measures for assessing the extent to which a specific significant other typically enacts responsive SOS and RC support behaviors in relevant life contexts (B. C. Feeney &amp;amp; Collins, 2014); these measures can be adapted for daily diary research\n\ndevelopment of effective laboratory manipulations of SOS and RC support for use in experimental research.\n\nWe have developed methods for manipulating components of SOS and RC support in prior research on secure base and safe haven support (Collins &amp;amp; Feeney, 2004; Collins et al., 2014; B. C. Feeney, 2004), and Reis and colleagues (Reis et al., 2010) have developed methods for manipulating capitaliza- tion support. These tools can be expanded or adapted to manipulate other components of SOS and RC support in spe- cific laboratory contexts. \n\nmany more studies on support in non-adverse cir- cumstances and how support in this context uniquely con- tributes to health and well-being. For example, aspects of thriving such as hedonic and eudaimonic well-being may be most strongly predicted by RC support \n\nAlso important to establish are the pathways by which the two support functions promote long-term thriving. The model makes predictions about specific emotional, motivational, behavioral, cognitive, neural, and physiological states that are likely to result from each support function. Research is needed to explore these immediate outcomes, the complex inter-relations among them, and their unique associations with specific thriving outcomes. Because research on how relational support can promote health is lacking, it will be especially important to test specific biological and lifestyle mediators that have implications for health\n\nframework will inspire researchers to explore a variety of important dispositional, situational, relationship, and cultural influences on both SOS and RC support processes.\n\nIn the next generation of research on social support, it will be important to empirically establish the ways in which inter-personal and intrapsychic processes work together to determine thriving outcomes.\n\nfuture empirical work could inform interventions that increase SOS and RC support in the lives of individuals who face economic disadvantage. Interventions may focus on building close supportive relationships (e.g., through mentors), and training support-providers to deliver responsive support that fosters growth and thriving.\n\nFinally, future research should examine how the two support functions are concentrated or dispersed across core network members. , it will be useful to examine who people turn to for these support functions, the degree to which their support network is specialized (e.g., an individual goes to some relational partners for SOS support and others for RC support) or generalized (e.g., an individual has one or more relational partners who provide both SOS and RC support), and resulting implications for thriving outcomes.\n\nclear gap in the literature on the role of the support-recipient in cultivating or hindering support processes and positive support outcomes, and this will be a high priority for future research.\n\nfocusing on actual support behaviors that are enacted in dyadic interaction and the degree to which those behaviors are responsive to the needs of the recipient\n\nemphasizing the need to understand mediating pathways and mechanisms of action\n\nThriving Assessment Questionnaire (TAQ, B. C. Feeney &amp;amp; Collins, 2014) that asks respondents to report (on multi-item subscales) the extent to which they have grown or prospered over the last year in each area of their lives relevant to thriving\n\nobservational methods that enable researchers to observe support interactions as they unfold during dyadic interaction. For example, researchers obtain video-recordings of individuals as they deal with life adversities or life opportunities (either naturalistic ones or ones that are presented to them in the lab) in the presence of particular relationship partners; see Collins &amp;amp; Feeney, 2000, 2004; Cutrona &amp;amp; Suhr, 1992; B. C. Feeney, 2004; B. C. Feeney &amp;amp; Thrush, 2010; Simpson et al., 1992, for examples. The proposed components of SOS and RC support (and related behaviors) can be coded from such interactions by independent observers who have been trained to reliability. This method can be supplemented by dyad member reports of support behaviors that were enacted during a specific interaction\n\nwe have developed measures for assessing the extent to which a specific significant other typically enacts responsive SOS and RC support behaviors in relevant life contexts (B. C. Feeney &amp;amp; Collins, 2014); these measures can be adapted for daily diary research\n\ndevelopment of effective laboratory manipulations of SOS and RC support for use in experimental research.\n\nWe have developed methods for manipulating components of SOS and RC support in prior research on secure base and safe haven support (Collins &amp;amp; Feeney, 2004; Collins et al., 2014; B. C. Feeney, 2004), and Reis and colleagues (Reis et al., 2010) have developed methods for manipulating capitaliza- tion support. These tools can be expanded or adapted to manipulate other components of SOS and RC support in spe- cific laboratory contexts. \n\nmany more studies on support in non-adverse cir- cumstances and how support in this context uniquely con- tributes to health and well-being. For example, aspects of thriving such as hedonic and eudaimonic well-being may be most strongly predicted by RC support \n\nAlso important to establish are the pathways by which the two support functions promote long-term thriving. The model makes predictions about specific emotional, motivational, behavioral, cognitive, neural, and physiological states that are likely to result from each support function. Research is needed to explore these immediate outcomes, the complex inter-relations among them, and their unique associations with specific thriving outcomes. Because research on how relational support can promote health is lacking, it will be especially important to test specific biological and lifestyle mediators that have implications for health\n\nframework will inspire researchers to explore a variety of important dispositional, situational, relationship, and cultural influences on both SOS and RC support processes.\n\nIn the next generation of research on social support, it will be important to empirically establish the ways in which inter-personal and intrapsychic processes work together to determine thriving outcomes.\n\nfuture empirical work could inform interventions that increase SOS and RC support in the lives of individuals who face economic disadvantage. Interventions may focus on building close supportive relationships (e.g., through mentors), and training support-providers to deliver responsive support that fosters growth and thriving.\n\nFinally, future research should examine how the two support functions are concentrated or dispersed across core network members. , it will be useful to examine who people turn to for these support functions, the degree to which their support network is specialized (e.g., an individual goes to some relational partners for SOS support and others for RC support) or generalized (e.g., an individual has one or more relational partners who provide both SOS and RC support), and resulting implications for thriving outcomes.","page":"113-147","title":"A new look at social support: A theoretical perspective on thriving through relationships","type":"article-journal","volume":"19"}},{"id":"1efoNJkk/fWXPAugq","uris":["http://www.mendeley.com/documents/?uuid=d525e213-3f25-4b1b-ab88-645a37761ace"],"itemData":{"DOI":"10.1177/0265407509105518","ISBN":"0265-4075","ISSN":"02654075","abstract":"In this article we explain how attachment theory characterizes the seeking, receipt, and provision of social support. In the first section, we explain attachment theory's perspective on support-seeking (or attachment behavior) and support-provision (or caregiving behavior). In the second section, we discuss what has been learned about attachment-style differences in perceived support, seeking support, and providing support. In the third section, we consider the empirically documented psychological benefits of receiving support, which we summarize in terms of a broaden-and-build cycle of attachment security. Throughout the article we offer several avenues for future research that can advance our understanding of the cognitive-affective and neural mechanisms underlying social support and the psychological benefits of supportive experiences.","author":[{"dropping-particle":"","family":"Mikulincer","given":"Mario","non-dropping-particle":"","parse-names":false,"suffix":""},{"dropping-particle":"","family":"Shaver","given":"Phillip R.","non-dropping-particle":"","parse-names":false,"suffix":""}],"container-title":"Journal of Social and Personal Relationships","editor":[{"dropping-particle":"","family":"Sarason","given":"Irwin G.","non-dropping-particle":"","parse-names":false,"suffix":""},{"dropping-particle":"","family":"Sarason","given":"Barbara R.","non-dropping-particle":"","parse-names":false,"suffix":""}],"id":"ITEM-2","issue":"1","issued":{"date-parts":[["2009","2","13"]]},"page":"7-19","publisher":"SAGE PublicationsSage UK: London, England","title":"An attachment and behavioral systems perspective on social support","type":"article-journal","volume":"26"}},{"id":"1efoNJkk/Yt8QVF9C","uris":["http://www.mendeley.com/documents/?uuid=69f96265-deb7-4fd8-832a-05aad045f055"],"itemData":{"author":[{"dropping-particle":"","family":"Kelley","given":"H. H.","non-dropping-particle":"","parse-names":false,"suffix":""},{"dropping-particle":"","family":"Thibaut","given":"J. W.","non-dropping-particle":"","parse-names":false,"suffix":""}],"id":"ITEM-3","issued":{"date-parts":[["1978"]]},"publisher":"Wiley-Interscience","publisher-place":"New York","title":"Interpersonal relations: A theory of interdependence","type":"chapter"}},{"id":"1efoNJkk/JN9RzNmO","uris":["http://www.mendeley.com/documents/?uuid=395020ae-16f1-4f6f-a0c7-ca7511047946"],"itemData":{"DOI":"10.1146/annurev.psych.54.101601.145059","ISBN":"0066-4308","ISSN":"0066-4308","PMID":"12415073","abstract":"Abstract Interdependence theory presents a logical analysis of the structure of interpersonal situations, offering a conceptual framework in which interdependence situations can be analyzed in terms of six dimensions. Specific situations present specific problems and opportunities, logically implying the relevance of specific motives and permitting their expression. Via the concept of transformation, the theory explains how interaction is shaped by broader considerations such as long-term goals and concern for a partner's welfare. The theory illuminates our understanding of social-cognitive processes that are of longstanding interest to psychologists such as cognition and affect, attribution, and self-presentation. The theory also explains adaptation to repeatedly encountered interdependence patterns, as well as the embodiment of such adaptations in interpersonal dispositions, relationship-specific motives, and social norms. Key Words affordance, attribution, communication, interpersonal processes, self-presentation, social motivation, transformation processes","author":[{"dropping-particle":"","family":"Rusbult","given":"Caryl E.","non-dropping-particle":"","parse-names":false,"suffix":""},{"dropping-particle":"","family":"Lange","given":"Paul A. M.","non-dropping-particle":"Van","parse-names":false,"suffix":""}],"container-title":"Annual Review of Psychology","id":"ITEM-4","issue":"1","issued":{"date-parts":[["2003"]]},"page":"351-375","title":"Interdependence, interaction, and relationships","type":"article-journal","volume":"54"}},{"id":"1efoNJkk/ojYxb8DF","uris":["http://www.mendeley.com/documents/?uuid=50e2b358-0e76-4341-b77b-518465613256"],"itemData":{"DOI":"10.1037/0003-066X.55.1.68","ISBN":"1935-990X(Electronic);0003-066X(Print)","ISSN":"0003-066X","PMID":"11392867","abstract":"Human beings can be proactive and engaged or, alternatively, passive and alienated, largely as a function of the social conditions in which they develop and function. Accordingly, research guided by self-determination theory has focused on the social-contextual conditions that facilitate versus forestall the natural processes of self-motivation and healthy psychological development. Specifically, factors have been examined that enhance versus undermine intrinsic motivation, self-regulation, and well-being. The findings have led to the postulate of three innate psychological needs--competence, autonomy, and relatedness--which when satisfied yield enhanced self-motivation and mental health and when thwarted lead to diminished motivation and well-being. Also considered is the significance of these psychological needs and processes within domains such as health care, education, work, sport, religion, and psychotherapy.","author":[{"dropping-particle":"","family":"Ryan","given":"Richard M","non-dropping-particle":"","parse-names":false,"suffix":""},{"dropping-particle":"","family":"Deci","given":"Edward L","non-dropping-particle":"","parse-names":false,"suffix":""}],"container-title":"The American psychologist","id":"ITEM-5","issue":"1","issued":{"date-parts":[["2000"]]},"page":"68-78","title":"Self-determination theory and the facilitation of intrinsic motivation, social development, and well-being.","type":"article-journal","volume":"55"}}],"schema":"https://github.com/citation-style-language/schema/raw/master/csl-citation.json"} </w:instrText>
      </w:r>
      <w:r w:rsidR="009F6FEC" w:rsidRPr="001E6108">
        <w:rPr>
          <w:rFonts w:ascii="Times New Roman" w:hAnsi="Times New Roman" w:cs="Times New Roman"/>
          <w:iCs/>
          <w:lang w:val="en-US"/>
        </w:rPr>
        <w:fldChar w:fldCharType="separate"/>
      </w:r>
      <w:r w:rsidR="009F6FEC" w:rsidRPr="001E6108">
        <w:rPr>
          <w:rFonts w:ascii="Times New Roman" w:hAnsi="Times New Roman" w:cs="Times New Roman"/>
          <w:iCs/>
          <w:noProof/>
          <w:lang w:val="en-US"/>
        </w:rPr>
        <w:t>(Feeney &amp; Collins, 2015; Kelley &amp; Thibaut, 1978; Mikulincer &amp; Shaver, 2009; Rusbult &amp; Van Lange, 2003; Ryan &amp; Deci, 2000)</w:t>
      </w:r>
      <w:r w:rsidR="009F6FEC" w:rsidRPr="001E6108">
        <w:rPr>
          <w:rFonts w:ascii="Times New Roman" w:hAnsi="Times New Roman" w:cs="Times New Roman"/>
          <w:iCs/>
          <w:lang w:val="en-US"/>
        </w:rPr>
        <w:fldChar w:fldCharType="end"/>
      </w:r>
      <w:r w:rsidR="009F6FEC" w:rsidRPr="001E6108">
        <w:rPr>
          <w:rFonts w:ascii="Times New Roman" w:hAnsi="Times New Roman" w:cs="Times New Roman"/>
          <w:iCs/>
          <w:lang w:val="en-US"/>
        </w:rPr>
        <w:t xml:space="preserve">. </w:t>
      </w:r>
      <w:r w:rsidRPr="001E6108">
        <w:rPr>
          <w:rFonts w:ascii="Times New Roman" w:hAnsi="Times New Roman" w:cs="Times New Roman"/>
          <w:lang w:val="en-US"/>
        </w:rPr>
        <w:t xml:space="preserve">Specifically, higher trust, commitment, and empathy toward partner, and lower conflict predicted an increase in perceived partner support. </w:t>
      </w:r>
      <w:r w:rsidR="009F6FEC" w:rsidRPr="001E6108">
        <w:rPr>
          <w:rFonts w:ascii="Times New Roman" w:hAnsi="Times New Roman" w:cs="Times New Roman"/>
          <w:iCs/>
          <w:lang w:val="en-US"/>
        </w:rPr>
        <w:t xml:space="preserve">However, there were some relationship variables that varied across analyses and were less robustly associated with perceived partner support. </w:t>
      </w:r>
      <w:r w:rsidRPr="001E6108">
        <w:rPr>
          <w:rFonts w:ascii="Times New Roman" w:hAnsi="Times New Roman" w:cs="Times New Roman"/>
          <w:lang w:val="en-US"/>
        </w:rPr>
        <w:t>Interestingly, r</w:t>
      </w:r>
      <w:r w:rsidR="006B4564" w:rsidRPr="001E6108">
        <w:rPr>
          <w:rFonts w:ascii="Times New Roman" w:hAnsi="Times New Roman" w:cs="Times New Roman"/>
          <w:lang w:val="en-US"/>
        </w:rPr>
        <w:t>elationship satisfaction</w:t>
      </w:r>
      <w:r w:rsidRPr="001E6108">
        <w:rPr>
          <w:rFonts w:ascii="Times New Roman" w:hAnsi="Times New Roman" w:cs="Times New Roman"/>
          <w:lang w:val="en-US"/>
        </w:rPr>
        <w:t xml:space="preserve"> </w:t>
      </w:r>
      <w:r w:rsidR="006B4564" w:rsidRPr="001E6108">
        <w:rPr>
          <w:rFonts w:ascii="Times New Roman" w:hAnsi="Times New Roman" w:cs="Times New Roman"/>
          <w:lang w:val="en-US"/>
        </w:rPr>
        <w:t xml:space="preserve">was only predictive at baseline but not longitudinally suggesting that perhaps when taking away shared method variance, </w:t>
      </w:r>
      <w:r w:rsidR="009F6FEC" w:rsidRPr="001E6108">
        <w:rPr>
          <w:rFonts w:ascii="Times New Roman" w:hAnsi="Times New Roman" w:cs="Times New Roman"/>
          <w:lang w:val="en-US"/>
        </w:rPr>
        <w:t xml:space="preserve">overall </w:t>
      </w:r>
      <w:r w:rsidR="006B4564" w:rsidRPr="001E6108">
        <w:rPr>
          <w:rFonts w:ascii="Times New Roman" w:hAnsi="Times New Roman" w:cs="Times New Roman"/>
          <w:lang w:val="en-US"/>
        </w:rPr>
        <w:t>relationship satisfaction is not that important for perceived support</w:t>
      </w:r>
      <w:r w:rsidR="009F6FEC" w:rsidRPr="001E6108">
        <w:rPr>
          <w:rFonts w:ascii="Times New Roman" w:hAnsi="Times New Roman" w:cs="Times New Roman"/>
          <w:lang w:val="en-US"/>
        </w:rPr>
        <w:t>, at least when compared against other relationship variables</w:t>
      </w:r>
      <w:r w:rsidR="006B4564" w:rsidRPr="001E6108">
        <w:rPr>
          <w:rFonts w:ascii="Times New Roman" w:hAnsi="Times New Roman" w:cs="Times New Roman"/>
          <w:lang w:val="en-US"/>
        </w:rPr>
        <w:t xml:space="preserve">. Willingness to sacrifice was the only </w:t>
      </w:r>
      <w:r w:rsidR="009F6FEC" w:rsidRPr="001E6108">
        <w:rPr>
          <w:rFonts w:ascii="Times New Roman" w:hAnsi="Times New Roman" w:cs="Times New Roman"/>
          <w:lang w:val="en-US"/>
        </w:rPr>
        <w:t xml:space="preserve">relationship </w:t>
      </w:r>
      <w:r w:rsidR="006B4564" w:rsidRPr="001E6108">
        <w:rPr>
          <w:rFonts w:ascii="Times New Roman" w:hAnsi="Times New Roman" w:cs="Times New Roman"/>
          <w:lang w:val="en-US"/>
        </w:rPr>
        <w:lastRenderedPageBreak/>
        <w:t xml:space="preserve">variable that did not predict perceived partner support. </w:t>
      </w:r>
      <w:r w:rsidR="009F6FEC" w:rsidRPr="001E6108">
        <w:rPr>
          <w:rFonts w:ascii="Times New Roman" w:hAnsi="Times New Roman" w:cs="Times New Roman"/>
          <w:lang w:val="en-US"/>
        </w:rPr>
        <w:t xml:space="preserve">Sacrifice is often seen as a mixed blessing in relationships </w:t>
      </w:r>
      <w:r w:rsidR="009F6FEC" w:rsidRPr="001E6108">
        <w:rPr>
          <w:rFonts w:ascii="Times New Roman" w:hAnsi="Times New Roman" w:cs="Times New Roman"/>
          <w:lang w:val="en-US"/>
        </w:rPr>
        <w:fldChar w:fldCharType="begin"/>
      </w:r>
      <w:r w:rsidR="003D0970" w:rsidRPr="001E6108">
        <w:rPr>
          <w:rFonts w:ascii="Times New Roman" w:hAnsi="Times New Roman" w:cs="Times New Roman"/>
          <w:lang w:val="en-US"/>
        </w:rPr>
        <w:instrText xml:space="preserve"> ADDIN ZOTERO_ITEM CSL_CITATION {"citationID":"6kv5R5pa","properties":{"formattedCitation":"(Day &amp; Impett, 2018; Impett &amp; Gordon, 2010, 2010)","plainCitation":"(Day &amp; Impett, 2018; Impett &amp; Gordon, 2010, 2010)","noteIndex":0},"citationItems":[{"id":949,"uris":["http://zotero.org/users/5353725/items/I8H4HN8H"],"itemData":{"id":949,"type":"article-journal","abstract":"Do some people exhibit a greater willingness to sacrifice in romantic relationships and derive more satisfaction from doing so, even in the face of high costs? In a cross-sectional study and a daily experience study, we show that people low in interdependent selfconstrual were less willing to sacrifice when the costs were relatively high, whereas people high in interdependent self-construal were equally willing to make high- and lowcost sacrifices. Further, when people low in interdependent self-construal chose to sacrifice, they felt less authentic when the costs were high, which in turn, detracted from their satisfaction with sacrifice. In contrast, people high in interdependent self-construal did not feel less authentic and were buffered against feeling less satisfied when making more costly sacrifices. The findings identify a set of individuals who are more willing to sacrifice, even in the face of high costs, and who feel more satisfied and authentic when doing so.","container-title":"Journal of Social and Personal Relationships","DOI":"10.1177/0265407517694965","ISSN":"0265-4075, 1460-3608","issue":"5","journalAbbreviation":"Journal of Social and Personal Relationships","language":"en","page":"722-742","source":"DOI.org (Crossref)","title":"Giving when it costs: How interdependent self-construal shapes willingness to sacrifice and satisfaction with sacrifice in romantic relationships","title-short":"Giving when it costs","volume":"35","author":[{"family":"Day","given":"Lisa C."},{"family":"Impett","given":"Emily A."}],"issued":{"date-parts":[["2018",6]]}}},{"id":3174,"uris":["http://zotero.org/users/5353725/items/VNZMRWJI"],"itemData":{"id":3174,"type":"article-journal","abstract":"This research provides the first empirical investigation of how attachment orientations contribute to approach and avoidance goals for engaging in sacrifice. Study 1 is a cross-sectional study of individuals in dating relationships, and Study 2 is a 14-day daily experience study of dating couples. Results showed that attachment anxiety was associated with a greater frequency of sacrifice and more willingness to sacrifice for approach goals (particularly self-focused goals) and avoidance goals. Attachment avoidance was associated with a lower frequency of sacrifice, less willingness to sacrifice for approach goals (particularly partner-focused goals), and more willingness to sacrifice for avoidance goals (both self- and partner-focused). Daily sacrifice goals were also associated with the partner's attachment orientation. Theoretical and practical implications are discussed. [ABSTRACT FROM AUTHOR]","container-title":"Personal Relationships","DOI":"10.1111/j.1475-6811.2010.01277.x","ISSN":"13504126","issue":"2","note":"ISBN: 1475-6811","page":"299–315","title":"Why do people sacrifice to approach rewards versus to avoid costs? Insights from attachment theory","volume":"17","author":[{"family":"Impett","given":"Emily A."},{"family":"Gordon","given":"Amie M."}],"issued":{"date-parts":[["2010"]]}}},{"id":3174,"uris":["http://zotero.org/users/5353725/items/VNZMRWJI"],"itemData":{"id":3174,"type":"article-journal","abstract":"This research provides the first empirical investigation of how attachment orientations contribute to approach and avoidance goals for engaging in sacrifice. Study 1 is a cross-sectional study of individuals in dating relationships, and Study 2 is a 14-day daily experience study of dating couples. Results showed that attachment anxiety was associated with a greater frequency of sacrifice and more willingness to sacrifice for approach goals (particularly self-focused goals) and avoidance goals. Attachment avoidance was associated with a lower frequency of sacrifice, less willingness to sacrifice for approach goals (particularly partner-focused goals), and more willingness to sacrifice for avoidance goals (both self- and partner-focused). Daily sacrifice goals were also associated with the partner's attachment orientation. Theoretical and practical implications are discussed. [ABSTRACT FROM AUTHOR]","container-title":"Personal Relationships","DOI":"10.1111/j.1475-6811.2010.01277.x","ISSN":"13504126","issue":"2","note":"ISBN: 1475-6811","page":"299–315","title":"Why do people sacrifice to approach rewards versus to avoid costs? Insights from attachment theory","volume":"17","author":[{"family":"Impett","given":"Emily A."},{"family":"Gordon","given":"Amie M."}],"issued":{"date-parts":[["2010"]]}}}],"schema":"https://github.com/citation-style-language/schema/raw/master/csl-citation.json"} </w:instrText>
      </w:r>
      <w:r w:rsidR="009F6FEC" w:rsidRPr="001E6108">
        <w:rPr>
          <w:rFonts w:ascii="Times New Roman" w:hAnsi="Times New Roman" w:cs="Times New Roman"/>
          <w:lang w:val="en-US"/>
        </w:rPr>
        <w:fldChar w:fldCharType="separate"/>
      </w:r>
      <w:r w:rsidR="003D0970" w:rsidRPr="001E6108">
        <w:rPr>
          <w:rFonts w:ascii="Times New Roman" w:hAnsi="Times New Roman" w:cs="Times New Roman"/>
          <w:noProof/>
          <w:lang w:val="en-US"/>
        </w:rPr>
        <w:t>(Day &amp; Impett, 2018; Impett &amp; Gordon, 2010, 2010)</w:t>
      </w:r>
      <w:r w:rsidR="009F6FEC" w:rsidRPr="001E6108">
        <w:rPr>
          <w:rFonts w:ascii="Times New Roman" w:hAnsi="Times New Roman" w:cs="Times New Roman"/>
          <w:lang w:val="en-US"/>
        </w:rPr>
        <w:fldChar w:fldCharType="end"/>
      </w:r>
      <w:r w:rsidR="009F6FEC" w:rsidRPr="001E6108">
        <w:rPr>
          <w:rFonts w:ascii="Times New Roman" w:hAnsi="Times New Roman" w:cs="Times New Roman"/>
          <w:lang w:val="en-US"/>
        </w:rPr>
        <w:t xml:space="preserve"> </w:t>
      </w:r>
      <w:r w:rsidR="007477D3" w:rsidRPr="001E6108">
        <w:rPr>
          <w:rFonts w:ascii="Times New Roman" w:hAnsi="Times New Roman" w:cs="Times New Roman"/>
          <w:lang w:val="en-US"/>
        </w:rPr>
        <w:t xml:space="preserve">and </w:t>
      </w:r>
      <w:r w:rsidR="00760B17" w:rsidRPr="001E6108">
        <w:rPr>
          <w:rFonts w:ascii="Times New Roman" w:hAnsi="Times New Roman" w:cs="Times New Roman"/>
          <w:lang w:val="en-US"/>
        </w:rPr>
        <w:t>we showed that</w:t>
      </w:r>
      <w:r w:rsidR="009F6FEC" w:rsidRPr="001E6108">
        <w:rPr>
          <w:rFonts w:ascii="Times New Roman" w:hAnsi="Times New Roman" w:cs="Times New Roman"/>
          <w:lang w:val="en-US"/>
        </w:rPr>
        <w:t xml:space="preserve"> people who are willing to sacrifice do not perceive their partners as more supportive and are not perceived as more supportive.</w:t>
      </w:r>
    </w:p>
    <w:p w14:paraId="61094864" w14:textId="3156D840" w:rsidR="009F6FEC" w:rsidRPr="001E6108" w:rsidRDefault="009F6FEC" w:rsidP="00B02BB4">
      <w:pPr>
        <w:widowControl w:val="0"/>
        <w:autoSpaceDE w:val="0"/>
        <w:autoSpaceDN w:val="0"/>
        <w:adjustRightInd w:val="0"/>
        <w:spacing w:line="480" w:lineRule="auto"/>
        <w:ind w:firstLine="709"/>
        <w:rPr>
          <w:rFonts w:ascii="Times New Roman" w:hAnsi="Times New Roman" w:cs="Times New Roman"/>
          <w:lang w:val="en-US"/>
        </w:rPr>
      </w:pPr>
      <w:r w:rsidRPr="001E6108">
        <w:rPr>
          <w:rFonts w:ascii="Times New Roman" w:hAnsi="Times New Roman" w:cs="Times New Roman"/>
          <w:lang w:val="en-US"/>
        </w:rPr>
        <w:t xml:space="preserve">Of individual variables, actors’ attachment avoidance was the only consistent individual predictor of partner support: highly avoidant people perceived their partners as less responsive and affirming. This finding is theoretically consistent given that individuals high in attachment avoidance are theorized to have a negative model of others and do not trust others’ capacity to be there when needed </w:t>
      </w:r>
      <w:r w:rsidRPr="001E6108">
        <w:rPr>
          <w:rFonts w:ascii="Times New Roman" w:hAnsi="Times New Roman" w:cs="Times New Roman"/>
          <w:lang w:val="en-US"/>
        </w:rPr>
        <w:fldChar w:fldCharType="begin" w:fldLock="1"/>
      </w:r>
      <w:r w:rsidR="003D0970" w:rsidRPr="001E6108">
        <w:rPr>
          <w:rFonts w:ascii="Times New Roman" w:hAnsi="Times New Roman" w:cs="Times New Roman"/>
          <w:lang w:val="en-US"/>
        </w:rPr>
        <w:instrText xml:space="preserve"> ADDIN ZOTERO_ITEM CSL_CITATION {"citationID":"iYDCajsM","properties":{"formattedCitation":"(Bartholomew, 1990)","plainCitation":"(Bartholomew, 1990)","noteIndex":0},"citationItems":[{"id":"1efoNJkk/SW6bV0qb","uris":["http://www.mendeley.com/documents/?uuid=11280529-545b-350e-835d-7e75fd42b519"],"itemData":{"DOI":"10.1177/0265407590072001","ISSN":"0265-4075","author":[{"dropping-particle":"","family":"Bartholomew","given":"Kim","non-dropping-particle":"","parse-names":false,"suffix":""}],"container-title":"Journal of Social and Personal Relationships","id":"ITEM-1","issue":"2","issued":{"date-parts":[["1990","5","30"]]},"page":"147-178","title":"Avoidance of intimacy: An attachment perspective","type":"article-journal","volume":"7"}}],"schema":"https://github.com/citation-style-language/schema/raw/master/csl-citation.json"} </w:instrText>
      </w:r>
      <w:r w:rsidRPr="001E6108">
        <w:rPr>
          <w:rFonts w:ascii="Times New Roman" w:hAnsi="Times New Roman" w:cs="Times New Roman"/>
          <w:lang w:val="en-US"/>
        </w:rPr>
        <w:fldChar w:fldCharType="separate"/>
      </w:r>
      <w:r w:rsidRPr="001E6108">
        <w:rPr>
          <w:rFonts w:ascii="Times New Roman" w:hAnsi="Times New Roman" w:cs="Times New Roman"/>
          <w:noProof/>
          <w:lang w:val="en-US"/>
        </w:rPr>
        <w:t>(Bartholomew, 1990)</w:t>
      </w:r>
      <w:r w:rsidRPr="001E6108">
        <w:rPr>
          <w:rFonts w:ascii="Times New Roman" w:hAnsi="Times New Roman" w:cs="Times New Roman"/>
          <w:lang w:val="en-US"/>
        </w:rPr>
        <w:fldChar w:fldCharType="end"/>
      </w:r>
      <w:r w:rsidRPr="001E6108">
        <w:rPr>
          <w:rFonts w:ascii="Times New Roman" w:hAnsi="Times New Roman" w:cs="Times New Roman"/>
          <w:lang w:val="en-US"/>
        </w:rPr>
        <w:t xml:space="preserve">. Previous research has also found avoidance to be associated with perceiving partners as less supportive </w:t>
      </w:r>
      <w:r w:rsidRPr="001E6108">
        <w:rPr>
          <w:rFonts w:ascii="Times New Roman" w:hAnsi="Times New Roman" w:cs="Times New Roman"/>
          <w:lang w:val="en-US"/>
        </w:rPr>
        <w:fldChar w:fldCharType="begin" w:fldLock="1"/>
      </w:r>
      <w:r w:rsidR="003D0970" w:rsidRPr="001E6108">
        <w:rPr>
          <w:rFonts w:ascii="Times New Roman" w:hAnsi="Times New Roman" w:cs="Times New Roman"/>
          <w:lang w:val="en-US"/>
        </w:rPr>
        <w:instrText xml:space="preserve"> ADDIN ZOTERO_ITEM CSL_CITATION {"citationID":"H2WLNnW1","properties":{"formattedCitation":"(Collins &amp; Feeney, 2004; Florian et al., 1995; Martin et al., 2010)","plainCitation":"(Collins &amp; Feeney, 2004; Florian et al., 1995; Martin et al., 2010)","noteIndex":0},"citationItems":[{"id":"1efoNJkk/Onxjq4E8","uris":["http://www.mendeley.com/documents/?uuid=48402e4b-a5da-497a-b5f4-8545ded954f1"],"itemData":{"DOI":"10.1080/01973531003738452","ISBN":"0197-3533 1532-4834","ISSN":"01973533","PMID":"50441774","abstract":"Taking an attachment theory perspective, the present studies investigated partner-related motives for exploration and perceptions of romantic partners as persons who might provide support for exploration. We argue, from an attachment theory per- spective, that more avoidant persons may use exploration as a way to distance them- selves from their partners, whereas more anxious persons may use exploration as a means of getting closer to or depending on their partners. Attachment theory also sug- gests that more insecure individuals will tend to see their partners as providing less sup- port and less effective support for exploration. Our research found support for both of these hypotheses. In this article we also investigate potential mediating models for link- ing attachment style to motives for exploration and perceptions of partner support.","author":[{"dropping-particle":"","family":"Martin","given":"A. Mc Leish","non-dropping-particle":"","parse-names":false,"suffix":""},{"dropping-particle":"","family":"Paetzold","given":"Ramona L.","non-dropping-particle":"","parse-names":false,"suffix":""},{"dropping-particle":"","family":"Rholes","given":"W. Steven","non-dropping-particle":"","parse-names":false,"suffix":""}],"container-title":"Basic and Applied Social Psychology","id":"ITEM-1","issue":"2","issued":{"date-parts":[["2010"]]},"page":"196-205","title":"Adult attachment and exploration: Linking attachment style to motivation and perceptions of support in adult exploration","type":"article-journal","volume":"32"}},{"id":"1efoNJkk/FWzEZJxC","uris":["http://www.mendeley.com/documents/?uuid=11f70413-d127-4c90-a282-b5fa422d231c"],"itemData":{"DOI":"10.1080/00223980.1995.9914937","author":[{"dropping-particle":"","family":"Florian","given":"Victor","non-dropping-particle":"","parse-names":false,"suffix":""},{"dropping-particle":"","family":"Mikulincer","given":"Mario","non-dropping-particle":"","parse-names":false,"suffix":""},{"dropping-particle":"","family":"Bucholtz","given":"Ilan","non-dropping-particle":"","parse-names":false,"suffix":""}],"container-title":"The Journal of Psychology","id":"ITEM-2","issue":"6","issued":{"date-parts":[["1995"]]},"page":"665-676","title":"Effects of adult attachment style on the perception and search for social support","type":"article-journal","volume":"129"}},{"id":"1efoNJkk/s7IYutI1","uris":["http://www.mendeley.com/documents/?uuid=b86e06e2-4f59-40b9-a7ee-884a727a3fcf"],"itemData":{"DOI":"10.1037/0022-3514.87.3.363","ISBN":"0022-3514 (Print)\\r0022-3514 (Linking)","ISSN":"00223514","PMID":"15382986","abstract":"Two studies examined the association between attachment style and perceptions of social support. Study 1 (N = 95 couples) used an experimental paradigm to manipulate social support in the context of a stressful task. Insecure participants (anxious and avoidant) who received low-support messages appraised these messages more negatively, rated a prior behavioral interaction with their partner as having been less supportive, and performed significantly worse at their task compared with secure participants. Study 2 (N = 153 couples) used a similar paradigm except that partners were allowed to send genuine support messages. Insecure participants (especially fearful) perceived their partners' messages as less supportive, even after controlling for independent ratings of the messages and relationship-specific expectations. These studies provide evidence that individuals are predisposed to appraise their support experiences in ways that are consistent with their chronic working models of attachment, especially when the support message is ambiguous.","author":[{"dropping-particle":"","family":"Collins","given":"Nancy L.","non-dropping-particle":"","parse-names":false,"suffix":""},{"dropping-particle":"","family":"Feeney","given":"Brooke C.","non-dropping-particle":"","parse-names":false,"suffix":""}],"container-title":"Journal of Personality and Social Psychology","id":"ITEM-3","issue":"3","issued":{"date-parts":[["2004"]]},"page":"363-383","title":"Working models of attachment shape perceptions of social support: Evidence from experimental and observational studies","type":"article-journal","volume":"87"}}],"schema":"https://github.com/citation-style-language/schema/raw/master/csl-citation.json"} </w:instrText>
      </w:r>
      <w:r w:rsidRPr="001E6108">
        <w:rPr>
          <w:rFonts w:ascii="Times New Roman" w:hAnsi="Times New Roman" w:cs="Times New Roman"/>
          <w:lang w:val="en-US"/>
        </w:rPr>
        <w:fldChar w:fldCharType="separate"/>
      </w:r>
      <w:r w:rsidRPr="001E6108">
        <w:rPr>
          <w:rFonts w:ascii="Times New Roman" w:hAnsi="Times New Roman" w:cs="Times New Roman"/>
          <w:noProof/>
          <w:lang w:val="en-US"/>
        </w:rPr>
        <w:t>(Collins &amp; Feeney, 2004; Florian et al., 1995; Martin et al., 2010)</w:t>
      </w:r>
      <w:r w:rsidRPr="001E6108">
        <w:rPr>
          <w:rFonts w:ascii="Times New Roman" w:hAnsi="Times New Roman" w:cs="Times New Roman"/>
          <w:lang w:val="en-US"/>
        </w:rPr>
        <w:fldChar w:fldCharType="end"/>
      </w:r>
      <w:r w:rsidRPr="001E6108">
        <w:rPr>
          <w:rFonts w:ascii="Times New Roman" w:hAnsi="Times New Roman" w:cs="Times New Roman"/>
          <w:lang w:val="en-US"/>
        </w:rPr>
        <w:t xml:space="preserve">. Interestingly, attachment avoidance was also more predictive of perceived partner support longitudinally than relationship related variables highlighting its centrality for perceived </w:t>
      </w:r>
      <w:r w:rsidR="007477D3" w:rsidRPr="001E6108">
        <w:rPr>
          <w:rFonts w:ascii="Times New Roman" w:hAnsi="Times New Roman" w:cs="Times New Roman"/>
          <w:lang w:val="en-US"/>
        </w:rPr>
        <w:t xml:space="preserve">partner </w:t>
      </w:r>
      <w:r w:rsidRPr="001E6108">
        <w:rPr>
          <w:rFonts w:ascii="Times New Roman" w:hAnsi="Times New Roman" w:cs="Times New Roman"/>
          <w:lang w:val="en-US"/>
        </w:rPr>
        <w:t>support. High attachment anxiety</w:t>
      </w:r>
      <w:r w:rsidR="004B32E4" w:rsidRPr="001E6108">
        <w:rPr>
          <w:rFonts w:ascii="Times New Roman" w:hAnsi="Times New Roman" w:cs="Times New Roman"/>
          <w:lang w:val="en-US"/>
        </w:rPr>
        <w:t xml:space="preserve"> </w:t>
      </w:r>
      <w:r w:rsidRPr="001E6108">
        <w:rPr>
          <w:rFonts w:ascii="Times New Roman" w:hAnsi="Times New Roman" w:cs="Times New Roman"/>
          <w:lang w:val="en-US"/>
        </w:rPr>
        <w:t xml:space="preserve">only predicted lower affirmation six months later. </w:t>
      </w:r>
      <w:r w:rsidR="00B02BB4" w:rsidRPr="001E6108">
        <w:rPr>
          <w:rFonts w:ascii="Times New Roman" w:hAnsi="Times New Roman" w:cs="Times New Roman"/>
          <w:lang w:val="en-US"/>
        </w:rPr>
        <w:t>R</w:t>
      </w:r>
      <w:r w:rsidRPr="001E6108">
        <w:rPr>
          <w:rFonts w:ascii="Times New Roman" w:hAnsi="Times New Roman" w:cs="Times New Roman"/>
          <w:lang w:val="en-US"/>
        </w:rPr>
        <w:t xml:space="preserve">esults for attachment anxiety are </w:t>
      </w:r>
      <w:r w:rsidR="004B32E4" w:rsidRPr="001E6108">
        <w:rPr>
          <w:rFonts w:ascii="Times New Roman" w:hAnsi="Times New Roman" w:cs="Times New Roman"/>
          <w:lang w:val="en-US"/>
        </w:rPr>
        <w:t xml:space="preserve">often </w:t>
      </w:r>
      <w:r w:rsidRPr="001E6108">
        <w:rPr>
          <w:rFonts w:ascii="Times New Roman" w:hAnsi="Times New Roman" w:cs="Times New Roman"/>
          <w:lang w:val="en-US"/>
        </w:rPr>
        <w:t xml:space="preserve">mixed because while anxious individuals seek reassurance and support excessively, they doubt whether they are worthy of receiving the support </w:t>
      </w:r>
      <w:r w:rsidRPr="001E6108">
        <w:rPr>
          <w:rFonts w:ascii="Times New Roman" w:hAnsi="Times New Roman" w:cs="Times New Roman"/>
          <w:lang w:val="en-US"/>
        </w:rPr>
        <w:fldChar w:fldCharType="begin" w:fldLock="1"/>
      </w:r>
      <w:r w:rsidR="003D0970" w:rsidRPr="001E6108">
        <w:rPr>
          <w:rFonts w:ascii="Times New Roman" w:hAnsi="Times New Roman" w:cs="Times New Roman"/>
          <w:lang w:val="en-US"/>
        </w:rPr>
        <w:instrText xml:space="preserve"> ADDIN ZOTERO_ITEM CSL_CITATION {"citationID":"YuysbcVQ","properties":{"formattedCitation":"(Collins &amp; Feeney, 2004; Martin et al., 2010)","plainCitation":"(Collins &amp; Feeney, 2004; Martin et al., 2010)","noteIndex":0},"citationItems":[{"id":"1efoNJkk/Onxjq4E8","uris":["http://www.mendeley.com/documents/?uuid=48402e4b-a5da-497a-b5f4-8545ded954f1"],"itemData":{"DOI":"10.1080/01973531003738452","ISBN":"0197-3533 1532-4834","ISSN":"01973533","PMID":"50441774","abstract":"Taking an attachment theory perspective, the present studies investigated partner-related motives for exploration and perceptions of romantic partners as persons who might provide support for exploration. We argue, from an attachment theory per- spective, that more avoidant persons may use exploration as a way to distance them- selves from their partners, whereas more anxious persons may use exploration as a means of getting closer to or depending on their partners. Attachment theory also sug- gests that more insecure individuals will tend to see their partners as providing less sup- port and less effective support for exploration. Our research found support for both of these hypotheses. In this article we also investigate potential mediating models for link- ing attachment style to motives for exploration and perceptions of partner support.","author":[{"dropping-particle":"","family":"Martin","given":"A. Mc Leish","non-dropping-particle":"","parse-names":false,"suffix":""},{"dropping-particle":"","family":"Paetzold","given":"Ramona L.","non-dropping-particle":"","parse-names":false,"suffix":""},{"dropping-particle":"","family":"Rholes","given":"W. Steven","non-dropping-particle":"","parse-names":false,"suffix":""}],"container-title":"Basic and Applied Social Psychology","id":"ITEM-1","issue":"2","issued":{"date-parts":[["2010"]]},"page":"196-205","title":"Adult attachment and exploration: Linking attachment style to motivation and perceptions of support in adult exploration","type":"article-journal","volume":"32"}},{"id":"1efoNJkk/s7IYutI1","uris":["http://www.mendeley.com/documents/?uuid=b86e06e2-4f59-40b9-a7ee-884a727a3fcf"],"itemData":{"DOI":"10.1037/0022-3514.87.3.363","ISBN":"0022-3514 (Print)\\r0022-3514 (Linking)","ISSN":"00223514","PMID":"15382986","abstract":"Two studies examined the association between attachment style and perceptions of social support. Study 1 (N = 95 couples) used an experimental paradigm to manipulate social support in the context of a stressful task. Insecure participants (anxious and avoidant) who received low-support messages appraised these messages more negatively, rated a prior behavioral interaction with their partner as having been less supportive, and performed significantly worse at their task compared with secure participants. Study 2 (N = 153 couples) used a similar paradigm except that partners were allowed to send genuine support messages. Insecure participants (especially fearful) perceived their partners' messages as less supportive, even after controlling for independent ratings of the messages and relationship-specific expectations. These studies provide evidence that individuals are predisposed to appraise their support experiences in ways that are consistent with their chronic working models of attachment, especially when the support message is ambiguous.","author":[{"dropping-particle":"","family":"Collins","given":"Nancy L.","non-dropping-particle":"","parse-names":false,"suffix":""},{"dropping-particle":"","family":"Feeney","given":"Brooke C.","non-dropping-particle":"","parse-names":false,"suffix":""}],"container-title":"Journal of Personality and Social Psychology","id":"ITEM-2","issue":"3","issued":{"date-parts":[["2004"]]},"page":"363-383","title":"Working models of attachment shape perceptions of social support: Evidence from experimental and observational studies","type":"article-journal","volume":"87"}}],"schema":"https://github.com/citation-style-language/schema/raw/master/csl-citation.json"} </w:instrText>
      </w:r>
      <w:r w:rsidRPr="001E6108">
        <w:rPr>
          <w:rFonts w:ascii="Times New Roman" w:hAnsi="Times New Roman" w:cs="Times New Roman"/>
          <w:lang w:val="en-US"/>
        </w:rPr>
        <w:fldChar w:fldCharType="separate"/>
      </w:r>
      <w:r w:rsidRPr="001E6108">
        <w:rPr>
          <w:rFonts w:ascii="Times New Roman" w:hAnsi="Times New Roman" w:cs="Times New Roman"/>
          <w:noProof/>
          <w:lang w:val="en-US"/>
        </w:rPr>
        <w:t>(Collins &amp; Feeney, 2004; Martin et al., 2010)</w:t>
      </w:r>
      <w:r w:rsidRPr="001E6108">
        <w:rPr>
          <w:rFonts w:ascii="Times New Roman" w:hAnsi="Times New Roman" w:cs="Times New Roman"/>
          <w:lang w:val="en-US"/>
        </w:rPr>
        <w:fldChar w:fldCharType="end"/>
      </w:r>
      <w:r w:rsidRPr="001E6108">
        <w:rPr>
          <w:rFonts w:ascii="Times New Roman" w:hAnsi="Times New Roman" w:cs="Times New Roman"/>
          <w:lang w:val="en-US"/>
        </w:rPr>
        <w:t xml:space="preserve">. The finding may be explained by attachment anxious individuals being more focused on relationship maintenance than individual goal pursuit </w:t>
      </w:r>
      <w:r w:rsidR="00C316B0" w:rsidRPr="001E6108">
        <w:rPr>
          <w:rFonts w:ascii="Times New Roman" w:hAnsi="Times New Roman" w:cs="Times New Roman"/>
          <w:lang w:val="en-US"/>
        </w:rPr>
        <w:fldChar w:fldCharType="begin"/>
      </w:r>
      <w:r w:rsidR="000814DA" w:rsidRPr="001E6108">
        <w:rPr>
          <w:rFonts w:ascii="Times New Roman" w:hAnsi="Times New Roman" w:cs="Times New Roman"/>
          <w:lang w:val="en-US"/>
        </w:rPr>
        <w:instrText xml:space="preserve"> ADDIN ZOTERO_ITEM CSL_CITATION {"citationID":"EUae4mpw","properties":{"formattedCitation":"(Mikulincer &amp; Shaver, 2007)","plainCitation":"(Mikulincer &amp; Shaver, 2007)","noteIndex":0},"citationItems":[{"id":2944,"uris":["http://zotero.org/users/5353725/items/PK335RDN"],"itemData":{"id":2944,"type":"chapter","container-title":"Handbook of motivation science.","event-place":"New York, NY","page":"201–216","publisher":"Guildford Press","publisher-place":"New York, NY","title":"Contributions of attachment theory and research on motivation science","author":[{"family":"Mikulincer","given":"Mario"},{"family":"Shaver","given":"Phillip R."}],"editor":[{"family":"Shah","given":"James. Y."},{"family":"Gardner","given":"Wendi L."}],"issued":{"date-parts":[["2007"]]}}}],"schema":"https://github.com/citation-style-language/schema/raw/master/csl-citation.json"} </w:instrText>
      </w:r>
      <w:r w:rsidR="00C316B0" w:rsidRPr="001E6108">
        <w:rPr>
          <w:rFonts w:ascii="Times New Roman" w:hAnsi="Times New Roman" w:cs="Times New Roman"/>
          <w:lang w:val="en-US"/>
        </w:rPr>
        <w:fldChar w:fldCharType="separate"/>
      </w:r>
      <w:r w:rsidR="00C316B0" w:rsidRPr="001E6108">
        <w:rPr>
          <w:rFonts w:ascii="Times New Roman" w:hAnsi="Times New Roman" w:cs="Times New Roman"/>
          <w:noProof/>
          <w:lang w:val="en-US"/>
        </w:rPr>
        <w:t>(Mikulincer &amp; Shaver, 2007)</w:t>
      </w:r>
      <w:r w:rsidR="00C316B0" w:rsidRPr="001E6108">
        <w:rPr>
          <w:rFonts w:ascii="Times New Roman" w:hAnsi="Times New Roman" w:cs="Times New Roman"/>
          <w:lang w:val="en-US"/>
        </w:rPr>
        <w:fldChar w:fldCharType="end"/>
      </w:r>
      <w:r w:rsidRPr="001E6108">
        <w:rPr>
          <w:rFonts w:ascii="Times New Roman" w:hAnsi="Times New Roman" w:cs="Times New Roman"/>
          <w:lang w:val="en-US"/>
        </w:rPr>
        <w:t>. As such they may perceive their partners also as less supportive.</w:t>
      </w:r>
    </w:p>
    <w:p w14:paraId="650F6DBB" w14:textId="5EFB7671" w:rsidR="009A1593" w:rsidRPr="001E6108" w:rsidRDefault="00C316B0" w:rsidP="007477D3">
      <w:pPr>
        <w:widowControl w:val="0"/>
        <w:autoSpaceDE w:val="0"/>
        <w:autoSpaceDN w:val="0"/>
        <w:adjustRightInd w:val="0"/>
        <w:spacing w:line="480" w:lineRule="auto"/>
        <w:ind w:firstLine="709"/>
        <w:rPr>
          <w:rFonts w:ascii="Times New Roman" w:hAnsi="Times New Roman" w:cs="Times New Roman"/>
          <w:lang w:val="en-US"/>
        </w:rPr>
      </w:pPr>
      <w:r w:rsidRPr="001E6108">
        <w:rPr>
          <w:rFonts w:ascii="Times New Roman" w:hAnsi="Times New Roman" w:cs="Times New Roman"/>
          <w:lang w:val="en-US"/>
        </w:rPr>
        <w:t>Furthermore, t</w:t>
      </w:r>
      <w:r w:rsidR="009F6FEC" w:rsidRPr="001E6108">
        <w:rPr>
          <w:rFonts w:ascii="Times New Roman" w:hAnsi="Times New Roman" w:cs="Times New Roman"/>
          <w:lang w:val="en-US"/>
        </w:rPr>
        <w:t xml:space="preserve">here were </w:t>
      </w:r>
      <w:r w:rsidR="00FE2A74" w:rsidRPr="001E6108">
        <w:rPr>
          <w:rFonts w:ascii="Times New Roman" w:hAnsi="Times New Roman" w:cs="Times New Roman"/>
          <w:lang w:val="en-US"/>
        </w:rPr>
        <w:t xml:space="preserve">five </w:t>
      </w:r>
      <w:r w:rsidR="009F6FEC" w:rsidRPr="001E6108">
        <w:rPr>
          <w:rFonts w:ascii="Times New Roman" w:hAnsi="Times New Roman" w:cs="Times New Roman"/>
          <w:lang w:val="en-US"/>
        </w:rPr>
        <w:t>categories of variables that did not reliably predict perceived support: partner similarity, individual differences, individual and relational demographics, individual well-being</w:t>
      </w:r>
      <w:r w:rsidR="00FE2A74" w:rsidRPr="001E6108">
        <w:rPr>
          <w:rFonts w:ascii="Times New Roman" w:hAnsi="Times New Roman" w:cs="Times New Roman"/>
          <w:lang w:val="en-US"/>
        </w:rPr>
        <w:t>, and all partner variables</w:t>
      </w:r>
      <w:r w:rsidR="009F6FEC" w:rsidRPr="001E6108">
        <w:rPr>
          <w:rFonts w:ascii="Times New Roman" w:hAnsi="Times New Roman" w:cs="Times New Roman"/>
          <w:lang w:val="en-US"/>
        </w:rPr>
        <w:t>. Understanding which variables are not that influential in predicting perceived</w:t>
      </w:r>
      <w:r w:rsidR="007477D3" w:rsidRPr="001E6108">
        <w:rPr>
          <w:rFonts w:ascii="Times New Roman" w:hAnsi="Times New Roman" w:cs="Times New Roman"/>
          <w:lang w:val="en-US"/>
        </w:rPr>
        <w:t xml:space="preserve"> partner</w:t>
      </w:r>
      <w:r w:rsidR="009F6FEC" w:rsidRPr="001E6108">
        <w:rPr>
          <w:rFonts w:ascii="Times New Roman" w:hAnsi="Times New Roman" w:cs="Times New Roman"/>
          <w:lang w:val="en-US"/>
        </w:rPr>
        <w:t xml:space="preserve"> support is important so that researchers do not spend unnecessary time and resources on examining these variables and can instead focus on variables that are central to perceived partner support.</w:t>
      </w:r>
      <w:r w:rsidR="00FE2A74" w:rsidRPr="001E6108">
        <w:rPr>
          <w:rFonts w:ascii="Times New Roman" w:hAnsi="Times New Roman" w:cs="Times New Roman"/>
          <w:lang w:val="en-US"/>
        </w:rPr>
        <w:t xml:space="preserve"> There are several </w:t>
      </w:r>
      <w:r w:rsidR="00FE2A74" w:rsidRPr="001E6108">
        <w:rPr>
          <w:rFonts w:ascii="Times New Roman" w:hAnsi="Times New Roman" w:cs="Times New Roman"/>
          <w:lang w:val="en-US"/>
        </w:rPr>
        <w:lastRenderedPageBreak/>
        <w:t xml:space="preserve">variables (e.g., </w:t>
      </w:r>
      <w:r w:rsidR="00882522" w:rsidRPr="001E6108">
        <w:rPr>
          <w:rFonts w:ascii="Times New Roman" w:hAnsi="Times New Roman" w:cs="Times New Roman"/>
          <w:lang w:val="en-US"/>
        </w:rPr>
        <w:t xml:space="preserve">inclusion of other in the self, </w:t>
      </w:r>
      <w:r w:rsidR="00FE2A74" w:rsidRPr="001E6108">
        <w:rPr>
          <w:rFonts w:ascii="Times New Roman" w:hAnsi="Times New Roman" w:cs="Times New Roman"/>
          <w:lang w:val="en-US"/>
        </w:rPr>
        <w:t xml:space="preserve">gender, goal correspondence, regulatory focus, self-esteem, and self-efficacy) within these broader categories that would be expected to </w:t>
      </w:r>
      <w:r w:rsidR="009A1593" w:rsidRPr="001E6108">
        <w:rPr>
          <w:rFonts w:ascii="Times New Roman" w:hAnsi="Times New Roman" w:cs="Times New Roman"/>
          <w:lang w:val="en-US"/>
        </w:rPr>
        <w:t xml:space="preserve">theoretically </w:t>
      </w:r>
      <w:r w:rsidR="00FE2A74" w:rsidRPr="001E6108">
        <w:rPr>
          <w:rFonts w:ascii="Times New Roman" w:hAnsi="Times New Roman" w:cs="Times New Roman"/>
          <w:lang w:val="en-US"/>
        </w:rPr>
        <w:t xml:space="preserve">predict perceived partner support but when compared against more central predictors, are not that important. Finally, </w:t>
      </w:r>
      <w:r w:rsidR="00D01C4D" w:rsidRPr="001E6108">
        <w:rPr>
          <w:rFonts w:ascii="Times New Roman" w:hAnsi="Times New Roman" w:cs="Times New Roman"/>
          <w:lang w:val="en-US"/>
        </w:rPr>
        <w:t xml:space="preserve">in line with previous research </w:t>
      </w:r>
      <w:r w:rsidR="00D01C4D" w:rsidRPr="001E6108">
        <w:rPr>
          <w:rFonts w:ascii="Times New Roman" w:hAnsi="Times New Roman" w:cs="Times New Roman"/>
          <w:lang w:val="en-US"/>
        </w:rPr>
        <w:fldChar w:fldCharType="begin" w:fldLock="1"/>
      </w:r>
      <w:r w:rsidR="003D0970" w:rsidRPr="001E6108">
        <w:rPr>
          <w:rFonts w:ascii="Times New Roman" w:hAnsi="Times New Roman" w:cs="Times New Roman"/>
          <w:lang w:val="en-US"/>
        </w:rPr>
        <w:instrText xml:space="preserve"> ADDIN ZOTERO_ITEM CSL_CITATION {"citationID":"pCKQgxJ8","properties":{"formattedCitation":"(Joel et al., 2017, 2020)","plainCitation":"(Joel et al., 2017, 2020)","noteIndex":0},"citationItems":[{"id":"1efoNJkk/bHNvOh3K","uris":["http://www.mendeley.com/documents/?uuid=774aacd6-f823-3077-bfd5-0255e6edab81"],"itemData":{"DOI":"10.1177/0956797617714580","abstract":"Matchmaking companies and theoretical perspectives on close relationships suggest that initial attraction is, to some\r\nextent, a product of two people’s self-reported traits and preferences. We used machine learning to test how well such\r\nmeasures predict people’s overall tendencies to romantically desire other people (actor variance) and to be desired by\r\nother people (partner variance), as well as people’s desire for specific partners above and beyond actor and partner\r\nvariance (relationship variance). In two speed-dating studies, romantically unattached individuals completed more\r\nthan 100 self-report measures about traits and preferences that past researchers have identified as being relevant to\r\nmate selection. Each participant met each opposite-sex participant attending a speed-dating event for a 4-min speed\r\ndate. Random forests models predicted 4% to 18% of actor variance and 7% to 27% of partner variance; crucially,\r\nhowever, they were unable to predict relationship variance using any combination of traits and preferences reported\r\nbefore the dates. These results suggest that compatibility elements of human mating are challenging to predict before\r\ntwo people meet.","author":[{"dropping-particle":"","family":"Joel","given":"Samantha","non-dropping-particle":"","parse-names":false,"suffix":""},{"dropping-particle":"","family":"Eastwick","given":"Paul W.","non-dropping-particle":"","parse-names":false,"suffix":""},{"dropping-particle":"","family":"Finkel","given":"Eli J.","non-dropping-particle":"","parse-names":false,"suffix":""}],"container-title":"Psychological Science","id":"ITEM-1","issued":{"date-parts":[["2017"]]},"page":"1478-1489","title":"Is romantic desire predictable? Machine learning applied to initial romantic attraction","type":"article-journal","volume":"28"}},{"id":"1efoNJkk/ELbn0tXD","uris":["http://www.mendeley.com/documents/?uuid=40812056-9943-4c20-9122-d205df70c5b5"],"itemData":{"DOI":"10.1073/pnas.1917036117","author":[{"dropping-particle":"","family":"Joel","given":"Samantha","non-dropping-particle":"","parse-names":false,"suffix":""},{"dropping-particle":"","family":"Eastwick","given":"Paul W.","non-dropping-particle":"","parse-names":false,"suffix":""},{"dropping-particle":"","family":"Allison","given":"Colleen J.","non-dropping-particle":"","parse-names":false,"suffix":""},{"dropping-particle":"","family":"Arriaga","given":"Ximena B.","non-dropping-particle":"","parse-names":false,"suffix":""},{"dropping-particle":"","family":"Baker","given":"Zachary G.","non-dropping-particle":"","parse-names":false,"suffix":""},{"dropping-particle":"","family":"Bar-Kalifa","given":"Eran","non-dropping-particle":"","parse-names":false,"suffix":""},{"dropping-particle":"","family":"Bergeron","given":"Sophie","non-dropping-particle":"","parse-names":false,"suffix":""},{"dropping-particle":"","family":"Birnbaum","given":"Gurit","non-dropping-particle":"","parse-names":false,"suffix":""},{"dropping-particle":"","family":"Brock","given":"Rebecca L.","non-dropping-particle":"","parse-names":false,"suffix":""},{"dropping-particle":"","family":"Brumbaugh","given":"Claudia C.","non-dropping-particle":"","parse-names":false,"suffix":""},{"dropping-particle":"","family":"Carmichael","given":"Cheryl L.","non-dropping-particle":"","parse-names":false,"suffix":""},{"dropping-particle":"","family":"Chen","given":"Serena","non-dropping-particle":"","parse-names":false,"suffix":""},{"dropping-particle":"","family":"Clarke","given":"Jennifer","non-dropping-particle":"","parse-names":false,"suffix":""},{"dropping-particle":"","family":"Cobb","given":"Rebecca J.","non-dropping-particle":"","parse-names":false,"suffix":""},{"dropping-particle":"","family":"Coolsen","given":"Michael K.","non-dropping-particle":"","parse-names":false,"suffix":""},{"dropping-particle":"","family":"Davis","given":"Jody","non-dropping-particle":"","parse-names":false,"suffix":""},{"dropping-particle":"de","family":"Jong","given":"David C.","non-dropping-particle":"","parse-names":false,"suffix":""},{"dropping-particle":"","family":"Debrot","given":"Anik","non-dropping-particle":"","parse-names":false,"suffix":""},{"dropping-particle":"","family":"DeHaas","given":"Eva C.","non-dropping-particle":"","parse-names":false,"suffix":""},{"dropping-particle":"","family":"Derrick","given":"Jaye L.","non-dropping-particle":"","parse-names":false,"suffix":""},{"dropping-particle":"","family":"Eller","given":"Jami","non-dropping-particle":"","parse-names":false,"suffix":""},{"dropping-particle":"","family":"Estrada","given":"Marie-Joelle","non-dropping-particle":"","parse-names":false,"suffix":""},{"dropping-particle":"","family":"Faure","given":"Ruddy","non-dropping-particle":"","parse-names":false,"suffix":""},{"dropping-particle":"","family":"Finkel","given":"Eli J.","non-dropping-particle":"","parse-names":false,"suffix":""},{"dropping-particle":"","family":"Fraley","given":"R. Chris","non-dropping-particle":"","parse-names":false,"suffix":""},{"dropping-particle":"","family":"Gable","given":"Shelly L.","non-dropping-particle":"","parse-names":false,"suffix":""},{"dropping-particle":"","family":"Polack","given":"Reuma Gadassi-","non-dropping-particle":"","parse-names":false,"suffix":""},{"dropping-particle":"","family":"Girme","given":"Yuthika U.","non-dropping-particle":"","parse-names":false,"suffix":""},{"dropping-particle":"","family":"Gordon","given":"Amie M.","non-dropping-particle":"","parse-names":false,"suffix":""},{"dropping-particle":"","family":"Gosnell","given":"Courtney L.","non-dropping-particle":"","parse-names":false,"suffix":""},{"dropping-particle":"","family":"Hammond","given":"Matthew D.","non-dropping-particle":"","parse-names":false,"suffix":""},{"dropping-particle":"","family":"Hannon","given":"Peggy A.","non-dropping-particle":"","parse-names":false,"suffix":""},{"dropping-particle":"","family":"Harasymchuk","given":"Cheryl","non-dropping-particle":"","parse-names":false,"suffix":""},{"dropping-particle":"","family":"Hofmann","given":"Wilhelm","non-dropping-particle":"","parse-names":false,"suffix":""},{"dropping-particle":"","family":"Horn","given":"Andrea B.","non-dropping-particle":"","parse-names":false,"suffix":""},{"dropping-particle":"","family":"Impett","given":"Emily A.","non-dropping-particle":"","parse-names":false,"suffix":""},{"dropping-particle":"","family":"Jamieson","given":"Jeremy P.","non-dropping-particle":"","parse-names":false,"suffix":""},{"dropping-particle":"","family":"Keltner","given":"Dacher","non-dropping-particle":"","parse-names":false,"suffix":""},{"dropping-particle":"","family":"Kim","given":"James J.","non-dropping-particle":"","parse-names":false,"suffix":""},{"dropping-particle":"","family":"Kirchner","given":"Jeff L.","non-dropping-particle":"","parse-names":false,"suffix":""},{"dropping-particle":"","family":"Kluwer","given":"Esther S.","non-dropping-particle":"","parse-names":false,"suffix":""},{"dropping-particle":"","family":"Kumashiro","given":"Madoka","non-dropping-particle":"","parse-names":false,"suffix":""},{"dropping-particle":"","family":"Larson","given":"Grace","non-dropping-particle":"","parse-names":false,"suffix":""},{"dropping-particle":"","family":"Lazarus","given":"Gal","non-dropping-particle":"","parse-names":false,"suffix":""},{"dropping-particle":"","family":"Logan","given":"Jill M.","non-dropping-particle":"","parse-names":false,"suffix":""},{"dropping-particle":"","family":"Luchies","given":"Laura B.","non-dropping-particle":"","parse-names":false,"suffix":""},{"dropping-particle":"","family":"MacDonald","given":"Geoff","non-dropping-particle":"","parse-names":false,"suffix":""},{"dropping-particle":"V.","family":"Machia","given":"Laura","non-dropping-particle":"","parse-names":false,"suffix":""},{"dropping-particle":"","family":"Maniaci","given":"Michael R.","non-dropping-particle":"","parse-names":false,"suffix":""},{"dropping-particle":"","family":"Maxwell","given":"Jessica A.","non-dropping-particle":"","parse-names":false,"suffix":""},{"dropping-particle":"","family":"Mizrahi","given":"Moran","non-dropping-particle":"","parse-names":false,"suffix":""},{"dropping-particle":"","family":"Muise","given":"Amy","non-dropping-particle":"","parse-names":false,"suffix":""},{"dropping-particle":"","family":"Niehuis","given":"Sylvia","non-dropping-particle":"","parse-names":false,"suffix":""},{"dropping-particle":"","family":"Ogolsky","given":"Brian G.","non-dropping-particle":"","parse-names":false,"suffix":""},{"dropping-particle":"","family":"Oldham","given":"C. Rebecca","non-dropping-particle":"","parse-names":false,"suffix":""},{"dropping-particle":"","family":"Overall","given":"Nickola C.","non-dropping-particle":"","parse-names":false,"suffix":""},{"dropping-particle":"","family":"Perrez","given":"Meinrad","non-dropping-particle":"","parse-names":false,"suffix":""},{"dropping-particle":"","family":"Peters","given":"Brett J.","non-dropping-particle":"","parse-names":false,"suffix":""},{"dropping-particle":"","family":"Pietromonaco","given":"Paula R.","non-dropping-particle":"","parse-names":false,"suffix":""},{"dropping-particle":"","family":"Powers","given":"Sally I.","non-dropping-particle":"","parse-names":false,"suffix":""},{"dropping-particle":"","family":"Prok","given":"Thery","non-dropping-particle":"","parse-names":false,"suffix":""},{"dropping-particle":"","family":"Pshedetzky-Shochat","given":"Rony","non-dropping-particle":"","parse-names":false,"suffix":""},{"dropping-particle":"","family":"Rafaeli","given":"Eshkol","non-dropping-particle":"","parse-names":false,"suffix":""},{"dropping-particle":"","family":"Ramsdell","given":"Erin","non-dropping-particle":"","parse-names":false,"suffix":""},{"dropping-particle":"","family":"Reblin","given":"Maija","non-dropping-particle":"","parse-names":false,"suffix":""},{"dropping-particle":"","family":"Reicherts","given":"Michael","non-dropping-particle":"","parse-names":false,"suffix":""},{"dropping-particle":"","family":"Reifman","given":"Alan","non-dropping-particle":"","parse-names":false,"suffix":""},{"dropping-particle":"","family":"Reis","given":"Harry T.","non-dropping-particle":"","parse-names":false,"suffix":""},{"dropping-particle":"","family":"Rhoades","given":"Galena K.","non-dropping-particle":"","parse-names":false,"suffix":""},{"dropping-particle":"","family":"Rholes","given":"William S.","non-dropping-particle":"","parse-names":false,"suffix":""},{"dropping-particle":"","family":"Righetti","given":"Francesca","non-dropping-particle":"","parse-names":false,"suffix":""},{"dropping-particle":"","family":"Rodriguez","given":"Lindsey M.","non-dropping-particle":"","parse-names":false,"suffix":""},{"dropping-particle":"","family":"Rogge","given":"Ron","non-dropping-particle":"","parse-names":false,"suffix":""},{"dropping-particle":"","family":"Rosen","given":"Natalie O.","non-dropping-particle":"","parse-names":false,"suffix":""},{"dropping-particle":"","family":"Saxbe","given":"Darby","non-dropping-particle":"","parse-names":false,"suffix":""},{"dropping-particle":"","family":"Sened","given":"Haran","non-dropping-particle":"","parse-names":false,"suffix":""},{"dropping-particle":"","family":"Simpson","given":"Jeffry A.","non-dropping-particle":"","parse-names":false,"suffix":""},{"dropping-particle":"","family":"Slotter","given":"Erica B.","non-dropping-particle":"","parse-names":false,"suffix":""},{"dropping-particle":"","family":"Stanley","given":"Scott M.","non-dropping-particle":"","parse-names":false,"suffix":""},{"dropping-particle":"","family":"Stocker","given":"Shevaun","non-dropping-particle":"","parse-names":false,"suffix":""},{"dropping-particle":"","family":"Surra","given":"Cathy","non-dropping-particle":"","parse-names":false,"suffix":""},{"dropping-particle":"Ter","family":"Kuile","given":"Hagar","non-dropping-particle":"","parse-names":false,"suffix":""},{"dropping-particle":"","family":"Vaughn","given":"Allison A.","non-dropping-particle":"","parse-names":false,"suffix":""},{"dropping-particle":"","family":"Vicary","given":"Amanda M.","non-dropping-particle":"","parse-names":false,"suffix":""},{"dropping-particle":"","family":"Visserman","given":"Mariko L.","non-dropping-particle":"","parse-names":false,"suffix":""},{"dropping-particle":"","family":"Wolf","given":"Scott","non-dropping-particle":"","parse-names":false,"suffix":""}],"container-title":"Proceedings of the National Academy of Sciences of the United States of America","id":"ITEM-2","issued":{"date-parts":[["2020"]]},"page":"19061-19071","title":"Machine learning uncovers the most robust self-report predictors of relationship quality across 43 longitudinal couples studies","type":"article-journal","volume":"117"}}],"schema":"https://github.com/citation-style-language/schema/raw/master/csl-citation.json"} </w:instrText>
      </w:r>
      <w:r w:rsidR="00D01C4D" w:rsidRPr="001E6108">
        <w:rPr>
          <w:rFonts w:ascii="Times New Roman" w:hAnsi="Times New Roman" w:cs="Times New Roman"/>
          <w:lang w:val="en-US"/>
        </w:rPr>
        <w:fldChar w:fldCharType="separate"/>
      </w:r>
      <w:r w:rsidR="000B349A" w:rsidRPr="001E6108">
        <w:rPr>
          <w:rFonts w:ascii="Times New Roman" w:hAnsi="Times New Roman" w:cs="Times New Roman"/>
          <w:noProof/>
          <w:lang w:val="en-US"/>
        </w:rPr>
        <w:t>(Joel et al., 2017, 2020)</w:t>
      </w:r>
      <w:r w:rsidR="00D01C4D" w:rsidRPr="001E6108">
        <w:rPr>
          <w:rFonts w:ascii="Times New Roman" w:hAnsi="Times New Roman" w:cs="Times New Roman"/>
          <w:lang w:val="en-US"/>
        </w:rPr>
        <w:fldChar w:fldCharType="end"/>
      </w:r>
      <w:r w:rsidR="00D01C4D" w:rsidRPr="001E6108">
        <w:rPr>
          <w:rFonts w:ascii="Times New Roman" w:hAnsi="Times New Roman" w:cs="Times New Roman"/>
          <w:lang w:val="en-US"/>
        </w:rPr>
        <w:t xml:space="preserve">, we found that while partner-reports explained </w:t>
      </w:r>
      <w:r w:rsidR="006D221B" w:rsidRPr="001E6108">
        <w:rPr>
          <w:rFonts w:ascii="Times New Roman" w:hAnsi="Times New Roman" w:cs="Times New Roman"/>
          <w:lang w:val="en-US"/>
        </w:rPr>
        <w:t>a small amount</w:t>
      </w:r>
      <w:r w:rsidR="00D01C4D" w:rsidRPr="001E6108">
        <w:rPr>
          <w:rFonts w:ascii="Times New Roman" w:hAnsi="Times New Roman" w:cs="Times New Roman"/>
          <w:lang w:val="en-US"/>
        </w:rPr>
        <w:t xml:space="preserve"> </w:t>
      </w:r>
      <w:r w:rsidR="007477D3" w:rsidRPr="001E6108">
        <w:rPr>
          <w:rFonts w:ascii="Times New Roman" w:hAnsi="Times New Roman" w:cs="Times New Roman"/>
          <w:lang w:val="en-US"/>
        </w:rPr>
        <w:t xml:space="preserve">of </w:t>
      </w:r>
      <w:r w:rsidR="00D01C4D" w:rsidRPr="001E6108">
        <w:rPr>
          <w:rFonts w:ascii="Times New Roman" w:hAnsi="Times New Roman" w:cs="Times New Roman"/>
          <w:lang w:val="en-US"/>
        </w:rPr>
        <w:t xml:space="preserve">variance </w:t>
      </w:r>
      <w:r w:rsidR="003C28EB" w:rsidRPr="001E6108">
        <w:rPr>
          <w:rFonts w:ascii="Times New Roman" w:hAnsi="Times New Roman" w:cs="Times New Roman"/>
          <w:lang w:val="en-US"/>
        </w:rPr>
        <w:t>across</w:t>
      </w:r>
      <w:r w:rsidR="00D01C4D" w:rsidRPr="001E6108">
        <w:rPr>
          <w:rFonts w:ascii="Times New Roman" w:hAnsi="Times New Roman" w:cs="Times New Roman"/>
          <w:lang w:val="en-US"/>
        </w:rPr>
        <w:t xml:space="preserve"> outcome</w:t>
      </w:r>
      <w:r w:rsidR="003C28EB" w:rsidRPr="001E6108">
        <w:rPr>
          <w:rFonts w:ascii="Times New Roman" w:hAnsi="Times New Roman" w:cs="Times New Roman"/>
          <w:lang w:val="en-US"/>
        </w:rPr>
        <w:t>s</w:t>
      </w:r>
      <w:r w:rsidR="00D01C4D" w:rsidRPr="001E6108">
        <w:rPr>
          <w:rFonts w:ascii="Times New Roman" w:hAnsi="Times New Roman" w:cs="Times New Roman"/>
          <w:lang w:val="en-US"/>
        </w:rPr>
        <w:t>, they did not explain any variance over and above actor-reports</w:t>
      </w:r>
      <w:r w:rsidR="00882522" w:rsidRPr="001E6108">
        <w:rPr>
          <w:rFonts w:ascii="Times New Roman" w:hAnsi="Times New Roman" w:cs="Times New Roman"/>
          <w:lang w:val="en-US"/>
        </w:rPr>
        <w:t>, did not predict much variance in the outcome,</w:t>
      </w:r>
      <w:r w:rsidR="006D221B" w:rsidRPr="001E6108">
        <w:rPr>
          <w:rFonts w:ascii="Times New Roman" w:hAnsi="Times New Roman" w:cs="Times New Roman"/>
          <w:lang w:val="en-US"/>
        </w:rPr>
        <w:t xml:space="preserve"> and even made the prediction worse longitudinally</w:t>
      </w:r>
      <w:r w:rsidR="00D01C4D" w:rsidRPr="001E6108">
        <w:rPr>
          <w:rFonts w:ascii="Times New Roman" w:hAnsi="Times New Roman" w:cs="Times New Roman"/>
          <w:lang w:val="en-US"/>
        </w:rPr>
        <w:t xml:space="preserve">. </w:t>
      </w:r>
      <w:r w:rsidR="007477D3" w:rsidRPr="001E6108">
        <w:rPr>
          <w:rFonts w:ascii="Times New Roman" w:hAnsi="Times New Roman" w:cs="Times New Roman"/>
          <w:lang w:val="en-US"/>
        </w:rPr>
        <w:t>T</w:t>
      </w:r>
      <w:r w:rsidR="009A1593" w:rsidRPr="001E6108">
        <w:rPr>
          <w:rFonts w:ascii="Times New Roman" w:hAnsi="Times New Roman" w:cs="Times New Roman"/>
          <w:lang w:val="en-US"/>
        </w:rPr>
        <w:t>ogether, these findings can help constrain relationship theories to focus more on variables that are central to perceived partner support.</w:t>
      </w:r>
    </w:p>
    <w:p w14:paraId="7D4DACF4" w14:textId="273AE81A" w:rsidR="00D931BB" w:rsidRPr="001E6108" w:rsidRDefault="00D931BB" w:rsidP="00FE2A74">
      <w:pPr>
        <w:widowControl w:val="0"/>
        <w:autoSpaceDE w:val="0"/>
        <w:autoSpaceDN w:val="0"/>
        <w:adjustRightInd w:val="0"/>
        <w:spacing w:line="480" w:lineRule="auto"/>
        <w:ind w:firstLine="709"/>
        <w:rPr>
          <w:rFonts w:ascii="Times New Roman" w:hAnsi="Times New Roman" w:cs="Times New Roman"/>
          <w:lang w:val="en-US"/>
        </w:rPr>
      </w:pPr>
      <w:r w:rsidRPr="001E6108">
        <w:rPr>
          <w:rFonts w:ascii="Times New Roman" w:eastAsia="Times New Roman" w:hAnsi="Times New Roman" w:cs="Times New Roman"/>
          <w:color w:val="000000"/>
          <w:lang w:val="en-US" w:eastAsia="en-GB"/>
        </w:rPr>
        <w:t xml:space="preserve">Overall, we show that perceived partner support is shaped by the environment in which it occurs (i.e., the relationship itself), suggesting that to understand perceived partner support, we need to understand the quality of the relationship. We are likely to learn less by examining individual factors, with the exception of attachment styles, which are perhaps the most relational of the individual </w:t>
      </w:r>
      <w:proofErr w:type="gramStart"/>
      <w:r w:rsidRPr="001E6108">
        <w:rPr>
          <w:rFonts w:ascii="Times New Roman" w:eastAsia="Times New Roman" w:hAnsi="Times New Roman" w:cs="Times New Roman"/>
          <w:color w:val="000000"/>
          <w:lang w:val="en-US" w:eastAsia="en-GB"/>
        </w:rPr>
        <w:t>differences</w:t>
      </w:r>
      <w:proofErr w:type="gramEnd"/>
      <w:r w:rsidRPr="001E6108">
        <w:rPr>
          <w:rFonts w:ascii="Times New Roman" w:eastAsia="Times New Roman" w:hAnsi="Times New Roman" w:cs="Times New Roman"/>
          <w:color w:val="000000"/>
          <w:lang w:val="en-US" w:eastAsia="en-GB"/>
        </w:rPr>
        <w:t xml:space="preserve"> variables in this literature. These findings support attachment theory’s notion that when partners have created a safe relationship environment, each partner </w:t>
      </w:r>
      <w:r w:rsidR="007F7937">
        <w:rPr>
          <w:rFonts w:ascii="Times New Roman" w:eastAsia="Times New Roman" w:hAnsi="Times New Roman" w:cs="Times New Roman"/>
          <w:color w:val="000000"/>
          <w:lang w:val="en-US" w:eastAsia="en-GB"/>
        </w:rPr>
        <w:t xml:space="preserve">feels they </w:t>
      </w:r>
      <w:r w:rsidRPr="001E6108">
        <w:rPr>
          <w:rFonts w:ascii="Times New Roman" w:eastAsia="Times New Roman" w:hAnsi="Times New Roman" w:cs="Times New Roman"/>
          <w:color w:val="000000"/>
          <w:lang w:val="en-US" w:eastAsia="en-GB"/>
        </w:rPr>
        <w:t xml:space="preserve">can count on the other to provide support when needed and thus perceive each other as supportive. Thus, our findings show that if we want to better understand relationship processes, we need to </w:t>
      </w:r>
      <w:proofErr w:type="gramStart"/>
      <w:r w:rsidRPr="001E6108">
        <w:rPr>
          <w:rFonts w:ascii="Times New Roman" w:eastAsia="Times New Roman" w:hAnsi="Times New Roman" w:cs="Times New Roman"/>
          <w:color w:val="000000"/>
          <w:lang w:val="en-US" w:eastAsia="en-GB"/>
        </w:rPr>
        <w:t>look into</w:t>
      </w:r>
      <w:proofErr w:type="gramEnd"/>
      <w:r w:rsidRPr="001E6108">
        <w:rPr>
          <w:rFonts w:ascii="Times New Roman" w:eastAsia="Times New Roman" w:hAnsi="Times New Roman" w:cs="Times New Roman"/>
          <w:color w:val="000000"/>
          <w:lang w:val="en-US" w:eastAsia="en-GB"/>
        </w:rPr>
        <w:t xml:space="preserve"> the relationships which shape these processes and in which these processes are enacted.</w:t>
      </w:r>
    </w:p>
    <w:p w14:paraId="3F23A7F7" w14:textId="2170C39E" w:rsidR="00BD220F" w:rsidRPr="001E6108" w:rsidRDefault="00BD220F" w:rsidP="00BD220F">
      <w:pPr>
        <w:widowControl w:val="0"/>
        <w:autoSpaceDE w:val="0"/>
        <w:autoSpaceDN w:val="0"/>
        <w:adjustRightInd w:val="0"/>
        <w:spacing w:line="480" w:lineRule="auto"/>
        <w:jc w:val="center"/>
        <w:rPr>
          <w:rFonts w:ascii="Times New Roman" w:hAnsi="Times New Roman" w:cs="Times New Roman"/>
          <w:b/>
          <w:bCs/>
          <w:lang w:val="en-US"/>
        </w:rPr>
      </w:pPr>
      <w:r w:rsidRPr="001E6108">
        <w:rPr>
          <w:rFonts w:ascii="Times New Roman" w:hAnsi="Times New Roman" w:cs="Times New Roman"/>
          <w:b/>
          <w:bCs/>
          <w:lang w:val="en-US"/>
        </w:rPr>
        <w:t>Strengths</w:t>
      </w:r>
      <w:r w:rsidR="009A1593" w:rsidRPr="001E6108">
        <w:rPr>
          <w:rFonts w:ascii="Times New Roman" w:hAnsi="Times New Roman" w:cs="Times New Roman"/>
          <w:b/>
          <w:bCs/>
          <w:lang w:val="en-US"/>
        </w:rPr>
        <w:t>,</w:t>
      </w:r>
      <w:r w:rsidRPr="001E6108">
        <w:rPr>
          <w:rFonts w:ascii="Times New Roman" w:hAnsi="Times New Roman" w:cs="Times New Roman"/>
          <w:b/>
          <w:bCs/>
          <w:lang w:val="en-US"/>
        </w:rPr>
        <w:t xml:space="preserve"> Limitations</w:t>
      </w:r>
      <w:r w:rsidR="009A1593" w:rsidRPr="001E6108">
        <w:rPr>
          <w:rFonts w:ascii="Times New Roman" w:hAnsi="Times New Roman" w:cs="Times New Roman"/>
          <w:b/>
          <w:bCs/>
          <w:lang w:val="en-US"/>
        </w:rPr>
        <w:t>, and Future Directions</w:t>
      </w:r>
    </w:p>
    <w:p w14:paraId="502D860F" w14:textId="19E6F0CF" w:rsidR="002058D4" w:rsidRPr="001E6108" w:rsidRDefault="003437F8" w:rsidP="00895F63">
      <w:pPr>
        <w:spacing w:line="480" w:lineRule="auto"/>
        <w:ind w:firstLine="709"/>
        <w:rPr>
          <w:rFonts w:ascii="Times New Roman" w:hAnsi="Times New Roman" w:cs="Times New Roman"/>
          <w:lang w:val="en-US"/>
        </w:rPr>
      </w:pPr>
      <w:r w:rsidRPr="001E6108">
        <w:rPr>
          <w:rFonts w:ascii="Times New Roman" w:hAnsi="Times New Roman" w:cs="Times New Roman"/>
          <w:lang w:val="en-US"/>
        </w:rPr>
        <w:t>The</w:t>
      </w:r>
      <w:r w:rsidR="0095417E" w:rsidRPr="001E6108">
        <w:rPr>
          <w:rFonts w:ascii="Times New Roman" w:hAnsi="Times New Roman" w:cs="Times New Roman"/>
          <w:lang w:val="en-US"/>
        </w:rPr>
        <w:t xml:space="preserve"> present study provides </w:t>
      </w:r>
      <w:r w:rsidR="00895F63" w:rsidRPr="001E6108">
        <w:rPr>
          <w:rFonts w:ascii="Times New Roman" w:hAnsi="Times New Roman" w:cs="Times New Roman"/>
          <w:lang w:val="en-US"/>
        </w:rPr>
        <w:t>a</w:t>
      </w:r>
      <w:r w:rsidR="0095417E" w:rsidRPr="001E6108">
        <w:rPr>
          <w:rFonts w:ascii="Times New Roman" w:hAnsi="Times New Roman" w:cs="Times New Roman"/>
          <w:lang w:val="en-US"/>
        </w:rPr>
        <w:t xml:space="preserve"> comprehensive examination of </w:t>
      </w:r>
      <w:r w:rsidR="00895F63" w:rsidRPr="001E6108">
        <w:rPr>
          <w:rFonts w:ascii="Times New Roman" w:hAnsi="Times New Roman" w:cs="Times New Roman"/>
          <w:lang w:val="en-US"/>
        </w:rPr>
        <w:t xml:space="preserve">self-report </w:t>
      </w:r>
      <w:r w:rsidR="0095417E" w:rsidRPr="001E6108">
        <w:rPr>
          <w:rFonts w:ascii="Times New Roman" w:hAnsi="Times New Roman" w:cs="Times New Roman"/>
          <w:lang w:val="en-US"/>
        </w:rPr>
        <w:t>predictors associated with perceived partner support</w:t>
      </w:r>
      <w:r w:rsidRPr="001E6108">
        <w:rPr>
          <w:rFonts w:ascii="Times New Roman" w:hAnsi="Times New Roman" w:cs="Times New Roman"/>
          <w:lang w:val="en-US"/>
        </w:rPr>
        <w:t xml:space="preserve">. The study has </w:t>
      </w:r>
      <w:r w:rsidR="007477D3" w:rsidRPr="001E6108">
        <w:rPr>
          <w:rFonts w:ascii="Times New Roman" w:hAnsi="Times New Roman" w:cs="Times New Roman"/>
          <w:lang w:val="en-US"/>
        </w:rPr>
        <w:t>several</w:t>
      </w:r>
      <w:r w:rsidRPr="001E6108">
        <w:rPr>
          <w:rFonts w:ascii="Times New Roman" w:hAnsi="Times New Roman" w:cs="Times New Roman"/>
          <w:lang w:val="en-US"/>
        </w:rPr>
        <w:t xml:space="preserve"> strengths including the use of explainable machine learning</w:t>
      </w:r>
      <w:r w:rsidR="00895F63" w:rsidRPr="001E6108">
        <w:rPr>
          <w:rFonts w:ascii="Times New Roman" w:hAnsi="Times New Roman" w:cs="Times New Roman"/>
          <w:lang w:val="en-US"/>
        </w:rPr>
        <w:t>, cross-validation, data across five studies, prediction over time, and examination of both actor and partner effects</w:t>
      </w:r>
      <w:r w:rsidRPr="001E6108">
        <w:rPr>
          <w:rFonts w:ascii="Times New Roman" w:hAnsi="Times New Roman" w:cs="Times New Roman"/>
          <w:lang w:val="en-US"/>
        </w:rPr>
        <w:t>.</w:t>
      </w:r>
      <w:r w:rsidR="00895F63" w:rsidRPr="001E6108">
        <w:rPr>
          <w:rFonts w:ascii="Times New Roman" w:hAnsi="Times New Roman" w:cs="Times New Roman"/>
          <w:lang w:val="en-US"/>
        </w:rPr>
        <w:t xml:space="preserve"> </w:t>
      </w:r>
      <w:r w:rsidR="00262F8B" w:rsidRPr="001E6108">
        <w:rPr>
          <w:rFonts w:ascii="Times New Roman" w:hAnsi="Times New Roman" w:cs="Times New Roman"/>
          <w:lang w:val="en-US"/>
        </w:rPr>
        <w:t>Our</w:t>
      </w:r>
      <w:r w:rsidR="002058D4" w:rsidRPr="001E6108">
        <w:rPr>
          <w:rFonts w:ascii="Times New Roman" w:hAnsi="Times New Roman" w:cs="Times New Roman"/>
          <w:lang w:val="en-US"/>
        </w:rPr>
        <w:t xml:space="preserve"> findings shed light </w:t>
      </w:r>
      <w:r w:rsidR="00262F8B" w:rsidRPr="001E6108">
        <w:rPr>
          <w:rFonts w:ascii="Times New Roman" w:hAnsi="Times New Roman" w:cs="Times New Roman"/>
          <w:lang w:val="en-US"/>
        </w:rPr>
        <w:t>o</w:t>
      </w:r>
      <w:r w:rsidR="002058D4" w:rsidRPr="001E6108">
        <w:rPr>
          <w:rFonts w:ascii="Times New Roman" w:hAnsi="Times New Roman" w:cs="Times New Roman"/>
          <w:lang w:val="en-US"/>
        </w:rPr>
        <w:t xml:space="preserve">nto which variables </w:t>
      </w:r>
      <w:r w:rsidR="00262F8B" w:rsidRPr="001E6108">
        <w:rPr>
          <w:rFonts w:ascii="Times New Roman" w:hAnsi="Times New Roman" w:cs="Times New Roman"/>
          <w:lang w:val="en-US"/>
        </w:rPr>
        <w:t xml:space="preserve">future research should </w:t>
      </w:r>
      <w:r w:rsidR="002058D4" w:rsidRPr="001E6108">
        <w:rPr>
          <w:rFonts w:ascii="Times New Roman" w:hAnsi="Times New Roman" w:cs="Times New Roman"/>
          <w:lang w:val="en-US"/>
        </w:rPr>
        <w:t>focus on</w:t>
      </w:r>
      <w:r w:rsidR="003F7D52" w:rsidRPr="001E6108">
        <w:rPr>
          <w:rFonts w:ascii="Times New Roman" w:hAnsi="Times New Roman" w:cs="Times New Roman"/>
          <w:lang w:val="en-US"/>
        </w:rPr>
        <w:t xml:space="preserve"> and</w:t>
      </w:r>
      <w:r w:rsidR="002058D4" w:rsidRPr="001E6108">
        <w:rPr>
          <w:rFonts w:ascii="Times New Roman" w:hAnsi="Times New Roman" w:cs="Times New Roman"/>
          <w:lang w:val="en-US"/>
        </w:rPr>
        <w:t xml:space="preserve"> which are perhaps not worthy of </w:t>
      </w:r>
      <w:r w:rsidR="00262F8B" w:rsidRPr="001E6108">
        <w:rPr>
          <w:rFonts w:ascii="Times New Roman" w:hAnsi="Times New Roman" w:cs="Times New Roman"/>
          <w:lang w:val="en-US"/>
        </w:rPr>
        <w:t xml:space="preserve">further </w:t>
      </w:r>
      <w:r w:rsidR="002058D4" w:rsidRPr="001E6108">
        <w:rPr>
          <w:rFonts w:ascii="Times New Roman" w:hAnsi="Times New Roman" w:cs="Times New Roman"/>
          <w:lang w:val="en-US"/>
        </w:rPr>
        <w:t>stud</w:t>
      </w:r>
      <w:r w:rsidR="00262F8B" w:rsidRPr="001E6108">
        <w:rPr>
          <w:rFonts w:ascii="Times New Roman" w:hAnsi="Times New Roman" w:cs="Times New Roman"/>
          <w:lang w:val="en-US"/>
        </w:rPr>
        <w:t>y</w:t>
      </w:r>
      <w:r w:rsidR="003F7D52" w:rsidRPr="001E6108">
        <w:rPr>
          <w:rFonts w:ascii="Times New Roman" w:hAnsi="Times New Roman" w:cs="Times New Roman"/>
          <w:lang w:val="en-US"/>
        </w:rPr>
        <w:t>.</w:t>
      </w:r>
    </w:p>
    <w:p w14:paraId="26986CF1" w14:textId="5E8D12FD" w:rsidR="002058D4" w:rsidRPr="001E6108" w:rsidRDefault="002058D4" w:rsidP="00895F63">
      <w:pPr>
        <w:spacing w:line="480" w:lineRule="auto"/>
        <w:ind w:firstLine="709"/>
        <w:rPr>
          <w:rFonts w:ascii="Times New Roman" w:hAnsi="Times New Roman" w:cs="Times New Roman"/>
          <w:lang w:val="en-US"/>
        </w:rPr>
      </w:pPr>
      <w:r w:rsidRPr="001E6108">
        <w:rPr>
          <w:rFonts w:ascii="Times New Roman" w:hAnsi="Times New Roman" w:cs="Times New Roman"/>
          <w:lang w:val="en-US"/>
        </w:rPr>
        <w:lastRenderedPageBreak/>
        <w:t>However, t</w:t>
      </w:r>
      <w:r w:rsidR="0095417E" w:rsidRPr="001E6108">
        <w:rPr>
          <w:rFonts w:ascii="Times New Roman" w:hAnsi="Times New Roman" w:cs="Times New Roman"/>
          <w:lang w:val="en-US"/>
        </w:rPr>
        <w:t>here are</w:t>
      </w:r>
      <w:r w:rsidR="00895F63" w:rsidRPr="001E6108">
        <w:rPr>
          <w:rFonts w:ascii="Times New Roman" w:hAnsi="Times New Roman" w:cs="Times New Roman"/>
          <w:lang w:val="en-US"/>
        </w:rPr>
        <w:t xml:space="preserve"> </w:t>
      </w:r>
      <w:r w:rsidR="0095417E" w:rsidRPr="001E6108">
        <w:rPr>
          <w:rFonts w:ascii="Times New Roman" w:hAnsi="Times New Roman" w:cs="Times New Roman"/>
          <w:lang w:val="en-US"/>
        </w:rPr>
        <w:t xml:space="preserve">several </w:t>
      </w:r>
      <w:r w:rsidR="005F1D50" w:rsidRPr="001E6108">
        <w:rPr>
          <w:rFonts w:ascii="Times New Roman" w:hAnsi="Times New Roman" w:cs="Times New Roman"/>
          <w:lang w:val="en-US"/>
        </w:rPr>
        <w:t>features</w:t>
      </w:r>
      <w:r w:rsidR="0095417E" w:rsidRPr="001E6108">
        <w:rPr>
          <w:rFonts w:ascii="Times New Roman" w:hAnsi="Times New Roman" w:cs="Times New Roman"/>
          <w:lang w:val="en-US"/>
        </w:rPr>
        <w:t xml:space="preserve"> </w:t>
      </w:r>
      <w:r w:rsidR="00F22133" w:rsidRPr="001E6108">
        <w:rPr>
          <w:rFonts w:ascii="Times New Roman" w:hAnsi="Times New Roman" w:cs="Times New Roman"/>
          <w:lang w:val="en-US"/>
        </w:rPr>
        <w:t>that</w:t>
      </w:r>
      <w:r w:rsidR="0095417E" w:rsidRPr="001E6108">
        <w:rPr>
          <w:rFonts w:ascii="Times New Roman" w:hAnsi="Times New Roman" w:cs="Times New Roman"/>
          <w:lang w:val="en-US"/>
        </w:rPr>
        <w:t xml:space="preserve"> limit the generalizability of the findings. </w:t>
      </w:r>
      <w:r w:rsidR="00895F63" w:rsidRPr="001E6108">
        <w:rPr>
          <w:rFonts w:ascii="Times New Roman" w:hAnsi="Times New Roman" w:cs="Times New Roman"/>
          <w:lang w:val="en-US"/>
        </w:rPr>
        <w:t xml:space="preserve">Most </w:t>
      </w:r>
      <w:r w:rsidR="0095417E" w:rsidRPr="001E6108">
        <w:rPr>
          <w:rFonts w:ascii="Times New Roman" w:hAnsi="Times New Roman" w:cs="Times New Roman"/>
          <w:lang w:val="en-US"/>
        </w:rPr>
        <w:t xml:space="preserve">couples were </w:t>
      </w:r>
      <w:r w:rsidR="00EE25D4" w:rsidRPr="001E6108">
        <w:rPr>
          <w:rFonts w:ascii="Times New Roman" w:hAnsi="Times New Roman" w:cs="Times New Roman"/>
          <w:lang w:val="en-US"/>
        </w:rPr>
        <w:t xml:space="preserve">relatively satisfied, </w:t>
      </w:r>
      <w:r w:rsidR="0095417E" w:rsidRPr="001E6108">
        <w:rPr>
          <w:rFonts w:ascii="Times New Roman" w:hAnsi="Times New Roman" w:cs="Times New Roman"/>
          <w:lang w:val="en-US"/>
        </w:rPr>
        <w:t>mixed-sex, primarily white, middle class, and from North America.</w:t>
      </w:r>
      <w:r w:rsidRPr="001E6108">
        <w:rPr>
          <w:rFonts w:ascii="Times New Roman" w:hAnsi="Times New Roman" w:cs="Times New Roman"/>
          <w:lang w:val="en-US"/>
        </w:rPr>
        <w:t xml:space="preserve"> Thus, some demographic variables may have </w:t>
      </w:r>
      <w:r w:rsidR="00C727D1" w:rsidRPr="001E6108">
        <w:rPr>
          <w:rFonts w:ascii="Times New Roman" w:hAnsi="Times New Roman" w:cs="Times New Roman"/>
          <w:lang w:val="en-US"/>
        </w:rPr>
        <w:t>not accounted for much of the variance</w:t>
      </w:r>
      <w:r w:rsidRPr="001E6108">
        <w:rPr>
          <w:rFonts w:ascii="Times New Roman" w:hAnsi="Times New Roman" w:cs="Times New Roman"/>
          <w:lang w:val="en-US"/>
        </w:rPr>
        <w:t xml:space="preserve"> because of the lack of variability in the samples.</w:t>
      </w:r>
      <w:r w:rsidR="0095417E" w:rsidRPr="001E6108">
        <w:rPr>
          <w:rFonts w:ascii="Times New Roman" w:hAnsi="Times New Roman" w:cs="Times New Roman"/>
          <w:lang w:val="en-US"/>
        </w:rPr>
        <w:t xml:space="preserve"> </w:t>
      </w:r>
      <w:r w:rsidRPr="001E6108">
        <w:rPr>
          <w:rFonts w:ascii="Times New Roman" w:hAnsi="Times New Roman" w:cs="Times New Roman"/>
          <w:lang w:val="en-US"/>
        </w:rPr>
        <w:t xml:space="preserve">Future research is therefore needed in more diverse samples to examine whether the variables found important in the </w:t>
      </w:r>
      <w:r w:rsidR="00262F8B" w:rsidRPr="001E6108">
        <w:rPr>
          <w:rFonts w:ascii="Times New Roman" w:hAnsi="Times New Roman" w:cs="Times New Roman"/>
          <w:lang w:val="en-US"/>
        </w:rPr>
        <w:t>W</w:t>
      </w:r>
      <w:r w:rsidRPr="001E6108">
        <w:rPr>
          <w:rFonts w:ascii="Times New Roman" w:hAnsi="Times New Roman" w:cs="Times New Roman"/>
          <w:lang w:val="en-US"/>
        </w:rPr>
        <w:t xml:space="preserve">estern, satisfied samples generalize beyond the </w:t>
      </w:r>
      <w:r w:rsidR="00AC4607" w:rsidRPr="001E6108">
        <w:rPr>
          <w:rFonts w:ascii="Times New Roman" w:hAnsi="Times New Roman" w:cs="Times New Roman"/>
          <w:lang w:val="en-US"/>
        </w:rPr>
        <w:t>current samples</w:t>
      </w:r>
      <w:r w:rsidRPr="001E6108">
        <w:rPr>
          <w:rFonts w:ascii="Times New Roman" w:hAnsi="Times New Roman" w:cs="Times New Roman"/>
          <w:lang w:val="en-US"/>
        </w:rPr>
        <w:t xml:space="preserve">. For example, goal congruence was important in some analyses but not in others. Goal congruence was high in the present samples and thus may </w:t>
      </w:r>
      <w:r w:rsidR="004B32E4" w:rsidRPr="001E6108">
        <w:rPr>
          <w:rFonts w:ascii="Times New Roman" w:hAnsi="Times New Roman" w:cs="Times New Roman"/>
          <w:lang w:val="en-US"/>
        </w:rPr>
        <w:t xml:space="preserve">only </w:t>
      </w:r>
      <w:r w:rsidRPr="001E6108">
        <w:rPr>
          <w:rFonts w:ascii="Times New Roman" w:hAnsi="Times New Roman" w:cs="Times New Roman"/>
          <w:lang w:val="en-US"/>
        </w:rPr>
        <w:t>become important when goal congruence between partners is very low leading to more conflict. This is supported by general relationship conflict being central to perceived partner support across the analyses.</w:t>
      </w:r>
    </w:p>
    <w:p w14:paraId="28908559" w14:textId="18452D5E" w:rsidR="002058D4" w:rsidRPr="001E6108" w:rsidRDefault="00A07758" w:rsidP="00895F63">
      <w:pPr>
        <w:spacing w:line="480" w:lineRule="auto"/>
        <w:ind w:firstLine="709"/>
        <w:rPr>
          <w:rFonts w:ascii="Times New Roman" w:hAnsi="Times New Roman" w:cs="Times New Roman"/>
          <w:lang w:val="en-US"/>
        </w:rPr>
      </w:pPr>
      <w:r w:rsidRPr="001E6108">
        <w:rPr>
          <w:rFonts w:ascii="Times New Roman" w:hAnsi="Times New Roman" w:cs="Times New Roman"/>
          <w:lang w:val="en-US"/>
        </w:rPr>
        <w:t>Furthermore,</w:t>
      </w:r>
      <w:r w:rsidR="0095417E" w:rsidRPr="001E6108">
        <w:rPr>
          <w:rFonts w:ascii="Times New Roman" w:hAnsi="Times New Roman" w:cs="Times New Roman"/>
          <w:lang w:val="en-US"/>
        </w:rPr>
        <w:t xml:space="preserve"> we were unable to account for all variables that may be associated with support (e.g., personality</w:t>
      </w:r>
      <w:r w:rsidR="00EE25D4" w:rsidRPr="001E6108">
        <w:rPr>
          <w:rFonts w:ascii="Times New Roman" w:hAnsi="Times New Roman" w:cs="Times New Roman"/>
          <w:lang w:val="en-US"/>
        </w:rPr>
        <w:t>, the dark triad</w:t>
      </w:r>
      <w:r w:rsidR="0095417E" w:rsidRPr="001E6108">
        <w:rPr>
          <w:rFonts w:ascii="Times New Roman" w:hAnsi="Times New Roman" w:cs="Times New Roman"/>
          <w:lang w:val="en-US"/>
        </w:rPr>
        <w:t>)</w:t>
      </w:r>
      <w:r w:rsidR="00FD7ED4" w:rsidRPr="001E6108">
        <w:rPr>
          <w:rFonts w:ascii="Times New Roman" w:hAnsi="Times New Roman" w:cs="Times New Roman"/>
          <w:lang w:val="en-US"/>
        </w:rPr>
        <w:t xml:space="preserve"> due to lack of availability of some measures in the pre-existing datasets</w:t>
      </w:r>
      <w:r w:rsidR="0095417E" w:rsidRPr="001E6108">
        <w:rPr>
          <w:rFonts w:ascii="Times New Roman" w:hAnsi="Times New Roman" w:cs="Times New Roman"/>
          <w:lang w:val="en-US"/>
        </w:rPr>
        <w:t>.</w:t>
      </w:r>
      <w:r w:rsidR="00EE25D4" w:rsidRPr="001E6108">
        <w:rPr>
          <w:rFonts w:ascii="Times New Roman" w:hAnsi="Times New Roman" w:cs="Times New Roman"/>
          <w:lang w:val="en-US"/>
        </w:rPr>
        <w:t xml:space="preserve"> Therefore, there may be other variables that are equally important and could help improve the predictive ability of the models.</w:t>
      </w:r>
      <w:r w:rsidR="003F2819" w:rsidRPr="001E6108">
        <w:rPr>
          <w:rFonts w:ascii="Times New Roman" w:hAnsi="Times New Roman" w:cs="Times New Roman"/>
          <w:lang w:val="en-US"/>
        </w:rPr>
        <w:t xml:space="preserve"> For example, we only included self- and partner-report data</w:t>
      </w:r>
      <w:r w:rsidR="002058D4" w:rsidRPr="001E6108">
        <w:rPr>
          <w:rFonts w:ascii="Times New Roman" w:hAnsi="Times New Roman" w:cs="Times New Roman"/>
          <w:lang w:val="en-US"/>
        </w:rPr>
        <w:t xml:space="preserve"> predicting perceived support</w:t>
      </w:r>
      <w:r w:rsidR="003F2819" w:rsidRPr="001E6108">
        <w:rPr>
          <w:rFonts w:ascii="Times New Roman" w:hAnsi="Times New Roman" w:cs="Times New Roman"/>
          <w:lang w:val="en-US"/>
        </w:rPr>
        <w:t xml:space="preserve"> and were thus unable to examine observed support behaviors</w:t>
      </w:r>
      <w:r w:rsidR="002058D4" w:rsidRPr="001E6108">
        <w:rPr>
          <w:rFonts w:ascii="Times New Roman" w:hAnsi="Times New Roman" w:cs="Times New Roman"/>
          <w:lang w:val="en-US"/>
        </w:rPr>
        <w:t xml:space="preserve"> or enacted support</w:t>
      </w:r>
      <w:r w:rsidR="003F2819" w:rsidRPr="001E6108">
        <w:rPr>
          <w:rFonts w:ascii="Times New Roman" w:hAnsi="Times New Roman" w:cs="Times New Roman"/>
          <w:lang w:val="en-US"/>
        </w:rPr>
        <w:t>.</w:t>
      </w:r>
      <w:r w:rsidR="00FD7ED4" w:rsidRPr="001E6108">
        <w:rPr>
          <w:rFonts w:ascii="Times New Roman" w:hAnsi="Times New Roman" w:cs="Times New Roman"/>
          <w:lang w:val="en-US"/>
        </w:rPr>
        <w:t xml:space="preserve"> </w:t>
      </w:r>
      <w:r w:rsidR="002058D4" w:rsidRPr="001E6108">
        <w:rPr>
          <w:rFonts w:ascii="Times New Roman" w:hAnsi="Times New Roman" w:cs="Times New Roman"/>
          <w:lang w:val="en-US"/>
        </w:rPr>
        <w:t xml:space="preserve">The variables in the present study were shown to be important for overall levels of perceived partner support but there may be other factors in the moment-to-moment support exchanges or enacted support that we were unable to measure in the present study. Future research will be important to understand whether the same variables are predictive of momentary support interactions or enacted support, or whether there are other factors that are more central in these situations. </w:t>
      </w:r>
    </w:p>
    <w:p w14:paraId="5261F139" w14:textId="42B00B61" w:rsidR="00C256C8" w:rsidRPr="001E6108" w:rsidRDefault="00AC4607" w:rsidP="00AC4607">
      <w:pPr>
        <w:spacing w:line="480" w:lineRule="auto"/>
        <w:ind w:firstLine="709"/>
        <w:rPr>
          <w:rFonts w:ascii="Times New Roman" w:hAnsi="Times New Roman" w:cs="Times New Roman"/>
          <w:lang w:val="en-US"/>
        </w:rPr>
      </w:pPr>
      <w:r w:rsidRPr="001E6108">
        <w:rPr>
          <w:rFonts w:ascii="Times New Roman" w:hAnsi="Times New Roman" w:cs="Times New Roman"/>
          <w:lang w:val="en-US"/>
        </w:rPr>
        <w:t xml:space="preserve">Additionally, while the machine learning used in the study accounts for functional form misspecification it does not account for potential structure in the data (e.g., mediators). Thus, our results cannot be used to make causal conclusions. </w:t>
      </w:r>
      <w:r w:rsidR="00856FF0" w:rsidRPr="001E6108">
        <w:rPr>
          <w:rFonts w:ascii="Times New Roman" w:hAnsi="Times New Roman" w:cs="Times New Roman"/>
          <w:lang w:val="en-US"/>
        </w:rPr>
        <w:t xml:space="preserve">Finally, cross-sectional analyses are susceptible to shared method variance meaning that the correlations are higher due to the </w:t>
      </w:r>
      <w:r w:rsidR="00856FF0" w:rsidRPr="001E6108">
        <w:rPr>
          <w:rFonts w:ascii="Times New Roman" w:hAnsi="Times New Roman" w:cs="Times New Roman"/>
          <w:lang w:val="en-US"/>
        </w:rPr>
        <w:lastRenderedPageBreak/>
        <w:t xml:space="preserve">measurement method rather than real correlations. </w:t>
      </w:r>
      <w:r w:rsidR="00144551" w:rsidRPr="001E6108">
        <w:rPr>
          <w:rFonts w:ascii="Times New Roman" w:hAnsi="Times New Roman" w:cs="Times New Roman"/>
          <w:lang w:val="en-US"/>
        </w:rPr>
        <w:t xml:space="preserve">We circumvented this issue by including longitudinal </w:t>
      </w:r>
      <w:r w:rsidR="00253FEF" w:rsidRPr="001E6108">
        <w:rPr>
          <w:rFonts w:ascii="Times New Roman" w:hAnsi="Times New Roman" w:cs="Times New Roman"/>
          <w:lang w:val="en-US"/>
        </w:rPr>
        <w:t>analyses,</w:t>
      </w:r>
      <w:r w:rsidR="003B0CA4" w:rsidRPr="001E6108">
        <w:rPr>
          <w:rFonts w:ascii="Times New Roman" w:hAnsi="Times New Roman" w:cs="Times New Roman"/>
          <w:lang w:val="en-US"/>
        </w:rPr>
        <w:t xml:space="preserve"> but baseline analyses should be considered with this in mind</w:t>
      </w:r>
      <w:r w:rsidR="00144551" w:rsidRPr="001E6108">
        <w:rPr>
          <w:rFonts w:ascii="Times New Roman" w:hAnsi="Times New Roman" w:cs="Times New Roman"/>
          <w:lang w:val="en-US"/>
        </w:rPr>
        <w:t>.</w:t>
      </w:r>
    </w:p>
    <w:p w14:paraId="10F795D4" w14:textId="3740D7EA" w:rsidR="00BD220F" w:rsidRPr="001E6108" w:rsidRDefault="00BD220F" w:rsidP="00BD220F">
      <w:pPr>
        <w:spacing w:line="480" w:lineRule="auto"/>
        <w:jc w:val="center"/>
        <w:rPr>
          <w:rFonts w:ascii="Times New Roman" w:hAnsi="Times New Roman" w:cs="Times New Roman"/>
          <w:b/>
          <w:bCs/>
          <w:lang w:val="en-US"/>
        </w:rPr>
      </w:pPr>
      <w:r w:rsidRPr="001E6108">
        <w:rPr>
          <w:rFonts w:ascii="Times New Roman" w:hAnsi="Times New Roman" w:cs="Times New Roman"/>
          <w:b/>
          <w:bCs/>
          <w:lang w:val="en-US"/>
        </w:rPr>
        <w:t>Conclusion</w:t>
      </w:r>
    </w:p>
    <w:p w14:paraId="4140F1CD" w14:textId="5B033D98" w:rsidR="00D84FDB" w:rsidRPr="001E6108" w:rsidRDefault="00612EED" w:rsidP="00A03993">
      <w:pPr>
        <w:spacing w:line="480" w:lineRule="auto"/>
        <w:ind w:firstLine="709"/>
        <w:rPr>
          <w:rFonts w:ascii="Times New Roman" w:hAnsi="Times New Roman" w:cs="Times New Roman"/>
          <w:lang w:val="en-US"/>
        </w:rPr>
      </w:pPr>
      <w:r w:rsidRPr="001E6108">
        <w:rPr>
          <w:rFonts w:ascii="Times New Roman" w:hAnsi="Times New Roman" w:cs="Times New Roman"/>
          <w:lang w:val="en-US"/>
        </w:rPr>
        <w:t xml:space="preserve">In conclusion, </w:t>
      </w:r>
      <w:r w:rsidR="000871C5" w:rsidRPr="001E6108">
        <w:rPr>
          <w:rFonts w:ascii="Times New Roman" w:hAnsi="Times New Roman" w:cs="Times New Roman"/>
          <w:lang w:val="en-US"/>
        </w:rPr>
        <w:t xml:space="preserve">the present study provided </w:t>
      </w:r>
      <w:r w:rsidR="00701B72" w:rsidRPr="001E6108">
        <w:rPr>
          <w:rFonts w:ascii="Times New Roman" w:hAnsi="Times New Roman" w:cs="Times New Roman"/>
          <w:lang w:val="en-US"/>
        </w:rPr>
        <w:t>novel insights into</w:t>
      </w:r>
      <w:r w:rsidR="000871C5" w:rsidRPr="001E6108">
        <w:rPr>
          <w:rFonts w:ascii="Times New Roman" w:hAnsi="Times New Roman" w:cs="Times New Roman"/>
          <w:lang w:val="en-US"/>
        </w:rPr>
        <w:t xml:space="preserve"> which </w:t>
      </w:r>
      <w:r w:rsidR="006A3C72" w:rsidRPr="001E6108">
        <w:rPr>
          <w:rFonts w:ascii="Times New Roman" w:hAnsi="Times New Roman" w:cs="Times New Roman"/>
          <w:lang w:val="en-US"/>
        </w:rPr>
        <w:t xml:space="preserve">self-report </w:t>
      </w:r>
      <w:r w:rsidR="000871C5" w:rsidRPr="001E6108">
        <w:rPr>
          <w:rFonts w:ascii="Times New Roman" w:hAnsi="Times New Roman" w:cs="Times New Roman"/>
          <w:lang w:val="en-US"/>
        </w:rPr>
        <w:t>variables are the most</w:t>
      </w:r>
      <w:r w:rsidR="00701B72" w:rsidRPr="001E6108">
        <w:rPr>
          <w:rFonts w:ascii="Times New Roman" w:hAnsi="Times New Roman" w:cs="Times New Roman"/>
          <w:lang w:val="en-US"/>
        </w:rPr>
        <w:t xml:space="preserve"> (and least)</w:t>
      </w:r>
      <w:r w:rsidR="000871C5" w:rsidRPr="001E6108">
        <w:rPr>
          <w:rFonts w:ascii="Times New Roman" w:hAnsi="Times New Roman" w:cs="Times New Roman"/>
          <w:lang w:val="en-US"/>
        </w:rPr>
        <w:t xml:space="preserve"> likely to contribute to perception of support by using state-of-the-art explainable machine learning. </w:t>
      </w:r>
      <w:r w:rsidR="002018FD" w:rsidRPr="001E6108">
        <w:rPr>
          <w:rFonts w:ascii="Times New Roman" w:hAnsi="Times New Roman" w:cs="Times New Roman"/>
          <w:lang w:val="en-US"/>
        </w:rPr>
        <w:t xml:space="preserve">Our novel results advanced the literature by showing that relationship variables and attachment avoidance </w:t>
      </w:r>
      <w:r w:rsidR="00A330FF" w:rsidRPr="001E6108">
        <w:rPr>
          <w:rFonts w:ascii="Times New Roman" w:hAnsi="Times New Roman" w:cs="Times New Roman"/>
          <w:lang w:val="en-US"/>
        </w:rPr>
        <w:t>hold as</w:t>
      </w:r>
      <w:r w:rsidR="002018FD" w:rsidRPr="001E6108">
        <w:rPr>
          <w:rFonts w:ascii="Times New Roman" w:hAnsi="Times New Roman" w:cs="Times New Roman"/>
          <w:lang w:val="en-US"/>
        </w:rPr>
        <w:t xml:space="preserve"> central to perceived partner support wh</w:t>
      </w:r>
      <w:r w:rsidR="004C0733" w:rsidRPr="001E6108">
        <w:rPr>
          <w:rFonts w:ascii="Times New Roman" w:hAnsi="Times New Roman" w:cs="Times New Roman"/>
          <w:lang w:val="en-US"/>
        </w:rPr>
        <w:t>ereas</w:t>
      </w:r>
      <w:r w:rsidR="002018FD" w:rsidRPr="001E6108">
        <w:rPr>
          <w:rFonts w:ascii="Times New Roman" w:hAnsi="Times New Roman" w:cs="Times New Roman"/>
          <w:lang w:val="en-US"/>
        </w:rPr>
        <w:t xml:space="preserve"> partner similarity, other individual differences, individual well-being, and demographics are not important to perceiving partner</w:t>
      </w:r>
      <w:r w:rsidR="00A330FF" w:rsidRPr="001E6108">
        <w:rPr>
          <w:rFonts w:ascii="Times New Roman" w:hAnsi="Times New Roman" w:cs="Times New Roman"/>
          <w:lang w:val="en-US"/>
        </w:rPr>
        <w:t>s</w:t>
      </w:r>
      <w:r w:rsidR="002018FD" w:rsidRPr="001E6108">
        <w:rPr>
          <w:rFonts w:ascii="Times New Roman" w:hAnsi="Times New Roman" w:cs="Times New Roman"/>
          <w:lang w:val="en-US"/>
        </w:rPr>
        <w:t xml:space="preserve"> as supportive.</w:t>
      </w:r>
      <w:r w:rsidR="008D27C8" w:rsidRPr="001E6108">
        <w:rPr>
          <w:rFonts w:ascii="Times New Roman" w:hAnsi="Times New Roman" w:cs="Times New Roman"/>
          <w:lang w:val="en-US"/>
        </w:rPr>
        <w:t xml:space="preserve"> The findings</w:t>
      </w:r>
      <w:r w:rsidR="007477D3" w:rsidRPr="001E6108">
        <w:rPr>
          <w:rFonts w:ascii="Times New Roman" w:hAnsi="Times New Roman" w:cs="Times New Roman"/>
          <w:lang w:val="en-US"/>
        </w:rPr>
        <w:t xml:space="preserve"> </w:t>
      </w:r>
      <w:r w:rsidR="008D27C8" w:rsidRPr="001E6108">
        <w:rPr>
          <w:rFonts w:ascii="Times New Roman" w:hAnsi="Times New Roman" w:cs="Times New Roman"/>
          <w:lang w:val="en-US"/>
        </w:rPr>
        <w:t>are crucial in constraining and further developing our theories on perceived partner support</w:t>
      </w:r>
      <w:r w:rsidR="007477D3" w:rsidRPr="001E6108">
        <w:rPr>
          <w:rFonts w:ascii="Times New Roman" w:hAnsi="Times New Roman" w:cs="Times New Roman"/>
          <w:lang w:val="en-US"/>
        </w:rPr>
        <w:t xml:space="preserve"> and suggest that perceived partner support is shaped by the relationship environment.</w:t>
      </w:r>
      <w:r w:rsidR="00F9245C" w:rsidRPr="001E6108">
        <w:rPr>
          <w:rFonts w:ascii="Times New Roman" w:hAnsi="Times New Roman" w:cs="Times New Roman"/>
          <w:b/>
          <w:lang w:val="en-US"/>
        </w:rPr>
        <w:br w:type="column"/>
      </w:r>
      <w:r w:rsidR="008D26D7" w:rsidRPr="001E6108">
        <w:rPr>
          <w:rFonts w:ascii="Times New Roman" w:hAnsi="Times New Roman" w:cs="Times New Roman"/>
          <w:b/>
          <w:lang w:val="en-US"/>
        </w:rPr>
        <w:lastRenderedPageBreak/>
        <w:t>References</w:t>
      </w:r>
    </w:p>
    <w:p w14:paraId="17A379DD" w14:textId="77777777" w:rsidR="007F7937" w:rsidRPr="007F7937" w:rsidRDefault="004C0733" w:rsidP="007F7937">
      <w:pPr>
        <w:pStyle w:val="Bibliography"/>
        <w:rPr>
          <w:rFonts w:ascii="Times New Roman" w:hAnsi="Times New Roman" w:cs="Times New Roman"/>
        </w:rPr>
      </w:pPr>
      <w:r w:rsidRPr="001E6108">
        <w:rPr>
          <w:lang w:val="en-US"/>
        </w:rPr>
        <w:fldChar w:fldCharType="begin"/>
      </w:r>
      <w:r w:rsidR="00776456" w:rsidRPr="001E6108">
        <w:rPr>
          <w:lang w:val="en-US"/>
        </w:rPr>
        <w:instrText xml:space="preserve"> ADDIN ZOTERO_BIBL {"uncited":[],"omitted":[],"custom":[]} CSL_BIBLIOGRAPHY </w:instrText>
      </w:r>
      <w:r w:rsidRPr="001E6108">
        <w:rPr>
          <w:lang w:val="en-US"/>
        </w:rPr>
        <w:fldChar w:fldCharType="separate"/>
      </w:r>
      <w:r w:rsidR="007F7937" w:rsidRPr="007F7937">
        <w:rPr>
          <w:rFonts w:ascii="Times New Roman" w:hAnsi="Times New Roman" w:cs="Times New Roman"/>
        </w:rPr>
        <w:t xml:space="preserve">Anzaldi, K., &amp; Shifren, K. (2019). Optimism, Pessimism, Coping, and Depression: A Study on Individuals With Parkinson’s Disease. </w:t>
      </w:r>
      <w:r w:rsidR="007F7937" w:rsidRPr="007F7937">
        <w:rPr>
          <w:rFonts w:ascii="Times New Roman" w:hAnsi="Times New Roman" w:cs="Times New Roman"/>
          <w:i/>
          <w:iCs/>
        </w:rPr>
        <w:t>The International Journal of Aging and Human Development</w:t>
      </w:r>
      <w:r w:rsidR="007F7937" w:rsidRPr="007F7937">
        <w:rPr>
          <w:rFonts w:ascii="Times New Roman" w:hAnsi="Times New Roman" w:cs="Times New Roman"/>
        </w:rPr>
        <w:t xml:space="preserve">, </w:t>
      </w:r>
      <w:r w:rsidR="007F7937" w:rsidRPr="007F7937">
        <w:rPr>
          <w:rFonts w:ascii="Times New Roman" w:hAnsi="Times New Roman" w:cs="Times New Roman"/>
          <w:i/>
          <w:iCs/>
        </w:rPr>
        <w:t>88</w:t>
      </w:r>
      <w:r w:rsidR="007F7937" w:rsidRPr="007F7937">
        <w:rPr>
          <w:rFonts w:ascii="Times New Roman" w:hAnsi="Times New Roman" w:cs="Times New Roman"/>
        </w:rPr>
        <w:t>(3), 231–249. https://doi.org/10.1177/0091415018763401</w:t>
      </w:r>
    </w:p>
    <w:p w14:paraId="7586CB2E" w14:textId="77777777" w:rsidR="007F7937" w:rsidRPr="007F7937" w:rsidRDefault="007F7937" w:rsidP="007F7937">
      <w:pPr>
        <w:pStyle w:val="Bibliography"/>
        <w:rPr>
          <w:rFonts w:ascii="Times New Roman" w:hAnsi="Times New Roman" w:cs="Times New Roman"/>
        </w:rPr>
      </w:pPr>
      <w:r w:rsidRPr="007F7937">
        <w:rPr>
          <w:rFonts w:ascii="Times New Roman" w:hAnsi="Times New Roman" w:cs="Times New Roman"/>
        </w:rPr>
        <w:t xml:space="preserve">Aron, A., Aron, E. N., Tudor, M., &amp; Nelson, G. (1991). Close relationships as including other in the self. </w:t>
      </w:r>
      <w:r w:rsidRPr="007F7937">
        <w:rPr>
          <w:rFonts w:ascii="Times New Roman" w:hAnsi="Times New Roman" w:cs="Times New Roman"/>
          <w:i/>
          <w:iCs/>
        </w:rPr>
        <w:t>Journal of Personality and Social Psychologyersonality and Social Psychology</w:t>
      </w:r>
      <w:r w:rsidRPr="007F7937">
        <w:rPr>
          <w:rFonts w:ascii="Times New Roman" w:hAnsi="Times New Roman" w:cs="Times New Roman"/>
        </w:rPr>
        <w:t xml:space="preserve">, </w:t>
      </w:r>
      <w:r w:rsidRPr="007F7937">
        <w:rPr>
          <w:rFonts w:ascii="Times New Roman" w:hAnsi="Times New Roman" w:cs="Times New Roman"/>
          <w:i/>
          <w:iCs/>
        </w:rPr>
        <w:t>60</w:t>
      </w:r>
      <w:r w:rsidRPr="007F7937">
        <w:rPr>
          <w:rFonts w:ascii="Times New Roman" w:hAnsi="Times New Roman" w:cs="Times New Roman"/>
        </w:rPr>
        <w:t>(2), 241–253. https://doi.org/10.1037/0022-3514.60.2.241</w:t>
      </w:r>
    </w:p>
    <w:p w14:paraId="4F2D90E2" w14:textId="77777777" w:rsidR="007F7937" w:rsidRPr="007F7937" w:rsidRDefault="007F7937" w:rsidP="007F7937">
      <w:pPr>
        <w:pStyle w:val="Bibliography"/>
        <w:rPr>
          <w:rFonts w:ascii="Times New Roman" w:hAnsi="Times New Roman" w:cs="Times New Roman"/>
        </w:rPr>
      </w:pPr>
      <w:r w:rsidRPr="007F7937">
        <w:rPr>
          <w:rFonts w:ascii="Times New Roman" w:hAnsi="Times New Roman" w:cs="Times New Roman"/>
        </w:rPr>
        <w:t xml:space="preserve">Bartholomew, K. (1990). Avoidance of intimacy: An attachment perspective. </w:t>
      </w:r>
      <w:r w:rsidRPr="007F7937">
        <w:rPr>
          <w:rFonts w:ascii="Times New Roman" w:hAnsi="Times New Roman" w:cs="Times New Roman"/>
          <w:i/>
          <w:iCs/>
        </w:rPr>
        <w:t>Journal of Social and Personal Relationships</w:t>
      </w:r>
      <w:r w:rsidRPr="007F7937">
        <w:rPr>
          <w:rFonts w:ascii="Times New Roman" w:hAnsi="Times New Roman" w:cs="Times New Roman"/>
        </w:rPr>
        <w:t xml:space="preserve">, </w:t>
      </w:r>
      <w:r w:rsidRPr="007F7937">
        <w:rPr>
          <w:rFonts w:ascii="Times New Roman" w:hAnsi="Times New Roman" w:cs="Times New Roman"/>
          <w:i/>
          <w:iCs/>
        </w:rPr>
        <w:t>7</w:t>
      </w:r>
      <w:r w:rsidRPr="007F7937">
        <w:rPr>
          <w:rFonts w:ascii="Times New Roman" w:hAnsi="Times New Roman" w:cs="Times New Roman"/>
        </w:rPr>
        <w:t>(2), 147–178. https://doi.org/10.1177/0265407590072001</w:t>
      </w:r>
    </w:p>
    <w:p w14:paraId="221BFA9B" w14:textId="77777777" w:rsidR="007F7937" w:rsidRPr="007F7937" w:rsidRDefault="007F7937" w:rsidP="007F7937">
      <w:pPr>
        <w:pStyle w:val="Bibliography"/>
        <w:rPr>
          <w:rFonts w:ascii="Times New Roman" w:hAnsi="Times New Roman" w:cs="Times New Roman"/>
        </w:rPr>
      </w:pPr>
      <w:r w:rsidRPr="007F7937">
        <w:rPr>
          <w:rFonts w:ascii="Times New Roman" w:hAnsi="Times New Roman" w:cs="Times New Roman"/>
        </w:rPr>
        <w:t xml:space="preserve">Breiman, L. (2001a). Statistical modeling: The two cultures. In </w:t>
      </w:r>
      <w:r w:rsidRPr="007F7937">
        <w:rPr>
          <w:rFonts w:ascii="Times New Roman" w:hAnsi="Times New Roman" w:cs="Times New Roman"/>
          <w:i/>
          <w:iCs/>
        </w:rPr>
        <w:t>Statistical Science</w:t>
      </w:r>
      <w:r w:rsidRPr="007F7937">
        <w:rPr>
          <w:rFonts w:ascii="Times New Roman" w:hAnsi="Times New Roman" w:cs="Times New Roman"/>
        </w:rPr>
        <w:t xml:space="preserve"> (Vol. 16, Issue 3).</w:t>
      </w:r>
    </w:p>
    <w:p w14:paraId="2669D13F" w14:textId="77777777" w:rsidR="007F7937" w:rsidRPr="007F7937" w:rsidRDefault="007F7937" w:rsidP="007F7937">
      <w:pPr>
        <w:pStyle w:val="Bibliography"/>
        <w:rPr>
          <w:rFonts w:ascii="Times New Roman" w:hAnsi="Times New Roman" w:cs="Times New Roman"/>
        </w:rPr>
      </w:pPr>
      <w:r w:rsidRPr="007F7937">
        <w:rPr>
          <w:rFonts w:ascii="Times New Roman" w:hAnsi="Times New Roman" w:cs="Times New Roman"/>
        </w:rPr>
        <w:t xml:space="preserve">Breiman, L. (2001b). Random forests. </w:t>
      </w:r>
      <w:r w:rsidRPr="007F7937">
        <w:rPr>
          <w:rFonts w:ascii="Times New Roman" w:hAnsi="Times New Roman" w:cs="Times New Roman"/>
          <w:i/>
          <w:iCs/>
        </w:rPr>
        <w:t>Machine Learning</w:t>
      </w:r>
      <w:r w:rsidRPr="007F7937">
        <w:rPr>
          <w:rFonts w:ascii="Times New Roman" w:hAnsi="Times New Roman" w:cs="Times New Roman"/>
        </w:rPr>
        <w:t xml:space="preserve">, </w:t>
      </w:r>
      <w:r w:rsidRPr="007F7937">
        <w:rPr>
          <w:rFonts w:ascii="Times New Roman" w:hAnsi="Times New Roman" w:cs="Times New Roman"/>
          <w:i/>
          <w:iCs/>
        </w:rPr>
        <w:t>45</w:t>
      </w:r>
      <w:r w:rsidRPr="007F7937">
        <w:rPr>
          <w:rFonts w:ascii="Times New Roman" w:hAnsi="Times New Roman" w:cs="Times New Roman"/>
        </w:rPr>
        <w:t>(1), 5–32. https://doi.org/10.1023/A:1010933404324</w:t>
      </w:r>
    </w:p>
    <w:p w14:paraId="448D158F" w14:textId="77777777" w:rsidR="007F7937" w:rsidRPr="007F7937" w:rsidRDefault="007F7937" w:rsidP="007F7937">
      <w:pPr>
        <w:pStyle w:val="Bibliography"/>
        <w:rPr>
          <w:rFonts w:ascii="Times New Roman" w:hAnsi="Times New Roman" w:cs="Times New Roman"/>
        </w:rPr>
      </w:pPr>
      <w:r w:rsidRPr="0087058B">
        <w:rPr>
          <w:rFonts w:ascii="Times New Roman" w:hAnsi="Times New Roman" w:cs="Times New Roman"/>
          <w:lang w:val="de-CH"/>
        </w:rPr>
        <w:t xml:space="preserve">Bühler, J. L., Weidmann, R., Kumashiro, M., &amp; Grob, A. (2019). </w:t>
      </w:r>
      <w:r w:rsidRPr="007F7937">
        <w:rPr>
          <w:rFonts w:ascii="Times New Roman" w:hAnsi="Times New Roman" w:cs="Times New Roman"/>
        </w:rPr>
        <w:t xml:space="preserve">Does Michelangelo care about age? An adult life-span perspective on the Michelangelo phenomenon. </w:t>
      </w:r>
      <w:r w:rsidRPr="007F7937">
        <w:rPr>
          <w:rFonts w:ascii="Times New Roman" w:hAnsi="Times New Roman" w:cs="Times New Roman"/>
          <w:i/>
          <w:iCs/>
        </w:rPr>
        <w:t>Journal of Social and Personal Relationships</w:t>
      </w:r>
      <w:r w:rsidRPr="007F7937">
        <w:rPr>
          <w:rFonts w:ascii="Times New Roman" w:hAnsi="Times New Roman" w:cs="Times New Roman"/>
        </w:rPr>
        <w:t xml:space="preserve">, </w:t>
      </w:r>
      <w:r w:rsidRPr="007F7937">
        <w:rPr>
          <w:rFonts w:ascii="Times New Roman" w:hAnsi="Times New Roman" w:cs="Times New Roman"/>
          <w:i/>
          <w:iCs/>
        </w:rPr>
        <w:t>36</w:t>
      </w:r>
      <w:r w:rsidRPr="007F7937">
        <w:rPr>
          <w:rFonts w:ascii="Times New Roman" w:hAnsi="Times New Roman" w:cs="Times New Roman"/>
        </w:rPr>
        <w:t>(4), 1392–1412. https://doi.org/10.1177/0265407518766698</w:t>
      </w:r>
    </w:p>
    <w:p w14:paraId="7380E736" w14:textId="77777777" w:rsidR="007F7937" w:rsidRPr="007F7937" w:rsidRDefault="007F7937" w:rsidP="007F7937">
      <w:pPr>
        <w:pStyle w:val="Bibliography"/>
        <w:rPr>
          <w:rFonts w:ascii="Times New Roman" w:hAnsi="Times New Roman" w:cs="Times New Roman"/>
        </w:rPr>
      </w:pPr>
      <w:r w:rsidRPr="007F7937">
        <w:rPr>
          <w:rFonts w:ascii="Times New Roman" w:hAnsi="Times New Roman" w:cs="Times New Roman"/>
        </w:rPr>
        <w:t xml:space="preserve">Canevello, A., &amp; Crocker, J. (2010). Creating good relationships: Responsiveness, relationship quality, and interpersonal goals. </w:t>
      </w:r>
      <w:r w:rsidRPr="007F7937">
        <w:rPr>
          <w:rFonts w:ascii="Times New Roman" w:hAnsi="Times New Roman" w:cs="Times New Roman"/>
          <w:i/>
          <w:iCs/>
        </w:rPr>
        <w:t>Journal of Personality and Social Psychology</w:t>
      </w:r>
      <w:r w:rsidRPr="007F7937">
        <w:rPr>
          <w:rFonts w:ascii="Times New Roman" w:hAnsi="Times New Roman" w:cs="Times New Roman"/>
        </w:rPr>
        <w:t xml:space="preserve">, </w:t>
      </w:r>
      <w:r w:rsidRPr="007F7937">
        <w:rPr>
          <w:rFonts w:ascii="Times New Roman" w:hAnsi="Times New Roman" w:cs="Times New Roman"/>
          <w:i/>
          <w:iCs/>
        </w:rPr>
        <w:t>99</w:t>
      </w:r>
      <w:r w:rsidRPr="007F7937">
        <w:rPr>
          <w:rFonts w:ascii="Times New Roman" w:hAnsi="Times New Roman" w:cs="Times New Roman"/>
        </w:rPr>
        <w:t>(1), 78–106. https://doi.org/10.1037/a0018186</w:t>
      </w:r>
    </w:p>
    <w:p w14:paraId="333301C6" w14:textId="77777777" w:rsidR="007F7937" w:rsidRPr="007F7937" w:rsidRDefault="007F7937" w:rsidP="007F7937">
      <w:pPr>
        <w:pStyle w:val="Bibliography"/>
        <w:rPr>
          <w:rFonts w:ascii="Times New Roman" w:hAnsi="Times New Roman" w:cs="Times New Roman"/>
        </w:rPr>
      </w:pPr>
      <w:r w:rsidRPr="007F7937">
        <w:rPr>
          <w:rFonts w:ascii="Times New Roman" w:hAnsi="Times New Roman" w:cs="Times New Roman"/>
        </w:rPr>
        <w:t xml:space="preserve">Collins, N. L., &amp; Feeney, B. C. (2004). Working models of attachment shape perceptions of social support: Evidence from experimental and observational studies. </w:t>
      </w:r>
      <w:r w:rsidRPr="007F7937">
        <w:rPr>
          <w:rFonts w:ascii="Times New Roman" w:hAnsi="Times New Roman" w:cs="Times New Roman"/>
          <w:i/>
          <w:iCs/>
        </w:rPr>
        <w:t>Journal of Personality and Social Psychology</w:t>
      </w:r>
      <w:r w:rsidRPr="007F7937">
        <w:rPr>
          <w:rFonts w:ascii="Times New Roman" w:hAnsi="Times New Roman" w:cs="Times New Roman"/>
        </w:rPr>
        <w:t xml:space="preserve">, </w:t>
      </w:r>
      <w:r w:rsidRPr="007F7937">
        <w:rPr>
          <w:rFonts w:ascii="Times New Roman" w:hAnsi="Times New Roman" w:cs="Times New Roman"/>
          <w:i/>
          <w:iCs/>
        </w:rPr>
        <w:t>87</w:t>
      </w:r>
      <w:r w:rsidRPr="007F7937">
        <w:rPr>
          <w:rFonts w:ascii="Times New Roman" w:hAnsi="Times New Roman" w:cs="Times New Roman"/>
        </w:rPr>
        <w:t>(3), 363–383. https://doi.org/10.1037/0022-3514.87.3.363</w:t>
      </w:r>
    </w:p>
    <w:p w14:paraId="46D7C5D9" w14:textId="77777777" w:rsidR="007F7937" w:rsidRPr="007F7937" w:rsidRDefault="007F7937" w:rsidP="007F7937">
      <w:pPr>
        <w:pStyle w:val="Bibliography"/>
        <w:rPr>
          <w:rFonts w:ascii="Times New Roman" w:hAnsi="Times New Roman" w:cs="Times New Roman"/>
        </w:rPr>
      </w:pPr>
      <w:r w:rsidRPr="007F7937">
        <w:rPr>
          <w:rFonts w:ascii="Times New Roman" w:hAnsi="Times New Roman" w:cs="Times New Roman"/>
        </w:rPr>
        <w:lastRenderedPageBreak/>
        <w:t xml:space="preserve">Day, L. C., &amp; Impett, E. A. (2018). Giving when it costs: How interdependent self-construal shapes willingness to sacrifice and satisfaction with sacrifice in romantic relationships. </w:t>
      </w:r>
      <w:r w:rsidRPr="007F7937">
        <w:rPr>
          <w:rFonts w:ascii="Times New Roman" w:hAnsi="Times New Roman" w:cs="Times New Roman"/>
          <w:i/>
          <w:iCs/>
        </w:rPr>
        <w:t>Journal of Social and Personal Relationships</w:t>
      </w:r>
      <w:r w:rsidRPr="007F7937">
        <w:rPr>
          <w:rFonts w:ascii="Times New Roman" w:hAnsi="Times New Roman" w:cs="Times New Roman"/>
        </w:rPr>
        <w:t xml:space="preserve">, </w:t>
      </w:r>
      <w:r w:rsidRPr="007F7937">
        <w:rPr>
          <w:rFonts w:ascii="Times New Roman" w:hAnsi="Times New Roman" w:cs="Times New Roman"/>
          <w:i/>
          <w:iCs/>
        </w:rPr>
        <w:t>35</w:t>
      </w:r>
      <w:r w:rsidRPr="007F7937">
        <w:rPr>
          <w:rFonts w:ascii="Times New Roman" w:hAnsi="Times New Roman" w:cs="Times New Roman"/>
        </w:rPr>
        <w:t>(5), 722–742. https://doi.org/10.1177/0265407517694965</w:t>
      </w:r>
    </w:p>
    <w:p w14:paraId="5ECDE328" w14:textId="77777777" w:rsidR="007F7937" w:rsidRPr="007F7937" w:rsidRDefault="007F7937" w:rsidP="007F7937">
      <w:pPr>
        <w:pStyle w:val="Bibliography"/>
        <w:rPr>
          <w:rFonts w:ascii="Times New Roman" w:hAnsi="Times New Roman" w:cs="Times New Roman"/>
        </w:rPr>
      </w:pPr>
      <w:r w:rsidRPr="007F7937">
        <w:rPr>
          <w:rFonts w:ascii="Times New Roman" w:hAnsi="Times New Roman" w:cs="Times New Roman"/>
        </w:rPr>
        <w:t xml:space="preserve">Drigotas, S. M. (2002). The Michelangelo phenomenon and personal well-being. </w:t>
      </w:r>
      <w:r w:rsidRPr="007F7937">
        <w:rPr>
          <w:rFonts w:ascii="Times New Roman" w:hAnsi="Times New Roman" w:cs="Times New Roman"/>
          <w:i/>
          <w:iCs/>
        </w:rPr>
        <w:t>Journal of Personality</w:t>
      </w:r>
      <w:r w:rsidRPr="007F7937">
        <w:rPr>
          <w:rFonts w:ascii="Times New Roman" w:hAnsi="Times New Roman" w:cs="Times New Roman"/>
        </w:rPr>
        <w:t xml:space="preserve">, </w:t>
      </w:r>
      <w:r w:rsidRPr="007F7937">
        <w:rPr>
          <w:rFonts w:ascii="Times New Roman" w:hAnsi="Times New Roman" w:cs="Times New Roman"/>
          <w:i/>
          <w:iCs/>
        </w:rPr>
        <w:t>70</w:t>
      </w:r>
      <w:r w:rsidRPr="007F7937">
        <w:rPr>
          <w:rFonts w:ascii="Times New Roman" w:hAnsi="Times New Roman" w:cs="Times New Roman"/>
        </w:rPr>
        <w:t>(1), 59–77. https://doi.org/10.1111/1467-6494.00178</w:t>
      </w:r>
    </w:p>
    <w:p w14:paraId="1B9060C2" w14:textId="77777777" w:rsidR="007F7937" w:rsidRPr="007F7937" w:rsidRDefault="007F7937" w:rsidP="007F7937">
      <w:pPr>
        <w:pStyle w:val="Bibliography"/>
        <w:rPr>
          <w:rFonts w:ascii="Times New Roman" w:hAnsi="Times New Roman" w:cs="Times New Roman"/>
        </w:rPr>
      </w:pPr>
      <w:r w:rsidRPr="007F7937">
        <w:rPr>
          <w:rFonts w:ascii="Times New Roman" w:hAnsi="Times New Roman" w:cs="Times New Roman"/>
        </w:rPr>
        <w:t xml:space="preserve">Drigotas, S. M., Rusbult, C. E., Wieselquist, J., &amp; Whitton, S. W. (1999). Close partner as sculptor of the ideal self: Behavioral affirmation and the Michelangelo phenomenon. </w:t>
      </w:r>
      <w:r w:rsidRPr="007F7937">
        <w:rPr>
          <w:rFonts w:ascii="Times New Roman" w:hAnsi="Times New Roman" w:cs="Times New Roman"/>
          <w:i/>
          <w:iCs/>
        </w:rPr>
        <w:t>Journal of Personality and Social Psychology</w:t>
      </w:r>
      <w:r w:rsidRPr="007F7937">
        <w:rPr>
          <w:rFonts w:ascii="Times New Roman" w:hAnsi="Times New Roman" w:cs="Times New Roman"/>
        </w:rPr>
        <w:t xml:space="preserve">, </w:t>
      </w:r>
      <w:r w:rsidRPr="007F7937">
        <w:rPr>
          <w:rFonts w:ascii="Times New Roman" w:hAnsi="Times New Roman" w:cs="Times New Roman"/>
          <w:i/>
          <w:iCs/>
        </w:rPr>
        <w:t>77</w:t>
      </w:r>
      <w:r w:rsidRPr="007F7937">
        <w:rPr>
          <w:rFonts w:ascii="Times New Roman" w:hAnsi="Times New Roman" w:cs="Times New Roman"/>
        </w:rPr>
        <w:t>(2), 293–323. https://doi.org/10.1037/0022-3514.77.2.293</w:t>
      </w:r>
    </w:p>
    <w:p w14:paraId="0CDCA32F" w14:textId="77777777" w:rsidR="007F7937" w:rsidRPr="007F7937" w:rsidRDefault="007F7937" w:rsidP="007F7937">
      <w:pPr>
        <w:pStyle w:val="Bibliography"/>
        <w:rPr>
          <w:rFonts w:ascii="Times New Roman" w:hAnsi="Times New Roman" w:cs="Times New Roman"/>
        </w:rPr>
      </w:pPr>
      <w:r w:rsidRPr="007F7937">
        <w:rPr>
          <w:rFonts w:ascii="Times New Roman" w:hAnsi="Times New Roman" w:cs="Times New Roman"/>
        </w:rPr>
        <w:t xml:space="preserve">Feeney, B. C. (2004). A secure base: Responsive support of goal strivings and exploration in adult intimate relationships. </w:t>
      </w:r>
      <w:r w:rsidRPr="007F7937">
        <w:rPr>
          <w:rFonts w:ascii="Times New Roman" w:hAnsi="Times New Roman" w:cs="Times New Roman"/>
          <w:i/>
          <w:iCs/>
        </w:rPr>
        <w:t>Journal of Personality and Social Psychology</w:t>
      </w:r>
      <w:r w:rsidRPr="007F7937">
        <w:rPr>
          <w:rFonts w:ascii="Times New Roman" w:hAnsi="Times New Roman" w:cs="Times New Roman"/>
        </w:rPr>
        <w:t xml:space="preserve">, </w:t>
      </w:r>
      <w:r w:rsidRPr="007F7937">
        <w:rPr>
          <w:rFonts w:ascii="Times New Roman" w:hAnsi="Times New Roman" w:cs="Times New Roman"/>
          <w:i/>
          <w:iCs/>
        </w:rPr>
        <w:t>87</w:t>
      </w:r>
      <w:r w:rsidRPr="007F7937">
        <w:rPr>
          <w:rFonts w:ascii="Times New Roman" w:hAnsi="Times New Roman" w:cs="Times New Roman"/>
        </w:rPr>
        <w:t>(5), 631–648. https://doi.org/10.1037/0022-3514.87.5.631</w:t>
      </w:r>
    </w:p>
    <w:p w14:paraId="076CF81A" w14:textId="77777777" w:rsidR="007F7937" w:rsidRPr="007F7937" w:rsidRDefault="007F7937" w:rsidP="007F7937">
      <w:pPr>
        <w:pStyle w:val="Bibliography"/>
        <w:rPr>
          <w:rFonts w:ascii="Times New Roman" w:hAnsi="Times New Roman" w:cs="Times New Roman"/>
        </w:rPr>
      </w:pPr>
      <w:r w:rsidRPr="007F7937">
        <w:rPr>
          <w:rFonts w:ascii="Times New Roman" w:hAnsi="Times New Roman" w:cs="Times New Roman"/>
        </w:rPr>
        <w:t xml:space="preserve">Feeney, B. C., &amp; Collins, N. L. (2015). A new look at social support: A theoretical perspective on thriving through relationships. </w:t>
      </w:r>
      <w:r w:rsidRPr="007F7937">
        <w:rPr>
          <w:rFonts w:ascii="Times New Roman" w:hAnsi="Times New Roman" w:cs="Times New Roman"/>
          <w:i/>
          <w:iCs/>
        </w:rPr>
        <w:t>Personality and Social Psychology Review</w:t>
      </w:r>
      <w:r w:rsidRPr="007F7937">
        <w:rPr>
          <w:rFonts w:ascii="Times New Roman" w:hAnsi="Times New Roman" w:cs="Times New Roman"/>
        </w:rPr>
        <w:t xml:space="preserve">, </w:t>
      </w:r>
      <w:r w:rsidRPr="007F7937">
        <w:rPr>
          <w:rFonts w:ascii="Times New Roman" w:hAnsi="Times New Roman" w:cs="Times New Roman"/>
          <w:i/>
          <w:iCs/>
        </w:rPr>
        <w:t>19</w:t>
      </w:r>
      <w:r w:rsidRPr="007F7937">
        <w:rPr>
          <w:rFonts w:ascii="Times New Roman" w:hAnsi="Times New Roman" w:cs="Times New Roman"/>
        </w:rPr>
        <w:t>(2), 113–147. https://doi.org/10.1177/1088868314544222</w:t>
      </w:r>
    </w:p>
    <w:p w14:paraId="7A76AF7F" w14:textId="77777777" w:rsidR="007F7937" w:rsidRPr="007F7937" w:rsidRDefault="007F7937" w:rsidP="007F7937">
      <w:pPr>
        <w:pStyle w:val="Bibliography"/>
        <w:rPr>
          <w:rFonts w:ascii="Times New Roman" w:hAnsi="Times New Roman" w:cs="Times New Roman"/>
        </w:rPr>
      </w:pPr>
      <w:r w:rsidRPr="007F7937">
        <w:rPr>
          <w:rFonts w:ascii="Times New Roman" w:hAnsi="Times New Roman" w:cs="Times New Roman"/>
        </w:rPr>
        <w:t xml:space="preserve">Feeney, B. C., &amp; Thrush, R. L. (2010). Relationship influences on exploration in adulthood: The characteristics and function of a secure base. </w:t>
      </w:r>
      <w:r w:rsidRPr="007F7937">
        <w:rPr>
          <w:rFonts w:ascii="Times New Roman" w:hAnsi="Times New Roman" w:cs="Times New Roman"/>
          <w:i/>
          <w:iCs/>
        </w:rPr>
        <w:t>Journal of Personality and Social Psychology</w:t>
      </w:r>
      <w:r w:rsidRPr="007F7937">
        <w:rPr>
          <w:rFonts w:ascii="Times New Roman" w:hAnsi="Times New Roman" w:cs="Times New Roman"/>
        </w:rPr>
        <w:t xml:space="preserve">, </w:t>
      </w:r>
      <w:r w:rsidRPr="007F7937">
        <w:rPr>
          <w:rFonts w:ascii="Times New Roman" w:hAnsi="Times New Roman" w:cs="Times New Roman"/>
          <w:i/>
          <w:iCs/>
        </w:rPr>
        <w:t>98</w:t>
      </w:r>
      <w:r w:rsidRPr="007F7937">
        <w:rPr>
          <w:rFonts w:ascii="Times New Roman" w:hAnsi="Times New Roman" w:cs="Times New Roman"/>
        </w:rPr>
        <w:t>(1), 57–76. https://doi.org/10.1037/a0016961</w:t>
      </w:r>
    </w:p>
    <w:p w14:paraId="363781DD" w14:textId="77777777" w:rsidR="007F7937" w:rsidRPr="007F7937" w:rsidRDefault="007F7937" w:rsidP="007F7937">
      <w:pPr>
        <w:pStyle w:val="Bibliography"/>
        <w:rPr>
          <w:rFonts w:ascii="Times New Roman" w:hAnsi="Times New Roman" w:cs="Times New Roman"/>
        </w:rPr>
      </w:pPr>
      <w:r w:rsidRPr="007F7937">
        <w:rPr>
          <w:rFonts w:ascii="Times New Roman" w:hAnsi="Times New Roman" w:cs="Times New Roman"/>
        </w:rPr>
        <w:t xml:space="preserve">Fitzsimons, G. M., &amp; Finkel, E. J. (2018). Transactive-goal-dynamics theory: A discipline-wide perspective. </w:t>
      </w:r>
      <w:r w:rsidRPr="007F7937">
        <w:rPr>
          <w:rFonts w:ascii="Times New Roman" w:hAnsi="Times New Roman" w:cs="Times New Roman"/>
          <w:i/>
          <w:iCs/>
        </w:rPr>
        <w:t>Current Directions in Psychological Science</w:t>
      </w:r>
      <w:r w:rsidRPr="007F7937">
        <w:rPr>
          <w:rFonts w:ascii="Times New Roman" w:hAnsi="Times New Roman" w:cs="Times New Roman"/>
        </w:rPr>
        <w:t xml:space="preserve">, </w:t>
      </w:r>
      <w:r w:rsidRPr="007F7937">
        <w:rPr>
          <w:rFonts w:ascii="Times New Roman" w:hAnsi="Times New Roman" w:cs="Times New Roman"/>
          <w:i/>
          <w:iCs/>
        </w:rPr>
        <w:t>27</w:t>
      </w:r>
      <w:r w:rsidRPr="007F7937">
        <w:rPr>
          <w:rFonts w:ascii="Times New Roman" w:hAnsi="Times New Roman" w:cs="Times New Roman"/>
        </w:rPr>
        <w:t>(5), 332–338. https://doi.org/10.1177/0963721417754199</w:t>
      </w:r>
    </w:p>
    <w:p w14:paraId="0A7DD654" w14:textId="77777777" w:rsidR="007F7937" w:rsidRPr="007F7937" w:rsidRDefault="007F7937" w:rsidP="007F7937">
      <w:pPr>
        <w:pStyle w:val="Bibliography"/>
        <w:rPr>
          <w:rFonts w:ascii="Times New Roman" w:hAnsi="Times New Roman" w:cs="Times New Roman"/>
        </w:rPr>
      </w:pPr>
      <w:r w:rsidRPr="007F7937">
        <w:rPr>
          <w:rFonts w:ascii="Times New Roman" w:hAnsi="Times New Roman" w:cs="Times New Roman"/>
        </w:rPr>
        <w:t xml:space="preserve">Florian, V., Mikulincer, M., &amp; Bucholtz, I. (1995). Effects of adult attachment style on the perception and search for social support. </w:t>
      </w:r>
      <w:r w:rsidRPr="007F7937">
        <w:rPr>
          <w:rFonts w:ascii="Times New Roman" w:hAnsi="Times New Roman" w:cs="Times New Roman"/>
          <w:i/>
          <w:iCs/>
        </w:rPr>
        <w:t>The Journal of Psychology</w:t>
      </w:r>
      <w:r w:rsidRPr="007F7937">
        <w:rPr>
          <w:rFonts w:ascii="Times New Roman" w:hAnsi="Times New Roman" w:cs="Times New Roman"/>
        </w:rPr>
        <w:t xml:space="preserve">, </w:t>
      </w:r>
      <w:r w:rsidRPr="007F7937">
        <w:rPr>
          <w:rFonts w:ascii="Times New Roman" w:hAnsi="Times New Roman" w:cs="Times New Roman"/>
          <w:i/>
          <w:iCs/>
        </w:rPr>
        <w:t>129</w:t>
      </w:r>
      <w:r w:rsidRPr="007F7937">
        <w:rPr>
          <w:rFonts w:ascii="Times New Roman" w:hAnsi="Times New Roman" w:cs="Times New Roman"/>
        </w:rPr>
        <w:t>(6), 665–676. https://doi.org/10.1080/00223980.1995.9914937</w:t>
      </w:r>
    </w:p>
    <w:p w14:paraId="1893FC3B" w14:textId="77777777" w:rsidR="007F7937" w:rsidRPr="007F7937" w:rsidRDefault="007F7937" w:rsidP="007F7937">
      <w:pPr>
        <w:pStyle w:val="Bibliography"/>
        <w:rPr>
          <w:rFonts w:ascii="Times New Roman" w:hAnsi="Times New Roman" w:cs="Times New Roman"/>
        </w:rPr>
      </w:pPr>
      <w:r w:rsidRPr="007F7937">
        <w:rPr>
          <w:rFonts w:ascii="Times New Roman" w:hAnsi="Times New Roman" w:cs="Times New Roman"/>
        </w:rPr>
        <w:lastRenderedPageBreak/>
        <w:t xml:space="preserve">Harris, M. A., &amp; Orth, U. (n.d.). The link between self-esteem and social relationships: A meta-analysis of longitudinal studies. </w:t>
      </w:r>
      <w:r w:rsidRPr="007F7937">
        <w:rPr>
          <w:rFonts w:ascii="Times New Roman" w:hAnsi="Times New Roman" w:cs="Times New Roman"/>
          <w:i/>
          <w:iCs/>
        </w:rPr>
        <w:t>Journal of Personality and Social Psychology</w:t>
      </w:r>
      <w:r w:rsidRPr="007F7937">
        <w:rPr>
          <w:rFonts w:ascii="Times New Roman" w:hAnsi="Times New Roman" w:cs="Times New Roman"/>
        </w:rPr>
        <w:t xml:space="preserve">, </w:t>
      </w:r>
      <w:r w:rsidRPr="007F7937">
        <w:rPr>
          <w:rFonts w:ascii="Times New Roman" w:hAnsi="Times New Roman" w:cs="Times New Roman"/>
          <w:i/>
          <w:iCs/>
        </w:rPr>
        <w:t>119</w:t>
      </w:r>
      <w:r w:rsidRPr="007F7937">
        <w:rPr>
          <w:rFonts w:ascii="Times New Roman" w:hAnsi="Times New Roman" w:cs="Times New Roman"/>
        </w:rPr>
        <w:t>(6), 1459–1477. http://dx.doi.org/10.1037/pspp0000265</w:t>
      </w:r>
    </w:p>
    <w:p w14:paraId="00402141" w14:textId="77777777" w:rsidR="007F7937" w:rsidRPr="007F7937" w:rsidRDefault="007F7937" w:rsidP="007F7937">
      <w:pPr>
        <w:pStyle w:val="Bibliography"/>
        <w:rPr>
          <w:rFonts w:ascii="Times New Roman" w:hAnsi="Times New Roman" w:cs="Times New Roman"/>
        </w:rPr>
      </w:pPr>
      <w:r w:rsidRPr="007F7937">
        <w:rPr>
          <w:rFonts w:ascii="Times New Roman" w:hAnsi="Times New Roman" w:cs="Times New Roman"/>
        </w:rPr>
        <w:t xml:space="preserve">Impett, E. A., &amp; Gordon, A. M. (2010). Why do people sacrifice to approach rewards versus to avoid costs? Insights from attachment theory. </w:t>
      </w:r>
      <w:r w:rsidRPr="007F7937">
        <w:rPr>
          <w:rFonts w:ascii="Times New Roman" w:hAnsi="Times New Roman" w:cs="Times New Roman"/>
          <w:i/>
          <w:iCs/>
        </w:rPr>
        <w:t>Personal Relationships</w:t>
      </w:r>
      <w:r w:rsidRPr="007F7937">
        <w:rPr>
          <w:rFonts w:ascii="Times New Roman" w:hAnsi="Times New Roman" w:cs="Times New Roman"/>
        </w:rPr>
        <w:t xml:space="preserve">, </w:t>
      </w:r>
      <w:r w:rsidRPr="007F7937">
        <w:rPr>
          <w:rFonts w:ascii="Times New Roman" w:hAnsi="Times New Roman" w:cs="Times New Roman"/>
          <w:i/>
          <w:iCs/>
        </w:rPr>
        <w:t>17</w:t>
      </w:r>
      <w:r w:rsidRPr="007F7937">
        <w:rPr>
          <w:rFonts w:ascii="Times New Roman" w:hAnsi="Times New Roman" w:cs="Times New Roman"/>
        </w:rPr>
        <w:t>(2), 299–315. https://doi.org/10.1111/j.1475-6811.2010.01277.x</w:t>
      </w:r>
    </w:p>
    <w:p w14:paraId="37486878" w14:textId="77777777" w:rsidR="007F7937" w:rsidRPr="007F7937" w:rsidRDefault="007F7937" w:rsidP="007F7937">
      <w:pPr>
        <w:pStyle w:val="Bibliography"/>
        <w:rPr>
          <w:rFonts w:ascii="Times New Roman" w:hAnsi="Times New Roman" w:cs="Times New Roman"/>
        </w:rPr>
      </w:pPr>
      <w:r w:rsidRPr="007F7937">
        <w:rPr>
          <w:rFonts w:ascii="Times New Roman" w:hAnsi="Times New Roman" w:cs="Times New Roman"/>
        </w:rPr>
        <w:t xml:space="preserve">Jakubiak, B. K., &amp; Feeney, B. C. (2016). Daily goal progress is facilitated by spousal support and promotes psychological, physical, and relational well-being throughout adulthood. </w:t>
      </w:r>
      <w:r w:rsidRPr="007F7937">
        <w:rPr>
          <w:rFonts w:ascii="Times New Roman" w:hAnsi="Times New Roman" w:cs="Times New Roman"/>
          <w:i/>
          <w:iCs/>
        </w:rPr>
        <w:t>Journal of Personality and Social Psychology</w:t>
      </w:r>
      <w:r w:rsidRPr="007F7937">
        <w:rPr>
          <w:rFonts w:ascii="Times New Roman" w:hAnsi="Times New Roman" w:cs="Times New Roman"/>
        </w:rPr>
        <w:t xml:space="preserve">, </w:t>
      </w:r>
      <w:r w:rsidRPr="007F7937">
        <w:rPr>
          <w:rFonts w:ascii="Times New Roman" w:hAnsi="Times New Roman" w:cs="Times New Roman"/>
          <w:i/>
          <w:iCs/>
        </w:rPr>
        <w:t>111</w:t>
      </w:r>
      <w:r w:rsidRPr="007F7937">
        <w:rPr>
          <w:rFonts w:ascii="Times New Roman" w:hAnsi="Times New Roman" w:cs="Times New Roman"/>
        </w:rPr>
        <w:t>(3), 317–340. https://doi.org/10.1037/pspi0000062</w:t>
      </w:r>
    </w:p>
    <w:p w14:paraId="6FDCA3BA" w14:textId="77777777" w:rsidR="007F7937" w:rsidRPr="007F7937" w:rsidRDefault="007F7937" w:rsidP="007F7937">
      <w:pPr>
        <w:pStyle w:val="Bibliography"/>
        <w:rPr>
          <w:rFonts w:ascii="Times New Roman" w:hAnsi="Times New Roman" w:cs="Times New Roman"/>
        </w:rPr>
      </w:pPr>
      <w:r w:rsidRPr="007F7937">
        <w:rPr>
          <w:rFonts w:ascii="Times New Roman" w:hAnsi="Times New Roman" w:cs="Times New Roman"/>
        </w:rPr>
        <w:t xml:space="preserve">Jakubiak, B. K., Feeney, B. C., &amp; Ferrer, R. A. (2020). Benefits of daily support visibility versus invisibility across the adult life span. </w:t>
      </w:r>
      <w:r w:rsidRPr="007F7937">
        <w:rPr>
          <w:rFonts w:ascii="Times New Roman" w:hAnsi="Times New Roman" w:cs="Times New Roman"/>
          <w:i/>
          <w:iCs/>
        </w:rPr>
        <w:t>Journal of Personality and Social Psychology</w:t>
      </w:r>
      <w:r w:rsidRPr="007F7937">
        <w:rPr>
          <w:rFonts w:ascii="Times New Roman" w:hAnsi="Times New Roman" w:cs="Times New Roman"/>
        </w:rPr>
        <w:t xml:space="preserve">, </w:t>
      </w:r>
      <w:r w:rsidRPr="007F7937">
        <w:rPr>
          <w:rFonts w:ascii="Times New Roman" w:hAnsi="Times New Roman" w:cs="Times New Roman"/>
          <w:i/>
          <w:iCs/>
        </w:rPr>
        <w:t>118</w:t>
      </w:r>
      <w:r w:rsidRPr="007F7937">
        <w:rPr>
          <w:rFonts w:ascii="Times New Roman" w:hAnsi="Times New Roman" w:cs="Times New Roman"/>
        </w:rPr>
        <w:t>(5), 1018–1043. https://doi.org/10.1037/pspi0000203</w:t>
      </w:r>
    </w:p>
    <w:p w14:paraId="7E820084" w14:textId="77777777" w:rsidR="007F7937" w:rsidRPr="007F7937" w:rsidRDefault="007F7937" w:rsidP="007F7937">
      <w:pPr>
        <w:pStyle w:val="Bibliography"/>
        <w:rPr>
          <w:rFonts w:ascii="Times New Roman" w:hAnsi="Times New Roman" w:cs="Times New Roman"/>
        </w:rPr>
      </w:pPr>
      <w:r w:rsidRPr="007F7937">
        <w:rPr>
          <w:rFonts w:ascii="Times New Roman" w:hAnsi="Times New Roman" w:cs="Times New Roman"/>
        </w:rPr>
        <w:t xml:space="preserve">Joel, S., Eastwick, P. W., Allison, C. J., Arriaga, X. B., Baker, Z. G., Bar-Kalifa, E., Bergeron, S., Birnbaum, G., Brock, R. L., Brumbaugh, C. C., Carmichael, C. L., Chen, S., Clarke, J., Cobb, R. J., Coolsen, M. K., Davis, J., Jong, D. C. de, Debrot, A., DeHaas, E. C., … Wolf, S. (2020). Machine learning uncovers the most robust self-report predictors of relationship quality across 43 longitudinal couples studies. </w:t>
      </w:r>
      <w:r w:rsidRPr="007F7937">
        <w:rPr>
          <w:rFonts w:ascii="Times New Roman" w:hAnsi="Times New Roman" w:cs="Times New Roman"/>
          <w:i/>
          <w:iCs/>
        </w:rPr>
        <w:t>Proceedings of the National Academy of Sciences of the United States of America</w:t>
      </w:r>
      <w:r w:rsidRPr="007F7937">
        <w:rPr>
          <w:rFonts w:ascii="Times New Roman" w:hAnsi="Times New Roman" w:cs="Times New Roman"/>
        </w:rPr>
        <w:t xml:space="preserve">, </w:t>
      </w:r>
      <w:r w:rsidRPr="007F7937">
        <w:rPr>
          <w:rFonts w:ascii="Times New Roman" w:hAnsi="Times New Roman" w:cs="Times New Roman"/>
          <w:i/>
          <w:iCs/>
        </w:rPr>
        <w:t>117</w:t>
      </w:r>
      <w:r w:rsidRPr="007F7937">
        <w:rPr>
          <w:rFonts w:ascii="Times New Roman" w:hAnsi="Times New Roman" w:cs="Times New Roman"/>
        </w:rPr>
        <w:t>, 19061–19071. https://doi.org/10.1073/pnas.1917036117</w:t>
      </w:r>
    </w:p>
    <w:p w14:paraId="5C5AC229" w14:textId="77777777" w:rsidR="007F7937" w:rsidRPr="0087058B" w:rsidRDefault="007F7937" w:rsidP="007F7937">
      <w:pPr>
        <w:pStyle w:val="Bibliography"/>
        <w:rPr>
          <w:rFonts w:ascii="Times New Roman" w:hAnsi="Times New Roman" w:cs="Times New Roman"/>
          <w:lang w:val="fr-CH"/>
        </w:rPr>
      </w:pPr>
      <w:r w:rsidRPr="0087058B">
        <w:rPr>
          <w:rFonts w:ascii="Times New Roman" w:hAnsi="Times New Roman" w:cs="Times New Roman"/>
          <w:lang w:val="de-CH"/>
        </w:rPr>
        <w:t xml:space="preserve">Joel, S., Eastwick, P. W., &amp; Finkel, E. J. (2017). </w:t>
      </w:r>
      <w:r w:rsidRPr="007F7937">
        <w:rPr>
          <w:rFonts w:ascii="Times New Roman" w:hAnsi="Times New Roman" w:cs="Times New Roman"/>
        </w:rPr>
        <w:t xml:space="preserve">Is romantic desire predictable? Machine learning applied to initial romantic attraction. </w:t>
      </w:r>
      <w:r w:rsidRPr="0087058B">
        <w:rPr>
          <w:rFonts w:ascii="Times New Roman" w:hAnsi="Times New Roman" w:cs="Times New Roman"/>
          <w:i/>
          <w:iCs/>
          <w:lang w:val="fr-CH"/>
        </w:rPr>
        <w:t>Psychological Science</w:t>
      </w:r>
      <w:r w:rsidRPr="0087058B">
        <w:rPr>
          <w:rFonts w:ascii="Times New Roman" w:hAnsi="Times New Roman" w:cs="Times New Roman"/>
          <w:lang w:val="fr-CH"/>
        </w:rPr>
        <w:t xml:space="preserve">, </w:t>
      </w:r>
      <w:r w:rsidRPr="0087058B">
        <w:rPr>
          <w:rFonts w:ascii="Times New Roman" w:hAnsi="Times New Roman" w:cs="Times New Roman"/>
          <w:i/>
          <w:iCs/>
          <w:lang w:val="fr-CH"/>
        </w:rPr>
        <w:t>28</w:t>
      </w:r>
      <w:r w:rsidRPr="0087058B">
        <w:rPr>
          <w:rFonts w:ascii="Times New Roman" w:hAnsi="Times New Roman" w:cs="Times New Roman"/>
          <w:lang w:val="fr-CH"/>
        </w:rPr>
        <w:t>, 1478–1489. https://doi.org/10.1177/0956797617714580</w:t>
      </w:r>
    </w:p>
    <w:p w14:paraId="20D782A0" w14:textId="77777777" w:rsidR="007F7937" w:rsidRPr="007F7937" w:rsidRDefault="007F7937" w:rsidP="007F7937">
      <w:pPr>
        <w:pStyle w:val="Bibliography"/>
        <w:rPr>
          <w:rFonts w:ascii="Times New Roman" w:hAnsi="Times New Roman" w:cs="Times New Roman"/>
        </w:rPr>
      </w:pPr>
      <w:r w:rsidRPr="0087058B">
        <w:rPr>
          <w:rFonts w:ascii="Times New Roman" w:hAnsi="Times New Roman" w:cs="Times New Roman"/>
          <w:lang w:val="fr-CH"/>
        </w:rPr>
        <w:t xml:space="preserve">Kelley, H. H., &amp; Thibaut, J. W. (1978). </w:t>
      </w:r>
      <w:r w:rsidRPr="007F7937">
        <w:rPr>
          <w:rFonts w:ascii="Times New Roman" w:hAnsi="Times New Roman" w:cs="Times New Roman"/>
          <w:i/>
          <w:iCs/>
        </w:rPr>
        <w:t>Interpersonal relations: A theory of interdependence</w:t>
      </w:r>
      <w:r w:rsidRPr="007F7937">
        <w:rPr>
          <w:rFonts w:ascii="Times New Roman" w:hAnsi="Times New Roman" w:cs="Times New Roman"/>
        </w:rPr>
        <w:t>. Wiley-Interscience.</w:t>
      </w:r>
    </w:p>
    <w:p w14:paraId="06BB04E7" w14:textId="77777777" w:rsidR="007F7937" w:rsidRPr="007F7937" w:rsidRDefault="007F7937" w:rsidP="007F7937">
      <w:pPr>
        <w:pStyle w:val="Bibliography"/>
        <w:rPr>
          <w:rFonts w:ascii="Times New Roman" w:hAnsi="Times New Roman" w:cs="Times New Roman"/>
        </w:rPr>
      </w:pPr>
      <w:r w:rsidRPr="007F7937">
        <w:rPr>
          <w:rFonts w:ascii="Times New Roman" w:hAnsi="Times New Roman" w:cs="Times New Roman"/>
        </w:rPr>
        <w:lastRenderedPageBreak/>
        <w:t xml:space="preserve">Kumashiro, M., Finkel, E. J., &amp; Rusbult, C. E. (2002). Self-respect and pro-relationship behavior in marital relationships. </w:t>
      </w:r>
      <w:r w:rsidRPr="007F7937">
        <w:rPr>
          <w:rFonts w:ascii="Times New Roman" w:hAnsi="Times New Roman" w:cs="Times New Roman"/>
          <w:i/>
          <w:iCs/>
        </w:rPr>
        <w:t>Journal of Personality</w:t>
      </w:r>
      <w:r w:rsidRPr="007F7937">
        <w:rPr>
          <w:rFonts w:ascii="Times New Roman" w:hAnsi="Times New Roman" w:cs="Times New Roman"/>
        </w:rPr>
        <w:t xml:space="preserve">, </w:t>
      </w:r>
      <w:r w:rsidRPr="007F7937">
        <w:rPr>
          <w:rFonts w:ascii="Times New Roman" w:hAnsi="Times New Roman" w:cs="Times New Roman"/>
          <w:i/>
          <w:iCs/>
        </w:rPr>
        <w:t>70</w:t>
      </w:r>
      <w:r w:rsidRPr="007F7937">
        <w:rPr>
          <w:rFonts w:ascii="Times New Roman" w:hAnsi="Times New Roman" w:cs="Times New Roman"/>
        </w:rPr>
        <w:t>(6), 1009–1050. https://doi.org/10.1111/1467-6494.05030</w:t>
      </w:r>
    </w:p>
    <w:p w14:paraId="4FB7BE0D" w14:textId="77777777" w:rsidR="007F7937" w:rsidRPr="007F7937" w:rsidRDefault="007F7937" w:rsidP="007F7937">
      <w:pPr>
        <w:pStyle w:val="Bibliography"/>
        <w:rPr>
          <w:rFonts w:ascii="Times New Roman" w:hAnsi="Times New Roman" w:cs="Times New Roman"/>
        </w:rPr>
      </w:pPr>
      <w:r w:rsidRPr="007F7937">
        <w:rPr>
          <w:rFonts w:ascii="Times New Roman" w:hAnsi="Times New Roman" w:cs="Times New Roman"/>
        </w:rPr>
        <w:t xml:space="preserve">Lantagne, A., &amp; Furman, W. (2017). Romantic Relationship Development: The Interplay Between Age and Relationship Length. </w:t>
      </w:r>
      <w:r w:rsidRPr="007F7937">
        <w:rPr>
          <w:rFonts w:ascii="Times New Roman" w:hAnsi="Times New Roman" w:cs="Times New Roman"/>
          <w:i/>
          <w:iCs/>
        </w:rPr>
        <w:t>Developmental Psychology</w:t>
      </w:r>
      <w:r w:rsidRPr="007F7937">
        <w:rPr>
          <w:rFonts w:ascii="Times New Roman" w:hAnsi="Times New Roman" w:cs="Times New Roman"/>
        </w:rPr>
        <w:t xml:space="preserve">, </w:t>
      </w:r>
      <w:r w:rsidRPr="007F7937">
        <w:rPr>
          <w:rFonts w:ascii="Times New Roman" w:hAnsi="Times New Roman" w:cs="Times New Roman"/>
          <w:i/>
          <w:iCs/>
        </w:rPr>
        <w:t>53</w:t>
      </w:r>
      <w:r w:rsidRPr="007F7937">
        <w:rPr>
          <w:rFonts w:ascii="Times New Roman" w:hAnsi="Times New Roman" w:cs="Times New Roman"/>
        </w:rPr>
        <w:t>(9), 1738–1749. https://doi.org/10.1037/dev0000363</w:t>
      </w:r>
    </w:p>
    <w:p w14:paraId="5702D209" w14:textId="77777777" w:rsidR="007F7937" w:rsidRPr="007F7937" w:rsidRDefault="007F7937" w:rsidP="007F7937">
      <w:pPr>
        <w:pStyle w:val="Bibliography"/>
        <w:rPr>
          <w:rFonts w:ascii="Times New Roman" w:hAnsi="Times New Roman" w:cs="Times New Roman"/>
        </w:rPr>
      </w:pPr>
      <w:r w:rsidRPr="007F7937">
        <w:rPr>
          <w:rFonts w:ascii="Times New Roman" w:hAnsi="Times New Roman" w:cs="Times New Roman"/>
        </w:rPr>
        <w:t xml:space="preserve">Lundberg, S. M., Allen, P. G., &amp; Lee, S.-I. (2017). A unified approach to interpreting model predictions. </w:t>
      </w:r>
      <w:r w:rsidRPr="007F7937">
        <w:rPr>
          <w:rFonts w:ascii="Times New Roman" w:hAnsi="Times New Roman" w:cs="Times New Roman"/>
          <w:i/>
          <w:iCs/>
        </w:rPr>
        <w:t>Neural Information Processing Systems</w:t>
      </w:r>
      <w:r w:rsidRPr="007F7937">
        <w:rPr>
          <w:rFonts w:ascii="Times New Roman" w:hAnsi="Times New Roman" w:cs="Times New Roman"/>
        </w:rPr>
        <w:t>.</w:t>
      </w:r>
    </w:p>
    <w:p w14:paraId="224090E4" w14:textId="77777777" w:rsidR="007F7937" w:rsidRPr="007F7937" w:rsidRDefault="007F7937" w:rsidP="007F7937">
      <w:pPr>
        <w:pStyle w:val="Bibliography"/>
        <w:rPr>
          <w:rFonts w:ascii="Times New Roman" w:hAnsi="Times New Roman" w:cs="Times New Roman"/>
        </w:rPr>
      </w:pPr>
      <w:r w:rsidRPr="007F7937">
        <w:rPr>
          <w:rFonts w:ascii="Times New Roman" w:hAnsi="Times New Roman" w:cs="Times New Roman"/>
        </w:rPr>
        <w:t xml:space="preserve">Lundberg, S. M., Erion, G., Chen, H., DeGrave, A., Prutkin, J. M., Nair, B., Katz, R., Himmelfarb, J., Bansal, N., &amp; Lee, S. I. (2020). From local explanations to global understanding with explainable AI for trees. </w:t>
      </w:r>
      <w:r w:rsidRPr="007F7937">
        <w:rPr>
          <w:rFonts w:ascii="Times New Roman" w:hAnsi="Times New Roman" w:cs="Times New Roman"/>
          <w:i/>
          <w:iCs/>
        </w:rPr>
        <w:t>Nature Machine Intelligence</w:t>
      </w:r>
      <w:r w:rsidRPr="007F7937">
        <w:rPr>
          <w:rFonts w:ascii="Times New Roman" w:hAnsi="Times New Roman" w:cs="Times New Roman"/>
        </w:rPr>
        <w:t xml:space="preserve">, </w:t>
      </w:r>
      <w:r w:rsidRPr="007F7937">
        <w:rPr>
          <w:rFonts w:ascii="Times New Roman" w:hAnsi="Times New Roman" w:cs="Times New Roman"/>
          <w:i/>
          <w:iCs/>
        </w:rPr>
        <w:t>2</w:t>
      </w:r>
      <w:r w:rsidRPr="007F7937">
        <w:rPr>
          <w:rFonts w:ascii="Times New Roman" w:hAnsi="Times New Roman" w:cs="Times New Roman"/>
        </w:rPr>
        <w:t>(1), 56–67. https://doi.org/10.1038/s42256-019-0138-9</w:t>
      </w:r>
    </w:p>
    <w:p w14:paraId="22034AB4" w14:textId="77777777" w:rsidR="007F7937" w:rsidRPr="007F7937" w:rsidRDefault="007F7937" w:rsidP="007F7937">
      <w:pPr>
        <w:pStyle w:val="Bibliography"/>
        <w:rPr>
          <w:rFonts w:ascii="Times New Roman" w:hAnsi="Times New Roman" w:cs="Times New Roman"/>
        </w:rPr>
      </w:pPr>
      <w:r w:rsidRPr="007F7937">
        <w:rPr>
          <w:rFonts w:ascii="Times New Roman" w:hAnsi="Times New Roman" w:cs="Times New Roman"/>
        </w:rPr>
        <w:t xml:space="preserve">Lundberg, S. M., Erion, G. G., &amp; Lee, S.-I. (2019). </w:t>
      </w:r>
      <w:r w:rsidRPr="007F7937">
        <w:rPr>
          <w:rFonts w:ascii="Times New Roman" w:hAnsi="Times New Roman" w:cs="Times New Roman"/>
          <w:i/>
          <w:iCs/>
        </w:rPr>
        <w:t>Consistent individualized feature attribution for tree ensembles</w:t>
      </w:r>
      <w:r w:rsidRPr="007F7937">
        <w:rPr>
          <w:rFonts w:ascii="Times New Roman" w:hAnsi="Times New Roman" w:cs="Times New Roman"/>
        </w:rPr>
        <w:t>.</w:t>
      </w:r>
    </w:p>
    <w:p w14:paraId="7355A6FE" w14:textId="77777777" w:rsidR="007F7937" w:rsidRPr="007F7937" w:rsidRDefault="007F7937" w:rsidP="007F7937">
      <w:pPr>
        <w:pStyle w:val="Bibliography"/>
        <w:rPr>
          <w:rFonts w:ascii="Times New Roman" w:hAnsi="Times New Roman" w:cs="Times New Roman"/>
        </w:rPr>
      </w:pPr>
      <w:r w:rsidRPr="00DA69C5">
        <w:rPr>
          <w:rFonts w:ascii="Times New Roman" w:hAnsi="Times New Roman" w:cs="Times New Roman"/>
          <w:lang w:val="de-CH"/>
        </w:rPr>
        <w:t xml:space="preserve">Luque-Fernandez, M. A., Schomaker, M., Rachet, B., &amp; Schnitzer, M. E. (2018). </w:t>
      </w:r>
      <w:r w:rsidRPr="007F7937">
        <w:rPr>
          <w:rFonts w:ascii="Times New Roman" w:hAnsi="Times New Roman" w:cs="Times New Roman"/>
        </w:rPr>
        <w:t xml:space="preserve">Targeted maximum likelihood estimation for a binary treatment: A tutorial. </w:t>
      </w:r>
      <w:r w:rsidRPr="007F7937">
        <w:rPr>
          <w:rFonts w:ascii="Times New Roman" w:hAnsi="Times New Roman" w:cs="Times New Roman"/>
          <w:i/>
          <w:iCs/>
        </w:rPr>
        <w:t>Statistics in Medicine</w:t>
      </w:r>
      <w:r w:rsidRPr="007F7937">
        <w:rPr>
          <w:rFonts w:ascii="Times New Roman" w:hAnsi="Times New Roman" w:cs="Times New Roman"/>
        </w:rPr>
        <w:t xml:space="preserve">, </w:t>
      </w:r>
      <w:r w:rsidRPr="007F7937">
        <w:rPr>
          <w:rFonts w:ascii="Times New Roman" w:hAnsi="Times New Roman" w:cs="Times New Roman"/>
          <w:i/>
          <w:iCs/>
        </w:rPr>
        <w:t>37</w:t>
      </w:r>
      <w:r w:rsidRPr="007F7937">
        <w:rPr>
          <w:rFonts w:ascii="Times New Roman" w:hAnsi="Times New Roman" w:cs="Times New Roman"/>
        </w:rPr>
        <w:t>(16), 2530–2546. https://doi.org/10.1002/sim.7628</w:t>
      </w:r>
    </w:p>
    <w:p w14:paraId="37F442AE" w14:textId="77777777" w:rsidR="007F7937" w:rsidRPr="007F7937" w:rsidRDefault="007F7937" w:rsidP="007F7937">
      <w:pPr>
        <w:pStyle w:val="Bibliography"/>
        <w:rPr>
          <w:rFonts w:ascii="Times New Roman" w:hAnsi="Times New Roman" w:cs="Times New Roman"/>
        </w:rPr>
      </w:pPr>
      <w:r w:rsidRPr="007F7937">
        <w:rPr>
          <w:rFonts w:ascii="Times New Roman" w:hAnsi="Times New Roman" w:cs="Times New Roman"/>
        </w:rPr>
        <w:t xml:space="preserve">Martin, A. M. L., Paetzold, R. L., &amp; Rholes, W. S. (2010). Adult attachment and exploration: Linking attachment style to motivation and perceptions of support in adult exploration. </w:t>
      </w:r>
      <w:r w:rsidRPr="007F7937">
        <w:rPr>
          <w:rFonts w:ascii="Times New Roman" w:hAnsi="Times New Roman" w:cs="Times New Roman"/>
          <w:i/>
          <w:iCs/>
        </w:rPr>
        <w:t>Basic and Applied Social Psychology</w:t>
      </w:r>
      <w:r w:rsidRPr="007F7937">
        <w:rPr>
          <w:rFonts w:ascii="Times New Roman" w:hAnsi="Times New Roman" w:cs="Times New Roman"/>
        </w:rPr>
        <w:t xml:space="preserve">, </w:t>
      </w:r>
      <w:r w:rsidRPr="007F7937">
        <w:rPr>
          <w:rFonts w:ascii="Times New Roman" w:hAnsi="Times New Roman" w:cs="Times New Roman"/>
          <w:i/>
          <w:iCs/>
        </w:rPr>
        <w:t>32</w:t>
      </w:r>
      <w:r w:rsidRPr="007F7937">
        <w:rPr>
          <w:rFonts w:ascii="Times New Roman" w:hAnsi="Times New Roman" w:cs="Times New Roman"/>
        </w:rPr>
        <w:t>(2), 196–205. https://doi.org/10.1080/01973531003738452</w:t>
      </w:r>
    </w:p>
    <w:p w14:paraId="30AECFF9" w14:textId="77777777" w:rsidR="007F7937" w:rsidRPr="007F7937" w:rsidRDefault="007F7937" w:rsidP="007F7937">
      <w:pPr>
        <w:pStyle w:val="Bibliography"/>
        <w:rPr>
          <w:rFonts w:ascii="Times New Roman" w:hAnsi="Times New Roman" w:cs="Times New Roman"/>
        </w:rPr>
      </w:pPr>
      <w:r w:rsidRPr="007F7937">
        <w:rPr>
          <w:rFonts w:ascii="Times New Roman" w:hAnsi="Times New Roman" w:cs="Times New Roman"/>
        </w:rPr>
        <w:t xml:space="preserve">Mikulincer, M., &amp; Shaver, P. R. (2007). Contributions of attachment theory and research on motivation science. In James. Y. Shah &amp; W. L. Gardner (Eds.), </w:t>
      </w:r>
      <w:r w:rsidRPr="007F7937">
        <w:rPr>
          <w:rFonts w:ascii="Times New Roman" w:hAnsi="Times New Roman" w:cs="Times New Roman"/>
          <w:i/>
          <w:iCs/>
        </w:rPr>
        <w:t>Handbook of motivation science.</w:t>
      </w:r>
      <w:r w:rsidRPr="007F7937">
        <w:rPr>
          <w:rFonts w:ascii="Times New Roman" w:hAnsi="Times New Roman" w:cs="Times New Roman"/>
        </w:rPr>
        <w:t xml:space="preserve"> (pp. 201–216). Guildford Press.</w:t>
      </w:r>
    </w:p>
    <w:p w14:paraId="3D6D573A" w14:textId="77777777" w:rsidR="007F7937" w:rsidRPr="007F7937" w:rsidRDefault="007F7937" w:rsidP="007F7937">
      <w:pPr>
        <w:pStyle w:val="Bibliography"/>
        <w:rPr>
          <w:rFonts w:ascii="Times New Roman" w:hAnsi="Times New Roman" w:cs="Times New Roman"/>
        </w:rPr>
      </w:pPr>
      <w:r w:rsidRPr="007F7937">
        <w:rPr>
          <w:rFonts w:ascii="Times New Roman" w:hAnsi="Times New Roman" w:cs="Times New Roman"/>
        </w:rPr>
        <w:lastRenderedPageBreak/>
        <w:t xml:space="preserve">Mikulincer, M., &amp; Shaver, P. R. (2009). An attachment and behavioral systems perspective on social support. </w:t>
      </w:r>
      <w:r w:rsidRPr="007F7937">
        <w:rPr>
          <w:rFonts w:ascii="Times New Roman" w:hAnsi="Times New Roman" w:cs="Times New Roman"/>
          <w:i/>
          <w:iCs/>
        </w:rPr>
        <w:t>Journal of Social and Personal Relationships</w:t>
      </w:r>
      <w:r w:rsidRPr="007F7937">
        <w:rPr>
          <w:rFonts w:ascii="Times New Roman" w:hAnsi="Times New Roman" w:cs="Times New Roman"/>
        </w:rPr>
        <w:t xml:space="preserve">, </w:t>
      </w:r>
      <w:r w:rsidRPr="007F7937">
        <w:rPr>
          <w:rFonts w:ascii="Times New Roman" w:hAnsi="Times New Roman" w:cs="Times New Roman"/>
          <w:i/>
          <w:iCs/>
        </w:rPr>
        <w:t>26</w:t>
      </w:r>
      <w:r w:rsidRPr="007F7937">
        <w:rPr>
          <w:rFonts w:ascii="Times New Roman" w:hAnsi="Times New Roman" w:cs="Times New Roman"/>
        </w:rPr>
        <w:t>(1), 7–19. https://doi.org/10.1177/0265407509105518</w:t>
      </w:r>
    </w:p>
    <w:p w14:paraId="26B828C2" w14:textId="77777777" w:rsidR="007F7937" w:rsidRPr="007F7937" w:rsidRDefault="007F7937" w:rsidP="007F7937">
      <w:pPr>
        <w:pStyle w:val="Bibliography"/>
        <w:rPr>
          <w:rFonts w:ascii="Times New Roman" w:hAnsi="Times New Roman" w:cs="Times New Roman"/>
        </w:rPr>
      </w:pPr>
      <w:r w:rsidRPr="007F7937">
        <w:rPr>
          <w:rFonts w:ascii="Times New Roman" w:hAnsi="Times New Roman" w:cs="Times New Roman"/>
        </w:rPr>
        <w:t xml:space="preserve">Orben, A., &amp; Przybylski, A. K. (2019). The association between adolescent well-being and digital technology use. </w:t>
      </w:r>
      <w:r w:rsidRPr="007F7937">
        <w:rPr>
          <w:rFonts w:ascii="Times New Roman" w:hAnsi="Times New Roman" w:cs="Times New Roman"/>
          <w:i/>
          <w:iCs/>
        </w:rPr>
        <w:t>Nature Human Behaviour</w:t>
      </w:r>
      <w:r w:rsidRPr="007F7937">
        <w:rPr>
          <w:rFonts w:ascii="Times New Roman" w:hAnsi="Times New Roman" w:cs="Times New Roman"/>
        </w:rPr>
        <w:t xml:space="preserve">, </w:t>
      </w:r>
      <w:r w:rsidRPr="007F7937">
        <w:rPr>
          <w:rFonts w:ascii="Times New Roman" w:hAnsi="Times New Roman" w:cs="Times New Roman"/>
          <w:i/>
          <w:iCs/>
        </w:rPr>
        <w:t>3</w:t>
      </w:r>
      <w:r w:rsidRPr="007F7937">
        <w:rPr>
          <w:rFonts w:ascii="Times New Roman" w:hAnsi="Times New Roman" w:cs="Times New Roman"/>
        </w:rPr>
        <w:t>(2), 173–182. https://doi.org/10.1038/s41562-018-0506-1</w:t>
      </w:r>
    </w:p>
    <w:p w14:paraId="02006868" w14:textId="77777777" w:rsidR="007F7937" w:rsidRPr="007F7937" w:rsidRDefault="007F7937" w:rsidP="007F7937">
      <w:pPr>
        <w:pStyle w:val="Bibliography"/>
        <w:rPr>
          <w:rFonts w:ascii="Times New Roman" w:hAnsi="Times New Roman" w:cs="Times New Roman"/>
        </w:rPr>
      </w:pPr>
      <w:r w:rsidRPr="007F7937">
        <w:rPr>
          <w:rFonts w:ascii="Times New Roman" w:hAnsi="Times New Roman" w:cs="Times New Roman"/>
        </w:rPr>
        <w:t xml:space="preserve">Pedregosa, F., Varoquaux, G., Gramfort, A., Michel, V., Thirion, B., Grisel, O., Blondel, M., Prettenhofer, P., Weiss, R., Dubourg, V., Vanderplas, J., Passos, A., Cournapeau, D., Brucher, M., Perrot, M., &amp; Duchesnay, É. (2011). Scikit-learn: Machine learning in Python. </w:t>
      </w:r>
      <w:r w:rsidRPr="007F7937">
        <w:rPr>
          <w:rFonts w:ascii="Times New Roman" w:hAnsi="Times New Roman" w:cs="Times New Roman"/>
          <w:i/>
          <w:iCs/>
        </w:rPr>
        <w:t>Journal of Machine Learning Research</w:t>
      </w:r>
      <w:r w:rsidRPr="007F7937">
        <w:rPr>
          <w:rFonts w:ascii="Times New Roman" w:hAnsi="Times New Roman" w:cs="Times New Roman"/>
        </w:rPr>
        <w:t xml:space="preserve">, </w:t>
      </w:r>
      <w:r w:rsidRPr="007F7937">
        <w:rPr>
          <w:rFonts w:ascii="Times New Roman" w:hAnsi="Times New Roman" w:cs="Times New Roman"/>
          <w:i/>
          <w:iCs/>
        </w:rPr>
        <w:t>12</w:t>
      </w:r>
      <w:r w:rsidRPr="007F7937">
        <w:rPr>
          <w:rFonts w:ascii="Times New Roman" w:hAnsi="Times New Roman" w:cs="Times New Roman"/>
        </w:rPr>
        <w:t>, 2825–2830.</w:t>
      </w:r>
    </w:p>
    <w:p w14:paraId="64B20DA9" w14:textId="77777777" w:rsidR="007F7937" w:rsidRPr="007F7937" w:rsidRDefault="007F7937" w:rsidP="007F7937">
      <w:pPr>
        <w:pStyle w:val="Bibliography"/>
        <w:rPr>
          <w:rFonts w:ascii="Times New Roman" w:hAnsi="Times New Roman" w:cs="Times New Roman"/>
        </w:rPr>
      </w:pPr>
      <w:r w:rsidRPr="00DA69C5">
        <w:rPr>
          <w:rFonts w:ascii="Times New Roman" w:hAnsi="Times New Roman" w:cs="Times New Roman"/>
          <w:lang w:val="de-CH"/>
        </w:rPr>
        <w:t xml:space="preserve">Peters, J., Janzing, D., &amp; Scholkopf, B. (2017). </w:t>
      </w:r>
      <w:r w:rsidRPr="007F7937">
        <w:rPr>
          <w:rFonts w:ascii="Times New Roman" w:hAnsi="Times New Roman" w:cs="Times New Roman"/>
          <w:i/>
          <w:iCs/>
        </w:rPr>
        <w:t>Elements of Causal Inference: Foundations and Learning Algorithms</w:t>
      </w:r>
      <w:r w:rsidRPr="007F7937">
        <w:rPr>
          <w:rFonts w:ascii="Times New Roman" w:hAnsi="Times New Roman" w:cs="Times New Roman"/>
        </w:rPr>
        <w:t>. The MIT Press.</w:t>
      </w:r>
    </w:p>
    <w:p w14:paraId="1DC2E8DC" w14:textId="77777777" w:rsidR="007F7937" w:rsidRPr="007F7937" w:rsidRDefault="007F7937" w:rsidP="007F7937">
      <w:pPr>
        <w:pStyle w:val="Bibliography"/>
        <w:rPr>
          <w:rFonts w:ascii="Times New Roman" w:hAnsi="Times New Roman" w:cs="Times New Roman"/>
        </w:rPr>
      </w:pPr>
      <w:r w:rsidRPr="007F7937">
        <w:rPr>
          <w:rFonts w:ascii="Times New Roman" w:hAnsi="Times New Roman" w:cs="Times New Roman"/>
        </w:rPr>
        <w:t xml:space="preserve">Reblin, M., &amp; Uchino, B. N. (2008). Social and emotional support and its implication for health. </w:t>
      </w:r>
      <w:r w:rsidRPr="007F7937">
        <w:rPr>
          <w:rFonts w:ascii="Times New Roman" w:hAnsi="Times New Roman" w:cs="Times New Roman"/>
          <w:i/>
          <w:iCs/>
        </w:rPr>
        <w:t>Current Opinion in Psychiatry</w:t>
      </w:r>
      <w:r w:rsidRPr="007F7937">
        <w:rPr>
          <w:rFonts w:ascii="Times New Roman" w:hAnsi="Times New Roman" w:cs="Times New Roman"/>
        </w:rPr>
        <w:t xml:space="preserve">, </w:t>
      </w:r>
      <w:r w:rsidRPr="007F7937">
        <w:rPr>
          <w:rFonts w:ascii="Times New Roman" w:hAnsi="Times New Roman" w:cs="Times New Roman"/>
          <w:i/>
          <w:iCs/>
        </w:rPr>
        <w:t>21</w:t>
      </w:r>
      <w:r w:rsidRPr="007F7937">
        <w:rPr>
          <w:rFonts w:ascii="Times New Roman" w:hAnsi="Times New Roman" w:cs="Times New Roman"/>
        </w:rPr>
        <w:t>(2), 201–205. https://doi.org/10.1097/YCO.0b013e3282f3ad89</w:t>
      </w:r>
    </w:p>
    <w:p w14:paraId="596C0FF2" w14:textId="77777777" w:rsidR="007F7937" w:rsidRPr="007F7937" w:rsidRDefault="007F7937" w:rsidP="007F7937">
      <w:pPr>
        <w:pStyle w:val="Bibliography"/>
        <w:rPr>
          <w:rFonts w:ascii="Times New Roman" w:hAnsi="Times New Roman" w:cs="Times New Roman"/>
        </w:rPr>
      </w:pPr>
      <w:r w:rsidRPr="007F7937">
        <w:rPr>
          <w:rFonts w:ascii="Times New Roman" w:hAnsi="Times New Roman" w:cs="Times New Roman"/>
        </w:rPr>
        <w:t xml:space="preserve">Reis, H. T. (2007). Steps toward the ripening of relationship science. </w:t>
      </w:r>
      <w:r w:rsidRPr="007F7937">
        <w:rPr>
          <w:rFonts w:ascii="Times New Roman" w:hAnsi="Times New Roman" w:cs="Times New Roman"/>
          <w:i/>
          <w:iCs/>
        </w:rPr>
        <w:t>Personal Relationships</w:t>
      </w:r>
      <w:r w:rsidRPr="007F7937">
        <w:rPr>
          <w:rFonts w:ascii="Times New Roman" w:hAnsi="Times New Roman" w:cs="Times New Roman"/>
        </w:rPr>
        <w:t xml:space="preserve">, </w:t>
      </w:r>
      <w:r w:rsidRPr="007F7937">
        <w:rPr>
          <w:rFonts w:ascii="Times New Roman" w:hAnsi="Times New Roman" w:cs="Times New Roman"/>
          <w:i/>
          <w:iCs/>
        </w:rPr>
        <w:t>14</w:t>
      </w:r>
      <w:r w:rsidRPr="007F7937">
        <w:rPr>
          <w:rFonts w:ascii="Times New Roman" w:hAnsi="Times New Roman" w:cs="Times New Roman"/>
        </w:rPr>
        <w:t>(1), 1–23. https://doi.org/10.1111/j.1475-6811.2006.00139.x</w:t>
      </w:r>
    </w:p>
    <w:p w14:paraId="21AC9075" w14:textId="77777777" w:rsidR="007F7937" w:rsidRPr="007F7937" w:rsidRDefault="007F7937" w:rsidP="007F7937">
      <w:pPr>
        <w:pStyle w:val="Bibliography"/>
        <w:rPr>
          <w:rFonts w:ascii="Times New Roman" w:hAnsi="Times New Roman" w:cs="Times New Roman"/>
        </w:rPr>
      </w:pPr>
      <w:r w:rsidRPr="007F7937">
        <w:rPr>
          <w:rFonts w:ascii="Times New Roman" w:hAnsi="Times New Roman" w:cs="Times New Roman"/>
        </w:rPr>
        <w:t xml:space="preserve">Reis, H. T., Clark, M. S., &amp; Holmes, J. G. (2004). Perceived partner responsiveness as an organizing construct in the study of intimacy and closeness. In D. J. Mashek &amp; A. P. Aron (Eds.), </w:t>
      </w:r>
      <w:r w:rsidRPr="007F7937">
        <w:rPr>
          <w:rFonts w:ascii="Times New Roman" w:hAnsi="Times New Roman" w:cs="Times New Roman"/>
          <w:i/>
          <w:iCs/>
        </w:rPr>
        <w:t>Handbook of closeness and intimacy</w:t>
      </w:r>
      <w:r w:rsidRPr="007F7937">
        <w:rPr>
          <w:rFonts w:ascii="Times New Roman" w:hAnsi="Times New Roman" w:cs="Times New Roman"/>
        </w:rPr>
        <w:t xml:space="preserve"> (pp. 201–225). Lawrence Eribaum Associates Publishers.</w:t>
      </w:r>
    </w:p>
    <w:p w14:paraId="742E8E4D" w14:textId="77777777" w:rsidR="007F7937" w:rsidRPr="007F7937" w:rsidRDefault="007F7937" w:rsidP="007F7937">
      <w:pPr>
        <w:pStyle w:val="Bibliography"/>
        <w:rPr>
          <w:rFonts w:ascii="Times New Roman" w:hAnsi="Times New Roman" w:cs="Times New Roman"/>
        </w:rPr>
      </w:pPr>
      <w:r w:rsidRPr="007F7937">
        <w:rPr>
          <w:rFonts w:ascii="Times New Roman" w:hAnsi="Times New Roman" w:cs="Times New Roman"/>
        </w:rPr>
        <w:t xml:space="preserve">Righetti, F., &amp; Kumashiro, M. (2012). Interpersonal goal support in achieving ideals and oughts: The role of dispositional regulatory focus. </w:t>
      </w:r>
      <w:r w:rsidRPr="007F7937">
        <w:rPr>
          <w:rFonts w:ascii="Times New Roman" w:hAnsi="Times New Roman" w:cs="Times New Roman"/>
          <w:i/>
          <w:iCs/>
        </w:rPr>
        <w:t>Personality and Individual Differences</w:t>
      </w:r>
      <w:r w:rsidRPr="007F7937">
        <w:rPr>
          <w:rFonts w:ascii="Times New Roman" w:hAnsi="Times New Roman" w:cs="Times New Roman"/>
        </w:rPr>
        <w:t xml:space="preserve">, </w:t>
      </w:r>
      <w:r w:rsidRPr="007F7937">
        <w:rPr>
          <w:rFonts w:ascii="Times New Roman" w:hAnsi="Times New Roman" w:cs="Times New Roman"/>
          <w:i/>
          <w:iCs/>
        </w:rPr>
        <w:t>53</w:t>
      </w:r>
      <w:r w:rsidRPr="007F7937">
        <w:rPr>
          <w:rFonts w:ascii="Times New Roman" w:hAnsi="Times New Roman" w:cs="Times New Roman"/>
        </w:rPr>
        <w:t>(5), 650–654. https://doi.org/10.1016/J.PAID.2012.05.019</w:t>
      </w:r>
    </w:p>
    <w:p w14:paraId="391609D9" w14:textId="77777777" w:rsidR="007F7937" w:rsidRPr="007F7937" w:rsidRDefault="007F7937" w:rsidP="007F7937">
      <w:pPr>
        <w:pStyle w:val="Bibliography"/>
        <w:rPr>
          <w:rFonts w:ascii="Times New Roman" w:hAnsi="Times New Roman" w:cs="Times New Roman"/>
        </w:rPr>
      </w:pPr>
      <w:r w:rsidRPr="007F7937">
        <w:rPr>
          <w:rFonts w:ascii="Times New Roman" w:hAnsi="Times New Roman" w:cs="Times New Roman"/>
        </w:rPr>
        <w:lastRenderedPageBreak/>
        <w:t xml:space="preserve">Rusbult, C. E., &amp; Van Lange, P. A. M. (2003). Interdependence, interaction, and relationships. </w:t>
      </w:r>
      <w:r w:rsidRPr="007F7937">
        <w:rPr>
          <w:rFonts w:ascii="Times New Roman" w:hAnsi="Times New Roman" w:cs="Times New Roman"/>
          <w:i/>
          <w:iCs/>
        </w:rPr>
        <w:t>Annual Review of Psychology</w:t>
      </w:r>
      <w:r w:rsidRPr="007F7937">
        <w:rPr>
          <w:rFonts w:ascii="Times New Roman" w:hAnsi="Times New Roman" w:cs="Times New Roman"/>
        </w:rPr>
        <w:t xml:space="preserve">, </w:t>
      </w:r>
      <w:r w:rsidRPr="007F7937">
        <w:rPr>
          <w:rFonts w:ascii="Times New Roman" w:hAnsi="Times New Roman" w:cs="Times New Roman"/>
          <w:i/>
          <w:iCs/>
        </w:rPr>
        <w:t>54</w:t>
      </w:r>
      <w:r w:rsidRPr="007F7937">
        <w:rPr>
          <w:rFonts w:ascii="Times New Roman" w:hAnsi="Times New Roman" w:cs="Times New Roman"/>
        </w:rPr>
        <w:t>(1), 351–375. https://doi.org/10.1146/annurev.psych.54.101601.145059</w:t>
      </w:r>
    </w:p>
    <w:p w14:paraId="1D8496A3" w14:textId="77777777" w:rsidR="007F7937" w:rsidRPr="007F7937" w:rsidRDefault="007F7937" w:rsidP="007F7937">
      <w:pPr>
        <w:pStyle w:val="Bibliography"/>
        <w:rPr>
          <w:rFonts w:ascii="Times New Roman" w:hAnsi="Times New Roman" w:cs="Times New Roman"/>
        </w:rPr>
      </w:pPr>
      <w:r w:rsidRPr="007F7937">
        <w:rPr>
          <w:rFonts w:ascii="Times New Roman" w:hAnsi="Times New Roman" w:cs="Times New Roman"/>
        </w:rPr>
        <w:t xml:space="preserve">Ryan, R. M., &amp; Deci, E. L. (2000). Self-determination theory and the facilitation of intrinsic motivation, social development, and well-being. </w:t>
      </w:r>
      <w:r w:rsidRPr="007F7937">
        <w:rPr>
          <w:rFonts w:ascii="Times New Roman" w:hAnsi="Times New Roman" w:cs="Times New Roman"/>
          <w:i/>
          <w:iCs/>
        </w:rPr>
        <w:t>The American Psychologist</w:t>
      </w:r>
      <w:r w:rsidRPr="007F7937">
        <w:rPr>
          <w:rFonts w:ascii="Times New Roman" w:hAnsi="Times New Roman" w:cs="Times New Roman"/>
        </w:rPr>
        <w:t xml:space="preserve">, </w:t>
      </w:r>
      <w:r w:rsidRPr="007F7937">
        <w:rPr>
          <w:rFonts w:ascii="Times New Roman" w:hAnsi="Times New Roman" w:cs="Times New Roman"/>
          <w:i/>
          <w:iCs/>
        </w:rPr>
        <w:t>55</w:t>
      </w:r>
      <w:r w:rsidRPr="007F7937">
        <w:rPr>
          <w:rFonts w:ascii="Times New Roman" w:hAnsi="Times New Roman" w:cs="Times New Roman"/>
        </w:rPr>
        <w:t>(1), 68–78. https://doi.org/10.1037/0003-066X.55.1.68</w:t>
      </w:r>
    </w:p>
    <w:p w14:paraId="0293A5AA" w14:textId="77777777" w:rsidR="007F7937" w:rsidRPr="007F7937" w:rsidRDefault="007F7937" w:rsidP="007F7937">
      <w:pPr>
        <w:pStyle w:val="Bibliography"/>
        <w:rPr>
          <w:rFonts w:ascii="Times New Roman" w:hAnsi="Times New Roman" w:cs="Times New Roman"/>
        </w:rPr>
      </w:pPr>
      <w:r w:rsidRPr="007F7937">
        <w:rPr>
          <w:rFonts w:ascii="Times New Roman" w:hAnsi="Times New Roman" w:cs="Times New Roman"/>
        </w:rPr>
        <w:t xml:space="preserve">Verhofstadt, L. L., Buysse, A., &amp; Ickes, W. (2007). Social Support in Couples: An Examination of Gender Differences Using Self-report and Observational Methods. </w:t>
      </w:r>
      <w:r w:rsidRPr="007F7937">
        <w:rPr>
          <w:rFonts w:ascii="Times New Roman" w:hAnsi="Times New Roman" w:cs="Times New Roman"/>
          <w:i/>
          <w:iCs/>
        </w:rPr>
        <w:t>Sex Roles</w:t>
      </w:r>
      <w:r w:rsidRPr="007F7937">
        <w:rPr>
          <w:rFonts w:ascii="Times New Roman" w:hAnsi="Times New Roman" w:cs="Times New Roman"/>
        </w:rPr>
        <w:t xml:space="preserve">, </w:t>
      </w:r>
      <w:r w:rsidRPr="007F7937">
        <w:rPr>
          <w:rFonts w:ascii="Times New Roman" w:hAnsi="Times New Roman" w:cs="Times New Roman"/>
          <w:i/>
          <w:iCs/>
        </w:rPr>
        <w:t>57</w:t>
      </w:r>
      <w:r w:rsidRPr="007F7937">
        <w:rPr>
          <w:rFonts w:ascii="Times New Roman" w:hAnsi="Times New Roman" w:cs="Times New Roman"/>
        </w:rPr>
        <w:t>(3–4), 267–282. https://doi.org/10.1007/s11199-007-9257-6</w:t>
      </w:r>
    </w:p>
    <w:p w14:paraId="754711F1" w14:textId="77777777" w:rsidR="007F7937" w:rsidRPr="00DA69C5" w:rsidRDefault="007F7937" w:rsidP="007F7937">
      <w:pPr>
        <w:pStyle w:val="Bibliography"/>
        <w:rPr>
          <w:rFonts w:ascii="Times New Roman" w:hAnsi="Times New Roman" w:cs="Times New Roman"/>
          <w:lang w:val="fr-CH"/>
        </w:rPr>
      </w:pPr>
      <w:r w:rsidRPr="007F7937">
        <w:rPr>
          <w:rFonts w:ascii="Times New Roman" w:hAnsi="Times New Roman" w:cs="Times New Roman"/>
        </w:rPr>
        <w:t xml:space="preserve">Vowels, L. M., &amp; Carnelley, K. B. (2020). </w:t>
      </w:r>
      <w:r w:rsidRPr="007F7937">
        <w:rPr>
          <w:rFonts w:ascii="Times New Roman" w:hAnsi="Times New Roman" w:cs="Times New Roman"/>
          <w:i/>
          <w:iCs/>
        </w:rPr>
        <w:t>Partner support and goal pursuit: A multilevel meta-analysis and a methodological critique.</w:t>
      </w:r>
      <w:r w:rsidRPr="007F7937">
        <w:rPr>
          <w:rFonts w:ascii="Times New Roman" w:hAnsi="Times New Roman" w:cs="Times New Roman"/>
        </w:rPr>
        <w:t xml:space="preserve"> </w:t>
      </w:r>
      <w:r w:rsidRPr="00DA69C5">
        <w:rPr>
          <w:rFonts w:ascii="Times New Roman" w:hAnsi="Times New Roman" w:cs="Times New Roman"/>
          <w:lang w:val="fr-CH"/>
        </w:rPr>
        <w:t>PsyArXiv. https://doi.org/10.31234/OSF.IO/RJWAT</w:t>
      </w:r>
    </w:p>
    <w:p w14:paraId="42884AAE" w14:textId="77777777" w:rsidR="007F7937" w:rsidRPr="007F7937" w:rsidRDefault="007F7937" w:rsidP="007F7937">
      <w:pPr>
        <w:pStyle w:val="Bibliography"/>
        <w:rPr>
          <w:rFonts w:ascii="Times New Roman" w:hAnsi="Times New Roman" w:cs="Times New Roman"/>
        </w:rPr>
      </w:pPr>
      <w:r w:rsidRPr="00DA69C5">
        <w:rPr>
          <w:rFonts w:ascii="Times New Roman" w:hAnsi="Times New Roman" w:cs="Times New Roman"/>
          <w:lang w:val="fr-CH"/>
        </w:rPr>
        <w:t xml:space="preserve">Vowels, L. M., Carnelley, K. B., &amp; Francois-Walcott, R. R. R. (2021). </w:t>
      </w:r>
      <w:r w:rsidRPr="007F7937">
        <w:rPr>
          <w:rFonts w:ascii="Times New Roman" w:hAnsi="Times New Roman" w:cs="Times New Roman"/>
        </w:rPr>
        <w:t xml:space="preserve">Partner support and goal outcomes during COVID-19: A mixed methods study. </w:t>
      </w:r>
      <w:r w:rsidRPr="007F7937">
        <w:rPr>
          <w:rFonts w:ascii="Times New Roman" w:hAnsi="Times New Roman" w:cs="Times New Roman"/>
          <w:i/>
          <w:iCs/>
        </w:rPr>
        <w:t>European Journal of Social Psychology</w:t>
      </w:r>
      <w:r w:rsidRPr="007F7937">
        <w:rPr>
          <w:rFonts w:ascii="Times New Roman" w:hAnsi="Times New Roman" w:cs="Times New Roman"/>
        </w:rPr>
        <w:t xml:space="preserve">, </w:t>
      </w:r>
      <w:r w:rsidRPr="007F7937">
        <w:rPr>
          <w:rFonts w:ascii="Times New Roman" w:hAnsi="Times New Roman" w:cs="Times New Roman"/>
          <w:i/>
          <w:iCs/>
        </w:rPr>
        <w:t>51</w:t>
      </w:r>
      <w:r w:rsidRPr="007F7937">
        <w:rPr>
          <w:rFonts w:ascii="Times New Roman" w:hAnsi="Times New Roman" w:cs="Times New Roman"/>
        </w:rPr>
        <w:t>(2), 393–408. https://doi.org/10.1002/ejsp.2745</w:t>
      </w:r>
    </w:p>
    <w:p w14:paraId="01A5D6FF" w14:textId="77777777" w:rsidR="007F7937" w:rsidRPr="007F7937" w:rsidRDefault="007F7937" w:rsidP="007F7937">
      <w:pPr>
        <w:pStyle w:val="Bibliography"/>
        <w:rPr>
          <w:rFonts w:ascii="Times New Roman" w:hAnsi="Times New Roman" w:cs="Times New Roman"/>
        </w:rPr>
      </w:pPr>
      <w:r w:rsidRPr="007F7937">
        <w:rPr>
          <w:rFonts w:ascii="Times New Roman" w:hAnsi="Times New Roman" w:cs="Times New Roman"/>
        </w:rPr>
        <w:t xml:space="preserve">Zuo, P.-Y., Karremans, J. C., Scheres, A., Kluwer, E. S., Burk, W. J., Kappen, G., &amp; Ter Kuile, H. (2020). A dyadic test of the association between trait self-control and romantic relationship satisfaction. </w:t>
      </w:r>
      <w:r w:rsidRPr="007F7937">
        <w:rPr>
          <w:rFonts w:ascii="Times New Roman" w:hAnsi="Times New Roman" w:cs="Times New Roman"/>
          <w:i/>
          <w:iCs/>
        </w:rPr>
        <w:t>Frontiers in Psychology</w:t>
      </w:r>
      <w:r w:rsidRPr="007F7937">
        <w:rPr>
          <w:rFonts w:ascii="Times New Roman" w:hAnsi="Times New Roman" w:cs="Times New Roman"/>
        </w:rPr>
        <w:t xml:space="preserve">, </w:t>
      </w:r>
      <w:r w:rsidRPr="007F7937">
        <w:rPr>
          <w:rFonts w:ascii="Times New Roman" w:hAnsi="Times New Roman" w:cs="Times New Roman"/>
          <w:i/>
          <w:iCs/>
        </w:rPr>
        <w:t>11</w:t>
      </w:r>
      <w:r w:rsidRPr="007F7937">
        <w:rPr>
          <w:rFonts w:ascii="Times New Roman" w:hAnsi="Times New Roman" w:cs="Times New Roman"/>
        </w:rPr>
        <w:t>, 3350. https://doi.org/10.3389/fpsyg.2020.594476</w:t>
      </w:r>
    </w:p>
    <w:p w14:paraId="431D9B06" w14:textId="5879B9CD" w:rsidR="00CF28E6" w:rsidRPr="001E6108" w:rsidRDefault="004C0733" w:rsidP="004012EA">
      <w:pPr>
        <w:widowControl w:val="0"/>
        <w:autoSpaceDE w:val="0"/>
        <w:autoSpaceDN w:val="0"/>
        <w:adjustRightInd w:val="0"/>
        <w:spacing w:line="480" w:lineRule="auto"/>
        <w:ind w:left="480" w:hanging="480"/>
        <w:rPr>
          <w:rFonts w:ascii="Times New Roman" w:hAnsi="Times New Roman" w:cs="Times New Roman"/>
          <w:lang w:val="en-US"/>
        </w:rPr>
      </w:pPr>
      <w:r w:rsidRPr="001E6108">
        <w:rPr>
          <w:rFonts w:ascii="Times New Roman" w:hAnsi="Times New Roman" w:cs="Times New Roman"/>
          <w:lang w:val="en-US"/>
        </w:rPr>
        <w:fldChar w:fldCharType="end"/>
      </w:r>
    </w:p>
    <w:sectPr w:rsidR="00CF28E6" w:rsidRPr="001E6108" w:rsidSect="0005686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8C20F" w14:textId="77777777" w:rsidR="00877CC1" w:rsidRDefault="00877CC1" w:rsidP="00116BFF">
      <w:r>
        <w:separator/>
      </w:r>
    </w:p>
  </w:endnote>
  <w:endnote w:type="continuationSeparator" w:id="0">
    <w:p w14:paraId="2F931ABC" w14:textId="77777777" w:rsidR="00877CC1" w:rsidRDefault="00877CC1" w:rsidP="00116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F4D98" w14:textId="77777777" w:rsidR="00877CC1" w:rsidRDefault="00877CC1" w:rsidP="00116BFF">
      <w:r>
        <w:separator/>
      </w:r>
    </w:p>
  </w:footnote>
  <w:footnote w:type="continuationSeparator" w:id="0">
    <w:p w14:paraId="7193243A" w14:textId="77777777" w:rsidR="00877CC1" w:rsidRDefault="00877CC1" w:rsidP="00116BFF">
      <w:r>
        <w:continuationSeparator/>
      </w:r>
    </w:p>
  </w:footnote>
  <w:footnote w:id="1">
    <w:p w14:paraId="2A290F45" w14:textId="4B181FDA" w:rsidR="009E3742" w:rsidRPr="009E3742" w:rsidRDefault="009E3742">
      <w:pPr>
        <w:pStyle w:val="FootnoteText"/>
        <w:rPr>
          <w:rFonts w:ascii="Times New Roman" w:hAnsi="Times New Roman" w:cs="Times New Roman"/>
        </w:rPr>
      </w:pPr>
      <w:r w:rsidRPr="009E3742">
        <w:rPr>
          <w:rStyle w:val="FootnoteReference"/>
          <w:rFonts w:ascii="Times New Roman" w:hAnsi="Times New Roman" w:cs="Times New Roman"/>
        </w:rPr>
        <w:footnoteRef/>
      </w:r>
      <w:r w:rsidRPr="009E3742">
        <w:rPr>
          <w:rFonts w:ascii="Times New Roman" w:hAnsi="Times New Roman" w:cs="Times New Roman"/>
        </w:rPr>
        <w:t xml:space="preserve"> We also preregistered analyses for self-efficacy but due to the journal word limit have not included them in the </w:t>
      </w:r>
      <w:r w:rsidR="005B0108">
        <w:rPr>
          <w:rFonts w:ascii="Times New Roman" w:hAnsi="Times New Roman" w:cs="Times New Roman"/>
        </w:rPr>
        <w:t>main</w:t>
      </w:r>
      <w:r w:rsidR="005B0108" w:rsidRPr="009E3742">
        <w:rPr>
          <w:rFonts w:ascii="Times New Roman" w:hAnsi="Times New Roman" w:cs="Times New Roman"/>
        </w:rPr>
        <w:t xml:space="preserve"> </w:t>
      </w:r>
      <w:r w:rsidRPr="009E3742">
        <w:rPr>
          <w:rFonts w:ascii="Times New Roman" w:hAnsi="Times New Roman" w:cs="Times New Roman"/>
        </w:rPr>
        <w:t>manuscript.</w:t>
      </w:r>
      <w:r w:rsidR="005B0108">
        <w:rPr>
          <w:rFonts w:ascii="Times New Roman" w:hAnsi="Times New Roman" w:cs="Times New Roman"/>
        </w:rPr>
        <w:t xml:space="preserve"> The results can be found in </w:t>
      </w:r>
      <w:r w:rsidR="00882658">
        <w:rPr>
          <w:rFonts w:ascii="Times New Roman" w:hAnsi="Times New Roman" w:cs="Times New Roman"/>
        </w:rPr>
        <w:t xml:space="preserve">the </w:t>
      </w:r>
      <w:r w:rsidR="005B0108">
        <w:rPr>
          <w:rFonts w:ascii="Times New Roman" w:hAnsi="Times New Roman" w:cs="Times New Roman"/>
        </w:rPr>
        <w:t>Supplemental file.</w:t>
      </w:r>
      <w:r w:rsidRPr="009E3742">
        <w:rPr>
          <w:rFonts w:ascii="Times New Roman" w:hAnsi="Times New Roman" w:cs="Times New Roman"/>
        </w:rPr>
        <w:t xml:space="preserve"> We also added longitudinal analyses </w:t>
      </w:r>
      <w:r w:rsidR="007B2B40">
        <w:rPr>
          <w:rFonts w:ascii="Times New Roman" w:hAnsi="Times New Roman" w:cs="Times New Roman"/>
        </w:rPr>
        <w:t>to</w:t>
      </w:r>
      <w:r w:rsidRPr="009E3742">
        <w:rPr>
          <w:rFonts w:ascii="Times New Roman" w:hAnsi="Times New Roman" w:cs="Times New Roman"/>
        </w:rPr>
        <w:t xml:space="preserve"> the manuscript.</w:t>
      </w:r>
    </w:p>
  </w:footnote>
  <w:footnote w:id="2">
    <w:p w14:paraId="20D93919" w14:textId="778ABF44" w:rsidR="00BF70CF" w:rsidRPr="00B4783C" w:rsidRDefault="00BF70CF" w:rsidP="00BF70CF">
      <w:pPr>
        <w:ind w:firstLine="709"/>
        <w:rPr>
          <w:rFonts w:ascii="Times New Roman" w:hAnsi="Times New Roman" w:cs="Times New Roman"/>
          <w:lang w:val="en-US"/>
        </w:rPr>
      </w:pPr>
      <w:r>
        <w:rPr>
          <w:rStyle w:val="FootnoteReference"/>
        </w:rPr>
        <w:footnoteRef/>
      </w:r>
      <w:r>
        <w:t xml:space="preserve"> </w:t>
      </w:r>
      <w:r w:rsidRPr="00BF70CF">
        <w:rPr>
          <w:rFonts w:ascii="Times New Roman" w:hAnsi="Times New Roman" w:cs="Times New Roman"/>
          <w:sz w:val="20"/>
          <w:szCs w:val="20"/>
          <w:lang w:val="en-US"/>
        </w:rPr>
        <w:t xml:space="preserve">Because all five datasets had different lengths of follow-ups, it was not possible to examine longitudinal associations in a combined dataset. </w:t>
      </w:r>
      <w:r w:rsidR="00B02BB4">
        <w:rPr>
          <w:rFonts w:ascii="Times New Roman" w:hAnsi="Times New Roman" w:cs="Times New Roman"/>
          <w:sz w:val="20"/>
          <w:szCs w:val="20"/>
          <w:lang w:val="en-US"/>
        </w:rPr>
        <w:t>W</w:t>
      </w:r>
      <w:r w:rsidRPr="00BF70CF">
        <w:rPr>
          <w:rFonts w:ascii="Times New Roman" w:hAnsi="Times New Roman" w:cs="Times New Roman"/>
          <w:sz w:val="20"/>
          <w:szCs w:val="20"/>
          <w:lang w:val="en-US"/>
        </w:rPr>
        <w:t>e selected the</w:t>
      </w:r>
      <w:r w:rsidR="00B02BB4">
        <w:rPr>
          <w:rFonts w:ascii="Times New Roman" w:hAnsi="Times New Roman" w:cs="Times New Roman"/>
          <w:sz w:val="20"/>
          <w:szCs w:val="20"/>
          <w:lang w:val="en-US"/>
        </w:rPr>
        <w:t xml:space="preserve"> largest</w:t>
      </w:r>
      <w:r w:rsidRPr="00BF70CF">
        <w:rPr>
          <w:rFonts w:ascii="Times New Roman" w:hAnsi="Times New Roman" w:cs="Times New Roman"/>
          <w:sz w:val="20"/>
          <w:szCs w:val="20"/>
          <w:lang w:val="en-US"/>
        </w:rPr>
        <w:t xml:space="preserve"> dataset that used a full measure of both responsiveness and affirmation at follow-up.</w:t>
      </w:r>
      <w:r w:rsidR="003344D1">
        <w:rPr>
          <w:rFonts w:ascii="Times New Roman" w:hAnsi="Times New Roman" w:cs="Times New Roman"/>
          <w:sz w:val="20"/>
          <w:szCs w:val="20"/>
          <w:lang w:val="en-US"/>
        </w:rPr>
        <w:t xml:space="preserve"> Furthermore, because controlling for variables in a machine learning model introduces bias in the predictive accuracy of the model but does not affect the relative importance of the other variables, we did not include baseline support in the models in line with Joel et al. (2020).</w:t>
      </w:r>
      <w:r w:rsidR="00B4783C">
        <w:rPr>
          <w:rFonts w:ascii="Times New Roman" w:hAnsi="Times New Roman" w:cs="Times New Roman"/>
          <w:sz w:val="20"/>
          <w:szCs w:val="20"/>
          <w:lang w:val="en-US"/>
        </w:rPr>
        <w:t xml:space="preserve"> We</w:t>
      </w:r>
      <w:r w:rsidR="00B02BB4">
        <w:rPr>
          <w:rFonts w:ascii="Times New Roman" w:hAnsi="Times New Roman" w:cs="Times New Roman"/>
          <w:sz w:val="20"/>
          <w:szCs w:val="20"/>
          <w:lang w:val="en-US"/>
        </w:rPr>
        <w:t xml:space="preserve"> also</w:t>
      </w:r>
      <w:r w:rsidR="00B4783C">
        <w:rPr>
          <w:rFonts w:ascii="Times New Roman" w:hAnsi="Times New Roman" w:cs="Times New Roman"/>
          <w:sz w:val="20"/>
          <w:szCs w:val="20"/>
          <w:lang w:val="en-US"/>
        </w:rPr>
        <w:t xml:space="preserve"> estimated models where we predicted the change from baseline to follow-up. </w:t>
      </w:r>
      <w:r w:rsidR="00B02BB4">
        <w:rPr>
          <w:rFonts w:ascii="Times New Roman" w:hAnsi="Times New Roman" w:cs="Times New Roman"/>
          <w:sz w:val="20"/>
          <w:szCs w:val="20"/>
          <w:lang w:val="en-US"/>
        </w:rPr>
        <w:t>T</w:t>
      </w:r>
      <w:r w:rsidR="00B4783C">
        <w:rPr>
          <w:rFonts w:ascii="Times New Roman" w:hAnsi="Times New Roman" w:cs="Times New Roman"/>
          <w:sz w:val="20"/>
          <w:szCs w:val="20"/>
          <w:lang w:val="en-US"/>
        </w:rPr>
        <w:t>he R</w:t>
      </w:r>
      <w:r w:rsidR="00B4783C">
        <w:rPr>
          <w:rFonts w:ascii="Times New Roman" w:hAnsi="Times New Roman" w:cs="Times New Roman"/>
          <w:sz w:val="20"/>
          <w:szCs w:val="20"/>
          <w:vertAlign w:val="superscript"/>
          <w:lang w:val="en-US"/>
        </w:rPr>
        <w:t>2</w:t>
      </w:r>
      <w:r w:rsidR="00B4783C">
        <w:rPr>
          <w:rFonts w:ascii="Times New Roman" w:hAnsi="Times New Roman" w:cs="Times New Roman"/>
          <w:sz w:val="20"/>
          <w:szCs w:val="20"/>
          <w:lang w:val="en-US"/>
        </w:rPr>
        <w:t xml:space="preserve"> for these models were negative suggesting we were unable to predict change.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33438599"/>
      <w:docPartObj>
        <w:docPartGallery w:val="Page Numbers (Top of Page)"/>
        <w:docPartUnique/>
      </w:docPartObj>
    </w:sdtPr>
    <w:sdtEndPr>
      <w:rPr>
        <w:rStyle w:val="PageNumber"/>
      </w:rPr>
    </w:sdtEndPr>
    <w:sdtContent>
      <w:p w14:paraId="158854FC" w14:textId="0A060261" w:rsidR="00373495" w:rsidRDefault="00373495" w:rsidP="00265A3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239A84A" w14:textId="77777777" w:rsidR="00373495" w:rsidRDefault="00373495" w:rsidP="00116BF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55517891"/>
      <w:docPartObj>
        <w:docPartGallery w:val="Page Numbers (Top of Page)"/>
        <w:docPartUnique/>
      </w:docPartObj>
    </w:sdtPr>
    <w:sdtEndPr>
      <w:rPr>
        <w:rStyle w:val="PageNumber"/>
      </w:rPr>
    </w:sdtEndPr>
    <w:sdtContent>
      <w:p w14:paraId="3FC570FF" w14:textId="101995BC" w:rsidR="00373495" w:rsidRDefault="00373495" w:rsidP="00265A3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544E7">
          <w:rPr>
            <w:rStyle w:val="PageNumber"/>
            <w:noProof/>
          </w:rPr>
          <w:t>21</w:t>
        </w:r>
        <w:r>
          <w:rPr>
            <w:rStyle w:val="PageNumber"/>
          </w:rPr>
          <w:fldChar w:fldCharType="end"/>
        </w:r>
      </w:p>
    </w:sdtContent>
  </w:sdt>
  <w:p w14:paraId="597CBABB" w14:textId="0E290D7A" w:rsidR="00373495" w:rsidRDefault="00373495" w:rsidP="00116BFF">
    <w:pPr>
      <w:pStyle w:val="Header"/>
      <w:ind w:right="360"/>
    </w:pPr>
    <w:r>
      <w:t>MACHINE LEARNING AND PARTNER SUPPORT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82AF1"/>
    <w:multiLevelType w:val="hybridMultilevel"/>
    <w:tmpl w:val="5DFA9CB6"/>
    <w:lvl w:ilvl="0" w:tplc="264ECA7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884086"/>
    <w:multiLevelType w:val="multilevel"/>
    <w:tmpl w:val="491E87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E65319D"/>
    <w:multiLevelType w:val="hybridMultilevel"/>
    <w:tmpl w:val="AF12F7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892B2B"/>
    <w:multiLevelType w:val="hybridMultilevel"/>
    <w:tmpl w:val="BD20065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15:restartNumberingAfterBreak="0">
    <w:nsid w:val="355E126A"/>
    <w:multiLevelType w:val="hybridMultilevel"/>
    <w:tmpl w:val="2A66F844"/>
    <w:lvl w:ilvl="0" w:tplc="8856C5DC">
      <w:start w:val="3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6B6CCE"/>
    <w:multiLevelType w:val="hybridMultilevel"/>
    <w:tmpl w:val="70943DB2"/>
    <w:lvl w:ilvl="0" w:tplc="C950AF8E">
      <w:start w:val="1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C842401"/>
    <w:multiLevelType w:val="hybridMultilevel"/>
    <w:tmpl w:val="B69AC99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2"/>
  </w:num>
  <w:num w:numId="5">
    <w:abstractNumId w:val="5"/>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E68"/>
    <w:rsid w:val="00000DDA"/>
    <w:rsid w:val="00000EED"/>
    <w:rsid w:val="0000378E"/>
    <w:rsid w:val="00003B1E"/>
    <w:rsid w:val="000170D6"/>
    <w:rsid w:val="00021844"/>
    <w:rsid w:val="00027FCC"/>
    <w:rsid w:val="000318B2"/>
    <w:rsid w:val="000337A3"/>
    <w:rsid w:val="00044572"/>
    <w:rsid w:val="00045227"/>
    <w:rsid w:val="00047C24"/>
    <w:rsid w:val="000535E4"/>
    <w:rsid w:val="000562A0"/>
    <w:rsid w:val="00056864"/>
    <w:rsid w:val="00056E2E"/>
    <w:rsid w:val="00062245"/>
    <w:rsid w:val="000625D4"/>
    <w:rsid w:val="00064821"/>
    <w:rsid w:val="00064F75"/>
    <w:rsid w:val="00065125"/>
    <w:rsid w:val="000678D8"/>
    <w:rsid w:val="000814DA"/>
    <w:rsid w:val="00082660"/>
    <w:rsid w:val="00084A1A"/>
    <w:rsid w:val="00085449"/>
    <w:rsid w:val="00086F48"/>
    <w:rsid w:val="000871C5"/>
    <w:rsid w:val="0008787A"/>
    <w:rsid w:val="000932AE"/>
    <w:rsid w:val="00093F7C"/>
    <w:rsid w:val="00095D2C"/>
    <w:rsid w:val="000A167A"/>
    <w:rsid w:val="000A7703"/>
    <w:rsid w:val="000B1A91"/>
    <w:rsid w:val="000B349A"/>
    <w:rsid w:val="000B37FF"/>
    <w:rsid w:val="000B7A8F"/>
    <w:rsid w:val="000B7B23"/>
    <w:rsid w:val="000C14B0"/>
    <w:rsid w:val="000C3A4B"/>
    <w:rsid w:val="000C4CEE"/>
    <w:rsid w:val="000D34BB"/>
    <w:rsid w:val="000D7A8D"/>
    <w:rsid w:val="000E1E04"/>
    <w:rsid w:val="000E74EE"/>
    <w:rsid w:val="000F620D"/>
    <w:rsid w:val="000F6781"/>
    <w:rsid w:val="0010342A"/>
    <w:rsid w:val="001075DE"/>
    <w:rsid w:val="00112746"/>
    <w:rsid w:val="0011483D"/>
    <w:rsid w:val="00116BFF"/>
    <w:rsid w:val="00126032"/>
    <w:rsid w:val="00127F1B"/>
    <w:rsid w:val="0013211E"/>
    <w:rsid w:val="00134CDA"/>
    <w:rsid w:val="00144551"/>
    <w:rsid w:val="00147210"/>
    <w:rsid w:val="00154A03"/>
    <w:rsid w:val="00162301"/>
    <w:rsid w:val="00166453"/>
    <w:rsid w:val="00176108"/>
    <w:rsid w:val="00181E7A"/>
    <w:rsid w:val="00183CA3"/>
    <w:rsid w:val="00184E5D"/>
    <w:rsid w:val="001864BE"/>
    <w:rsid w:val="00186C77"/>
    <w:rsid w:val="00187B00"/>
    <w:rsid w:val="00190248"/>
    <w:rsid w:val="001918C1"/>
    <w:rsid w:val="00193A9F"/>
    <w:rsid w:val="00193FF7"/>
    <w:rsid w:val="00197920"/>
    <w:rsid w:val="001A103C"/>
    <w:rsid w:val="001A6B83"/>
    <w:rsid w:val="001A723C"/>
    <w:rsid w:val="001B08FB"/>
    <w:rsid w:val="001B1D48"/>
    <w:rsid w:val="001B2659"/>
    <w:rsid w:val="001B4E9F"/>
    <w:rsid w:val="001B607F"/>
    <w:rsid w:val="001B6DEA"/>
    <w:rsid w:val="001B7A4A"/>
    <w:rsid w:val="001C070B"/>
    <w:rsid w:val="001C407D"/>
    <w:rsid w:val="001C796F"/>
    <w:rsid w:val="001D2F49"/>
    <w:rsid w:val="001D3BCE"/>
    <w:rsid w:val="001E33B5"/>
    <w:rsid w:val="001E6108"/>
    <w:rsid w:val="001F15BC"/>
    <w:rsid w:val="001F2BAC"/>
    <w:rsid w:val="001F4CC6"/>
    <w:rsid w:val="001F6F81"/>
    <w:rsid w:val="002018FD"/>
    <w:rsid w:val="00202616"/>
    <w:rsid w:val="002058D4"/>
    <w:rsid w:val="002130DF"/>
    <w:rsid w:val="00217E42"/>
    <w:rsid w:val="00222A4E"/>
    <w:rsid w:val="00224B3C"/>
    <w:rsid w:val="002252C3"/>
    <w:rsid w:val="00226B14"/>
    <w:rsid w:val="00227747"/>
    <w:rsid w:val="00227C88"/>
    <w:rsid w:val="00231078"/>
    <w:rsid w:val="00232B2D"/>
    <w:rsid w:val="00235BFC"/>
    <w:rsid w:val="00236A77"/>
    <w:rsid w:val="0024111B"/>
    <w:rsid w:val="00243B48"/>
    <w:rsid w:val="00245EA4"/>
    <w:rsid w:val="00246CB7"/>
    <w:rsid w:val="00250455"/>
    <w:rsid w:val="0025199F"/>
    <w:rsid w:val="00253FEF"/>
    <w:rsid w:val="00254978"/>
    <w:rsid w:val="0025517F"/>
    <w:rsid w:val="002570BC"/>
    <w:rsid w:val="002574B7"/>
    <w:rsid w:val="00262444"/>
    <w:rsid w:val="00262F8B"/>
    <w:rsid w:val="00265A34"/>
    <w:rsid w:val="00266FFA"/>
    <w:rsid w:val="00271BD2"/>
    <w:rsid w:val="00276AB8"/>
    <w:rsid w:val="0027742D"/>
    <w:rsid w:val="00277510"/>
    <w:rsid w:val="002816B1"/>
    <w:rsid w:val="002854F9"/>
    <w:rsid w:val="00286C98"/>
    <w:rsid w:val="00287EAC"/>
    <w:rsid w:val="00291775"/>
    <w:rsid w:val="00291EEF"/>
    <w:rsid w:val="00292E1F"/>
    <w:rsid w:val="002936DC"/>
    <w:rsid w:val="00296789"/>
    <w:rsid w:val="00297CA9"/>
    <w:rsid w:val="002A2FD2"/>
    <w:rsid w:val="002A357F"/>
    <w:rsid w:val="002A5368"/>
    <w:rsid w:val="002B255C"/>
    <w:rsid w:val="002B4D01"/>
    <w:rsid w:val="002B6316"/>
    <w:rsid w:val="002B66BF"/>
    <w:rsid w:val="002B6E1D"/>
    <w:rsid w:val="002C0593"/>
    <w:rsid w:val="002C66CA"/>
    <w:rsid w:val="002C69D6"/>
    <w:rsid w:val="002D0795"/>
    <w:rsid w:val="002D19EE"/>
    <w:rsid w:val="002D1D0E"/>
    <w:rsid w:val="002D2B60"/>
    <w:rsid w:val="002D538F"/>
    <w:rsid w:val="002F4BE4"/>
    <w:rsid w:val="002F642B"/>
    <w:rsid w:val="002F7374"/>
    <w:rsid w:val="00300CEA"/>
    <w:rsid w:val="00302BBA"/>
    <w:rsid w:val="00312B21"/>
    <w:rsid w:val="00312F23"/>
    <w:rsid w:val="00315600"/>
    <w:rsid w:val="00315FBB"/>
    <w:rsid w:val="003177C4"/>
    <w:rsid w:val="00322C37"/>
    <w:rsid w:val="003255FA"/>
    <w:rsid w:val="00333CCC"/>
    <w:rsid w:val="003344D1"/>
    <w:rsid w:val="00335F36"/>
    <w:rsid w:val="003411DD"/>
    <w:rsid w:val="003437F8"/>
    <w:rsid w:val="00346735"/>
    <w:rsid w:val="00347698"/>
    <w:rsid w:val="00351A12"/>
    <w:rsid w:val="00352DF9"/>
    <w:rsid w:val="003543B3"/>
    <w:rsid w:val="00354FF9"/>
    <w:rsid w:val="00355ECC"/>
    <w:rsid w:val="00356482"/>
    <w:rsid w:val="00363427"/>
    <w:rsid w:val="0036378B"/>
    <w:rsid w:val="003640FA"/>
    <w:rsid w:val="003646E2"/>
    <w:rsid w:val="00365581"/>
    <w:rsid w:val="00365F97"/>
    <w:rsid w:val="00373495"/>
    <w:rsid w:val="00377AF0"/>
    <w:rsid w:val="0038513C"/>
    <w:rsid w:val="00385744"/>
    <w:rsid w:val="003911E4"/>
    <w:rsid w:val="00391ED3"/>
    <w:rsid w:val="003A4375"/>
    <w:rsid w:val="003A79CD"/>
    <w:rsid w:val="003B0CA4"/>
    <w:rsid w:val="003B5802"/>
    <w:rsid w:val="003B6470"/>
    <w:rsid w:val="003C150C"/>
    <w:rsid w:val="003C28EB"/>
    <w:rsid w:val="003C76A8"/>
    <w:rsid w:val="003D0970"/>
    <w:rsid w:val="003D4293"/>
    <w:rsid w:val="003D48BC"/>
    <w:rsid w:val="003D59DE"/>
    <w:rsid w:val="003D660A"/>
    <w:rsid w:val="003D6921"/>
    <w:rsid w:val="003D6C80"/>
    <w:rsid w:val="003E00D0"/>
    <w:rsid w:val="003E2539"/>
    <w:rsid w:val="003F0FA1"/>
    <w:rsid w:val="003F2819"/>
    <w:rsid w:val="003F4C22"/>
    <w:rsid w:val="003F5C58"/>
    <w:rsid w:val="003F7D52"/>
    <w:rsid w:val="004012EA"/>
    <w:rsid w:val="0040231E"/>
    <w:rsid w:val="004025F6"/>
    <w:rsid w:val="00404300"/>
    <w:rsid w:val="004045A7"/>
    <w:rsid w:val="00406087"/>
    <w:rsid w:val="00407196"/>
    <w:rsid w:val="00407895"/>
    <w:rsid w:val="00407F63"/>
    <w:rsid w:val="004102B1"/>
    <w:rsid w:val="00416616"/>
    <w:rsid w:val="00417B81"/>
    <w:rsid w:val="00420A82"/>
    <w:rsid w:val="00420B90"/>
    <w:rsid w:val="00422EFF"/>
    <w:rsid w:val="004235F4"/>
    <w:rsid w:val="00432349"/>
    <w:rsid w:val="00433ABD"/>
    <w:rsid w:val="00433F69"/>
    <w:rsid w:val="0043644C"/>
    <w:rsid w:val="00437479"/>
    <w:rsid w:val="0044220C"/>
    <w:rsid w:val="0045117F"/>
    <w:rsid w:val="004515E3"/>
    <w:rsid w:val="00455C59"/>
    <w:rsid w:val="004562C2"/>
    <w:rsid w:val="00460EFE"/>
    <w:rsid w:val="00464262"/>
    <w:rsid w:val="00464E64"/>
    <w:rsid w:val="004655A3"/>
    <w:rsid w:val="00466D4C"/>
    <w:rsid w:val="00470C93"/>
    <w:rsid w:val="00481988"/>
    <w:rsid w:val="004833AD"/>
    <w:rsid w:val="00483CDF"/>
    <w:rsid w:val="00484BFF"/>
    <w:rsid w:val="0048642F"/>
    <w:rsid w:val="00486D8A"/>
    <w:rsid w:val="00487908"/>
    <w:rsid w:val="00490BA6"/>
    <w:rsid w:val="00491A65"/>
    <w:rsid w:val="00493CD7"/>
    <w:rsid w:val="004A5FAF"/>
    <w:rsid w:val="004B15AC"/>
    <w:rsid w:val="004B2999"/>
    <w:rsid w:val="004B32E4"/>
    <w:rsid w:val="004C0733"/>
    <w:rsid w:val="004C101F"/>
    <w:rsid w:val="004C1166"/>
    <w:rsid w:val="004C30B7"/>
    <w:rsid w:val="004C5156"/>
    <w:rsid w:val="004C6296"/>
    <w:rsid w:val="004D0303"/>
    <w:rsid w:val="004D2116"/>
    <w:rsid w:val="004D40A4"/>
    <w:rsid w:val="004E04CB"/>
    <w:rsid w:val="004E458D"/>
    <w:rsid w:val="004E492E"/>
    <w:rsid w:val="004F00AD"/>
    <w:rsid w:val="004F09FA"/>
    <w:rsid w:val="004F0EB9"/>
    <w:rsid w:val="004F13C0"/>
    <w:rsid w:val="004F450E"/>
    <w:rsid w:val="004F6BEA"/>
    <w:rsid w:val="0050488F"/>
    <w:rsid w:val="0050564A"/>
    <w:rsid w:val="00513318"/>
    <w:rsid w:val="00513787"/>
    <w:rsid w:val="00513FE4"/>
    <w:rsid w:val="00515DFB"/>
    <w:rsid w:val="005260DE"/>
    <w:rsid w:val="0053051F"/>
    <w:rsid w:val="00531778"/>
    <w:rsid w:val="005368FD"/>
    <w:rsid w:val="00542827"/>
    <w:rsid w:val="005428CF"/>
    <w:rsid w:val="00545E41"/>
    <w:rsid w:val="005475DB"/>
    <w:rsid w:val="0055224B"/>
    <w:rsid w:val="00553978"/>
    <w:rsid w:val="005546C3"/>
    <w:rsid w:val="00554DD8"/>
    <w:rsid w:val="00561F95"/>
    <w:rsid w:val="005626AB"/>
    <w:rsid w:val="00562F9E"/>
    <w:rsid w:val="005651DC"/>
    <w:rsid w:val="00566128"/>
    <w:rsid w:val="00567D3E"/>
    <w:rsid w:val="00572BC9"/>
    <w:rsid w:val="00580350"/>
    <w:rsid w:val="00580BB3"/>
    <w:rsid w:val="005A0B98"/>
    <w:rsid w:val="005B0108"/>
    <w:rsid w:val="005B45D0"/>
    <w:rsid w:val="005B65D9"/>
    <w:rsid w:val="005B6BE6"/>
    <w:rsid w:val="005C0645"/>
    <w:rsid w:val="005C1425"/>
    <w:rsid w:val="005C30D9"/>
    <w:rsid w:val="005C76CF"/>
    <w:rsid w:val="005D0911"/>
    <w:rsid w:val="005D0972"/>
    <w:rsid w:val="005D141A"/>
    <w:rsid w:val="005D2908"/>
    <w:rsid w:val="005D794B"/>
    <w:rsid w:val="005D7AAF"/>
    <w:rsid w:val="005E0EDE"/>
    <w:rsid w:val="005E37B2"/>
    <w:rsid w:val="005E4660"/>
    <w:rsid w:val="005E46E1"/>
    <w:rsid w:val="005E600E"/>
    <w:rsid w:val="005E6506"/>
    <w:rsid w:val="005E7A60"/>
    <w:rsid w:val="005F159F"/>
    <w:rsid w:val="005F1D50"/>
    <w:rsid w:val="005F2316"/>
    <w:rsid w:val="005F32C6"/>
    <w:rsid w:val="005F3821"/>
    <w:rsid w:val="005F3878"/>
    <w:rsid w:val="005F730E"/>
    <w:rsid w:val="00600D71"/>
    <w:rsid w:val="006011D6"/>
    <w:rsid w:val="00601745"/>
    <w:rsid w:val="0060353D"/>
    <w:rsid w:val="00606FC4"/>
    <w:rsid w:val="0060717C"/>
    <w:rsid w:val="00612EED"/>
    <w:rsid w:val="00615A3B"/>
    <w:rsid w:val="00615DC1"/>
    <w:rsid w:val="00616163"/>
    <w:rsid w:val="006207CC"/>
    <w:rsid w:val="006212EE"/>
    <w:rsid w:val="0062566B"/>
    <w:rsid w:val="00634E0C"/>
    <w:rsid w:val="00636C33"/>
    <w:rsid w:val="00637D8C"/>
    <w:rsid w:val="0064087E"/>
    <w:rsid w:val="00645980"/>
    <w:rsid w:val="00650E82"/>
    <w:rsid w:val="00650ED0"/>
    <w:rsid w:val="00654315"/>
    <w:rsid w:val="00660132"/>
    <w:rsid w:val="006617C9"/>
    <w:rsid w:val="0066185F"/>
    <w:rsid w:val="00664F6F"/>
    <w:rsid w:val="00666132"/>
    <w:rsid w:val="00671262"/>
    <w:rsid w:val="00674F23"/>
    <w:rsid w:val="006818BC"/>
    <w:rsid w:val="006827E3"/>
    <w:rsid w:val="00684DC8"/>
    <w:rsid w:val="006856BE"/>
    <w:rsid w:val="006916B2"/>
    <w:rsid w:val="0069209A"/>
    <w:rsid w:val="006920FE"/>
    <w:rsid w:val="00697CD8"/>
    <w:rsid w:val="006A1201"/>
    <w:rsid w:val="006A39E5"/>
    <w:rsid w:val="006A3C72"/>
    <w:rsid w:val="006A4A10"/>
    <w:rsid w:val="006A70A6"/>
    <w:rsid w:val="006B4564"/>
    <w:rsid w:val="006B477E"/>
    <w:rsid w:val="006B4AC4"/>
    <w:rsid w:val="006C75B7"/>
    <w:rsid w:val="006D0316"/>
    <w:rsid w:val="006D177E"/>
    <w:rsid w:val="006D1E92"/>
    <w:rsid w:val="006D221B"/>
    <w:rsid w:val="006D225C"/>
    <w:rsid w:val="006D5CFE"/>
    <w:rsid w:val="006E0205"/>
    <w:rsid w:val="006E4F5B"/>
    <w:rsid w:val="006E580E"/>
    <w:rsid w:val="007001D6"/>
    <w:rsid w:val="00701B72"/>
    <w:rsid w:val="007027EB"/>
    <w:rsid w:val="00702FE4"/>
    <w:rsid w:val="00706D96"/>
    <w:rsid w:val="00710DF0"/>
    <w:rsid w:val="00717B6B"/>
    <w:rsid w:val="007215E1"/>
    <w:rsid w:val="007271D4"/>
    <w:rsid w:val="00727F9B"/>
    <w:rsid w:val="007307EE"/>
    <w:rsid w:val="00731782"/>
    <w:rsid w:val="007321F7"/>
    <w:rsid w:val="0073517D"/>
    <w:rsid w:val="007374BB"/>
    <w:rsid w:val="007423FE"/>
    <w:rsid w:val="007477D3"/>
    <w:rsid w:val="0075294D"/>
    <w:rsid w:val="00754618"/>
    <w:rsid w:val="007562EA"/>
    <w:rsid w:val="00757AFA"/>
    <w:rsid w:val="00757B8E"/>
    <w:rsid w:val="00760B17"/>
    <w:rsid w:val="00760D99"/>
    <w:rsid w:val="00760E1E"/>
    <w:rsid w:val="00762668"/>
    <w:rsid w:val="007653F2"/>
    <w:rsid w:val="007762D7"/>
    <w:rsid w:val="00776456"/>
    <w:rsid w:val="0078012A"/>
    <w:rsid w:val="007816F5"/>
    <w:rsid w:val="00783ED2"/>
    <w:rsid w:val="00787F75"/>
    <w:rsid w:val="00792467"/>
    <w:rsid w:val="007B2B40"/>
    <w:rsid w:val="007B7589"/>
    <w:rsid w:val="007C374D"/>
    <w:rsid w:val="007C68A5"/>
    <w:rsid w:val="007D3509"/>
    <w:rsid w:val="007D483F"/>
    <w:rsid w:val="007E28B9"/>
    <w:rsid w:val="007F026C"/>
    <w:rsid w:val="007F542E"/>
    <w:rsid w:val="007F73A1"/>
    <w:rsid w:val="007F7937"/>
    <w:rsid w:val="00804139"/>
    <w:rsid w:val="00804B69"/>
    <w:rsid w:val="00804C78"/>
    <w:rsid w:val="00804E0B"/>
    <w:rsid w:val="00812252"/>
    <w:rsid w:val="008235B7"/>
    <w:rsid w:val="00835644"/>
    <w:rsid w:val="00835CCE"/>
    <w:rsid w:val="00836DC9"/>
    <w:rsid w:val="0084283E"/>
    <w:rsid w:val="008446D5"/>
    <w:rsid w:val="00844C6D"/>
    <w:rsid w:val="00845E9E"/>
    <w:rsid w:val="00845EF9"/>
    <w:rsid w:val="00847EC9"/>
    <w:rsid w:val="00847F97"/>
    <w:rsid w:val="00851A33"/>
    <w:rsid w:val="00851F2C"/>
    <w:rsid w:val="00854D8A"/>
    <w:rsid w:val="0085551C"/>
    <w:rsid w:val="0085660D"/>
    <w:rsid w:val="00856FF0"/>
    <w:rsid w:val="00861AC8"/>
    <w:rsid w:val="0086279B"/>
    <w:rsid w:val="00863AA5"/>
    <w:rsid w:val="0086508A"/>
    <w:rsid w:val="0086609C"/>
    <w:rsid w:val="008664D6"/>
    <w:rsid w:val="00867911"/>
    <w:rsid w:val="00867BE9"/>
    <w:rsid w:val="0087058B"/>
    <w:rsid w:val="00874499"/>
    <w:rsid w:val="00877CC1"/>
    <w:rsid w:val="00880E3A"/>
    <w:rsid w:val="00882522"/>
    <w:rsid w:val="00882658"/>
    <w:rsid w:val="00883807"/>
    <w:rsid w:val="00884F46"/>
    <w:rsid w:val="00885C38"/>
    <w:rsid w:val="00892AEC"/>
    <w:rsid w:val="00892DB0"/>
    <w:rsid w:val="00892DB6"/>
    <w:rsid w:val="00895F63"/>
    <w:rsid w:val="00896B2A"/>
    <w:rsid w:val="00896DBD"/>
    <w:rsid w:val="00896E68"/>
    <w:rsid w:val="008A048C"/>
    <w:rsid w:val="008A4854"/>
    <w:rsid w:val="008A6AD3"/>
    <w:rsid w:val="008A7422"/>
    <w:rsid w:val="008B13D8"/>
    <w:rsid w:val="008B2DDA"/>
    <w:rsid w:val="008B3A5F"/>
    <w:rsid w:val="008B78AB"/>
    <w:rsid w:val="008B7A73"/>
    <w:rsid w:val="008C1301"/>
    <w:rsid w:val="008C1EAE"/>
    <w:rsid w:val="008C3F16"/>
    <w:rsid w:val="008C47B8"/>
    <w:rsid w:val="008C593A"/>
    <w:rsid w:val="008C6645"/>
    <w:rsid w:val="008D011D"/>
    <w:rsid w:val="008D065D"/>
    <w:rsid w:val="008D0DB0"/>
    <w:rsid w:val="008D2389"/>
    <w:rsid w:val="008D26D7"/>
    <w:rsid w:val="008D27C8"/>
    <w:rsid w:val="008D2F40"/>
    <w:rsid w:val="008D4C7B"/>
    <w:rsid w:val="008D6CDD"/>
    <w:rsid w:val="008E1808"/>
    <w:rsid w:val="008E2944"/>
    <w:rsid w:val="008E2FB7"/>
    <w:rsid w:val="008E4E30"/>
    <w:rsid w:val="008F7556"/>
    <w:rsid w:val="00900322"/>
    <w:rsid w:val="009025B4"/>
    <w:rsid w:val="0090592E"/>
    <w:rsid w:val="00905BD4"/>
    <w:rsid w:val="00907C6C"/>
    <w:rsid w:val="00910EA1"/>
    <w:rsid w:val="0091317A"/>
    <w:rsid w:val="00920E6C"/>
    <w:rsid w:val="0092253D"/>
    <w:rsid w:val="009226BF"/>
    <w:rsid w:val="00923DA0"/>
    <w:rsid w:val="00923DCA"/>
    <w:rsid w:val="009270C9"/>
    <w:rsid w:val="009272ED"/>
    <w:rsid w:val="00932C19"/>
    <w:rsid w:val="0093388B"/>
    <w:rsid w:val="0093613A"/>
    <w:rsid w:val="009372BB"/>
    <w:rsid w:val="009376B9"/>
    <w:rsid w:val="00940026"/>
    <w:rsid w:val="00943EAE"/>
    <w:rsid w:val="009501E1"/>
    <w:rsid w:val="00951042"/>
    <w:rsid w:val="00951F1B"/>
    <w:rsid w:val="0095362F"/>
    <w:rsid w:val="0095417E"/>
    <w:rsid w:val="00954233"/>
    <w:rsid w:val="009551FC"/>
    <w:rsid w:val="009554B4"/>
    <w:rsid w:val="00964BFF"/>
    <w:rsid w:val="0096601A"/>
    <w:rsid w:val="00966404"/>
    <w:rsid w:val="00980147"/>
    <w:rsid w:val="009844EE"/>
    <w:rsid w:val="0099030E"/>
    <w:rsid w:val="00990EA6"/>
    <w:rsid w:val="009924E9"/>
    <w:rsid w:val="0099363F"/>
    <w:rsid w:val="00994D60"/>
    <w:rsid w:val="00994FB5"/>
    <w:rsid w:val="00995739"/>
    <w:rsid w:val="009A1593"/>
    <w:rsid w:val="009A22D3"/>
    <w:rsid w:val="009B0575"/>
    <w:rsid w:val="009B079F"/>
    <w:rsid w:val="009B0817"/>
    <w:rsid w:val="009D25C3"/>
    <w:rsid w:val="009D2D72"/>
    <w:rsid w:val="009D6DA7"/>
    <w:rsid w:val="009E2010"/>
    <w:rsid w:val="009E3742"/>
    <w:rsid w:val="009E3F98"/>
    <w:rsid w:val="009E4113"/>
    <w:rsid w:val="009E6A25"/>
    <w:rsid w:val="009F2177"/>
    <w:rsid w:val="009F6FEC"/>
    <w:rsid w:val="00A007B1"/>
    <w:rsid w:val="00A016BB"/>
    <w:rsid w:val="00A03993"/>
    <w:rsid w:val="00A03FAD"/>
    <w:rsid w:val="00A07758"/>
    <w:rsid w:val="00A102D2"/>
    <w:rsid w:val="00A13C4A"/>
    <w:rsid w:val="00A1451C"/>
    <w:rsid w:val="00A15E86"/>
    <w:rsid w:val="00A17842"/>
    <w:rsid w:val="00A228EA"/>
    <w:rsid w:val="00A23068"/>
    <w:rsid w:val="00A24D5C"/>
    <w:rsid w:val="00A32037"/>
    <w:rsid w:val="00A329BE"/>
    <w:rsid w:val="00A330FF"/>
    <w:rsid w:val="00A361C1"/>
    <w:rsid w:val="00A36C20"/>
    <w:rsid w:val="00A37D08"/>
    <w:rsid w:val="00A44A11"/>
    <w:rsid w:val="00A44D07"/>
    <w:rsid w:val="00A45363"/>
    <w:rsid w:val="00A45F3E"/>
    <w:rsid w:val="00A4710D"/>
    <w:rsid w:val="00A477D6"/>
    <w:rsid w:val="00A47D18"/>
    <w:rsid w:val="00A55A8F"/>
    <w:rsid w:val="00A564E4"/>
    <w:rsid w:val="00A56CC1"/>
    <w:rsid w:val="00A61A5D"/>
    <w:rsid w:val="00A61D56"/>
    <w:rsid w:val="00A64318"/>
    <w:rsid w:val="00A66702"/>
    <w:rsid w:val="00A66B9A"/>
    <w:rsid w:val="00A67C3E"/>
    <w:rsid w:val="00A7486E"/>
    <w:rsid w:val="00A769DD"/>
    <w:rsid w:val="00A77595"/>
    <w:rsid w:val="00A908C9"/>
    <w:rsid w:val="00A90925"/>
    <w:rsid w:val="00A952A1"/>
    <w:rsid w:val="00AA0DFB"/>
    <w:rsid w:val="00AA7E46"/>
    <w:rsid w:val="00AB00B1"/>
    <w:rsid w:val="00AB0E79"/>
    <w:rsid w:val="00AB24AE"/>
    <w:rsid w:val="00AB2583"/>
    <w:rsid w:val="00AB42BF"/>
    <w:rsid w:val="00AB527A"/>
    <w:rsid w:val="00AB6158"/>
    <w:rsid w:val="00AC0B91"/>
    <w:rsid w:val="00AC19F8"/>
    <w:rsid w:val="00AC2807"/>
    <w:rsid w:val="00AC4607"/>
    <w:rsid w:val="00AC504A"/>
    <w:rsid w:val="00AC7BD2"/>
    <w:rsid w:val="00AD1388"/>
    <w:rsid w:val="00AD14A7"/>
    <w:rsid w:val="00AD4259"/>
    <w:rsid w:val="00AE1249"/>
    <w:rsid w:val="00AF3B74"/>
    <w:rsid w:val="00AF431A"/>
    <w:rsid w:val="00AF5B3B"/>
    <w:rsid w:val="00AF68EC"/>
    <w:rsid w:val="00AF7AE2"/>
    <w:rsid w:val="00B02BB4"/>
    <w:rsid w:val="00B07029"/>
    <w:rsid w:val="00B140A2"/>
    <w:rsid w:val="00B14A72"/>
    <w:rsid w:val="00B1591D"/>
    <w:rsid w:val="00B17470"/>
    <w:rsid w:val="00B1786D"/>
    <w:rsid w:val="00B2061F"/>
    <w:rsid w:val="00B21DCB"/>
    <w:rsid w:val="00B22CF5"/>
    <w:rsid w:val="00B24A51"/>
    <w:rsid w:val="00B24B5D"/>
    <w:rsid w:val="00B26BF9"/>
    <w:rsid w:val="00B32516"/>
    <w:rsid w:val="00B357ED"/>
    <w:rsid w:val="00B40277"/>
    <w:rsid w:val="00B403CC"/>
    <w:rsid w:val="00B43777"/>
    <w:rsid w:val="00B439B1"/>
    <w:rsid w:val="00B4450D"/>
    <w:rsid w:val="00B476E9"/>
    <w:rsid w:val="00B4783C"/>
    <w:rsid w:val="00B47AE9"/>
    <w:rsid w:val="00B544E7"/>
    <w:rsid w:val="00B558D5"/>
    <w:rsid w:val="00B5594E"/>
    <w:rsid w:val="00B55CA8"/>
    <w:rsid w:val="00B610DB"/>
    <w:rsid w:val="00B63E43"/>
    <w:rsid w:val="00B64F91"/>
    <w:rsid w:val="00B66957"/>
    <w:rsid w:val="00B70B6D"/>
    <w:rsid w:val="00B71BB5"/>
    <w:rsid w:val="00B73BA8"/>
    <w:rsid w:val="00B75E8C"/>
    <w:rsid w:val="00B77157"/>
    <w:rsid w:val="00B82E44"/>
    <w:rsid w:val="00B85D30"/>
    <w:rsid w:val="00B87A48"/>
    <w:rsid w:val="00B90B75"/>
    <w:rsid w:val="00B9366F"/>
    <w:rsid w:val="00BA214A"/>
    <w:rsid w:val="00BA3CCC"/>
    <w:rsid w:val="00BA6737"/>
    <w:rsid w:val="00BA7D10"/>
    <w:rsid w:val="00BB0424"/>
    <w:rsid w:val="00BB4893"/>
    <w:rsid w:val="00BB5191"/>
    <w:rsid w:val="00BC7425"/>
    <w:rsid w:val="00BC751E"/>
    <w:rsid w:val="00BD220F"/>
    <w:rsid w:val="00BD3079"/>
    <w:rsid w:val="00BD3E68"/>
    <w:rsid w:val="00BD5EEB"/>
    <w:rsid w:val="00BE5DEC"/>
    <w:rsid w:val="00BE7481"/>
    <w:rsid w:val="00BF254C"/>
    <w:rsid w:val="00BF2BE2"/>
    <w:rsid w:val="00BF3B96"/>
    <w:rsid w:val="00BF70CF"/>
    <w:rsid w:val="00BF7669"/>
    <w:rsid w:val="00BF7F5D"/>
    <w:rsid w:val="00C07523"/>
    <w:rsid w:val="00C110C2"/>
    <w:rsid w:val="00C21C07"/>
    <w:rsid w:val="00C256C8"/>
    <w:rsid w:val="00C27C51"/>
    <w:rsid w:val="00C30C3C"/>
    <w:rsid w:val="00C316B0"/>
    <w:rsid w:val="00C31944"/>
    <w:rsid w:val="00C34618"/>
    <w:rsid w:val="00C40EFC"/>
    <w:rsid w:val="00C417CA"/>
    <w:rsid w:val="00C4441A"/>
    <w:rsid w:val="00C462B9"/>
    <w:rsid w:val="00C5357B"/>
    <w:rsid w:val="00C53691"/>
    <w:rsid w:val="00C55982"/>
    <w:rsid w:val="00C561EF"/>
    <w:rsid w:val="00C57827"/>
    <w:rsid w:val="00C648CC"/>
    <w:rsid w:val="00C66535"/>
    <w:rsid w:val="00C718BC"/>
    <w:rsid w:val="00C727D1"/>
    <w:rsid w:val="00C74A8E"/>
    <w:rsid w:val="00C7631D"/>
    <w:rsid w:val="00C849AE"/>
    <w:rsid w:val="00C920D4"/>
    <w:rsid w:val="00C924A6"/>
    <w:rsid w:val="00C92845"/>
    <w:rsid w:val="00C94BAE"/>
    <w:rsid w:val="00CA40E6"/>
    <w:rsid w:val="00CA43B3"/>
    <w:rsid w:val="00CA5479"/>
    <w:rsid w:val="00CA558A"/>
    <w:rsid w:val="00CB2753"/>
    <w:rsid w:val="00CB3134"/>
    <w:rsid w:val="00CB5790"/>
    <w:rsid w:val="00CB68B3"/>
    <w:rsid w:val="00CD07F8"/>
    <w:rsid w:val="00CD17AA"/>
    <w:rsid w:val="00CD325A"/>
    <w:rsid w:val="00CD720D"/>
    <w:rsid w:val="00CF106F"/>
    <w:rsid w:val="00CF28E6"/>
    <w:rsid w:val="00CF7B5E"/>
    <w:rsid w:val="00D01AEF"/>
    <w:rsid w:val="00D01C4D"/>
    <w:rsid w:val="00D0785B"/>
    <w:rsid w:val="00D10B61"/>
    <w:rsid w:val="00D1363F"/>
    <w:rsid w:val="00D168CA"/>
    <w:rsid w:val="00D21B56"/>
    <w:rsid w:val="00D22FAE"/>
    <w:rsid w:val="00D23054"/>
    <w:rsid w:val="00D2411D"/>
    <w:rsid w:val="00D253E1"/>
    <w:rsid w:val="00D261F2"/>
    <w:rsid w:val="00D26FC2"/>
    <w:rsid w:val="00D27FE4"/>
    <w:rsid w:val="00D302CC"/>
    <w:rsid w:val="00D30E65"/>
    <w:rsid w:val="00D36453"/>
    <w:rsid w:val="00D405C0"/>
    <w:rsid w:val="00D42570"/>
    <w:rsid w:val="00D428C6"/>
    <w:rsid w:val="00D44D15"/>
    <w:rsid w:val="00D44F26"/>
    <w:rsid w:val="00D4751E"/>
    <w:rsid w:val="00D47C19"/>
    <w:rsid w:val="00D505AD"/>
    <w:rsid w:val="00D52979"/>
    <w:rsid w:val="00D55C63"/>
    <w:rsid w:val="00D65742"/>
    <w:rsid w:val="00D66B1A"/>
    <w:rsid w:val="00D76A51"/>
    <w:rsid w:val="00D779E1"/>
    <w:rsid w:val="00D817B0"/>
    <w:rsid w:val="00D82DC5"/>
    <w:rsid w:val="00D83A7D"/>
    <w:rsid w:val="00D84FDB"/>
    <w:rsid w:val="00D85528"/>
    <w:rsid w:val="00D920D4"/>
    <w:rsid w:val="00D931BB"/>
    <w:rsid w:val="00D9652F"/>
    <w:rsid w:val="00D9742E"/>
    <w:rsid w:val="00D97CE8"/>
    <w:rsid w:val="00DA5B48"/>
    <w:rsid w:val="00DA69C5"/>
    <w:rsid w:val="00DB2DB1"/>
    <w:rsid w:val="00DB7DBF"/>
    <w:rsid w:val="00DC1A01"/>
    <w:rsid w:val="00DC647A"/>
    <w:rsid w:val="00DD58F4"/>
    <w:rsid w:val="00DD7EF5"/>
    <w:rsid w:val="00DD7F4E"/>
    <w:rsid w:val="00DE0647"/>
    <w:rsid w:val="00DE2E0E"/>
    <w:rsid w:val="00DE3109"/>
    <w:rsid w:val="00DE465F"/>
    <w:rsid w:val="00DE7D00"/>
    <w:rsid w:val="00DF2D9C"/>
    <w:rsid w:val="00DF32DE"/>
    <w:rsid w:val="00DF4B9A"/>
    <w:rsid w:val="00DF774A"/>
    <w:rsid w:val="00E01922"/>
    <w:rsid w:val="00E01FB2"/>
    <w:rsid w:val="00E03782"/>
    <w:rsid w:val="00E04E1D"/>
    <w:rsid w:val="00E04ED5"/>
    <w:rsid w:val="00E1363E"/>
    <w:rsid w:val="00E13AA4"/>
    <w:rsid w:val="00E13FB6"/>
    <w:rsid w:val="00E1752F"/>
    <w:rsid w:val="00E2210F"/>
    <w:rsid w:val="00E24868"/>
    <w:rsid w:val="00E24914"/>
    <w:rsid w:val="00E26A30"/>
    <w:rsid w:val="00E27154"/>
    <w:rsid w:val="00E310A8"/>
    <w:rsid w:val="00E32C20"/>
    <w:rsid w:val="00E358A8"/>
    <w:rsid w:val="00E436F8"/>
    <w:rsid w:val="00E46839"/>
    <w:rsid w:val="00E5461B"/>
    <w:rsid w:val="00E5600E"/>
    <w:rsid w:val="00E564FD"/>
    <w:rsid w:val="00E73A38"/>
    <w:rsid w:val="00E742ED"/>
    <w:rsid w:val="00E75688"/>
    <w:rsid w:val="00E8005C"/>
    <w:rsid w:val="00E8388F"/>
    <w:rsid w:val="00E86D01"/>
    <w:rsid w:val="00E928CB"/>
    <w:rsid w:val="00E93360"/>
    <w:rsid w:val="00E95866"/>
    <w:rsid w:val="00E95D28"/>
    <w:rsid w:val="00E96E5D"/>
    <w:rsid w:val="00EA22D3"/>
    <w:rsid w:val="00EB1A53"/>
    <w:rsid w:val="00EB1BE5"/>
    <w:rsid w:val="00EB7217"/>
    <w:rsid w:val="00EC1C16"/>
    <w:rsid w:val="00EC23BB"/>
    <w:rsid w:val="00EC32C3"/>
    <w:rsid w:val="00EC3B41"/>
    <w:rsid w:val="00ED0CEC"/>
    <w:rsid w:val="00ED3EA8"/>
    <w:rsid w:val="00ED57CF"/>
    <w:rsid w:val="00ED5EF9"/>
    <w:rsid w:val="00EE25D4"/>
    <w:rsid w:val="00EE5E50"/>
    <w:rsid w:val="00EE7A02"/>
    <w:rsid w:val="00EF64F2"/>
    <w:rsid w:val="00F05B50"/>
    <w:rsid w:val="00F05F45"/>
    <w:rsid w:val="00F0659D"/>
    <w:rsid w:val="00F06A89"/>
    <w:rsid w:val="00F06BF6"/>
    <w:rsid w:val="00F11E64"/>
    <w:rsid w:val="00F12287"/>
    <w:rsid w:val="00F12458"/>
    <w:rsid w:val="00F22133"/>
    <w:rsid w:val="00F22CCE"/>
    <w:rsid w:val="00F233D2"/>
    <w:rsid w:val="00F23E5D"/>
    <w:rsid w:val="00F304EA"/>
    <w:rsid w:val="00F306DB"/>
    <w:rsid w:val="00F3249B"/>
    <w:rsid w:val="00F404E7"/>
    <w:rsid w:val="00F427A6"/>
    <w:rsid w:val="00F42A72"/>
    <w:rsid w:val="00F50EF4"/>
    <w:rsid w:val="00F5332B"/>
    <w:rsid w:val="00F54681"/>
    <w:rsid w:val="00F562EB"/>
    <w:rsid w:val="00F56DDA"/>
    <w:rsid w:val="00F6140E"/>
    <w:rsid w:val="00F6202C"/>
    <w:rsid w:val="00F639AA"/>
    <w:rsid w:val="00F66EA7"/>
    <w:rsid w:val="00F67330"/>
    <w:rsid w:val="00F770BF"/>
    <w:rsid w:val="00F80D1E"/>
    <w:rsid w:val="00F860C9"/>
    <w:rsid w:val="00F873FD"/>
    <w:rsid w:val="00F87C94"/>
    <w:rsid w:val="00F9245C"/>
    <w:rsid w:val="00F9405A"/>
    <w:rsid w:val="00F94BAF"/>
    <w:rsid w:val="00F9610F"/>
    <w:rsid w:val="00F964D4"/>
    <w:rsid w:val="00F97BDD"/>
    <w:rsid w:val="00FA4107"/>
    <w:rsid w:val="00FA4443"/>
    <w:rsid w:val="00FB24E9"/>
    <w:rsid w:val="00FC0D3B"/>
    <w:rsid w:val="00FD7BAF"/>
    <w:rsid w:val="00FD7ED4"/>
    <w:rsid w:val="00FE012A"/>
    <w:rsid w:val="00FE0F93"/>
    <w:rsid w:val="00FE2A74"/>
    <w:rsid w:val="00FE2C21"/>
    <w:rsid w:val="00FE6DF9"/>
    <w:rsid w:val="00FF1603"/>
    <w:rsid w:val="00FF3FA7"/>
    <w:rsid w:val="00FF5CD6"/>
    <w:rsid w:val="00FF69BF"/>
    <w:rsid w:val="00FF6C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31ACAE"/>
  <w15:chartTrackingRefBased/>
  <w15:docId w15:val="{010FE342-823C-5944-B86A-814ECB96B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96E68"/>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896E68"/>
    <w:pPr>
      <w:ind w:left="720"/>
      <w:contextualSpacing/>
    </w:pPr>
  </w:style>
  <w:style w:type="character" w:styleId="CommentReference">
    <w:name w:val="annotation reference"/>
    <w:basedOn w:val="DefaultParagraphFont"/>
    <w:uiPriority w:val="99"/>
    <w:semiHidden/>
    <w:unhideWhenUsed/>
    <w:rsid w:val="00844C6D"/>
    <w:rPr>
      <w:sz w:val="16"/>
      <w:szCs w:val="16"/>
    </w:rPr>
  </w:style>
  <w:style w:type="paragraph" w:styleId="CommentText">
    <w:name w:val="annotation text"/>
    <w:basedOn w:val="Normal"/>
    <w:link w:val="CommentTextChar"/>
    <w:uiPriority w:val="99"/>
    <w:unhideWhenUsed/>
    <w:rsid w:val="00844C6D"/>
    <w:rPr>
      <w:sz w:val="20"/>
      <w:szCs w:val="20"/>
    </w:rPr>
  </w:style>
  <w:style w:type="character" w:customStyle="1" w:styleId="CommentTextChar">
    <w:name w:val="Comment Text Char"/>
    <w:basedOn w:val="DefaultParagraphFont"/>
    <w:link w:val="CommentText"/>
    <w:uiPriority w:val="99"/>
    <w:rsid w:val="00844C6D"/>
    <w:rPr>
      <w:sz w:val="20"/>
      <w:szCs w:val="20"/>
    </w:rPr>
  </w:style>
  <w:style w:type="paragraph" w:styleId="CommentSubject">
    <w:name w:val="annotation subject"/>
    <w:basedOn w:val="CommentText"/>
    <w:next w:val="CommentText"/>
    <w:link w:val="CommentSubjectChar"/>
    <w:uiPriority w:val="99"/>
    <w:semiHidden/>
    <w:unhideWhenUsed/>
    <w:rsid w:val="00844C6D"/>
    <w:rPr>
      <w:b/>
      <w:bCs/>
    </w:rPr>
  </w:style>
  <w:style w:type="character" w:customStyle="1" w:styleId="CommentSubjectChar">
    <w:name w:val="Comment Subject Char"/>
    <w:basedOn w:val="CommentTextChar"/>
    <w:link w:val="CommentSubject"/>
    <w:uiPriority w:val="99"/>
    <w:semiHidden/>
    <w:rsid w:val="00844C6D"/>
    <w:rPr>
      <w:b/>
      <w:bCs/>
      <w:sz w:val="20"/>
      <w:szCs w:val="20"/>
    </w:rPr>
  </w:style>
  <w:style w:type="paragraph" w:styleId="BalloonText">
    <w:name w:val="Balloon Text"/>
    <w:basedOn w:val="Normal"/>
    <w:link w:val="BalloonTextChar"/>
    <w:uiPriority w:val="99"/>
    <w:semiHidden/>
    <w:unhideWhenUsed/>
    <w:rsid w:val="00844C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4C6D"/>
    <w:rPr>
      <w:rFonts w:ascii="Segoe UI" w:hAnsi="Segoe UI" w:cs="Segoe UI"/>
      <w:sz w:val="18"/>
      <w:szCs w:val="18"/>
    </w:rPr>
  </w:style>
  <w:style w:type="table" w:styleId="TableGrid">
    <w:name w:val="Table Grid"/>
    <w:basedOn w:val="TableNormal"/>
    <w:uiPriority w:val="39"/>
    <w:rsid w:val="00F924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54A03"/>
    <w:rPr>
      <w:color w:val="0563C1" w:themeColor="hyperlink"/>
      <w:u w:val="single"/>
    </w:rPr>
  </w:style>
  <w:style w:type="character" w:customStyle="1" w:styleId="UnresolvedMention1">
    <w:name w:val="Unresolved Mention1"/>
    <w:basedOn w:val="DefaultParagraphFont"/>
    <w:uiPriority w:val="99"/>
    <w:semiHidden/>
    <w:unhideWhenUsed/>
    <w:rsid w:val="00154A03"/>
    <w:rPr>
      <w:color w:val="605E5C"/>
      <w:shd w:val="clear" w:color="auto" w:fill="E1DFDD"/>
    </w:rPr>
  </w:style>
  <w:style w:type="paragraph" w:styleId="Header">
    <w:name w:val="header"/>
    <w:basedOn w:val="Normal"/>
    <w:link w:val="HeaderChar"/>
    <w:uiPriority w:val="99"/>
    <w:unhideWhenUsed/>
    <w:rsid w:val="00116BFF"/>
    <w:pPr>
      <w:tabs>
        <w:tab w:val="center" w:pos="4680"/>
        <w:tab w:val="right" w:pos="9360"/>
      </w:tabs>
    </w:pPr>
  </w:style>
  <w:style w:type="character" w:customStyle="1" w:styleId="HeaderChar">
    <w:name w:val="Header Char"/>
    <w:basedOn w:val="DefaultParagraphFont"/>
    <w:link w:val="Header"/>
    <w:uiPriority w:val="99"/>
    <w:rsid w:val="00116BFF"/>
  </w:style>
  <w:style w:type="paragraph" w:styleId="Footer">
    <w:name w:val="footer"/>
    <w:basedOn w:val="Normal"/>
    <w:link w:val="FooterChar"/>
    <w:uiPriority w:val="99"/>
    <w:unhideWhenUsed/>
    <w:rsid w:val="00116BFF"/>
    <w:pPr>
      <w:tabs>
        <w:tab w:val="center" w:pos="4680"/>
        <w:tab w:val="right" w:pos="9360"/>
      </w:tabs>
    </w:pPr>
  </w:style>
  <w:style w:type="character" w:customStyle="1" w:styleId="FooterChar">
    <w:name w:val="Footer Char"/>
    <w:basedOn w:val="DefaultParagraphFont"/>
    <w:link w:val="Footer"/>
    <w:uiPriority w:val="99"/>
    <w:rsid w:val="00116BFF"/>
  </w:style>
  <w:style w:type="character" w:styleId="PageNumber">
    <w:name w:val="page number"/>
    <w:basedOn w:val="DefaultParagraphFont"/>
    <w:uiPriority w:val="99"/>
    <w:semiHidden/>
    <w:unhideWhenUsed/>
    <w:rsid w:val="00116BFF"/>
  </w:style>
  <w:style w:type="character" w:customStyle="1" w:styleId="UnresolvedMention2">
    <w:name w:val="Unresolved Mention2"/>
    <w:basedOn w:val="DefaultParagraphFont"/>
    <w:uiPriority w:val="99"/>
    <w:semiHidden/>
    <w:unhideWhenUsed/>
    <w:rsid w:val="00116BFF"/>
    <w:rPr>
      <w:color w:val="605E5C"/>
      <w:shd w:val="clear" w:color="auto" w:fill="E1DFDD"/>
    </w:rPr>
  </w:style>
  <w:style w:type="character" w:styleId="FollowedHyperlink">
    <w:name w:val="FollowedHyperlink"/>
    <w:basedOn w:val="DefaultParagraphFont"/>
    <w:uiPriority w:val="99"/>
    <w:semiHidden/>
    <w:unhideWhenUsed/>
    <w:rsid w:val="006E4F5B"/>
    <w:rPr>
      <w:color w:val="954F72" w:themeColor="followedHyperlink"/>
      <w:u w:val="single"/>
    </w:rPr>
  </w:style>
  <w:style w:type="paragraph" w:styleId="FootnoteText">
    <w:name w:val="footnote text"/>
    <w:basedOn w:val="Normal"/>
    <w:link w:val="FootnoteTextChar"/>
    <w:uiPriority w:val="99"/>
    <w:semiHidden/>
    <w:unhideWhenUsed/>
    <w:rsid w:val="00B85D30"/>
    <w:rPr>
      <w:sz w:val="20"/>
      <w:szCs w:val="20"/>
    </w:rPr>
  </w:style>
  <w:style w:type="character" w:customStyle="1" w:styleId="FootnoteTextChar">
    <w:name w:val="Footnote Text Char"/>
    <w:basedOn w:val="DefaultParagraphFont"/>
    <w:link w:val="FootnoteText"/>
    <w:uiPriority w:val="99"/>
    <w:semiHidden/>
    <w:rsid w:val="00B85D30"/>
    <w:rPr>
      <w:sz w:val="20"/>
      <w:szCs w:val="20"/>
    </w:rPr>
  </w:style>
  <w:style w:type="character" w:styleId="FootnoteReference">
    <w:name w:val="footnote reference"/>
    <w:basedOn w:val="DefaultParagraphFont"/>
    <w:uiPriority w:val="99"/>
    <w:semiHidden/>
    <w:unhideWhenUsed/>
    <w:rsid w:val="00B85D30"/>
    <w:rPr>
      <w:vertAlign w:val="superscript"/>
    </w:rPr>
  </w:style>
  <w:style w:type="character" w:styleId="EndnoteReference">
    <w:name w:val="endnote reference"/>
    <w:basedOn w:val="DefaultParagraphFont"/>
    <w:uiPriority w:val="99"/>
    <w:semiHidden/>
    <w:unhideWhenUsed/>
    <w:rsid w:val="00932C19"/>
    <w:rPr>
      <w:vertAlign w:val="superscript"/>
    </w:rPr>
  </w:style>
  <w:style w:type="paragraph" w:styleId="Revision">
    <w:name w:val="Revision"/>
    <w:hidden/>
    <w:uiPriority w:val="99"/>
    <w:semiHidden/>
    <w:rsid w:val="00A361C1"/>
  </w:style>
  <w:style w:type="character" w:styleId="UnresolvedMention">
    <w:name w:val="Unresolved Mention"/>
    <w:basedOn w:val="DefaultParagraphFont"/>
    <w:uiPriority w:val="99"/>
    <w:semiHidden/>
    <w:unhideWhenUsed/>
    <w:rsid w:val="00856FF0"/>
    <w:rPr>
      <w:color w:val="605E5C"/>
      <w:shd w:val="clear" w:color="auto" w:fill="E1DFDD"/>
    </w:rPr>
  </w:style>
  <w:style w:type="paragraph" w:styleId="Bibliography">
    <w:name w:val="Bibliography"/>
    <w:basedOn w:val="Normal"/>
    <w:next w:val="Normal"/>
    <w:uiPriority w:val="37"/>
    <w:unhideWhenUsed/>
    <w:rsid w:val="000B349A"/>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00305">
      <w:bodyDiv w:val="1"/>
      <w:marLeft w:val="0"/>
      <w:marRight w:val="0"/>
      <w:marTop w:val="0"/>
      <w:marBottom w:val="0"/>
      <w:divBdr>
        <w:top w:val="none" w:sz="0" w:space="0" w:color="auto"/>
        <w:left w:val="none" w:sz="0" w:space="0" w:color="auto"/>
        <w:bottom w:val="none" w:sz="0" w:space="0" w:color="auto"/>
        <w:right w:val="none" w:sz="0" w:space="0" w:color="auto"/>
      </w:divBdr>
    </w:div>
    <w:div w:id="116800739">
      <w:bodyDiv w:val="1"/>
      <w:marLeft w:val="0"/>
      <w:marRight w:val="0"/>
      <w:marTop w:val="0"/>
      <w:marBottom w:val="0"/>
      <w:divBdr>
        <w:top w:val="none" w:sz="0" w:space="0" w:color="auto"/>
        <w:left w:val="none" w:sz="0" w:space="0" w:color="auto"/>
        <w:bottom w:val="none" w:sz="0" w:space="0" w:color="auto"/>
        <w:right w:val="none" w:sz="0" w:space="0" w:color="auto"/>
      </w:divBdr>
      <w:divsChild>
        <w:div w:id="1984582378">
          <w:marLeft w:val="0"/>
          <w:marRight w:val="0"/>
          <w:marTop w:val="0"/>
          <w:marBottom w:val="0"/>
          <w:divBdr>
            <w:top w:val="none" w:sz="0" w:space="0" w:color="auto"/>
            <w:left w:val="none" w:sz="0" w:space="0" w:color="auto"/>
            <w:bottom w:val="none" w:sz="0" w:space="0" w:color="auto"/>
            <w:right w:val="none" w:sz="0" w:space="0" w:color="auto"/>
          </w:divBdr>
          <w:divsChild>
            <w:div w:id="187253965">
              <w:marLeft w:val="0"/>
              <w:marRight w:val="0"/>
              <w:marTop w:val="0"/>
              <w:marBottom w:val="0"/>
              <w:divBdr>
                <w:top w:val="none" w:sz="0" w:space="0" w:color="auto"/>
                <w:left w:val="none" w:sz="0" w:space="0" w:color="auto"/>
                <w:bottom w:val="none" w:sz="0" w:space="0" w:color="auto"/>
                <w:right w:val="none" w:sz="0" w:space="0" w:color="auto"/>
              </w:divBdr>
              <w:divsChild>
                <w:div w:id="71762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35497">
      <w:bodyDiv w:val="1"/>
      <w:marLeft w:val="0"/>
      <w:marRight w:val="0"/>
      <w:marTop w:val="0"/>
      <w:marBottom w:val="0"/>
      <w:divBdr>
        <w:top w:val="none" w:sz="0" w:space="0" w:color="auto"/>
        <w:left w:val="none" w:sz="0" w:space="0" w:color="auto"/>
        <w:bottom w:val="none" w:sz="0" w:space="0" w:color="auto"/>
        <w:right w:val="none" w:sz="0" w:space="0" w:color="auto"/>
      </w:divBdr>
    </w:div>
    <w:div w:id="200676203">
      <w:bodyDiv w:val="1"/>
      <w:marLeft w:val="0"/>
      <w:marRight w:val="0"/>
      <w:marTop w:val="0"/>
      <w:marBottom w:val="0"/>
      <w:divBdr>
        <w:top w:val="none" w:sz="0" w:space="0" w:color="auto"/>
        <w:left w:val="none" w:sz="0" w:space="0" w:color="auto"/>
        <w:bottom w:val="none" w:sz="0" w:space="0" w:color="auto"/>
        <w:right w:val="none" w:sz="0" w:space="0" w:color="auto"/>
      </w:divBdr>
    </w:div>
    <w:div w:id="428042378">
      <w:bodyDiv w:val="1"/>
      <w:marLeft w:val="0"/>
      <w:marRight w:val="0"/>
      <w:marTop w:val="0"/>
      <w:marBottom w:val="0"/>
      <w:divBdr>
        <w:top w:val="none" w:sz="0" w:space="0" w:color="auto"/>
        <w:left w:val="none" w:sz="0" w:space="0" w:color="auto"/>
        <w:bottom w:val="none" w:sz="0" w:space="0" w:color="auto"/>
        <w:right w:val="none" w:sz="0" w:space="0" w:color="auto"/>
      </w:divBdr>
    </w:div>
    <w:div w:id="428504263">
      <w:bodyDiv w:val="1"/>
      <w:marLeft w:val="0"/>
      <w:marRight w:val="0"/>
      <w:marTop w:val="0"/>
      <w:marBottom w:val="0"/>
      <w:divBdr>
        <w:top w:val="none" w:sz="0" w:space="0" w:color="auto"/>
        <w:left w:val="none" w:sz="0" w:space="0" w:color="auto"/>
        <w:bottom w:val="none" w:sz="0" w:space="0" w:color="auto"/>
        <w:right w:val="none" w:sz="0" w:space="0" w:color="auto"/>
      </w:divBdr>
    </w:div>
    <w:div w:id="493836025">
      <w:bodyDiv w:val="1"/>
      <w:marLeft w:val="0"/>
      <w:marRight w:val="0"/>
      <w:marTop w:val="0"/>
      <w:marBottom w:val="0"/>
      <w:divBdr>
        <w:top w:val="none" w:sz="0" w:space="0" w:color="auto"/>
        <w:left w:val="none" w:sz="0" w:space="0" w:color="auto"/>
        <w:bottom w:val="none" w:sz="0" w:space="0" w:color="auto"/>
        <w:right w:val="none" w:sz="0" w:space="0" w:color="auto"/>
      </w:divBdr>
      <w:divsChild>
        <w:div w:id="238559585">
          <w:marLeft w:val="0"/>
          <w:marRight w:val="0"/>
          <w:marTop w:val="0"/>
          <w:marBottom w:val="0"/>
          <w:divBdr>
            <w:top w:val="none" w:sz="0" w:space="0" w:color="auto"/>
            <w:left w:val="none" w:sz="0" w:space="0" w:color="auto"/>
            <w:bottom w:val="none" w:sz="0" w:space="0" w:color="auto"/>
            <w:right w:val="none" w:sz="0" w:space="0" w:color="auto"/>
          </w:divBdr>
          <w:divsChild>
            <w:div w:id="293407738">
              <w:marLeft w:val="0"/>
              <w:marRight w:val="0"/>
              <w:marTop w:val="0"/>
              <w:marBottom w:val="0"/>
              <w:divBdr>
                <w:top w:val="none" w:sz="0" w:space="0" w:color="auto"/>
                <w:left w:val="none" w:sz="0" w:space="0" w:color="auto"/>
                <w:bottom w:val="none" w:sz="0" w:space="0" w:color="auto"/>
                <w:right w:val="none" w:sz="0" w:space="0" w:color="auto"/>
              </w:divBdr>
              <w:divsChild>
                <w:div w:id="100605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273101">
      <w:bodyDiv w:val="1"/>
      <w:marLeft w:val="0"/>
      <w:marRight w:val="0"/>
      <w:marTop w:val="0"/>
      <w:marBottom w:val="0"/>
      <w:divBdr>
        <w:top w:val="none" w:sz="0" w:space="0" w:color="auto"/>
        <w:left w:val="none" w:sz="0" w:space="0" w:color="auto"/>
        <w:bottom w:val="none" w:sz="0" w:space="0" w:color="auto"/>
        <w:right w:val="none" w:sz="0" w:space="0" w:color="auto"/>
      </w:divBdr>
    </w:div>
    <w:div w:id="831994125">
      <w:bodyDiv w:val="1"/>
      <w:marLeft w:val="0"/>
      <w:marRight w:val="0"/>
      <w:marTop w:val="0"/>
      <w:marBottom w:val="0"/>
      <w:divBdr>
        <w:top w:val="none" w:sz="0" w:space="0" w:color="auto"/>
        <w:left w:val="none" w:sz="0" w:space="0" w:color="auto"/>
        <w:bottom w:val="none" w:sz="0" w:space="0" w:color="auto"/>
        <w:right w:val="none" w:sz="0" w:space="0" w:color="auto"/>
      </w:divBdr>
    </w:div>
    <w:div w:id="1029406369">
      <w:bodyDiv w:val="1"/>
      <w:marLeft w:val="0"/>
      <w:marRight w:val="0"/>
      <w:marTop w:val="0"/>
      <w:marBottom w:val="0"/>
      <w:divBdr>
        <w:top w:val="none" w:sz="0" w:space="0" w:color="auto"/>
        <w:left w:val="none" w:sz="0" w:space="0" w:color="auto"/>
        <w:bottom w:val="none" w:sz="0" w:space="0" w:color="auto"/>
        <w:right w:val="none" w:sz="0" w:space="0" w:color="auto"/>
      </w:divBdr>
    </w:div>
    <w:div w:id="1119762028">
      <w:bodyDiv w:val="1"/>
      <w:marLeft w:val="0"/>
      <w:marRight w:val="0"/>
      <w:marTop w:val="0"/>
      <w:marBottom w:val="0"/>
      <w:divBdr>
        <w:top w:val="none" w:sz="0" w:space="0" w:color="auto"/>
        <w:left w:val="none" w:sz="0" w:space="0" w:color="auto"/>
        <w:bottom w:val="none" w:sz="0" w:space="0" w:color="auto"/>
        <w:right w:val="none" w:sz="0" w:space="0" w:color="auto"/>
      </w:divBdr>
    </w:div>
    <w:div w:id="1582720339">
      <w:bodyDiv w:val="1"/>
      <w:marLeft w:val="0"/>
      <w:marRight w:val="0"/>
      <w:marTop w:val="0"/>
      <w:marBottom w:val="0"/>
      <w:divBdr>
        <w:top w:val="none" w:sz="0" w:space="0" w:color="auto"/>
        <w:left w:val="none" w:sz="0" w:space="0" w:color="auto"/>
        <w:bottom w:val="none" w:sz="0" w:space="0" w:color="auto"/>
        <w:right w:val="none" w:sz="0" w:space="0" w:color="auto"/>
      </w:divBdr>
    </w:div>
    <w:div w:id="1917664395">
      <w:bodyDiv w:val="1"/>
      <w:marLeft w:val="0"/>
      <w:marRight w:val="0"/>
      <w:marTop w:val="0"/>
      <w:marBottom w:val="0"/>
      <w:divBdr>
        <w:top w:val="none" w:sz="0" w:space="0" w:color="auto"/>
        <w:left w:val="none" w:sz="0" w:space="0" w:color="auto"/>
        <w:bottom w:val="none" w:sz="0" w:space="0" w:color="auto"/>
        <w:right w:val="none" w:sz="0" w:space="0" w:color="auto"/>
      </w:divBdr>
    </w:div>
    <w:div w:id="2022970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ura.vowels@unil.ch" TargetMode="Externa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sf.io/v368c/?view_only=8051ea6332ea446b8d2c2c8a33a7b12f/"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87D3A3-F420-F44F-8493-29356115F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37428</Words>
  <Characters>213341</Characters>
  <Application>Microsoft Office Word</Application>
  <DocSecurity>4</DocSecurity>
  <Lines>1777</Lines>
  <Paragraphs>500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Vowels L.M.</dc:creator>
  <cp:keywords/>
  <dc:description/>
  <cp:lastModifiedBy>Kathy Carnelley</cp:lastModifiedBy>
  <cp:revision>2</cp:revision>
  <cp:lastPrinted>2020-01-14T19:42:00Z</cp:lastPrinted>
  <dcterms:created xsi:type="dcterms:W3CDTF">2022-07-11T10:54:00Z</dcterms:created>
  <dcterms:modified xsi:type="dcterms:W3CDTF">2022-07-11T10:54:00Z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1f28f424-f461-3285-897c-5e38ea3625fe</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ZOTERO_PREF_1">
    <vt:lpwstr>&lt;data data-version="3" zotero-version="6.0.8"&gt;&lt;session id="1efoNJkk"/&gt;&lt;style id="http://www.zotero.org/styles/apa" locale="en-GB" hasBibliography="1" bibliographyStyleHasBeenSet="1"/&gt;&lt;prefs&gt;&lt;pref name="fieldType" value="Field"/&gt;&lt;pref name="automaticJourna</vt:lpwstr>
  </property>
  <property fmtid="{D5CDD505-2E9C-101B-9397-08002B2CF9AE}" pid="26" name="ZOTERO_PREF_2">
    <vt:lpwstr>lAbbreviations" value="true"/&gt;&lt;/prefs&gt;&lt;/data&gt;</vt:lpwstr>
  </property>
</Properties>
</file>