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53CF7" w14:textId="1AD576C7" w:rsidR="0024692F" w:rsidRPr="00821B95" w:rsidRDefault="00CA5321" w:rsidP="00327580">
      <w:pPr>
        <w:jc w:val="both"/>
        <w:rPr>
          <w:rFonts w:ascii="Times New Roman" w:eastAsia="Arial" w:hAnsi="Times New Roman" w:cs="Times New Roman"/>
          <w:b/>
          <w:bCs/>
        </w:rPr>
      </w:pPr>
      <w:r>
        <w:rPr>
          <w:rFonts w:ascii="Times New Roman" w:eastAsia="Arial" w:hAnsi="Times New Roman" w:cs="Times New Roman"/>
          <w:b/>
          <w:bCs/>
        </w:rPr>
        <w:t xml:space="preserve">Newborn </w:t>
      </w:r>
      <w:r w:rsidR="00634C57">
        <w:rPr>
          <w:rFonts w:ascii="Times New Roman" w:eastAsia="Arial" w:hAnsi="Times New Roman" w:cs="Times New Roman"/>
          <w:b/>
          <w:bCs/>
        </w:rPr>
        <w:t>body composition</w:t>
      </w:r>
      <w:r>
        <w:rPr>
          <w:rFonts w:ascii="Times New Roman" w:eastAsia="Arial" w:hAnsi="Times New Roman" w:cs="Times New Roman"/>
          <w:b/>
          <w:bCs/>
        </w:rPr>
        <w:t xml:space="preserve"> </w:t>
      </w:r>
      <w:r w:rsidR="00634C57">
        <w:rPr>
          <w:rFonts w:ascii="Times New Roman" w:eastAsia="Arial" w:hAnsi="Times New Roman" w:cs="Times New Roman"/>
          <w:b/>
          <w:bCs/>
        </w:rPr>
        <w:t xml:space="preserve">and child </w:t>
      </w:r>
      <w:r>
        <w:rPr>
          <w:rFonts w:ascii="Times New Roman" w:eastAsia="Arial" w:hAnsi="Times New Roman" w:cs="Times New Roman"/>
          <w:b/>
          <w:bCs/>
        </w:rPr>
        <w:t>cardiovascular risk markers</w:t>
      </w:r>
      <w:r w:rsidR="00DD464A">
        <w:rPr>
          <w:rFonts w:ascii="Times New Roman" w:eastAsia="Arial" w:hAnsi="Times New Roman" w:cs="Times New Roman"/>
          <w:b/>
          <w:bCs/>
        </w:rPr>
        <w:t>: a prospective multi-ethnic Asian cohort study</w:t>
      </w:r>
    </w:p>
    <w:p w14:paraId="3AD09617" w14:textId="0032A498" w:rsidR="0024692F" w:rsidRPr="00821B95" w:rsidRDefault="0024692F" w:rsidP="00327580">
      <w:pPr>
        <w:jc w:val="both"/>
        <w:rPr>
          <w:rFonts w:ascii="Times New Roman" w:eastAsia="Arial" w:hAnsi="Times New Roman" w:cs="Times New Roman"/>
        </w:rPr>
      </w:pPr>
      <w:bookmarkStart w:id="0" w:name="_Hlk95314323"/>
      <w:r w:rsidRPr="00821B95">
        <w:rPr>
          <w:rFonts w:ascii="Times New Roman" w:eastAsia="Arial" w:hAnsi="Times New Roman" w:cs="Times New Roman"/>
        </w:rPr>
        <w:t>Yi Ying Ong</w:t>
      </w:r>
      <w:r w:rsidRPr="00821B95">
        <w:rPr>
          <w:rFonts w:ascii="Times New Roman" w:eastAsia="Arial" w:hAnsi="Times New Roman" w:cs="Times New Roman"/>
          <w:vertAlign w:val="superscript"/>
        </w:rPr>
        <w:t>1</w:t>
      </w:r>
      <w:r w:rsidRPr="00821B95">
        <w:rPr>
          <w:rFonts w:ascii="Times New Roman" w:eastAsia="Arial" w:hAnsi="Times New Roman" w:cs="Times New Roman"/>
        </w:rPr>
        <w:t>, Mya-</w:t>
      </w:r>
      <w:proofErr w:type="spellStart"/>
      <w:r w:rsidRPr="00821B95">
        <w:rPr>
          <w:rFonts w:ascii="Times New Roman" w:eastAsia="Arial" w:hAnsi="Times New Roman" w:cs="Times New Roman"/>
        </w:rPr>
        <w:t>Thway</w:t>
      </w:r>
      <w:proofErr w:type="spellEnd"/>
      <w:r w:rsidRPr="00821B95">
        <w:rPr>
          <w:rFonts w:ascii="Times New Roman" w:eastAsia="Arial" w:hAnsi="Times New Roman" w:cs="Times New Roman"/>
        </w:rPr>
        <w:t xml:space="preserve"> Tint</w:t>
      </w:r>
      <w:r w:rsidRPr="00821B95">
        <w:rPr>
          <w:rFonts w:ascii="Times New Roman" w:eastAsia="Arial" w:hAnsi="Times New Roman" w:cs="Times New Roman"/>
          <w:vertAlign w:val="superscript"/>
        </w:rPr>
        <w:t>2,3</w:t>
      </w:r>
      <w:r w:rsidRPr="00821B95">
        <w:rPr>
          <w:rFonts w:ascii="Times New Roman" w:eastAsia="Arial" w:hAnsi="Times New Roman" w:cs="Times New Roman"/>
        </w:rPr>
        <w:t xml:space="preserve">, </w:t>
      </w:r>
      <w:proofErr w:type="spellStart"/>
      <w:r w:rsidR="00583D0A" w:rsidRPr="00821B95">
        <w:rPr>
          <w:rFonts w:ascii="Times New Roman" w:eastAsia="Arial" w:hAnsi="Times New Roman" w:cs="Times New Roman"/>
        </w:rPr>
        <w:t>Izzuddin</w:t>
      </w:r>
      <w:proofErr w:type="spellEnd"/>
      <w:r w:rsidR="00583D0A" w:rsidRPr="00821B95">
        <w:rPr>
          <w:rFonts w:ascii="Times New Roman" w:eastAsia="Arial" w:hAnsi="Times New Roman" w:cs="Times New Roman"/>
        </w:rPr>
        <w:t xml:space="preserve"> M. Aris</w:t>
      </w:r>
      <w:r w:rsidR="00583D0A" w:rsidRPr="00821B95">
        <w:rPr>
          <w:rFonts w:ascii="Times New Roman" w:eastAsia="Arial" w:hAnsi="Times New Roman" w:cs="Times New Roman"/>
          <w:vertAlign w:val="superscript"/>
        </w:rPr>
        <w:t>4</w:t>
      </w:r>
      <w:r w:rsidR="00583D0A" w:rsidRPr="00821B95">
        <w:rPr>
          <w:rFonts w:ascii="Times New Roman" w:eastAsia="Arial" w:hAnsi="Times New Roman" w:cs="Times New Roman"/>
        </w:rPr>
        <w:t xml:space="preserve">, </w:t>
      </w:r>
      <w:r w:rsidRPr="00821B95">
        <w:rPr>
          <w:rFonts w:ascii="Times New Roman" w:eastAsia="Arial" w:hAnsi="Times New Roman" w:cs="Times New Roman"/>
        </w:rPr>
        <w:t xml:space="preserve">Wen </w:t>
      </w:r>
      <w:proofErr w:type="spellStart"/>
      <w:r w:rsidRPr="00821B95">
        <w:rPr>
          <w:rFonts w:ascii="Times New Roman" w:eastAsia="Arial" w:hAnsi="Times New Roman" w:cs="Times New Roman"/>
        </w:rPr>
        <w:t>Lun</w:t>
      </w:r>
      <w:proofErr w:type="spellEnd"/>
      <w:r w:rsidRPr="00821B95">
        <w:rPr>
          <w:rFonts w:ascii="Times New Roman" w:eastAsia="Arial" w:hAnsi="Times New Roman" w:cs="Times New Roman"/>
          <w:vertAlign w:val="superscript"/>
        </w:rPr>
        <w:t xml:space="preserve"> </w:t>
      </w:r>
      <w:r w:rsidRPr="00821B95">
        <w:rPr>
          <w:rFonts w:ascii="Times New Roman" w:eastAsia="Arial" w:hAnsi="Times New Roman" w:cs="Times New Roman"/>
        </w:rPr>
        <w:t>Yuan</w:t>
      </w:r>
      <w:r w:rsidRPr="00821B95">
        <w:rPr>
          <w:rFonts w:ascii="Times New Roman" w:eastAsia="Arial" w:hAnsi="Times New Roman" w:cs="Times New Roman"/>
          <w:vertAlign w:val="superscript"/>
        </w:rPr>
        <w:t>1</w:t>
      </w:r>
      <w:r w:rsidRPr="00821B95">
        <w:rPr>
          <w:rFonts w:ascii="Times New Roman" w:eastAsia="Arial" w:hAnsi="Times New Roman" w:cs="Times New Roman"/>
        </w:rPr>
        <w:t>, Ling-Wei Chen</w:t>
      </w:r>
      <w:r w:rsidRPr="00821B95">
        <w:rPr>
          <w:rFonts w:ascii="Times New Roman" w:eastAsia="Arial" w:hAnsi="Times New Roman" w:cs="Times New Roman"/>
          <w:vertAlign w:val="superscript"/>
        </w:rPr>
        <w:t>3</w:t>
      </w:r>
      <w:r w:rsidR="009C71C2">
        <w:rPr>
          <w:rFonts w:ascii="Times New Roman" w:eastAsia="Arial" w:hAnsi="Times New Roman" w:cs="Times New Roman"/>
          <w:vertAlign w:val="superscript"/>
        </w:rPr>
        <w:t>,4</w:t>
      </w:r>
      <w:r w:rsidRPr="00821B95">
        <w:rPr>
          <w:rFonts w:ascii="Times New Roman" w:eastAsia="Arial" w:hAnsi="Times New Roman" w:cs="Times New Roman"/>
        </w:rPr>
        <w:t>, Marielle V.</w:t>
      </w:r>
      <w:r w:rsidRPr="00821B95">
        <w:rPr>
          <w:rFonts w:ascii="Times New Roman" w:eastAsia="Arial" w:hAnsi="Times New Roman" w:cs="Times New Roman"/>
          <w:vertAlign w:val="superscript"/>
        </w:rPr>
        <w:t xml:space="preserve"> </w:t>
      </w:r>
      <w:r w:rsidRPr="00821B95">
        <w:rPr>
          <w:rFonts w:ascii="Times New Roman" w:eastAsia="Arial" w:hAnsi="Times New Roman" w:cs="Times New Roman"/>
        </w:rPr>
        <w:t>Fortier</w:t>
      </w:r>
      <w:r w:rsidRPr="00821B95">
        <w:rPr>
          <w:rFonts w:ascii="Times New Roman" w:eastAsia="Arial" w:hAnsi="Times New Roman" w:cs="Times New Roman"/>
          <w:vertAlign w:val="superscript"/>
        </w:rPr>
        <w:t>3,</w:t>
      </w:r>
      <w:r w:rsidR="007B1BC7" w:rsidRPr="00821B95">
        <w:rPr>
          <w:rFonts w:ascii="Times New Roman" w:eastAsia="Arial" w:hAnsi="Times New Roman" w:cs="Times New Roman"/>
          <w:vertAlign w:val="superscript"/>
        </w:rPr>
        <w:t>5</w:t>
      </w:r>
      <w:r w:rsidRPr="00821B95">
        <w:rPr>
          <w:rFonts w:ascii="Times New Roman" w:eastAsia="Arial" w:hAnsi="Times New Roman" w:cs="Times New Roman"/>
        </w:rPr>
        <w:t>, Jonathan Choo</w:t>
      </w:r>
      <w:r w:rsidR="007B1BC7" w:rsidRPr="00821B95">
        <w:rPr>
          <w:rFonts w:ascii="Times New Roman" w:eastAsia="Arial" w:hAnsi="Times New Roman" w:cs="Times New Roman"/>
          <w:vertAlign w:val="superscript"/>
        </w:rPr>
        <w:t>6</w:t>
      </w:r>
      <w:r w:rsidRPr="00821B95">
        <w:rPr>
          <w:rFonts w:ascii="Times New Roman" w:eastAsia="Arial" w:hAnsi="Times New Roman" w:cs="Times New Roman"/>
        </w:rPr>
        <w:t xml:space="preserve">, </w:t>
      </w:r>
      <w:proofErr w:type="spellStart"/>
      <w:r w:rsidRPr="00821B95">
        <w:rPr>
          <w:rFonts w:ascii="Times New Roman" w:eastAsia="Arial" w:hAnsi="Times New Roman" w:cs="Times New Roman"/>
        </w:rPr>
        <w:t>Lieng</w:t>
      </w:r>
      <w:proofErr w:type="spellEnd"/>
      <w:r w:rsidRPr="00821B95">
        <w:rPr>
          <w:rFonts w:ascii="Times New Roman" w:eastAsia="Arial" w:hAnsi="Times New Roman" w:cs="Times New Roman"/>
        </w:rPr>
        <w:t xml:space="preserve"> </w:t>
      </w:r>
      <w:proofErr w:type="spellStart"/>
      <w:r w:rsidRPr="00821B95">
        <w:rPr>
          <w:rFonts w:ascii="Times New Roman" w:eastAsia="Arial" w:hAnsi="Times New Roman" w:cs="Times New Roman"/>
        </w:rPr>
        <w:t>Hsi</w:t>
      </w:r>
      <w:proofErr w:type="spellEnd"/>
      <w:r w:rsidRPr="00821B95">
        <w:rPr>
          <w:rFonts w:ascii="Times New Roman" w:eastAsia="Arial" w:hAnsi="Times New Roman" w:cs="Times New Roman"/>
        </w:rPr>
        <w:t xml:space="preserve"> Ling</w:t>
      </w:r>
      <w:r w:rsidR="007B1BC7" w:rsidRPr="00821B95">
        <w:rPr>
          <w:rFonts w:ascii="Times New Roman" w:eastAsia="Arial" w:hAnsi="Times New Roman" w:cs="Times New Roman"/>
          <w:vertAlign w:val="superscript"/>
        </w:rPr>
        <w:t>7</w:t>
      </w:r>
      <w:r w:rsidRPr="00821B95">
        <w:rPr>
          <w:rFonts w:ascii="Times New Roman" w:eastAsia="Arial" w:hAnsi="Times New Roman" w:cs="Times New Roman"/>
        </w:rPr>
        <w:t>, Lynette Shek</w:t>
      </w:r>
      <w:r w:rsidRPr="00821B95">
        <w:rPr>
          <w:rFonts w:ascii="Times New Roman" w:eastAsia="Arial" w:hAnsi="Times New Roman" w:cs="Times New Roman"/>
          <w:vertAlign w:val="superscript"/>
        </w:rPr>
        <w:t>1,3,</w:t>
      </w:r>
      <w:r w:rsidR="007B1BC7" w:rsidRPr="00821B95">
        <w:rPr>
          <w:rFonts w:ascii="Times New Roman" w:eastAsia="Arial" w:hAnsi="Times New Roman" w:cs="Times New Roman"/>
          <w:vertAlign w:val="superscript"/>
        </w:rPr>
        <w:t>8</w:t>
      </w:r>
      <w:r w:rsidRPr="00821B95">
        <w:rPr>
          <w:rFonts w:ascii="Times New Roman" w:eastAsia="Arial" w:hAnsi="Times New Roman" w:cs="Times New Roman"/>
        </w:rPr>
        <w:t xml:space="preserve">, </w:t>
      </w:r>
      <w:proofErr w:type="spellStart"/>
      <w:r w:rsidRPr="00821B95">
        <w:rPr>
          <w:rFonts w:ascii="Times New Roman" w:eastAsia="Arial" w:hAnsi="Times New Roman" w:cs="Times New Roman"/>
        </w:rPr>
        <w:t>Kok</w:t>
      </w:r>
      <w:proofErr w:type="spellEnd"/>
      <w:r w:rsidRPr="00821B95">
        <w:rPr>
          <w:rFonts w:ascii="Times New Roman" w:eastAsia="Arial" w:hAnsi="Times New Roman" w:cs="Times New Roman"/>
        </w:rPr>
        <w:t xml:space="preserve"> </w:t>
      </w:r>
      <w:proofErr w:type="spellStart"/>
      <w:r w:rsidRPr="00821B95">
        <w:rPr>
          <w:rFonts w:ascii="Times New Roman" w:eastAsia="Arial" w:hAnsi="Times New Roman" w:cs="Times New Roman"/>
        </w:rPr>
        <w:t>Hian</w:t>
      </w:r>
      <w:proofErr w:type="spellEnd"/>
      <w:r w:rsidRPr="00821B95">
        <w:rPr>
          <w:rFonts w:ascii="Times New Roman" w:eastAsia="Arial" w:hAnsi="Times New Roman" w:cs="Times New Roman"/>
        </w:rPr>
        <w:t xml:space="preserve"> Tan</w:t>
      </w:r>
      <w:r w:rsidR="007B1BC7" w:rsidRPr="00821B95">
        <w:rPr>
          <w:rFonts w:ascii="Times New Roman" w:eastAsia="Arial" w:hAnsi="Times New Roman" w:cs="Times New Roman"/>
          <w:vertAlign w:val="superscript"/>
        </w:rPr>
        <w:t>9</w:t>
      </w:r>
      <w:r w:rsidRPr="00821B95">
        <w:rPr>
          <w:rFonts w:ascii="Times New Roman" w:eastAsia="Arial" w:hAnsi="Times New Roman" w:cs="Times New Roman"/>
          <w:vertAlign w:val="superscript"/>
        </w:rPr>
        <w:t>,1</w:t>
      </w:r>
      <w:r w:rsidR="007B1BC7" w:rsidRPr="00821B95">
        <w:rPr>
          <w:rFonts w:ascii="Times New Roman" w:eastAsia="Arial" w:hAnsi="Times New Roman" w:cs="Times New Roman"/>
          <w:vertAlign w:val="superscript"/>
        </w:rPr>
        <w:t>0</w:t>
      </w:r>
      <w:r w:rsidRPr="00821B95">
        <w:rPr>
          <w:rFonts w:ascii="Times New Roman" w:eastAsia="Arial" w:hAnsi="Times New Roman" w:cs="Times New Roman"/>
        </w:rPr>
        <w:t>, Peter D. Gluckman</w:t>
      </w:r>
      <w:r w:rsidRPr="00821B95">
        <w:rPr>
          <w:rFonts w:ascii="Times New Roman" w:eastAsia="Arial" w:hAnsi="Times New Roman" w:cs="Times New Roman"/>
          <w:vertAlign w:val="superscript"/>
        </w:rPr>
        <w:t>3,1</w:t>
      </w:r>
      <w:r w:rsidR="007B1BC7" w:rsidRPr="00821B95">
        <w:rPr>
          <w:rFonts w:ascii="Times New Roman" w:eastAsia="Arial" w:hAnsi="Times New Roman" w:cs="Times New Roman"/>
          <w:vertAlign w:val="superscript"/>
        </w:rPr>
        <w:t>1</w:t>
      </w:r>
      <w:r w:rsidRPr="00821B95">
        <w:rPr>
          <w:rFonts w:ascii="Times New Roman" w:eastAsia="Arial" w:hAnsi="Times New Roman" w:cs="Times New Roman"/>
        </w:rPr>
        <w:t>, Fabian Yap</w:t>
      </w:r>
      <w:r w:rsidR="007B1BC7" w:rsidRPr="00821B95">
        <w:rPr>
          <w:rFonts w:ascii="Times New Roman" w:eastAsia="Arial" w:hAnsi="Times New Roman" w:cs="Times New Roman"/>
          <w:vertAlign w:val="superscript"/>
        </w:rPr>
        <w:t>6</w:t>
      </w:r>
      <w:r w:rsidR="00907BE6">
        <w:rPr>
          <w:rFonts w:ascii="Times New Roman" w:eastAsia="Arial" w:hAnsi="Times New Roman" w:cs="Times New Roman"/>
          <w:vertAlign w:val="superscript"/>
        </w:rPr>
        <w:t>,9</w:t>
      </w:r>
      <w:r w:rsidRPr="00821B95">
        <w:rPr>
          <w:rFonts w:ascii="Times New Roman" w:eastAsia="Arial" w:hAnsi="Times New Roman" w:cs="Times New Roman"/>
        </w:rPr>
        <w:t>, Yap-Seng Chong</w:t>
      </w:r>
      <w:r w:rsidRPr="00821B95">
        <w:rPr>
          <w:rFonts w:ascii="Times New Roman" w:eastAsia="Arial" w:hAnsi="Times New Roman" w:cs="Times New Roman"/>
          <w:vertAlign w:val="superscript"/>
        </w:rPr>
        <w:t>2,3</w:t>
      </w:r>
      <w:r w:rsidRPr="00821B95">
        <w:rPr>
          <w:rFonts w:ascii="Times New Roman" w:eastAsia="Arial" w:hAnsi="Times New Roman" w:cs="Times New Roman"/>
        </w:rPr>
        <w:t>, Keith M. Godfrey</w:t>
      </w:r>
      <w:r w:rsidRPr="00821B95">
        <w:rPr>
          <w:rFonts w:ascii="Times New Roman" w:eastAsia="Arial" w:hAnsi="Times New Roman" w:cs="Times New Roman"/>
          <w:vertAlign w:val="superscript"/>
        </w:rPr>
        <w:t>1</w:t>
      </w:r>
      <w:r w:rsidR="007B1BC7" w:rsidRPr="00821B95">
        <w:rPr>
          <w:rFonts w:ascii="Times New Roman" w:eastAsia="Arial" w:hAnsi="Times New Roman" w:cs="Times New Roman"/>
          <w:vertAlign w:val="superscript"/>
        </w:rPr>
        <w:t>2</w:t>
      </w:r>
      <w:r w:rsidRPr="00821B95">
        <w:rPr>
          <w:rFonts w:ascii="Times New Roman" w:eastAsia="Arial" w:hAnsi="Times New Roman" w:cs="Times New Roman"/>
        </w:rPr>
        <w:t>, Mary F-F. Chong</w:t>
      </w:r>
      <w:r w:rsidRPr="00821B95">
        <w:rPr>
          <w:rFonts w:ascii="Times New Roman" w:eastAsia="Arial" w:hAnsi="Times New Roman" w:cs="Times New Roman"/>
          <w:vertAlign w:val="superscript"/>
        </w:rPr>
        <w:t>3,1</w:t>
      </w:r>
      <w:r w:rsidR="007B1BC7" w:rsidRPr="00821B95">
        <w:rPr>
          <w:rFonts w:ascii="Times New Roman" w:eastAsia="Arial" w:hAnsi="Times New Roman" w:cs="Times New Roman"/>
          <w:vertAlign w:val="superscript"/>
        </w:rPr>
        <w:t>3</w:t>
      </w:r>
      <w:r w:rsidRPr="00821B95">
        <w:rPr>
          <w:rFonts w:ascii="Times New Roman" w:eastAsia="Arial" w:hAnsi="Times New Roman" w:cs="Times New Roman"/>
        </w:rPr>
        <w:t xml:space="preserve">, </w:t>
      </w:r>
      <w:proofErr w:type="spellStart"/>
      <w:r w:rsidRPr="00821B95">
        <w:rPr>
          <w:rFonts w:ascii="Times New Roman" w:eastAsia="Arial" w:hAnsi="Times New Roman" w:cs="Times New Roman"/>
        </w:rPr>
        <w:t>Shiao-Yng</w:t>
      </w:r>
      <w:proofErr w:type="spellEnd"/>
      <w:r w:rsidRPr="00821B95">
        <w:rPr>
          <w:rFonts w:ascii="Times New Roman" w:eastAsia="Arial" w:hAnsi="Times New Roman" w:cs="Times New Roman"/>
        </w:rPr>
        <w:t xml:space="preserve"> Chan</w:t>
      </w:r>
      <w:r w:rsidRPr="00821B95">
        <w:rPr>
          <w:rFonts w:ascii="Times New Roman" w:eastAsia="Arial" w:hAnsi="Times New Roman" w:cs="Times New Roman"/>
          <w:vertAlign w:val="superscript"/>
        </w:rPr>
        <w:t>2,3</w:t>
      </w:r>
      <w:r w:rsidRPr="00821B95">
        <w:rPr>
          <w:rFonts w:ascii="Times New Roman" w:eastAsia="Arial" w:hAnsi="Times New Roman" w:cs="Times New Roman"/>
        </w:rPr>
        <w:t>, Johan G. Eriksson</w:t>
      </w:r>
      <w:r w:rsidRPr="00821B95">
        <w:rPr>
          <w:rFonts w:ascii="Times New Roman" w:eastAsia="Arial" w:hAnsi="Times New Roman" w:cs="Times New Roman"/>
          <w:vertAlign w:val="superscript"/>
        </w:rPr>
        <w:t>2,3,1</w:t>
      </w:r>
      <w:r w:rsidR="007B1BC7" w:rsidRPr="00821B95">
        <w:rPr>
          <w:rFonts w:ascii="Times New Roman" w:eastAsia="Arial" w:hAnsi="Times New Roman" w:cs="Times New Roman"/>
          <w:vertAlign w:val="superscript"/>
        </w:rPr>
        <w:t>4</w:t>
      </w:r>
      <w:r w:rsidRPr="00821B95">
        <w:rPr>
          <w:rFonts w:ascii="Times New Roman" w:eastAsia="Arial" w:hAnsi="Times New Roman" w:cs="Times New Roman"/>
          <w:vertAlign w:val="superscript"/>
        </w:rPr>
        <w:t>,1</w:t>
      </w:r>
      <w:r w:rsidR="007B1BC7" w:rsidRPr="00821B95">
        <w:rPr>
          <w:rFonts w:ascii="Times New Roman" w:eastAsia="Arial" w:hAnsi="Times New Roman" w:cs="Times New Roman"/>
          <w:vertAlign w:val="superscript"/>
        </w:rPr>
        <w:t>5</w:t>
      </w:r>
      <w:r w:rsidRPr="00821B95">
        <w:rPr>
          <w:rFonts w:ascii="Times New Roman" w:eastAsia="Arial" w:hAnsi="Times New Roman" w:cs="Times New Roman"/>
        </w:rPr>
        <w:t xml:space="preserve">, </w:t>
      </w:r>
      <w:r w:rsidR="00583D0A" w:rsidRPr="00821B95">
        <w:rPr>
          <w:rFonts w:ascii="Times New Roman" w:eastAsia="Arial" w:hAnsi="Times New Roman" w:cs="Times New Roman"/>
        </w:rPr>
        <w:t>Mary E. Wlodek</w:t>
      </w:r>
      <w:r w:rsidR="002D1D49">
        <w:rPr>
          <w:rFonts w:ascii="Times New Roman" w:eastAsia="Arial" w:hAnsi="Times New Roman" w:cs="Times New Roman"/>
          <w:vertAlign w:val="superscript"/>
        </w:rPr>
        <w:t>2,3</w:t>
      </w:r>
      <w:r w:rsidR="00583D0A" w:rsidRPr="00821B95">
        <w:rPr>
          <w:rFonts w:ascii="Times New Roman" w:eastAsia="Arial" w:hAnsi="Times New Roman" w:cs="Times New Roman"/>
        </w:rPr>
        <w:t xml:space="preserve">, </w:t>
      </w:r>
      <w:proofErr w:type="spellStart"/>
      <w:r w:rsidR="008617C6" w:rsidRPr="008617C6">
        <w:rPr>
          <w:rFonts w:ascii="Times New Roman" w:eastAsia="Arial" w:hAnsi="Times New Roman" w:cs="Times New Roman"/>
        </w:rPr>
        <w:t>Emanuella</w:t>
      </w:r>
      <w:proofErr w:type="spellEnd"/>
      <w:r w:rsidR="008617C6" w:rsidRPr="008617C6">
        <w:rPr>
          <w:rFonts w:ascii="Times New Roman" w:eastAsia="Arial" w:hAnsi="Times New Roman" w:cs="Times New Roman"/>
        </w:rPr>
        <w:t xml:space="preserve"> De Lucia Rolfe</w:t>
      </w:r>
      <w:r w:rsidR="008617C6">
        <w:rPr>
          <w:rFonts w:ascii="Times New Roman" w:eastAsia="Arial" w:hAnsi="Times New Roman" w:cs="Times New Roman"/>
          <w:vertAlign w:val="superscript"/>
        </w:rPr>
        <w:t>17</w:t>
      </w:r>
      <w:r w:rsidR="008617C6">
        <w:rPr>
          <w:rFonts w:ascii="Times New Roman" w:eastAsia="Arial" w:hAnsi="Times New Roman" w:cs="Times New Roman"/>
        </w:rPr>
        <w:t>,</w:t>
      </w:r>
      <w:r w:rsidR="008617C6" w:rsidRPr="008617C6">
        <w:rPr>
          <w:rFonts w:ascii="Times New Roman" w:eastAsia="Arial" w:hAnsi="Times New Roman" w:cs="Times New Roman"/>
        </w:rPr>
        <w:t xml:space="preserve"> </w:t>
      </w:r>
      <w:r w:rsidRPr="00821B95">
        <w:rPr>
          <w:rFonts w:ascii="Times New Roman" w:eastAsia="Arial" w:hAnsi="Times New Roman" w:cs="Times New Roman"/>
        </w:rPr>
        <w:t>Ken K. Ong</w:t>
      </w:r>
      <w:r w:rsidR="007B1BC7" w:rsidRPr="00821B95">
        <w:rPr>
          <w:rFonts w:ascii="Times New Roman" w:eastAsia="Arial" w:hAnsi="Times New Roman" w:cs="Times New Roman"/>
          <w:vertAlign w:val="superscript"/>
        </w:rPr>
        <w:t>17</w:t>
      </w:r>
      <w:r w:rsidRPr="00821B95">
        <w:rPr>
          <w:rFonts w:ascii="Times New Roman" w:eastAsia="Arial" w:hAnsi="Times New Roman" w:cs="Times New Roman"/>
        </w:rPr>
        <w:t xml:space="preserve">, </w:t>
      </w:r>
      <w:proofErr w:type="spellStart"/>
      <w:r w:rsidRPr="00821B95">
        <w:rPr>
          <w:rFonts w:ascii="Times New Roman" w:eastAsia="Arial" w:hAnsi="Times New Roman" w:cs="Times New Roman"/>
        </w:rPr>
        <w:t>Navin</w:t>
      </w:r>
      <w:proofErr w:type="spellEnd"/>
      <w:r w:rsidRPr="00821B95">
        <w:rPr>
          <w:rFonts w:ascii="Times New Roman" w:eastAsia="Arial" w:hAnsi="Times New Roman" w:cs="Times New Roman"/>
        </w:rPr>
        <w:t xml:space="preserve"> Michael</w:t>
      </w:r>
      <w:r w:rsidR="007B1BC7" w:rsidRPr="00821B95">
        <w:rPr>
          <w:rFonts w:ascii="Times New Roman" w:eastAsia="Arial" w:hAnsi="Times New Roman" w:cs="Times New Roman"/>
          <w:vertAlign w:val="superscript"/>
        </w:rPr>
        <w:t>3</w:t>
      </w:r>
      <w:r w:rsidRPr="00821B95">
        <w:rPr>
          <w:rFonts w:ascii="Times New Roman" w:eastAsia="Arial" w:hAnsi="Times New Roman" w:cs="Times New Roman"/>
        </w:rPr>
        <w:t>*, Yung Seng Lee</w:t>
      </w:r>
      <w:r w:rsidRPr="00821B95">
        <w:rPr>
          <w:rFonts w:ascii="Times New Roman" w:eastAsia="Arial" w:hAnsi="Times New Roman" w:cs="Times New Roman"/>
          <w:vertAlign w:val="superscript"/>
        </w:rPr>
        <w:t>1,3,</w:t>
      </w:r>
      <w:r w:rsidR="00C0050F" w:rsidRPr="00821B95">
        <w:rPr>
          <w:rFonts w:ascii="Times New Roman" w:eastAsia="Arial" w:hAnsi="Times New Roman" w:cs="Times New Roman"/>
          <w:vertAlign w:val="superscript"/>
        </w:rPr>
        <w:t>8</w:t>
      </w:r>
      <w:r w:rsidR="007B1BC7" w:rsidRPr="00821B95">
        <w:rPr>
          <w:rFonts w:ascii="Times New Roman" w:eastAsia="Arial" w:hAnsi="Times New Roman" w:cs="Times New Roman"/>
        </w:rPr>
        <w:t>*</w:t>
      </w:r>
    </w:p>
    <w:bookmarkEnd w:id="0"/>
    <w:p w14:paraId="6F1AB955" w14:textId="342E7185" w:rsidR="0024692F" w:rsidRPr="00821B95" w:rsidRDefault="0024692F" w:rsidP="00327580">
      <w:pPr>
        <w:jc w:val="both"/>
        <w:rPr>
          <w:rFonts w:ascii="Times New Roman" w:eastAsia="Arial" w:hAnsi="Times New Roman" w:cs="Times New Roman"/>
        </w:rPr>
      </w:pPr>
      <w:r w:rsidRPr="00821B95">
        <w:rPr>
          <w:rFonts w:ascii="Times New Roman" w:eastAsia="Arial" w:hAnsi="Times New Roman" w:cs="Times New Roman"/>
        </w:rPr>
        <w:t>*</w:t>
      </w:r>
      <w:proofErr w:type="gramStart"/>
      <w:r w:rsidRPr="00821B95">
        <w:rPr>
          <w:rFonts w:ascii="Times New Roman" w:eastAsia="Arial" w:hAnsi="Times New Roman" w:cs="Times New Roman"/>
        </w:rPr>
        <w:t>joint</w:t>
      </w:r>
      <w:proofErr w:type="gramEnd"/>
      <w:r w:rsidRPr="00821B95">
        <w:rPr>
          <w:rFonts w:ascii="Times New Roman" w:eastAsia="Arial" w:hAnsi="Times New Roman" w:cs="Times New Roman"/>
        </w:rPr>
        <w:t xml:space="preserve"> </w:t>
      </w:r>
      <w:r w:rsidR="00A10E4D">
        <w:rPr>
          <w:rFonts w:ascii="Times New Roman" w:eastAsia="Arial" w:hAnsi="Times New Roman" w:cs="Times New Roman"/>
        </w:rPr>
        <w:t>last</w:t>
      </w:r>
      <w:r w:rsidRPr="00821B95">
        <w:rPr>
          <w:rFonts w:ascii="Times New Roman" w:eastAsia="Arial" w:hAnsi="Times New Roman" w:cs="Times New Roman"/>
        </w:rPr>
        <w:t xml:space="preserve"> authors</w:t>
      </w:r>
    </w:p>
    <w:p w14:paraId="6F44EEEF" w14:textId="77777777" w:rsidR="0024692F" w:rsidRPr="00821B95" w:rsidRDefault="0024692F" w:rsidP="00327580">
      <w:pPr>
        <w:jc w:val="both"/>
        <w:rPr>
          <w:rFonts w:ascii="Times New Roman" w:eastAsia="Arial" w:hAnsi="Times New Roman" w:cs="Times New Roman"/>
          <w:sz w:val="14"/>
          <w:szCs w:val="14"/>
        </w:rPr>
      </w:pPr>
      <w:r w:rsidRPr="00821B95">
        <w:rPr>
          <w:rFonts w:ascii="Times New Roman" w:eastAsia="Arial" w:hAnsi="Times New Roman" w:cs="Times New Roman"/>
          <w:sz w:val="14"/>
          <w:szCs w:val="14"/>
          <w:vertAlign w:val="superscript"/>
        </w:rPr>
        <w:t>1</w:t>
      </w:r>
      <w:r w:rsidRPr="00821B95">
        <w:rPr>
          <w:rFonts w:ascii="Times New Roman" w:eastAsia="Arial" w:hAnsi="Times New Roman" w:cs="Times New Roman"/>
          <w:color w:val="000000"/>
          <w:sz w:val="14"/>
          <w:szCs w:val="14"/>
        </w:rPr>
        <w:t xml:space="preserve">Department of </w:t>
      </w:r>
      <w:proofErr w:type="spellStart"/>
      <w:r w:rsidRPr="00821B95">
        <w:rPr>
          <w:rFonts w:ascii="Times New Roman" w:eastAsia="Arial" w:hAnsi="Times New Roman" w:cs="Times New Roman"/>
          <w:color w:val="000000"/>
          <w:sz w:val="14"/>
          <w:szCs w:val="14"/>
        </w:rPr>
        <w:t>Paediatrics</w:t>
      </w:r>
      <w:proofErr w:type="spellEnd"/>
      <w:r w:rsidRPr="00821B95">
        <w:rPr>
          <w:rFonts w:ascii="Times New Roman" w:eastAsia="Arial" w:hAnsi="Times New Roman" w:cs="Times New Roman"/>
          <w:color w:val="000000"/>
          <w:sz w:val="14"/>
          <w:szCs w:val="14"/>
        </w:rPr>
        <w:t xml:space="preserve">, Yong Loo Lin School of Medicine, National University of Singapore, Singapore, </w:t>
      </w:r>
      <w:r w:rsidRPr="00821B95">
        <w:rPr>
          <w:rFonts w:ascii="Times New Roman" w:eastAsia="Arial" w:hAnsi="Times New Roman" w:cs="Times New Roman"/>
          <w:sz w:val="14"/>
          <w:szCs w:val="14"/>
        </w:rPr>
        <w:t>Singapore</w:t>
      </w:r>
      <w:r w:rsidRPr="00821B95">
        <w:rPr>
          <w:rFonts w:ascii="Times New Roman" w:eastAsia="Arial" w:hAnsi="Times New Roman" w:cs="Times New Roman"/>
          <w:color w:val="000000"/>
          <w:sz w:val="14"/>
          <w:szCs w:val="14"/>
        </w:rPr>
        <w:t>.</w:t>
      </w:r>
    </w:p>
    <w:p w14:paraId="428F26CF" w14:textId="02E7780E" w:rsidR="0024692F" w:rsidRPr="00821B95" w:rsidRDefault="0024692F" w:rsidP="00327580">
      <w:pPr>
        <w:jc w:val="both"/>
        <w:rPr>
          <w:rFonts w:ascii="Times New Roman" w:eastAsia="Arial" w:hAnsi="Times New Roman" w:cs="Times New Roman"/>
          <w:color w:val="000000"/>
          <w:sz w:val="14"/>
          <w:szCs w:val="14"/>
        </w:rPr>
      </w:pPr>
      <w:r w:rsidRPr="00821B95">
        <w:rPr>
          <w:rFonts w:ascii="Times New Roman" w:eastAsia="Arial" w:hAnsi="Times New Roman" w:cs="Times New Roman"/>
          <w:sz w:val="14"/>
          <w:szCs w:val="14"/>
          <w:vertAlign w:val="superscript"/>
        </w:rPr>
        <w:t>2</w:t>
      </w:r>
      <w:r w:rsidRPr="00821B95">
        <w:rPr>
          <w:rFonts w:ascii="Times New Roman" w:eastAsia="Arial" w:hAnsi="Times New Roman" w:cs="Times New Roman"/>
          <w:color w:val="000000"/>
          <w:sz w:val="14"/>
          <w:szCs w:val="14"/>
        </w:rPr>
        <w:t xml:space="preserve">Department of Obstetrics and </w:t>
      </w:r>
      <w:proofErr w:type="spellStart"/>
      <w:r w:rsidRPr="00821B95">
        <w:rPr>
          <w:rFonts w:ascii="Times New Roman" w:eastAsia="Arial" w:hAnsi="Times New Roman" w:cs="Times New Roman"/>
          <w:color w:val="000000"/>
          <w:sz w:val="14"/>
          <w:szCs w:val="14"/>
        </w:rPr>
        <w:t>Gynaecology</w:t>
      </w:r>
      <w:proofErr w:type="spellEnd"/>
      <w:r w:rsidR="00AB2D16">
        <w:rPr>
          <w:rFonts w:ascii="Times New Roman" w:eastAsia="Arial" w:hAnsi="Times New Roman" w:cs="Times New Roman"/>
          <w:color w:val="000000"/>
          <w:sz w:val="14"/>
          <w:szCs w:val="14"/>
        </w:rPr>
        <w:t xml:space="preserve"> and Human Potential Translational Research </w:t>
      </w:r>
      <w:proofErr w:type="spellStart"/>
      <w:r w:rsidR="00AB2D16">
        <w:rPr>
          <w:rFonts w:ascii="Times New Roman" w:eastAsia="Arial" w:hAnsi="Times New Roman" w:cs="Times New Roman"/>
          <w:color w:val="000000"/>
          <w:sz w:val="14"/>
          <w:szCs w:val="14"/>
        </w:rPr>
        <w:t>Programme</w:t>
      </w:r>
      <w:proofErr w:type="spellEnd"/>
      <w:r w:rsidRPr="00821B95">
        <w:rPr>
          <w:rFonts w:ascii="Times New Roman" w:eastAsia="Arial" w:hAnsi="Times New Roman" w:cs="Times New Roman"/>
          <w:color w:val="000000"/>
          <w:sz w:val="14"/>
          <w:szCs w:val="14"/>
        </w:rPr>
        <w:t xml:space="preserve">, Yong Loo Lin School of Medicine, National University of Singapore, Singapore, </w:t>
      </w:r>
      <w:r w:rsidRPr="00821B95">
        <w:rPr>
          <w:rFonts w:ascii="Times New Roman" w:eastAsia="Arial" w:hAnsi="Times New Roman" w:cs="Times New Roman"/>
          <w:sz w:val="14"/>
          <w:szCs w:val="14"/>
        </w:rPr>
        <w:t>Singapore</w:t>
      </w:r>
      <w:r w:rsidRPr="00821B95">
        <w:rPr>
          <w:rFonts w:ascii="Times New Roman" w:eastAsia="Arial" w:hAnsi="Times New Roman" w:cs="Times New Roman"/>
          <w:color w:val="000000"/>
          <w:sz w:val="14"/>
          <w:szCs w:val="14"/>
        </w:rPr>
        <w:t>.</w:t>
      </w:r>
    </w:p>
    <w:p w14:paraId="08D0A0E7" w14:textId="68B71DE7" w:rsidR="0024692F" w:rsidRDefault="0024692F" w:rsidP="00327580">
      <w:pPr>
        <w:jc w:val="both"/>
        <w:rPr>
          <w:rFonts w:ascii="Times New Roman" w:eastAsia="Arial" w:hAnsi="Times New Roman" w:cs="Times New Roman"/>
          <w:color w:val="000000"/>
          <w:sz w:val="14"/>
          <w:szCs w:val="14"/>
        </w:rPr>
      </w:pPr>
      <w:r w:rsidRPr="00821B95">
        <w:rPr>
          <w:rFonts w:ascii="Times New Roman" w:eastAsia="Arial" w:hAnsi="Times New Roman" w:cs="Times New Roman"/>
          <w:color w:val="000000"/>
          <w:sz w:val="14"/>
          <w:szCs w:val="14"/>
          <w:vertAlign w:val="superscript"/>
        </w:rPr>
        <w:t>3</w:t>
      </w:r>
      <w:r w:rsidRPr="00821B95">
        <w:rPr>
          <w:rFonts w:ascii="Times New Roman" w:eastAsia="Arial" w:hAnsi="Times New Roman" w:cs="Times New Roman"/>
          <w:color w:val="000000"/>
          <w:sz w:val="14"/>
          <w:szCs w:val="14"/>
        </w:rPr>
        <w:t xml:space="preserve">Singapore Institute for Clinical Science, Agency for Science, Technology, and Research, Singapore, </w:t>
      </w:r>
      <w:r w:rsidRPr="00821B95">
        <w:rPr>
          <w:rFonts w:ascii="Times New Roman" w:eastAsia="Arial" w:hAnsi="Times New Roman" w:cs="Times New Roman"/>
          <w:sz w:val="14"/>
          <w:szCs w:val="14"/>
        </w:rPr>
        <w:t>Singapore</w:t>
      </w:r>
      <w:r w:rsidRPr="00821B95">
        <w:rPr>
          <w:rFonts w:ascii="Times New Roman" w:eastAsia="Arial" w:hAnsi="Times New Roman" w:cs="Times New Roman"/>
          <w:color w:val="000000"/>
          <w:sz w:val="14"/>
          <w:szCs w:val="14"/>
        </w:rPr>
        <w:t>.</w:t>
      </w:r>
    </w:p>
    <w:p w14:paraId="54031AD5" w14:textId="43BA8B56" w:rsidR="009C71C2" w:rsidRPr="00821B95" w:rsidRDefault="009C71C2" w:rsidP="00327580">
      <w:pPr>
        <w:jc w:val="both"/>
        <w:rPr>
          <w:rFonts w:ascii="Times New Roman" w:eastAsia="Arial" w:hAnsi="Times New Roman" w:cs="Times New Roman"/>
          <w:color w:val="000000"/>
          <w:sz w:val="14"/>
          <w:szCs w:val="14"/>
        </w:rPr>
      </w:pPr>
      <w:r>
        <w:rPr>
          <w:rFonts w:ascii="Times New Roman" w:eastAsia="Arial" w:hAnsi="Times New Roman" w:cs="Times New Roman"/>
          <w:color w:val="000000"/>
          <w:sz w:val="14"/>
          <w:szCs w:val="14"/>
        </w:rPr>
        <w:t>4</w:t>
      </w:r>
      <w:bookmarkStart w:id="1" w:name="_Hlk72589354"/>
      <w:r w:rsidRPr="009C71C2">
        <w:rPr>
          <w:rFonts w:ascii="Times New Roman" w:eastAsia="Arial" w:hAnsi="Times New Roman" w:cs="Times New Roman"/>
          <w:color w:val="000000"/>
          <w:sz w:val="14"/>
          <w:szCs w:val="14"/>
        </w:rPr>
        <w:t>Institute of Epidemiology and Preventive Medicine, College of Public Health, National Taiwan University, 17 Hsu-Chow Road, Taipei</w:t>
      </w:r>
      <w:r>
        <w:rPr>
          <w:rFonts w:ascii="Times New Roman" w:eastAsia="Arial" w:hAnsi="Times New Roman" w:cs="Times New Roman"/>
          <w:color w:val="000000"/>
          <w:sz w:val="14"/>
          <w:szCs w:val="14"/>
        </w:rPr>
        <w:t xml:space="preserve"> 100,</w:t>
      </w:r>
      <w:r w:rsidRPr="009C71C2">
        <w:rPr>
          <w:rFonts w:ascii="Times New Roman" w:eastAsia="Arial" w:hAnsi="Times New Roman" w:cs="Times New Roman"/>
          <w:color w:val="000000"/>
          <w:sz w:val="14"/>
          <w:szCs w:val="14"/>
        </w:rPr>
        <w:t xml:space="preserve"> Taiwan</w:t>
      </w:r>
    </w:p>
    <w:bookmarkEnd w:id="1"/>
    <w:p w14:paraId="46B97F41" w14:textId="77777777" w:rsidR="0024692F" w:rsidRPr="00821B95" w:rsidRDefault="0024692F" w:rsidP="00327580">
      <w:pPr>
        <w:jc w:val="both"/>
        <w:rPr>
          <w:rFonts w:ascii="Times New Roman" w:eastAsia="Arial" w:hAnsi="Times New Roman" w:cs="Times New Roman"/>
          <w:color w:val="000000"/>
          <w:sz w:val="14"/>
          <w:szCs w:val="14"/>
        </w:rPr>
      </w:pPr>
      <w:r w:rsidRPr="00821B95">
        <w:rPr>
          <w:rFonts w:ascii="Times New Roman" w:eastAsia="Arial" w:hAnsi="Times New Roman" w:cs="Times New Roman"/>
          <w:color w:val="000000"/>
          <w:sz w:val="14"/>
          <w:szCs w:val="14"/>
          <w:vertAlign w:val="superscript"/>
        </w:rPr>
        <w:t>4</w:t>
      </w:r>
      <w:r w:rsidRPr="00821B95">
        <w:rPr>
          <w:rFonts w:ascii="Times New Roman" w:eastAsia="Arial" w:hAnsi="Times New Roman" w:cs="Times New Roman"/>
          <w:color w:val="000000"/>
          <w:sz w:val="14"/>
          <w:szCs w:val="14"/>
        </w:rPr>
        <w:t>Division of Chronic Disease Research Across the Lifecourse, Department of Population Medicine, Harvard Medical School and Harvard Pilgrim Health Care Institute, Boston, Massachusetts, USA.</w:t>
      </w:r>
    </w:p>
    <w:p w14:paraId="2CC85016" w14:textId="7D296538" w:rsidR="0024692F" w:rsidRPr="00821B95" w:rsidRDefault="007B1BC7" w:rsidP="00327580">
      <w:pPr>
        <w:jc w:val="both"/>
        <w:rPr>
          <w:rFonts w:ascii="Times New Roman" w:eastAsia="Arial" w:hAnsi="Times New Roman" w:cs="Times New Roman"/>
          <w:color w:val="000000"/>
          <w:sz w:val="14"/>
          <w:szCs w:val="14"/>
        </w:rPr>
      </w:pPr>
      <w:r w:rsidRPr="00821B95">
        <w:rPr>
          <w:rFonts w:ascii="Times New Roman" w:eastAsia="Arial" w:hAnsi="Times New Roman" w:cs="Times New Roman"/>
          <w:color w:val="000000"/>
          <w:sz w:val="14"/>
          <w:szCs w:val="14"/>
          <w:vertAlign w:val="superscript"/>
        </w:rPr>
        <w:t>5</w:t>
      </w:r>
      <w:r w:rsidR="0024692F" w:rsidRPr="00821B95">
        <w:rPr>
          <w:rFonts w:ascii="Times New Roman" w:eastAsia="Arial" w:hAnsi="Times New Roman" w:cs="Times New Roman"/>
          <w:color w:val="000000"/>
          <w:sz w:val="14"/>
          <w:szCs w:val="14"/>
        </w:rPr>
        <w:t xml:space="preserve">Department of Diagnostic and Interventional Imaging, KK Women's and Children's Hospital, Singapore, </w:t>
      </w:r>
      <w:r w:rsidR="0024692F" w:rsidRPr="00821B95">
        <w:rPr>
          <w:rFonts w:ascii="Times New Roman" w:eastAsia="Arial" w:hAnsi="Times New Roman" w:cs="Times New Roman"/>
          <w:sz w:val="14"/>
          <w:szCs w:val="14"/>
        </w:rPr>
        <w:t>Singapore</w:t>
      </w:r>
      <w:r w:rsidR="0024692F" w:rsidRPr="00821B95">
        <w:rPr>
          <w:rFonts w:ascii="Times New Roman" w:eastAsia="Arial" w:hAnsi="Times New Roman" w:cs="Times New Roman"/>
          <w:color w:val="000000"/>
          <w:sz w:val="14"/>
          <w:szCs w:val="14"/>
        </w:rPr>
        <w:t>.</w:t>
      </w:r>
    </w:p>
    <w:p w14:paraId="1BB5286C" w14:textId="294994C1" w:rsidR="0024692F" w:rsidRPr="00821B95" w:rsidRDefault="007B1BC7" w:rsidP="00327580">
      <w:pPr>
        <w:jc w:val="both"/>
        <w:rPr>
          <w:rFonts w:ascii="Times New Roman" w:eastAsia="Arial" w:hAnsi="Times New Roman" w:cs="Times New Roman"/>
          <w:sz w:val="14"/>
          <w:szCs w:val="14"/>
        </w:rPr>
      </w:pPr>
      <w:r w:rsidRPr="00821B95">
        <w:rPr>
          <w:rFonts w:ascii="Times New Roman" w:eastAsia="Arial" w:hAnsi="Times New Roman" w:cs="Times New Roman"/>
          <w:sz w:val="14"/>
          <w:szCs w:val="14"/>
          <w:vertAlign w:val="superscript"/>
        </w:rPr>
        <w:t>6</w:t>
      </w:r>
      <w:r w:rsidR="0024692F" w:rsidRPr="00821B95">
        <w:rPr>
          <w:rFonts w:ascii="Times New Roman" w:eastAsia="Arial" w:hAnsi="Times New Roman" w:cs="Times New Roman"/>
          <w:sz w:val="14"/>
          <w:szCs w:val="14"/>
        </w:rPr>
        <w:t xml:space="preserve">Department of </w:t>
      </w:r>
      <w:proofErr w:type="spellStart"/>
      <w:r w:rsidR="0024692F" w:rsidRPr="00821B95">
        <w:rPr>
          <w:rFonts w:ascii="Times New Roman" w:eastAsia="Arial" w:hAnsi="Times New Roman" w:cs="Times New Roman"/>
          <w:sz w:val="14"/>
          <w:szCs w:val="14"/>
        </w:rPr>
        <w:t>Paediatrics</w:t>
      </w:r>
      <w:proofErr w:type="spellEnd"/>
      <w:r w:rsidR="0024692F" w:rsidRPr="00821B95">
        <w:rPr>
          <w:rFonts w:ascii="Times New Roman" w:eastAsia="Arial" w:hAnsi="Times New Roman" w:cs="Times New Roman"/>
          <w:sz w:val="14"/>
          <w:szCs w:val="14"/>
        </w:rPr>
        <w:t>, KK Women's and Children's Hospital, Singapore, Singapore.</w:t>
      </w:r>
    </w:p>
    <w:p w14:paraId="0FDC7534" w14:textId="75D8B68E" w:rsidR="0024692F" w:rsidRPr="00821B95" w:rsidRDefault="007B1BC7" w:rsidP="00327580">
      <w:pPr>
        <w:jc w:val="both"/>
        <w:rPr>
          <w:rFonts w:ascii="Times New Roman" w:eastAsia="Arial" w:hAnsi="Times New Roman" w:cs="Times New Roman"/>
          <w:sz w:val="14"/>
          <w:szCs w:val="14"/>
        </w:rPr>
      </w:pPr>
      <w:r w:rsidRPr="00821B95">
        <w:rPr>
          <w:rFonts w:ascii="Times New Roman" w:eastAsia="Arial" w:hAnsi="Times New Roman" w:cs="Times New Roman"/>
          <w:sz w:val="14"/>
          <w:szCs w:val="14"/>
          <w:vertAlign w:val="superscript"/>
        </w:rPr>
        <w:t>7</w:t>
      </w:r>
      <w:r w:rsidR="0024692F" w:rsidRPr="00821B95">
        <w:rPr>
          <w:rFonts w:ascii="Times New Roman" w:eastAsia="Arial" w:hAnsi="Times New Roman" w:cs="Times New Roman"/>
          <w:sz w:val="14"/>
          <w:szCs w:val="14"/>
        </w:rPr>
        <w:t>Department of Cardiology, National University Heart Centre, Singapore, Singapore.</w:t>
      </w:r>
    </w:p>
    <w:p w14:paraId="178907B0" w14:textId="42AB74ED" w:rsidR="0024692F" w:rsidRPr="00821B95" w:rsidRDefault="007B1BC7" w:rsidP="00327580">
      <w:pPr>
        <w:jc w:val="both"/>
        <w:rPr>
          <w:rFonts w:ascii="Times New Roman" w:eastAsia="Arial" w:hAnsi="Times New Roman" w:cs="Times New Roman"/>
          <w:sz w:val="14"/>
          <w:szCs w:val="14"/>
        </w:rPr>
      </w:pPr>
      <w:r w:rsidRPr="00821B95">
        <w:rPr>
          <w:rFonts w:ascii="Times New Roman" w:eastAsia="Arial" w:hAnsi="Times New Roman" w:cs="Times New Roman"/>
          <w:sz w:val="14"/>
          <w:szCs w:val="14"/>
          <w:vertAlign w:val="superscript"/>
        </w:rPr>
        <w:t>8</w:t>
      </w:r>
      <w:r w:rsidR="0024692F" w:rsidRPr="00821B95">
        <w:rPr>
          <w:rFonts w:ascii="Times New Roman" w:eastAsia="Arial" w:hAnsi="Times New Roman" w:cs="Times New Roman"/>
          <w:sz w:val="14"/>
          <w:szCs w:val="14"/>
        </w:rPr>
        <w:t xml:space="preserve">Division of </w:t>
      </w:r>
      <w:proofErr w:type="spellStart"/>
      <w:r w:rsidR="0024692F" w:rsidRPr="00821B95">
        <w:rPr>
          <w:rFonts w:ascii="Times New Roman" w:eastAsia="Arial" w:hAnsi="Times New Roman" w:cs="Times New Roman"/>
          <w:sz w:val="14"/>
          <w:szCs w:val="14"/>
        </w:rPr>
        <w:t>Paediatric</w:t>
      </w:r>
      <w:proofErr w:type="spellEnd"/>
      <w:r w:rsidR="0024692F" w:rsidRPr="00821B95">
        <w:rPr>
          <w:rFonts w:ascii="Times New Roman" w:eastAsia="Arial" w:hAnsi="Times New Roman" w:cs="Times New Roman"/>
          <w:sz w:val="14"/>
          <w:szCs w:val="14"/>
        </w:rPr>
        <w:t xml:space="preserve"> Endocrinology, Department of </w:t>
      </w:r>
      <w:proofErr w:type="spellStart"/>
      <w:r w:rsidR="0024692F" w:rsidRPr="00821B95">
        <w:rPr>
          <w:rFonts w:ascii="Times New Roman" w:eastAsia="Arial" w:hAnsi="Times New Roman" w:cs="Times New Roman"/>
          <w:sz w:val="14"/>
          <w:szCs w:val="14"/>
        </w:rPr>
        <w:t>Paediatrics</w:t>
      </w:r>
      <w:proofErr w:type="spellEnd"/>
      <w:r w:rsidR="0024692F" w:rsidRPr="00821B95">
        <w:rPr>
          <w:rFonts w:ascii="Times New Roman" w:eastAsia="Arial" w:hAnsi="Times New Roman" w:cs="Times New Roman"/>
          <w:sz w:val="14"/>
          <w:szCs w:val="14"/>
        </w:rPr>
        <w:t xml:space="preserve">, Khoo Teck </w:t>
      </w:r>
      <w:proofErr w:type="spellStart"/>
      <w:r w:rsidR="0024692F" w:rsidRPr="00821B95">
        <w:rPr>
          <w:rFonts w:ascii="Times New Roman" w:eastAsia="Arial" w:hAnsi="Times New Roman" w:cs="Times New Roman"/>
          <w:sz w:val="14"/>
          <w:szCs w:val="14"/>
        </w:rPr>
        <w:t>Puat</w:t>
      </w:r>
      <w:proofErr w:type="spellEnd"/>
      <w:r w:rsidR="0024692F" w:rsidRPr="00821B95">
        <w:rPr>
          <w:rFonts w:ascii="Times New Roman" w:eastAsia="Arial" w:hAnsi="Times New Roman" w:cs="Times New Roman"/>
          <w:sz w:val="14"/>
          <w:szCs w:val="14"/>
        </w:rPr>
        <w:t>-National University Children’s Medical Institute, National University Hospital, National University Health System, Singapore.</w:t>
      </w:r>
    </w:p>
    <w:p w14:paraId="7EF89C76" w14:textId="33C7100D" w:rsidR="0024692F" w:rsidRPr="00821B95" w:rsidRDefault="007B1BC7" w:rsidP="00327580">
      <w:pPr>
        <w:jc w:val="both"/>
        <w:rPr>
          <w:rFonts w:ascii="Times New Roman" w:eastAsia="Arial" w:hAnsi="Times New Roman" w:cs="Times New Roman"/>
          <w:color w:val="000000"/>
          <w:sz w:val="14"/>
          <w:szCs w:val="14"/>
        </w:rPr>
      </w:pPr>
      <w:r w:rsidRPr="00821B95">
        <w:rPr>
          <w:rFonts w:ascii="Times New Roman" w:eastAsia="Arial" w:hAnsi="Times New Roman" w:cs="Times New Roman"/>
          <w:color w:val="000000"/>
          <w:sz w:val="14"/>
          <w:szCs w:val="14"/>
          <w:vertAlign w:val="superscript"/>
        </w:rPr>
        <w:t>9</w:t>
      </w:r>
      <w:r w:rsidR="0024692F" w:rsidRPr="00821B95">
        <w:rPr>
          <w:rFonts w:ascii="Times New Roman" w:eastAsia="Arial" w:hAnsi="Times New Roman" w:cs="Times New Roman"/>
          <w:color w:val="000000"/>
          <w:sz w:val="14"/>
          <w:szCs w:val="14"/>
        </w:rPr>
        <w:t xml:space="preserve">Duke-NUS Medical School, Singapore, </w:t>
      </w:r>
      <w:r w:rsidR="0024692F" w:rsidRPr="00821B95">
        <w:rPr>
          <w:rFonts w:ascii="Times New Roman" w:eastAsia="Arial" w:hAnsi="Times New Roman" w:cs="Times New Roman"/>
          <w:sz w:val="14"/>
          <w:szCs w:val="14"/>
        </w:rPr>
        <w:t>Singapore</w:t>
      </w:r>
      <w:r w:rsidR="0024692F" w:rsidRPr="00821B95">
        <w:rPr>
          <w:rFonts w:ascii="Times New Roman" w:eastAsia="Arial" w:hAnsi="Times New Roman" w:cs="Times New Roman"/>
          <w:color w:val="000000"/>
          <w:sz w:val="14"/>
          <w:szCs w:val="14"/>
        </w:rPr>
        <w:t>.</w:t>
      </w:r>
    </w:p>
    <w:p w14:paraId="22975D8B" w14:textId="382482A1" w:rsidR="0024692F" w:rsidRPr="00821B95" w:rsidRDefault="0024692F" w:rsidP="00327580">
      <w:pPr>
        <w:jc w:val="both"/>
        <w:rPr>
          <w:rFonts w:ascii="Times New Roman" w:eastAsia="Arial" w:hAnsi="Times New Roman" w:cs="Times New Roman"/>
          <w:sz w:val="14"/>
          <w:szCs w:val="14"/>
          <w:vertAlign w:val="superscript"/>
        </w:rPr>
      </w:pPr>
      <w:r w:rsidRPr="00821B95">
        <w:rPr>
          <w:rFonts w:ascii="Times New Roman" w:eastAsia="Arial" w:hAnsi="Times New Roman" w:cs="Times New Roman"/>
          <w:sz w:val="14"/>
          <w:szCs w:val="14"/>
          <w:vertAlign w:val="superscript"/>
        </w:rPr>
        <w:t>1</w:t>
      </w:r>
      <w:r w:rsidR="007B1BC7" w:rsidRPr="00821B95">
        <w:rPr>
          <w:rFonts w:ascii="Times New Roman" w:eastAsia="Arial" w:hAnsi="Times New Roman" w:cs="Times New Roman"/>
          <w:sz w:val="14"/>
          <w:szCs w:val="14"/>
          <w:vertAlign w:val="superscript"/>
        </w:rPr>
        <w:t>0</w:t>
      </w:r>
      <w:r w:rsidRPr="00821B95">
        <w:rPr>
          <w:rFonts w:ascii="Times New Roman" w:eastAsia="Arial" w:hAnsi="Times New Roman" w:cs="Times New Roman"/>
          <w:sz w:val="14"/>
          <w:szCs w:val="14"/>
        </w:rPr>
        <w:t>Department of Maternal Fetal Medicine, KK Women's and Children's Hospital, Singapore, Singapore.</w:t>
      </w:r>
    </w:p>
    <w:p w14:paraId="23EC6EF2" w14:textId="70F02CBA" w:rsidR="0024692F" w:rsidRPr="00821B95" w:rsidRDefault="0024692F" w:rsidP="00327580">
      <w:pPr>
        <w:jc w:val="both"/>
        <w:rPr>
          <w:rFonts w:ascii="Times New Roman" w:eastAsia="Arial" w:hAnsi="Times New Roman" w:cs="Times New Roman"/>
          <w:sz w:val="14"/>
          <w:szCs w:val="14"/>
          <w:vertAlign w:val="superscript"/>
        </w:rPr>
      </w:pPr>
      <w:r w:rsidRPr="00821B95">
        <w:rPr>
          <w:rFonts w:ascii="Times New Roman" w:eastAsia="Arial" w:hAnsi="Times New Roman" w:cs="Times New Roman"/>
          <w:sz w:val="14"/>
          <w:szCs w:val="14"/>
          <w:vertAlign w:val="superscript"/>
        </w:rPr>
        <w:t>1</w:t>
      </w:r>
      <w:r w:rsidR="007B1BC7" w:rsidRPr="00821B95">
        <w:rPr>
          <w:rFonts w:ascii="Times New Roman" w:eastAsia="Arial" w:hAnsi="Times New Roman" w:cs="Times New Roman"/>
          <w:sz w:val="14"/>
          <w:szCs w:val="14"/>
          <w:vertAlign w:val="superscript"/>
        </w:rPr>
        <w:t>1</w:t>
      </w:r>
      <w:r w:rsidRPr="00821B95">
        <w:rPr>
          <w:rFonts w:ascii="Times New Roman" w:eastAsia="Arial" w:hAnsi="Times New Roman" w:cs="Times New Roman"/>
          <w:sz w:val="14"/>
          <w:szCs w:val="14"/>
        </w:rPr>
        <w:t>Liggins Institute, University of Auckland, Auckland, New Zealand.</w:t>
      </w:r>
    </w:p>
    <w:p w14:paraId="4068FE66" w14:textId="03051D74" w:rsidR="0024692F" w:rsidRPr="00821B95" w:rsidRDefault="0024692F" w:rsidP="00327580">
      <w:pPr>
        <w:jc w:val="both"/>
        <w:rPr>
          <w:rFonts w:ascii="Times New Roman" w:eastAsia="Arial" w:hAnsi="Times New Roman" w:cs="Times New Roman"/>
          <w:sz w:val="14"/>
          <w:szCs w:val="14"/>
        </w:rPr>
      </w:pPr>
      <w:r w:rsidRPr="00821B95">
        <w:rPr>
          <w:rFonts w:ascii="Times New Roman" w:eastAsia="Arial" w:hAnsi="Times New Roman" w:cs="Times New Roman"/>
          <w:sz w:val="14"/>
          <w:szCs w:val="14"/>
          <w:vertAlign w:val="superscript"/>
        </w:rPr>
        <w:t>1</w:t>
      </w:r>
      <w:r w:rsidR="007B1BC7" w:rsidRPr="00821B95">
        <w:rPr>
          <w:rFonts w:ascii="Times New Roman" w:eastAsia="Arial" w:hAnsi="Times New Roman" w:cs="Times New Roman"/>
          <w:sz w:val="14"/>
          <w:szCs w:val="14"/>
          <w:vertAlign w:val="superscript"/>
        </w:rPr>
        <w:t>2</w:t>
      </w:r>
      <w:r w:rsidRPr="00821B95">
        <w:rPr>
          <w:rFonts w:ascii="Times New Roman" w:eastAsia="Arial" w:hAnsi="Times New Roman" w:cs="Times New Roman"/>
          <w:sz w:val="14"/>
          <w:szCs w:val="14"/>
        </w:rPr>
        <w:t>MRC Lifecourse Epidemiology Unit</w:t>
      </w:r>
      <w:r w:rsidR="00BF38D0">
        <w:rPr>
          <w:rFonts w:ascii="Times New Roman" w:eastAsia="Arial" w:hAnsi="Times New Roman" w:cs="Times New Roman"/>
          <w:sz w:val="14"/>
          <w:szCs w:val="14"/>
        </w:rPr>
        <w:t xml:space="preserve"> and NIHR Southampton Biomedical Research Centre</w:t>
      </w:r>
      <w:r w:rsidRPr="00821B95">
        <w:rPr>
          <w:rFonts w:ascii="Times New Roman" w:eastAsia="Arial" w:hAnsi="Times New Roman" w:cs="Times New Roman"/>
          <w:sz w:val="14"/>
          <w:szCs w:val="14"/>
        </w:rPr>
        <w:t>, University of Southampton</w:t>
      </w:r>
      <w:r w:rsidR="00BF38D0">
        <w:rPr>
          <w:rFonts w:ascii="Times New Roman" w:eastAsia="Arial" w:hAnsi="Times New Roman" w:cs="Times New Roman"/>
          <w:sz w:val="14"/>
          <w:szCs w:val="14"/>
        </w:rPr>
        <w:t xml:space="preserve"> and University Hospital Southampton NHS Foundation Trust</w:t>
      </w:r>
      <w:r w:rsidRPr="00821B95">
        <w:rPr>
          <w:rFonts w:ascii="Times New Roman" w:eastAsia="Arial" w:hAnsi="Times New Roman" w:cs="Times New Roman"/>
          <w:sz w:val="14"/>
          <w:szCs w:val="14"/>
        </w:rPr>
        <w:t>, Southampton, UK.</w:t>
      </w:r>
    </w:p>
    <w:p w14:paraId="16F469A5" w14:textId="6D9692A2" w:rsidR="0024692F" w:rsidRPr="00821B95" w:rsidRDefault="0024692F" w:rsidP="00327580">
      <w:pPr>
        <w:jc w:val="both"/>
        <w:rPr>
          <w:rFonts w:ascii="Times New Roman" w:eastAsia="Arial" w:hAnsi="Times New Roman" w:cs="Times New Roman"/>
          <w:sz w:val="14"/>
          <w:szCs w:val="14"/>
        </w:rPr>
      </w:pPr>
      <w:r w:rsidRPr="00821B95">
        <w:rPr>
          <w:rFonts w:ascii="Times New Roman" w:eastAsia="Arial" w:hAnsi="Times New Roman" w:cs="Times New Roman"/>
          <w:sz w:val="14"/>
          <w:szCs w:val="14"/>
          <w:vertAlign w:val="superscript"/>
        </w:rPr>
        <w:t>1</w:t>
      </w:r>
      <w:r w:rsidR="007B1BC7" w:rsidRPr="00821B95">
        <w:rPr>
          <w:rFonts w:ascii="Times New Roman" w:eastAsia="Arial" w:hAnsi="Times New Roman" w:cs="Times New Roman"/>
          <w:sz w:val="14"/>
          <w:szCs w:val="14"/>
          <w:vertAlign w:val="superscript"/>
        </w:rPr>
        <w:t>3</w:t>
      </w:r>
      <w:r w:rsidRPr="00821B95">
        <w:rPr>
          <w:rFonts w:ascii="Times New Roman" w:eastAsia="Arial" w:hAnsi="Times New Roman" w:cs="Times New Roman"/>
          <w:sz w:val="14"/>
          <w:szCs w:val="14"/>
        </w:rPr>
        <w:t xml:space="preserve">Saw </w:t>
      </w:r>
      <w:proofErr w:type="spellStart"/>
      <w:r w:rsidRPr="00821B95">
        <w:rPr>
          <w:rFonts w:ascii="Times New Roman" w:eastAsia="Arial" w:hAnsi="Times New Roman" w:cs="Times New Roman"/>
          <w:sz w:val="14"/>
          <w:szCs w:val="14"/>
        </w:rPr>
        <w:t>Swee</w:t>
      </w:r>
      <w:proofErr w:type="spellEnd"/>
      <w:r w:rsidRPr="00821B95">
        <w:rPr>
          <w:rFonts w:ascii="Times New Roman" w:eastAsia="Arial" w:hAnsi="Times New Roman" w:cs="Times New Roman"/>
          <w:sz w:val="14"/>
          <w:szCs w:val="14"/>
        </w:rPr>
        <w:t xml:space="preserve"> Hock School of Public Health, National University of Singapore, Singapore, Singapore.</w:t>
      </w:r>
    </w:p>
    <w:p w14:paraId="3985A992" w14:textId="34E14028" w:rsidR="0024692F" w:rsidRPr="00821B95" w:rsidRDefault="0024692F" w:rsidP="00327580">
      <w:pPr>
        <w:jc w:val="both"/>
        <w:rPr>
          <w:rFonts w:ascii="Times New Roman" w:eastAsia="Arial" w:hAnsi="Times New Roman" w:cs="Times New Roman"/>
          <w:sz w:val="14"/>
          <w:szCs w:val="14"/>
        </w:rPr>
      </w:pPr>
      <w:r w:rsidRPr="00821B95">
        <w:rPr>
          <w:rFonts w:ascii="Times New Roman" w:eastAsia="Arial" w:hAnsi="Times New Roman" w:cs="Times New Roman"/>
          <w:sz w:val="14"/>
          <w:szCs w:val="14"/>
          <w:vertAlign w:val="superscript"/>
        </w:rPr>
        <w:t>1</w:t>
      </w:r>
      <w:r w:rsidR="007B1BC7" w:rsidRPr="00821B95">
        <w:rPr>
          <w:rFonts w:ascii="Times New Roman" w:eastAsia="Arial" w:hAnsi="Times New Roman" w:cs="Times New Roman"/>
          <w:sz w:val="14"/>
          <w:szCs w:val="14"/>
          <w:vertAlign w:val="superscript"/>
        </w:rPr>
        <w:t>4</w:t>
      </w:r>
      <w:r w:rsidRPr="00821B95">
        <w:rPr>
          <w:rFonts w:ascii="Times New Roman" w:eastAsia="Arial" w:hAnsi="Times New Roman" w:cs="Times New Roman"/>
          <w:sz w:val="14"/>
          <w:szCs w:val="14"/>
        </w:rPr>
        <w:t>Department of General Practice and Primary Health Care, University of Helsinki, Helsinki, Finland.</w:t>
      </w:r>
    </w:p>
    <w:p w14:paraId="57C71C95" w14:textId="7281C292" w:rsidR="0024692F" w:rsidRPr="00821B95" w:rsidRDefault="0024692F" w:rsidP="00327580">
      <w:pPr>
        <w:jc w:val="both"/>
        <w:rPr>
          <w:rFonts w:ascii="Times New Roman" w:eastAsia="Arial" w:hAnsi="Times New Roman" w:cs="Times New Roman"/>
          <w:sz w:val="14"/>
          <w:szCs w:val="14"/>
        </w:rPr>
      </w:pPr>
      <w:r w:rsidRPr="00821B95">
        <w:rPr>
          <w:rFonts w:ascii="Times New Roman" w:eastAsia="Arial" w:hAnsi="Times New Roman" w:cs="Times New Roman"/>
          <w:sz w:val="14"/>
          <w:szCs w:val="14"/>
          <w:vertAlign w:val="superscript"/>
        </w:rPr>
        <w:t>1</w:t>
      </w:r>
      <w:r w:rsidR="007B1BC7" w:rsidRPr="00821B95">
        <w:rPr>
          <w:rFonts w:ascii="Times New Roman" w:eastAsia="Arial" w:hAnsi="Times New Roman" w:cs="Times New Roman"/>
          <w:sz w:val="14"/>
          <w:szCs w:val="14"/>
          <w:vertAlign w:val="superscript"/>
        </w:rPr>
        <w:t>5</w:t>
      </w:r>
      <w:r w:rsidRPr="00821B95">
        <w:rPr>
          <w:rFonts w:ascii="Times New Roman" w:eastAsia="Arial" w:hAnsi="Times New Roman" w:cs="Times New Roman"/>
          <w:sz w:val="14"/>
          <w:szCs w:val="14"/>
        </w:rPr>
        <w:t>Folkhälsan Research Center, Helsinki, Finland.</w:t>
      </w:r>
    </w:p>
    <w:p w14:paraId="7D7A7E57" w14:textId="67F8648C" w:rsidR="0024692F" w:rsidRPr="00821B95" w:rsidRDefault="007B1BC7" w:rsidP="00327580">
      <w:pPr>
        <w:jc w:val="both"/>
        <w:rPr>
          <w:rFonts w:ascii="Times New Roman" w:eastAsia="Arial" w:hAnsi="Times New Roman" w:cs="Times New Roman"/>
          <w:sz w:val="14"/>
          <w:szCs w:val="14"/>
        </w:rPr>
      </w:pPr>
      <w:r w:rsidRPr="00821B95">
        <w:rPr>
          <w:rFonts w:ascii="Times New Roman" w:eastAsia="Arial" w:hAnsi="Times New Roman" w:cs="Times New Roman"/>
          <w:sz w:val="14"/>
          <w:szCs w:val="14"/>
          <w:vertAlign w:val="superscript"/>
        </w:rPr>
        <w:t>17</w:t>
      </w:r>
      <w:r w:rsidR="0024692F" w:rsidRPr="00821B95">
        <w:rPr>
          <w:rFonts w:ascii="Times New Roman" w:eastAsia="Arial" w:hAnsi="Times New Roman" w:cs="Times New Roman"/>
          <w:sz w:val="14"/>
          <w:szCs w:val="14"/>
        </w:rPr>
        <w:t>Medical Research Council Epidemiology Unit, Institute of Metabolic Science, University of Cambridge, Cambridge, United Kingdom</w:t>
      </w:r>
    </w:p>
    <w:p w14:paraId="5F4DDA12" w14:textId="02EDBD7D" w:rsidR="0024692F" w:rsidRPr="00821B95" w:rsidRDefault="00CB7788" w:rsidP="00327580">
      <w:pPr>
        <w:jc w:val="both"/>
        <w:rPr>
          <w:rFonts w:ascii="Times New Roman" w:eastAsia="Arial" w:hAnsi="Times New Roman" w:cs="Times New Roman"/>
        </w:rPr>
      </w:pPr>
      <w:r w:rsidRPr="00A10B4C">
        <w:rPr>
          <w:rFonts w:ascii="Times New Roman" w:eastAsia="Arial" w:hAnsi="Times New Roman" w:cs="Times New Roman"/>
        </w:rPr>
        <w:t>Word count</w:t>
      </w:r>
      <w:r w:rsidR="00A10B4C" w:rsidRPr="00A10B4C">
        <w:rPr>
          <w:rFonts w:ascii="Times New Roman" w:eastAsia="Arial" w:hAnsi="Times New Roman" w:cs="Times New Roman"/>
        </w:rPr>
        <w:t xml:space="preserve"> (main text)</w:t>
      </w:r>
      <w:r w:rsidRPr="00A10B4C">
        <w:rPr>
          <w:rFonts w:ascii="Times New Roman" w:eastAsia="Arial" w:hAnsi="Times New Roman" w:cs="Times New Roman"/>
        </w:rPr>
        <w:t xml:space="preserve">: </w:t>
      </w:r>
      <w:r w:rsidR="00A10B4C" w:rsidRPr="00A10B4C">
        <w:rPr>
          <w:rFonts w:ascii="Times New Roman" w:eastAsia="Arial" w:hAnsi="Times New Roman" w:cs="Times New Roman"/>
        </w:rPr>
        <w:t>3273</w:t>
      </w:r>
      <w:r w:rsidR="00C14DF4" w:rsidRPr="00A10B4C">
        <w:rPr>
          <w:rFonts w:ascii="Times New Roman" w:eastAsia="Arial" w:hAnsi="Times New Roman" w:cs="Times New Roman"/>
        </w:rPr>
        <w:t xml:space="preserve"> words</w:t>
      </w:r>
    </w:p>
    <w:p w14:paraId="05397F66" w14:textId="3768966C" w:rsidR="004D1768" w:rsidRPr="00A10B4C" w:rsidRDefault="00A10B4C" w:rsidP="00327580">
      <w:pPr>
        <w:jc w:val="both"/>
        <w:rPr>
          <w:rFonts w:ascii="Times New Roman" w:eastAsia="Arial" w:hAnsi="Times New Roman" w:cs="Times New Roman"/>
        </w:rPr>
      </w:pPr>
      <w:r>
        <w:rPr>
          <w:rFonts w:ascii="Times New Roman" w:eastAsia="Arial" w:hAnsi="Times New Roman" w:cs="Times New Roman"/>
        </w:rPr>
        <w:t>Word count (abstract): 248 words</w:t>
      </w:r>
    </w:p>
    <w:p w14:paraId="1DC35049" w14:textId="77777777" w:rsidR="00A10E4D" w:rsidRDefault="00A10E4D" w:rsidP="007B0661">
      <w:pPr>
        <w:spacing w:line="240" w:lineRule="auto"/>
        <w:jc w:val="both"/>
        <w:rPr>
          <w:rFonts w:ascii="Times New Roman" w:eastAsia="Arial" w:hAnsi="Times New Roman" w:cs="Times New Roman"/>
          <w:b/>
          <w:bCs/>
        </w:rPr>
      </w:pPr>
    </w:p>
    <w:p w14:paraId="320FCEAF" w14:textId="77777777" w:rsidR="00A10E4D" w:rsidRDefault="00A10E4D" w:rsidP="007B0661">
      <w:pPr>
        <w:spacing w:line="240" w:lineRule="auto"/>
        <w:jc w:val="both"/>
        <w:rPr>
          <w:rFonts w:ascii="Times New Roman" w:eastAsia="Arial" w:hAnsi="Times New Roman" w:cs="Times New Roman"/>
          <w:b/>
          <w:bCs/>
        </w:rPr>
      </w:pPr>
    </w:p>
    <w:p w14:paraId="3C7FEE6C" w14:textId="448B60DD" w:rsidR="0024692F" w:rsidRPr="00821B95" w:rsidRDefault="00A10E4D" w:rsidP="007B0661">
      <w:pPr>
        <w:spacing w:line="240" w:lineRule="auto"/>
        <w:jc w:val="both"/>
        <w:rPr>
          <w:rFonts w:ascii="Times New Roman" w:eastAsia="Arial" w:hAnsi="Times New Roman" w:cs="Times New Roman"/>
          <w:b/>
          <w:bCs/>
        </w:rPr>
      </w:pPr>
      <w:r>
        <w:rPr>
          <w:rFonts w:ascii="Times New Roman" w:eastAsia="Arial" w:hAnsi="Times New Roman" w:cs="Times New Roman"/>
          <w:b/>
          <w:bCs/>
        </w:rPr>
        <w:lastRenderedPageBreak/>
        <w:t>C</w:t>
      </w:r>
      <w:r w:rsidR="0024692F" w:rsidRPr="00821B95">
        <w:rPr>
          <w:rFonts w:ascii="Times New Roman" w:eastAsia="Arial" w:hAnsi="Times New Roman" w:cs="Times New Roman"/>
          <w:b/>
          <w:bCs/>
        </w:rPr>
        <w:t xml:space="preserve">orresponding author: </w:t>
      </w:r>
    </w:p>
    <w:p w14:paraId="12EA8140" w14:textId="77777777" w:rsidR="0024692F" w:rsidRPr="00821B95" w:rsidRDefault="0024692F" w:rsidP="007B0661">
      <w:pPr>
        <w:spacing w:line="240" w:lineRule="auto"/>
        <w:jc w:val="both"/>
        <w:rPr>
          <w:rFonts w:ascii="Times New Roman" w:eastAsia="Arial" w:hAnsi="Times New Roman" w:cs="Times New Roman"/>
          <w:b/>
          <w:bCs/>
        </w:rPr>
      </w:pPr>
      <w:r w:rsidRPr="00821B95">
        <w:rPr>
          <w:rFonts w:ascii="Times New Roman" w:eastAsia="Arial" w:hAnsi="Times New Roman" w:cs="Times New Roman"/>
          <w:b/>
          <w:bCs/>
        </w:rPr>
        <w:t>Prof Yung Seng Lee</w:t>
      </w:r>
    </w:p>
    <w:p w14:paraId="496D29D3" w14:textId="77777777" w:rsidR="0024692F" w:rsidRPr="00821B95" w:rsidRDefault="0024692F" w:rsidP="007B0661">
      <w:pPr>
        <w:spacing w:line="240" w:lineRule="auto"/>
        <w:jc w:val="both"/>
        <w:rPr>
          <w:rFonts w:ascii="Times New Roman" w:eastAsia="Arial" w:hAnsi="Times New Roman" w:cs="Times New Roman"/>
        </w:rPr>
      </w:pPr>
      <w:r w:rsidRPr="00821B95">
        <w:rPr>
          <w:rFonts w:ascii="Times New Roman" w:eastAsia="Arial" w:hAnsi="Times New Roman" w:cs="Times New Roman"/>
        </w:rPr>
        <w:t>1E Kent Ridge Road</w:t>
      </w:r>
    </w:p>
    <w:p w14:paraId="7BEA589E" w14:textId="77777777" w:rsidR="0024692F" w:rsidRPr="00821B95" w:rsidRDefault="0024692F" w:rsidP="007B0661">
      <w:pPr>
        <w:spacing w:line="240" w:lineRule="auto"/>
        <w:jc w:val="both"/>
        <w:rPr>
          <w:rFonts w:ascii="Times New Roman" w:eastAsia="Arial" w:hAnsi="Times New Roman" w:cs="Times New Roman"/>
        </w:rPr>
      </w:pPr>
      <w:r w:rsidRPr="00821B95">
        <w:rPr>
          <w:rFonts w:ascii="Times New Roman" w:eastAsia="Arial" w:hAnsi="Times New Roman" w:cs="Times New Roman"/>
        </w:rPr>
        <w:t>NUHS Tower Block Level 12,</w:t>
      </w:r>
    </w:p>
    <w:p w14:paraId="6856A4D9" w14:textId="77777777" w:rsidR="0024692F" w:rsidRPr="00821B95" w:rsidRDefault="0024692F" w:rsidP="007B0661">
      <w:pPr>
        <w:spacing w:line="240" w:lineRule="auto"/>
        <w:jc w:val="both"/>
        <w:rPr>
          <w:rFonts w:ascii="Times New Roman" w:eastAsia="Arial" w:hAnsi="Times New Roman" w:cs="Times New Roman"/>
        </w:rPr>
      </w:pPr>
      <w:r w:rsidRPr="00821B95">
        <w:rPr>
          <w:rFonts w:ascii="Times New Roman" w:eastAsia="Arial" w:hAnsi="Times New Roman" w:cs="Times New Roman"/>
        </w:rPr>
        <w:t>Singapore 119228</w:t>
      </w:r>
    </w:p>
    <w:p w14:paraId="5EFF17FC" w14:textId="77777777" w:rsidR="0024692F" w:rsidRPr="00821B95" w:rsidRDefault="0024692F" w:rsidP="007B0661">
      <w:pPr>
        <w:spacing w:line="240" w:lineRule="auto"/>
        <w:jc w:val="both"/>
        <w:rPr>
          <w:rFonts w:ascii="Times New Roman" w:eastAsia="Arial" w:hAnsi="Times New Roman" w:cs="Times New Roman"/>
        </w:rPr>
      </w:pPr>
      <w:r w:rsidRPr="00821B95">
        <w:rPr>
          <w:rFonts w:ascii="Times New Roman" w:eastAsia="Arial" w:hAnsi="Times New Roman" w:cs="Times New Roman"/>
        </w:rPr>
        <w:t>Phone: (+65) 67724111, Fax: (+65) 67797486</w:t>
      </w:r>
    </w:p>
    <w:p w14:paraId="7B4801C0" w14:textId="77777777" w:rsidR="0024692F" w:rsidRPr="00821B95" w:rsidRDefault="00C845A9" w:rsidP="007B0661">
      <w:pPr>
        <w:spacing w:line="240" w:lineRule="auto"/>
        <w:jc w:val="both"/>
        <w:rPr>
          <w:rFonts w:ascii="Times New Roman" w:eastAsia="Arial" w:hAnsi="Times New Roman" w:cs="Times New Roman"/>
        </w:rPr>
      </w:pPr>
      <w:hyperlink r:id="rId12" w:history="1">
        <w:r w:rsidR="0024692F" w:rsidRPr="00821B95">
          <w:rPr>
            <w:rFonts w:ascii="Times New Roman" w:eastAsia="Arial" w:hAnsi="Times New Roman" w:cs="Times New Roman"/>
            <w:color w:val="0000FF" w:themeColor="hyperlink"/>
            <w:u w:val="single"/>
          </w:rPr>
          <w:t>paeleeys@nus.edu.sg</w:t>
        </w:r>
      </w:hyperlink>
    </w:p>
    <w:p w14:paraId="5CF65E03" w14:textId="77777777" w:rsidR="0024692F" w:rsidRPr="00821B95" w:rsidRDefault="0024692F" w:rsidP="007B0661">
      <w:pPr>
        <w:spacing w:line="240" w:lineRule="auto"/>
        <w:jc w:val="both"/>
        <w:rPr>
          <w:rFonts w:ascii="Times New Roman" w:eastAsia="Arial" w:hAnsi="Times New Roman" w:cs="Times New Roman"/>
        </w:rPr>
      </w:pPr>
    </w:p>
    <w:p w14:paraId="595031A9" w14:textId="77777777" w:rsidR="0024692F" w:rsidRPr="00821B95" w:rsidRDefault="0024692F" w:rsidP="00327580">
      <w:pPr>
        <w:jc w:val="both"/>
        <w:rPr>
          <w:rFonts w:ascii="Times New Roman" w:eastAsia="Arial" w:hAnsi="Times New Roman" w:cs="Times New Roman"/>
        </w:rPr>
      </w:pPr>
      <w:r w:rsidRPr="00821B95">
        <w:rPr>
          <w:rFonts w:ascii="Times New Roman" w:hAnsi="Times New Roman" w:cs="Times New Roman"/>
        </w:rPr>
        <w:br w:type="page"/>
      </w:r>
    </w:p>
    <w:p w14:paraId="748E10EF" w14:textId="77777777" w:rsidR="0024692F" w:rsidRPr="00821B95" w:rsidRDefault="0024692F" w:rsidP="00327580">
      <w:pPr>
        <w:keepNext/>
        <w:keepLines/>
        <w:spacing w:before="480"/>
        <w:jc w:val="both"/>
        <w:outlineLvl w:val="0"/>
        <w:rPr>
          <w:rFonts w:ascii="Times New Roman" w:eastAsia="Arial" w:hAnsi="Times New Roman" w:cs="Times New Roman"/>
        </w:rPr>
        <w:sectPr w:rsidR="0024692F" w:rsidRPr="00821B95" w:rsidSect="00522E1E">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2240" w:h="15840"/>
          <w:pgMar w:top="1417" w:right="1417" w:bottom="1417" w:left="1417" w:header="720" w:footer="720" w:gutter="0"/>
          <w:lnNumType w:countBy="1" w:restart="continuous"/>
          <w:pgNumType w:start="1"/>
          <w:cols w:space="720" w:equalWidth="0">
            <w:col w:w="9360"/>
          </w:cols>
          <w:docGrid w:linePitch="326"/>
        </w:sectPr>
      </w:pPr>
    </w:p>
    <w:p w14:paraId="092C9A49" w14:textId="77777777" w:rsidR="0024692F" w:rsidRPr="00821B95" w:rsidRDefault="0024692F" w:rsidP="00327580">
      <w:pPr>
        <w:keepNext/>
        <w:keepLines/>
        <w:spacing w:before="480"/>
        <w:jc w:val="both"/>
        <w:outlineLvl w:val="0"/>
        <w:rPr>
          <w:rFonts w:ascii="Times New Roman" w:eastAsia="Arial" w:hAnsi="Times New Roman" w:cs="Times New Roman"/>
          <w:b/>
          <w:bCs/>
        </w:rPr>
      </w:pPr>
      <w:r w:rsidRPr="00821B95">
        <w:rPr>
          <w:rFonts w:ascii="Times New Roman" w:eastAsia="Arial" w:hAnsi="Times New Roman" w:cs="Times New Roman"/>
          <w:b/>
          <w:bCs/>
        </w:rPr>
        <w:lastRenderedPageBreak/>
        <w:t>Abstract</w:t>
      </w:r>
    </w:p>
    <w:p w14:paraId="0F27A6EF" w14:textId="7F930C52" w:rsidR="0024692F" w:rsidRPr="00821B95" w:rsidRDefault="008C1EE2" w:rsidP="00327580">
      <w:pPr>
        <w:jc w:val="both"/>
        <w:rPr>
          <w:rFonts w:ascii="Times New Roman" w:eastAsia="Arial" w:hAnsi="Times New Roman" w:cs="Times New Roman"/>
          <w:b/>
          <w:bCs/>
        </w:rPr>
      </w:pPr>
      <w:r>
        <w:rPr>
          <w:rFonts w:ascii="Times New Roman" w:eastAsia="Arial" w:hAnsi="Times New Roman" w:cs="Times New Roman"/>
          <w:b/>
          <w:bCs/>
        </w:rPr>
        <w:t>Background</w:t>
      </w:r>
    </w:p>
    <w:p w14:paraId="0DAE2F7C" w14:textId="656ED6CD" w:rsidR="0024692F" w:rsidRPr="00821B95" w:rsidRDefault="006D5202" w:rsidP="00327580">
      <w:pPr>
        <w:jc w:val="both"/>
        <w:rPr>
          <w:rFonts w:ascii="Times New Roman" w:eastAsia="Arial" w:hAnsi="Times New Roman" w:cs="Times New Roman"/>
        </w:rPr>
      </w:pPr>
      <w:r>
        <w:rPr>
          <w:rFonts w:ascii="Times New Roman" w:eastAsia="Arial" w:hAnsi="Times New Roman" w:cs="Times New Roman"/>
        </w:rPr>
        <w:t xml:space="preserve">Early epidemiological studies have </w:t>
      </w:r>
      <w:r w:rsidR="008A2090">
        <w:rPr>
          <w:rFonts w:ascii="Times New Roman" w:eastAsia="Arial" w:hAnsi="Times New Roman" w:cs="Times New Roman"/>
        </w:rPr>
        <w:t>associated</w:t>
      </w:r>
      <w:r>
        <w:rPr>
          <w:rFonts w:ascii="Times New Roman" w:eastAsia="Arial" w:hAnsi="Times New Roman" w:cs="Times New Roman"/>
        </w:rPr>
        <w:t xml:space="preserve"> l</w:t>
      </w:r>
      <w:r w:rsidR="007D3C32">
        <w:rPr>
          <w:rFonts w:ascii="Times New Roman" w:eastAsia="Arial" w:hAnsi="Times New Roman" w:cs="Times New Roman"/>
        </w:rPr>
        <w:t>ow b</w:t>
      </w:r>
      <w:r w:rsidR="0024692F" w:rsidRPr="00821B95">
        <w:rPr>
          <w:rFonts w:ascii="Times New Roman" w:eastAsia="Arial" w:hAnsi="Times New Roman" w:cs="Times New Roman"/>
        </w:rPr>
        <w:t>irthweight</w:t>
      </w:r>
      <w:r>
        <w:rPr>
          <w:rFonts w:ascii="Times New Roman" w:eastAsia="Arial" w:hAnsi="Times New Roman" w:cs="Times New Roman"/>
        </w:rPr>
        <w:t xml:space="preserve"> with</w:t>
      </w:r>
      <w:r w:rsidR="0024692F" w:rsidRPr="00821B95">
        <w:rPr>
          <w:rFonts w:ascii="Times New Roman" w:eastAsia="Arial" w:hAnsi="Times New Roman" w:cs="Times New Roman"/>
        </w:rPr>
        <w:t xml:space="preserve"> </w:t>
      </w:r>
      <w:r>
        <w:rPr>
          <w:rFonts w:ascii="Times New Roman" w:eastAsia="Arial" w:hAnsi="Times New Roman" w:cs="Times New Roman"/>
        </w:rPr>
        <w:t xml:space="preserve">increased </w:t>
      </w:r>
      <w:r w:rsidR="0024692F" w:rsidRPr="00821B95">
        <w:rPr>
          <w:rFonts w:ascii="Times New Roman" w:eastAsia="Arial" w:hAnsi="Times New Roman" w:cs="Times New Roman"/>
        </w:rPr>
        <w:t>cardiovascular risk. We aimed to</w:t>
      </w:r>
      <w:r w:rsidR="00BE225E" w:rsidRPr="00821B95">
        <w:rPr>
          <w:rFonts w:ascii="Times New Roman" w:eastAsia="Arial" w:hAnsi="Times New Roman" w:cs="Times New Roman"/>
        </w:rPr>
        <w:t xml:space="preserve"> </w:t>
      </w:r>
      <w:r w:rsidR="004E47B6">
        <w:rPr>
          <w:rFonts w:ascii="Times New Roman" w:eastAsia="Arial" w:hAnsi="Times New Roman" w:cs="Times New Roman"/>
        </w:rPr>
        <w:t>examine</w:t>
      </w:r>
      <w:r w:rsidR="00BF38D0" w:rsidRPr="00821B95">
        <w:rPr>
          <w:rFonts w:ascii="Times New Roman" w:eastAsia="Arial" w:hAnsi="Times New Roman" w:cs="Times New Roman"/>
        </w:rPr>
        <w:t xml:space="preserve"> </w:t>
      </w:r>
      <w:r w:rsidR="00890E62">
        <w:rPr>
          <w:rFonts w:ascii="Times New Roman" w:eastAsia="Arial" w:hAnsi="Times New Roman" w:cs="Times New Roman"/>
        </w:rPr>
        <w:t xml:space="preserve">whether </w:t>
      </w:r>
      <w:r w:rsidR="00BE225E" w:rsidRPr="00821B95">
        <w:rPr>
          <w:rFonts w:ascii="Times New Roman" w:eastAsia="Arial" w:hAnsi="Times New Roman" w:cs="Times New Roman"/>
        </w:rPr>
        <w:t>the fat and fat-free components of birthweight</w:t>
      </w:r>
      <w:r w:rsidR="0024692F" w:rsidRPr="00821B95">
        <w:rPr>
          <w:rFonts w:ascii="Times New Roman" w:eastAsia="Arial" w:hAnsi="Times New Roman" w:cs="Times New Roman"/>
        </w:rPr>
        <w:t xml:space="preserve"> </w:t>
      </w:r>
      <w:r w:rsidR="00BF38D0">
        <w:rPr>
          <w:rFonts w:ascii="Times New Roman" w:eastAsia="Arial" w:hAnsi="Times New Roman" w:cs="Times New Roman"/>
        </w:rPr>
        <w:t>have differing relation</w:t>
      </w:r>
      <w:r w:rsidR="005D7192">
        <w:rPr>
          <w:rFonts w:ascii="Times New Roman" w:eastAsia="Arial" w:hAnsi="Times New Roman" w:cs="Times New Roman"/>
        </w:rPr>
        <w:t>ship</w:t>
      </w:r>
      <w:r w:rsidR="00BF38D0">
        <w:rPr>
          <w:rFonts w:ascii="Times New Roman" w:eastAsia="Arial" w:hAnsi="Times New Roman" w:cs="Times New Roman"/>
        </w:rPr>
        <w:t>s</w:t>
      </w:r>
      <w:r w:rsidR="00965743">
        <w:rPr>
          <w:rFonts w:ascii="Times New Roman" w:eastAsia="Arial" w:hAnsi="Times New Roman" w:cs="Times New Roman"/>
        </w:rPr>
        <w:t xml:space="preserve"> with</w:t>
      </w:r>
      <w:r w:rsidR="00BE225E" w:rsidRPr="00821B95">
        <w:rPr>
          <w:rFonts w:ascii="Times New Roman" w:eastAsia="Arial" w:hAnsi="Times New Roman" w:cs="Times New Roman"/>
        </w:rPr>
        <w:t xml:space="preserve"> </w:t>
      </w:r>
      <w:r>
        <w:rPr>
          <w:rFonts w:ascii="Times New Roman" w:eastAsia="Arial" w:hAnsi="Times New Roman" w:cs="Times New Roman"/>
        </w:rPr>
        <w:t xml:space="preserve">childhood </w:t>
      </w:r>
      <w:r w:rsidR="0024692F" w:rsidRPr="00821B95">
        <w:rPr>
          <w:rFonts w:ascii="Times New Roman" w:eastAsia="Arial" w:hAnsi="Times New Roman" w:cs="Times New Roman"/>
        </w:rPr>
        <w:t>cardiovascular risk</w:t>
      </w:r>
      <w:r w:rsidR="00BE225E" w:rsidRPr="00821B95">
        <w:rPr>
          <w:rFonts w:ascii="Times New Roman" w:eastAsia="Arial" w:hAnsi="Times New Roman" w:cs="Times New Roman"/>
        </w:rPr>
        <w:t xml:space="preserve"> </w:t>
      </w:r>
      <w:r w:rsidR="00965743">
        <w:rPr>
          <w:rFonts w:ascii="Times New Roman" w:eastAsia="Arial" w:hAnsi="Times New Roman" w:cs="Times New Roman"/>
        </w:rPr>
        <w:t>markers</w:t>
      </w:r>
      <w:r w:rsidR="0024692F" w:rsidRPr="00821B95">
        <w:rPr>
          <w:rFonts w:ascii="Times New Roman" w:eastAsia="Arial" w:hAnsi="Times New Roman" w:cs="Times New Roman"/>
        </w:rPr>
        <w:t xml:space="preserve">. </w:t>
      </w:r>
    </w:p>
    <w:p w14:paraId="6E605E25" w14:textId="549C3049" w:rsidR="0024692F" w:rsidRPr="00821B95" w:rsidRDefault="008C1EE2" w:rsidP="00327580">
      <w:pPr>
        <w:jc w:val="both"/>
        <w:rPr>
          <w:rFonts w:ascii="Times New Roman" w:eastAsia="Arial" w:hAnsi="Times New Roman" w:cs="Times New Roman"/>
          <w:b/>
          <w:bCs/>
        </w:rPr>
      </w:pPr>
      <w:r>
        <w:rPr>
          <w:rFonts w:ascii="Times New Roman" w:eastAsia="Arial" w:hAnsi="Times New Roman" w:cs="Times New Roman"/>
          <w:b/>
          <w:bCs/>
        </w:rPr>
        <w:t>Methods</w:t>
      </w:r>
    </w:p>
    <w:p w14:paraId="70738C2F" w14:textId="38E06AF9" w:rsidR="0024692F" w:rsidRPr="009F70A6" w:rsidRDefault="009F70A6" w:rsidP="00327580">
      <w:pPr>
        <w:jc w:val="both"/>
        <w:rPr>
          <w:rFonts w:ascii="Times New Roman" w:eastAsia="Arimo" w:hAnsi="Times New Roman" w:cs="Times New Roman"/>
        </w:rPr>
      </w:pPr>
      <w:r>
        <w:rPr>
          <w:rFonts w:ascii="Times New Roman" w:eastAsia="Arial" w:hAnsi="Times New Roman" w:cs="Times New Roman"/>
        </w:rPr>
        <w:t>In</w:t>
      </w:r>
      <w:r w:rsidR="0024692F" w:rsidRPr="00821B95">
        <w:rPr>
          <w:rFonts w:ascii="Times New Roman" w:eastAsia="Arial" w:hAnsi="Times New Roman" w:cs="Times New Roman"/>
        </w:rPr>
        <w:t xml:space="preserve"> </w:t>
      </w:r>
      <w:r w:rsidR="00AA4FB6">
        <w:rPr>
          <w:rFonts w:ascii="Times New Roman" w:eastAsia="Arial" w:hAnsi="Times New Roman" w:cs="Times New Roman"/>
        </w:rPr>
        <w:t>the Growing Up in Singapore Towards healthy Outcomes (GUSTO)</w:t>
      </w:r>
      <w:r w:rsidR="0024692F" w:rsidRPr="00821B95">
        <w:rPr>
          <w:rFonts w:ascii="Times New Roman" w:eastAsia="Arial" w:hAnsi="Times New Roman" w:cs="Times New Roman"/>
        </w:rPr>
        <w:t xml:space="preserve"> cohort</w:t>
      </w:r>
      <w:r>
        <w:rPr>
          <w:rFonts w:ascii="Times New Roman" w:eastAsia="Arial" w:hAnsi="Times New Roman" w:cs="Times New Roman"/>
        </w:rPr>
        <w:t>,</w:t>
      </w:r>
      <w:r w:rsidR="007A1B0F" w:rsidRPr="00821B95">
        <w:rPr>
          <w:rFonts w:ascii="Times New Roman" w:eastAsia="Arial" w:hAnsi="Times New Roman" w:cs="Times New Roman"/>
        </w:rPr>
        <w:t xml:space="preserve"> </w:t>
      </w:r>
      <w:r w:rsidR="0024692F" w:rsidRPr="00821B95">
        <w:rPr>
          <w:rFonts w:ascii="Times New Roman" w:eastAsia="Arial" w:hAnsi="Times New Roman" w:cs="Times New Roman"/>
        </w:rPr>
        <w:t>air displacement plethysmography</w:t>
      </w:r>
      <w:r w:rsidR="00AD235E">
        <w:rPr>
          <w:rFonts w:ascii="Times New Roman" w:eastAsia="Arial" w:hAnsi="Times New Roman" w:cs="Times New Roman"/>
        </w:rPr>
        <w:t xml:space="preserve"> was conducted</w:t>
      </w:r>
      <w:r w:rsidR="00635984">
        <w:rPr>
          <w:rFonts w:ascii="Times New Roman" w:eastAsia="Arial" w:hAnsi="Times New Roman" w:cs="Times New Roman"/>
        </w:rPr>
        <w:t xml:space="preserve"> within 24 hours after delivery</w:t>
      </w:r>
      <w:r>
        <w:rPr>
          <w:rFonts w:ascii="Times New Roman" w:eastAsia="Arial" w:hAnsi="Times New Roman" w:cs="Times New Roman"/>
        </w:rPr>
        <w:t xml:space="preserve"> in </w:t>
      </w:r>
      <w:r w:rsidRPr="00821B95">
        <w:rPr>
          <w:rFonts w:ascii="Times New Roman" w:eastAsia="Arial" w:hAnsi="Times New Roman" w:cs="Times New Roman"/>
        </w:rPr>
        <w:t>290 naturally-conceived singletons</w:t>
      </w:r>
      <w:r>
        <w:rPr>
          <w:rFonts w:ascii="Times New Roman" w:eastAsia="Arial" w:hAnsi="Times New Roman" w:cs="Times New Roman"/>
        </w:rPr>
        <w:t xml:space="preserve">. </w:t>
      </w:r>
      <w:r w:rsidR="00F73DBC">
        <w:rPr>
          <w:rFonts w:ascii="Times New Roman" w:eastAsia="Arial" w:hAnsi="Times New Roman" w:cs="Times New Roman"/>
        </w:rPr>
        <w:t>We investigated a</w:t>
      </w:r>
      <w:r>
        <w:rPr>
          <w:rFonts w:ascii="Times New Roman" w:eastAsia="Arial" w:hAnsi="Times New Roman" w:cs="Times New Roman"/>
        </w:rPr>
        <w:t xml:space="preserve">ssociations </w:t>
      </w:r>
      <w:r w:rsidR="00F73DBC">
        <w:rPr>
          <w:rFonts w:ascii="Times New Roman" w:eastAsia="Arial" w:hAnsi="Times New Roman" w:cs="Times New Roman"/>
        </w:rPr>
        <w:t>of</w:t>
      </w:r>
      <w:r w:rsidR="0066146B">
        <w:rPr>
          <w:rFonts w:ascii="Times New Roman" w:eastAsia="Arial" w:hAnsi="Times New Roman" w:cs="Times New Roman"/>
        </w:rPr>
        <w:t xml:space="preserve"> </w:t>
      </w:r>
      <w:r>
        <w:rPr>
          <w:rFonts w:ascii="Times New Roman" w:eastAsia="Arial" w:hAnsi="Times New Roman" w:cs="Times New Roman"/>
        </w:rPr>
        <w:t xml:space="preserve">newborn </w:t>
      </w:r>
      <w:r w:rsidR="0098684F">
        <w:rPr>
          <w:rFonts w:ascii="Times New Roman" w:eastAsia="Arial" w:hAnsi="Times New Roman" w:cs="Times New Roman"/>
        </w:rPr>
        <w:t xml:space="preserve">cohort-specific standardized z-score of fat mass, fat-free mass, body fat percentage, </w:t>
      </w:r>
      <w:r w:rsidR="00AD235E">
        <w:rPr>
          <w:rFonts w:ascii="Times New Roman" w:eastAsia="Arial" w:hAnsi="Times New Roman" w:cs="Times New Roman"/>
        </w:rPr>
        <w:t xml:space="preserve">and birthweight </w:t>
      </w:r>
      <w:r w:rsidR="00F73DBC">
        <w:rPr>
          <w:rFonts w:ascii="Times New Roman" w:eastAsia="Arial" w:hAnsi="Times New Roman" w:cs="Times New Roman"/>
        </w:rPr>
        <w:t xml:space="preserve">on </w:t>
      </w:r>
      <w:r w:rsidR="00AD235E">
        <w:rPr>
          <w:rFonts w:ascii="Times New Roman" w:eastAsia="Arial" w:hAnsi="Times New Roman" w:cs="Times New Roman"/>
        </w:rPr>
        <w:t>child (6y)</w:t>
      </w:r>
      <w:r w:rsidR="00F1681C">
        <w:rPr>
          <w:rFonts w:ascii="Times New Roman" w:eastAsia="Arial" w:hAnsi="Times New Roman" w:cs="Times New Roman"/>
        </w:rPr>
        <w:t xml:space="preserve"> </w:t>
      </w:r>
      <w:r w:rsidR="0024692F" w:rsidRPr="00821B95">
        <w:rPr>
          <w:rFonts w:ascii="Times New Roman" w:eastAsia="Arial" w:hAnsi="Times New Roman" w:cs="Times New Roman"/>
        </w:rPr>
        <w:t>carotid intima-media thickness, pulse wave velocity</w:t>
      </w:r>
      <w:r w:rsidR="00E06BA4">
        <w:rPr>
          <w:rFonts w:ascii="Times New Roman" w:eastAsia="Arial" w:hAnsi="Times New Roman" w:cs="Times New Roman"/>
        </w:rPr>
        <w:t xml:space="preserve">, </w:t>
      </w:r>
      <w:r w:rsidR="00765319">
        <w:rPr>
          <w:rFonts w:ascii="Times New Roman" w:eastAsia="Arial" w:hAnsi="Times New Roman" w:cs="Times New Roman"/>
        </w:rPr>
        <w:t xml:space="preserve">blood pressure, </w:t>
      </w:r>
      <w:r w:rsidR="00E06BA4">
        <w:rPr>
          <w:rFonts w:ascii="Times New Roman" w:eastAsia="Arial" w:hAnsi="Times New Roman" w:cs="Times New Roman"/>
        </w:rPr>
        <w:t>p</w:t>
      </w:r>
      <w:r w:rsidR="00E06BA4" w:rsidRPr="00821B95">
        <w:rPr>
          <w:rFonts w:ascii="Times New Roman" w:eastAsia="Arial" w:hAnsi="Times New Roman" w:cs="Times New Roman"/>
        </w:rPr>
        <w:t>rehypertension/hypertension (&gt;110/70mmHg)</w:t>
      </w:r>
      <w:r w:rsidR="00AD235E">
        <w:rPr>
          <w:rFonts w:ascii="Times New Roman" w:eastAsia="Arial" w:hAnsi="Times New Roman" w:cs="Times New Roman"/>
        </w:rPr>
        <w:t xml:space="preserve">, and standardized systolic and diastolic blood pressure (SBP and DBP) trajectories (3-6y), </w:t>
      </w:r>
      <w:r w:rsidR="00965743">
        <w:rPr>
          <w:rFonts w:ascii="Times New Roman" w:eastAsia="Arial" w:hAnsi="Times New Roman" w:cs="Times New Roman"/>
        </w:rPr>
        <w:t xml:space="preserve">taking account of </w:t>
      </w:r>
      <w:r w:rsidR="00302FDD" w:rsidRPr="00302FDD">
        <w:rPr>
          <w:rFonts w:ascii="Times New Roman" w:eastAsia="Arial" w:hAnsi="Times New Roman" w:cs="Times New Roman"/>
        </w:rPr>
        <w:t xml:space="preserve">maternal </w:t>
      </w:r>
      <w:r w:rsidR="009D25BA" w:rsidRPr="00302FDD">
        <w:rPr>
          <w:rFonts w:ascii="Times New Roman" w:eastAsia="Arial" w:hAnsi="Times New Roman" w:cs="Times New Roman"/>
        </w:rPr>
        <w:t>education,</w:t>
      </w:r>
      <w:r w:rsidR="009D25BA">
        <w:rPr>
          <w:rFonts w:ascii="Times New Roman" w:eastAsia="Arial" w:hAnsi="Times New Roman" w:cs="Times New Roman"/>
        </w:rPr>
        <w:t xml:space="preserve"> height, tobacco exposure, parity,</w:t>
      </w:r>
      <w:r w:rsidR="009D25BA" w:rsidRPr="00302FDD">
        <w:rPr>
          <w:rFonts w:ascii="Times New Roman" w:eastAsia="Arial" w:hAnsi="Times New Roman" w:cs="Times New Roman"/>
        </w:rPr>
        <w:t xml:space="preserve"> ethnicity</w:t>
      </w:r>
      <w:r w:rsidR="009D0695">
        <w:rPr>
          <w:rFonts w:ascii="Times New Roman" w:eastAsia="Arial" w:hAnsi="Times New Roman" w:cs="Times New Roman"/>
        </w:rPr>
        <w:t xml:space="preserve">, </w:t>
      </w:r>
      <w:r w:rsidR="00302FDD">
        <w:rPr>
          <w:rFonts w:ascii="Times New Roman" w:eastAsia="Arial" w:hAnsi="Times New Roman" w:cs="Times New Roman"/>
        </w:rPr>
        <w:t>child’s</w:t>
      </w:r>
      <w:r w:rsidR="00302FDD" w:rsidRPr="00302FDD">
        <w:rPr>
          <w:rFonts w:ascii="Times New Roman" w:eastAsia="Arial" w:hAnsi="Times New Roman" w:cs="Times New Roman"/>
        </w:rPr>
        <w:t xml:space="preserve"> sex</w:t>
      </w:r>
      <w:r w:rsidR="009D25BA">
        <w:rPr>
          <w:rFonts w:ascii="Times New Roman" w:eastAsia="Arial" w:hAnsi="Times New Roman" w:cs="Times New Roman"/>
        </w:rPr>
        <w:t>, gestational age,</w:t>
      </w:r>
      <w:r w:rsidR="00302FDD">
        <w:rPr>
          <w:rFonts w:ascii="Times New Roman" w:eastAsia="Arial" w:hAnsi="Times New Roman" w:cs="Times New Roman"/>
        </w:rPr>
        <w:t xml:space="preserve"> age at follow</w:t>
      </w:r>
      <w:r w:rsidR="00E06BA4">
        <w:rPr>
          <w:rFonts w:ascii="Times New Roman" w:eastAsia="Arial" w:hAnsi="Times New Roman" w:cs="Times New Roman"/>
        </w:rPr>
        <w:t>-</w:t>
      </w:r>
      <w:r w:rsidR="00302FDD">
        <w:rPr>
          <w:rFonts w:ascii="Times New Roman" w:eastAsia="Arial" w:hAnsi="Times New Roman" w:cs="Times New Roman"/>
        </w:rPr>
        <w:t>up</w:t>
      </w:r>
      <w:r w:rsidR="002C1EC0">
        <w:rPr>
          <w:rFonts w:ascii="Times New Roman" w:eastAsia="Arial" w:hAnsi="Times New Roman" w:cs="Times New Roman"/>
        </w:rPr>
        <w:t>, and other maternal factors</w:t>
      </w:r>
      <w:r w:rsidR="00965743">
        <w:rPr>
          <w:rFonts w:ascii="Times New Roman" w:eastAsia="Arial" w:hAnsi="Times New Roman" w:cs="Times New Roman"/>
        </w:rPr>
        <w:t>.</w:t>
      </w:r>
      <w:r w:rsidR="009D25BA" w:rsidRPr="009D25BA">
        <w:t xml:space="preserve"> </w:t>
      </w:r>
    </w:p>
    <w:p w14:paraId="1BD5E3E8" w14:textId="77777777" w:rsidR="0024692F" w:rsidRPr="00821B95" w:rsidRDefault="0024692F" w:rsidP="00327580">
      <w:pPr>
        <w:jc w:val="both"/>
        <w:rPr>
          <w:rFonts w:ascii="Times New Roman" w:eastAsia="Arial" w:hAnsi="Times New Roman" w:cs="Times New Roman"/>
        </w:rPr>
      </w:pPr>
      <w:r w:rsidRPr="00821B95">
        <w:rPr>
          <w:rFonts w:ascii="Times New Roman" w:eastAsia="Arial" w:hAnsi="Times New Roman" w:cs="Times New Roman"/>
          <w:b/>
          <w:bCs/>
        </w:rPr>
        <w:t>Results</w:t>
      </w:r>
      <w:r w:rsidRPr="00821B95">
        <w:rPr>
          <w:rFonts w:ascii="Times New Roman" w:eastAsia="Arial" w:hAnsi="Times New Roman" w:cs="Times New Roman"/>
        </w:rPr>
        <w:t xml:space="preserve"> </w:t>
      </w:r>
    </w:p>
    <w:p w14:paraId="7795066E" w14:textId="6B747F52" w:rsidR="0024692F" w:rsidRPr="00821B95" w:rsidRDefault="00212F33" w:rsidP="00327580">
      <w:pPr>
        <w:jc w:val="both"/>
        <w:rPr>
          <w:rFonts w:ascii="Times New Roman" w:eastAsia="Arial" w:hAnsi="Times New Roman" w:cs="Times New Roman"/>
        </w:rPr>
      </w:pPr>
      <w:r>
        <w:rPr>
          <w:rFonts w:ascii="Times New Roman" w:eastAsia="Arial" w:hAnsi="Times New Roman" w:cs="Times New Roman"/>
        </w:rPr>
        <w:t>Clear</w:t>
      </w:r>
      <w:r w:rsidR="00F45D49">
        <w:rPr>
          <w:rFonts w:ascii="Times New Roman" w:eastAsia="Arial" w:hAnsi="Times New Roman" w:cs="Times New Roman"/>
        </w:rPr>
        <w:t xml:space="preserve"> inverse associa</w:t>
      </w:r>
      <w:r>
        <w:rPr>
          <w:rFonts w:ascii="Times New Roman" w:eastAsia="Arial" w:hAnsi="Times New Roman" w:cs="Times New Roman"/>
        </w:rPr>
        <w:t>tions were seen for blood pressure</w:t>
      </w:r>
      <w:r w:rsidR="00F45D49">
        <w:rPr>
          <w:rFonts w:ascii="Times New Roman" w:eastAsia="Arial" w:hAnsi="Times New Roman" w:cs="Times New Roman"/>
        </w:rPr>
        <w:t xml:space="preserve"> with </w:t>
      </w:r>
      <w:r w:rsidR="00AA4E3F">
        <w:rPr>
          <w:rFonts w:ascii="Times New Roman" w:eastAsia="Arial" w:hAnsi="Times New Roman" w:cs="Times New Roman"/>
        </w:rPr>
        <w:t>z-score of fat mass</w:t>
      </w:r>
      <w:r w:rsidR="00705C59">
        <w:rPr>
          <w:rFonts w:ascii="Times New Roman" w:eastAsia="Arial" w:hAnsi="Times New Roman" w:cs="Times New Roman"/>
        </w:rPr>
        <w:t xml:space="preserve"> [</w:t>
      </w:r>
      <w:r w:rsidR="0066146B">
        <w:rPr>
          <w:rFonts w:ascii="Times New Roman" w:eastAsia="Arial" w:hAnsi="Times New Roman" w:cs="Times New Roman"/>
        </w:rPr>
        <w:t xml:space="preserve">SBP, </w:t>
      </w:r>
      <w:r w:rsidR="00705C59">
        <w:rPr>
          <w:rFonts w:ascii="Times New Roman" w:eastAsia="Arial" w:hAnsi="Times New Roman" w:cs="Times New Roman"/>
        </w:rPr>
        <w:t>β</w:t>
      </w:r>
      <w:r w:rsidR="004E4826">
        <w:rPr>
          <w:rFonts w:ascii="Times New Roman" w:eastAsia="Arial" w:hAnsi="Times New Roman" w:cs="Times New Roman"/>
        </w:rPr>
        <w:t xml:space="preserve"> </w:t>
      </w:r>
      <w:r w:rsidR="00705C59">
        <w:rPr>
          <w:rFonts w:ascii="Times New Roman" w:eastAsia="Arial" w:hAnsi="Times New Roman" w:cs="Times New Roman"/>
        </w:rPr>
        <w:t>(95%</w:t>
      </w:r>
      <w:r w:rsidR="00F1681C">
        <w:rPr>
          <w:rFonts w:ascii="Times New Roman" w:eastAsia="Arial" w:hAnsi="Times New Roman" w:cs="Times New Roman"/>
        </w:rPr>
        <w:t xml:space="preserve"> </w:t>
      </w:r>
      <w:r w:rsidR="00705C59">
        <w:rPr>
          <w:rFonts w:ascii="Times New Roman" w:eastAsia="Arial" w:hAnsi="Times New Roman" w:cs="Times New Roman"/>
        </w:rPr>
        <w:t xml:space="preserve">CI): </w:t>
      </w:r>
      <w:r w:rsidR="00474C7C" w:rsidRPr="00474C7C">
        <w:rPr>
          <w:rFonts w:ascii="Times New Roman" w:eastAsia="Arial" w:hAnsi="Times New Roman" w:cs="Times New Roman"/>
          <w:iCs/>
        </w:rPr>
        <w:t>-1.31mmHg (-2.57,</w:t>
      </w:r>
      <w:r w:rsidR="004E4826">
        <w:rPr>
          <w:rFonts w:ascii="Times New Roman" w:eastAsia="Arial" w:hAnsi="Times New Roman" w:cs="Times New Roman"/>
          <w:iCs/>
        </w:rPr>
        <w:t xml:space="preserve"> </w:t>
      </w:r>
      <w:r w:rsidR="00474C7C" w:rsidRPr="00474C7C">
        <w:rPr>
          <w:rFonts w:ascii="Times New Roman" w:eastAsia="Arial" w:hAnsi="Times New Roman" w:cs="Times New Roman"/>
          <w:iCs/>
        </w:rPr>
        <w:t>-0.06)</w:t>
      </w:r>
      <w:r w:rsidR="0066146B">
        <w:rPr>
          <w:rFonts w:ascii="Times New Roman" w:eastAsia="Arial" w:hAnsi="Times New Roman" w:cs="Times New Roman"/>
          <w:iCs/>
        </w:rPr>
        <w:t xml:space="preserve">; DBP: </w:t>
      </w:r>
      <w:r w:rsidR="00C8610B" w:rsidRPr="00C8610B">
        <w:rPr>
          <w:rFonts w:ascii="Times New Roman" w:eastAsia="Arial" w:hAnsi="Times New Roman" w:cs="Times New Roman"/>
          <w:iCs/>
        </w:rPr>
        <w:t>-0.79mmHg (-1.74,</w:t>
      </w:r>
      <w:r w:rsidR="004E4826">
        <w:rPr>
          <w:rFonts w:ascii="Times New Roman" w:eastAsia="Arial" w:hAnsi="Times New Roman" w:cs="Times New Roman"/>
          <w:iCs/>
        </w:rPr>
        <w:t xml:space="preserve"> </w:t>
      </w:r>
      <w:r w:rsidR="00C8610B" w:rsidRPr="00C8610B">
        <w:rPr>
          <w:rFonts w:ascii="Times New Roman" w:eastAsia="Arial" w:hAnsi="Times New Roman" w:cs="Times New Roman"/>
          <w:iCs/>
        </w:rPr>
        <w:t>0.15)</w:t>
      </w:r>
      <w:r w:rsidR="00705C59">
        <w:rPr>
          <w:rFonts w:ascii="Times New Roman" w:eastAsia="Arial" w:hAnsi="Times New Roman" w:cs="Times New Roman"/>
        </w:rPr>
        <w:t>]</w:t>
      </w:r>
      <w:r w:rsidR="00E06BA4">
        <w:rPr>
          <w:rFonts w:ascii="Times New Roman" w:eastAsia="Arial" w:hAnsi="Times New Roman" w:cs="Times New Roman"/>
        </w:rPr>
        <w:t xml:space="preserve"> and </w:t>
      </w:r>
      <w:r w:rsidR="00AA4E3F">
        <w:rPr>
          <w:rFonts w:ascii="Times New Roman" w:eastAsia="Arial" w:hAnsi="Times New Roman" w:cs="Times New Roman"/>
        </w:rPr>
        <w:t>body fat percentage</w:t>
      </w:r>
      <w:r w:rsidR="00705C59">
        <w:rPr>
          <w:rFonts w:ascii="Times New Roman" w:eastAsia="Arial" w:hAnsi="Times New Roman" w:cs="Times New Roman"/>
        </w:rPr>
        <w:t xml:space="preserve"> [</w:t>
      </w:r>
      <w:r w:rsidR="0066146B">
        <w:rPr>
          <w:rFonts w:ascii="Times New Roman" w:eastAsia="Arial" w:hAnsi="Times New Roman" w:cs="Times New Roman"/>
        </w:rPr>
        <w:t xml:space="preserve">SBP: </w:t>
      </w:r>
      <w:r w:rsidR="00474C7C" w:rsidRPr="00474C7C">
        <w:rPr>
          <w:rFonts w:ascii="Times New Roman" w:eastAsia="Arial" w:hAnsi="Times New Roman" w:cs="Times New Roman"/>
          <w:iCs/>
        </w:rPr>
        <w:t>-1.46mmHg (-2.73, -0.19)</w:t>
      </w:r>
      <w:r w:rsidR="0066146B">
        <w:rPr>
          <w:rFonts w:ascii="Times New Roman" w:eastAsia="Arial" w:hAnsi="Times New Roman" w:cs="Times New Roman"/>
          <w:iCs/>
        </w:rPr>
        <w:t xml:space="preserve">; DBP: </w:t>
      </w:r>
      <w:r w:rsidR="00C8610B" w:rsidRPr="00C8610B">
        <w:rPr>
          <w:rFonts w:ascii="Times New Roman" w:eastAsia="Arial" w:hAnsi="Times New Roman" w:cs="Times New Roman"/>
          <w:iCs/>
        </w:rPr>
        <w:t>-0.80mmHg (-1.75,</w:t>
      </w:r>
      <w:r w:rsidR="004E4826">
        <w:rPr>
          <w:rFonts w:ascii="Times New Roman" w:eastAsia="Arial" w:hAnsi="Times New Roman" w:cs="Times New Roman"/>
          <w:iCs/>
        </w:rPr>
        <w:t xml:space="preserve"> </w:t>
      </w:r>
      <w:r w:rsidR="00C8610B" w:rsidRPr="00C8610B">
        <w:rPr>
          <w:rFonts w:ascii="Times New Roman" w:eastAsia="Arial" w:hAnsi="Times New Roman" w:cs="Times New Roman"/>
          <w:iCs/>
        </w:rPr>
        <w:t>0.16)</w:t>
      </w:r>
      <w:r w:rsidR="00705C59">
        <w:rPr>
          <w:rFonts w:ascii="Times New Roman" w:eastAsia="Arial" w:hAnsi="Times New Roman" w:cs="Times New Roman"/>
        </w:rPr>
        <w:t>]</w:t>
      </w:r>
      <w:r w:rsidR="00890E62">
        <w:rPr>
          <w:rFonts w:ascii="Times New Roman" w:eastAsia="Arial" w:hAnsi="Times New Roman" w:cs="Times New Roman"/>
          <w:iCs/>
        </w:rPr>
        <w:t>, but</w:t>
      </w:r>
      <w:r w:rsidR="00E06BA4">
        <w:rPr>
          <w:rFonts w:ascii="Times New Roman" w:eastAsia="Arial" w:hAnsi="Times New Roman" w:cs="Times New Roman"/>
          <w:iCs/>
        </w:rPr>
        <w:t xml:space="preserve"> </w:t>
      </w:r>
      <w:r w:rsidR="00890E62">
        <w:rPr>
          <w:rFonts w:ascii="Times New Roman" w:eastAsia="Arial" w:hAnsi="Times New Roman" w:cs="Times New Roman"/>
          <w:iCs/>
        </w:rPr>
        <w:t>not</w:t>
      </w:r>
      <w:r w:rsidR="00E06BA4">
        <w:rPr>
          <w:rFonts w:ascii="Times New Roman" w:eastAsia="Arial" w:hAnsi="Times New Roman" w:cs="Times New Roman"/>
          <w:iCs/>
        </w:rPr>
        <w:t xml:space="preserve"> </w:t>
      </w:r>
      <w:r w:rsidR="00AA4E3F">
        <w:rPr>
          <w:rFonts w:ascii="Times New Roman" w:eastAsia="Arial" w:hAnsi="Times New Roman" w:cs="Times New Roman"/>
          <w:iCs/>
        </w:rPr>
        <w:t>with fat-free mass</w:t>
      </w:r>
      <w:r w:rsidR="00890E62">
        <w:rPr>
          <w:rFonts w:ascii="Times New Roman" w:eastAsia="Arial" w:hAnsi="Times New Roman" w:cs="Times New Roman"/>
          <w:iCs/>
        </w:rPr>
        <w:t xml:space="preserve"> </w:t>
      </w:r>
      <w:r w:rsidR="002C7259">
        <w:rPr>
          <w:rFonts w:ascii="Times New Roman" w:eastAsia="Arial" w:hAnsi="Times New Roman" w:cs="Times New Roman"/>
          <w:iCs/>
        </w:rPr>
        <w:t xml:space="preserve">[SBP: </w:t>
      </w:r>
      <w:r w:rsidR="00FE64C6" w:rsidRPr="00FE64C6">
        <w:rPr>
          <w:rFonts w:ascii="Times New Roman" w:eastAsia="Arial" w:hAnsi="Times New Roman" w:cs="Times New Roman"/>
          <w:iCs/>
        </w:rPr>
        <w:t>0.27mmHg (-1.29,</w:t>
      </w:r>
      <w:r w:rsidR="004E4826">
        <w:rPr>
          <w:rFonts w:ascii="Times New Roman" w:eastAsia="Arial" w:hAnsi="Times New Roman" w:cs="Times New Roman"/>
          <w:iCs/>
        </w:rPr>
        <w:t xml:space="preserve"> </w:t>
      </w:r>
      <w:r w:rsidR="00FE64C6" w:rsidRPr="00FE64C6">
        <w:rPr>
          <w:rFonts w:ascii="Times New Roman" w:eastAsia="Arial" w:hAnsi="Times New Roman" w:cs="Times New Roman"/>
          <w:iCs/>
        </w:rPr>
        <w:t>1.83)</w:t>
      </w:r>
      <w:r w:rsidR="002C7259">
        <w:rPr>
          <w:rFonts w:ascii="Times New Roman" w:eastAsia="Arial" w:hAnsi="Times New Roman" w:cs="Times New Roman"/>
          <w:iCs/>
        </w:rPr>
        <w:t xml:space="preserve">]; DBP: </w:t>
      </w:r>
      <w:r w:rsidR="00FE64C6" w:rsidRPr="00FE64C6">
        <w:rPr>
          <w:rFonts w:ascii="Times New Roman" w:eastAsia="Arial" w:hAnsi="Times New Roman" w:cs="Times New Roman"/>
          <w:iCs/>
        </w:rPr>
        <w:t>-0.14mmHg (-1.30,</w:t>
      </w:r>
      <w:r w:rsidR="004E4826">
        <w:rPr>
          <w:rFonts w:ascii="Times New Roman" w:eastAsia="Arial" w:hAnsi="Times New Roman" w:cs="Times New Roman"/>
          <w:iCs/>
        </w:rPr>
        <w:t xml:space="preserve"> </w:t>
      </w:r>
      <w:r w:rsidR="00FE64C6" w:rsidRPr="00FE64C6">
        <w:rPr>
          <w:rFonts w:ascii="Times New Roman" w:eastAsia="Arial" w:hAnsi="Times New Roman" w:cs="Times New Roman"/>
          <w:iCs/>
        </w:rPr>
        <w:t>1.03)</w:t>
      </w:r>
      <w:r w:rsidR="002C7259">
        <w:rPr>
          <w:rFonts w:ascii="Times New Roman" w:eastAsia="Arial" w:hAnsi="Times New Roman" w:cs="Times New Roman"/>
          <w:iCs/>
        </w:rPr>
        <w:t>]</w:t>
      </w:r>
      <w:r w:rsidR="00E06BA4">
        <w:rPr>
          <w:rFonts w:ascii="Times New Roman" w:eastAsia="Arial" w:hAnsi="Times New Roman" w:cs="Times New Roman"/>
          <w:iCs/>
        </w:rPr>
        <w:t xml:space="preserve">. Being in the lowest tertile of </w:t>
      </w:r>
      <w:r w:rsidR="00AA4E3F">
        <w:rPr>
          <w:rFonts w:ascii="Times New Roman" w:eastAsia="Arial" w:hAnsi="Times New Roman" w:cs="Times New Roman"/>
          <w:iCs/>
        </w:rPr>
        <w:t xml:space="preserve">fat mass </w:t>
      </w:r>
      <w:r w:rsidR="00E06BA4">
        <w:rPr>
          <w:rFonts w:ascii="Times New Roman" w:eastAsia="Arial" w:hAnsi="Times New Roman" w:cs="Times New Roman"/>
          <w:iCs/>
        </w:rPr>
        <w:t xml:space="preserve">or </w:t>
      </w:r>
      <w:r w:rsidR="00AA4E3F">
        <w:rPr>
          <w:rFonts w:ascii="Times New Roman" w:eastAsia="Arial" w:hAnsi="Times New Roman" w:cs="Times New Roman"/>
          <w:iCs/>
        </w:rPr>
        <w:t>body fat percentage</w:t>
      </w:r>
      <w:r w:rsidR="00E06BA4">
        <w:rPr>
          <w:rFonts w:ascii="Times New Roman" w:eastAsia="Arial" w:hAnsi="Times New Roman" w:cs="Times New Roman"/>
          <w:iCs/>
        </w:rPr>
        <w:t xml:space="preserve"> </w:t>
      </w:r>
      <w:r w:rsidR="00E1102F">
        <w:rPr>
          <w:rFonts w:ascii="Times New Roman" w:eastAsia="Arial" w:hAnsi="Times New Roman" w:cs="Times New Roman"/>
          <w:iCs/>
        </w:rPr>
        <w:t xml:space="preserve">was </w:t>
      </w:r>
      <w:r w:rsidR="00E06BA4">
        <w:rPr>
          <w:rFonts w:ascii="Times New Roman" w:eastAsia="Arial" w:hAnsi="Times New Roman" w:cs="Times New Roman"/>
          <w:iCs/>
        </w:rPr>
        <w:t xml:space="preserve">associated with </w:t>
      </w:r>
      <w:r w:rsidR="00474C7C">
        <w:rPr>
          <w:rFonts w:ascii="Times New Roman" w:eastAsia="Arial" w:hAnsi="Times New Roman" w:cs="Times New Roman"/>
          <w:iCs/>
        </w:rPr>
        <w:t>higher</w:t>
      </w:r>
      <w:r w:rsidR="00E06BA4">
        <w:rPr>
          <w:rFonts w:ascii="Times New Roman" w:eastAsia="Arial" w:hAnsi="Times New Roman" w:cs="Times New Roman"/>
          <w:iCs/>
        </w:rPr>
        <w:t xml:space="preserve"> </w:t>
      </w:r>
      <w:r w:rsidR="0066146B">
        <w:rPr>
          <w:rFonts w:ascii="Times New Roman" w:eastAsia="Arial" w:hAnsi="Times New Roman" w:cs="Times New Roman"/>
          <w:iCs/>
        </w:rPr>
        <w:t>blood pressure</w:t>
      </w:r>
      <w:r w:rsidR="00E06BA4">
        <w:rPr>
          <w:rFonts w:ascii="Times New Roman" w:eastAsia="Arial" w:hAnsi="Times New Roman" w:cs="Times New Roman"/>
          <w:iCs/>
        </w:rPr>
        <w:t xml:space="preserve"> trajectories</w:t>
      </w:r>
      <w:r w:rsidR="006F0AC6">
        <w:rPr>
          <w:rFonts w:ascii="Times New Roman" w:eastAsia="Arial" w:hAnsi="Times New Roman" w:cs="Times New Roman"/>
          <w:iCs/>
        </w:rPr>
        <w:t xml:space="preserve"> and </w:t>
      </w:r>
      <w:r w:rsidR="006F0AC6" w:rsidRPr="00821B95">
        <w:rPr>
          <w:rFonts w:ascii="Times New Roman" w:eastAsia="Arial" w:hAnsi="Times New Roman" w:cs="Times New Roman"/>
          <w:iCs/>
        </w:rPr>
        <w:t>prehypertension/hypertension</w:t>
      </w:r>
      <w:r w:rsidR="00EC2883">
        <w:rPr>
          <w:rFonts w:ascii="Times New Roman" w:eastAsia="Arial" w:hAnsi="Times New Roman" w:cs="Times New Roman"/>
          <w:iCs/>
        </w:rPr>
        <w:t xml:space="preserve"> risk</w:t>
      </w:r>
      <w:r w:rsidR="006F0AC6">
        <w:rPr>
          <w:rFonts w:ascii="Times New Roman" w:eastAsia="Arial" w:hAnsi="Times New Roman" w:cs="Times New Roman"/>
          <w:iCs/>
        </w:rPr>
        <w:t xml:space="preserve"> [</w:t>
      </w:r>
      <w:r w:rsidR="006F0AC6" w:rsidRPr="00821B95">
        <w:rPr>
          <w:rFonts w:ascii="Times New Roman" w:eastAsia="Arial" w:hAnsi="Times New Roman" w:cs="Times New Roman"/>
          <w:iCs/>
        </w:rPr>
        <w:t>OR</w:t>
      </w:r>
      <w:r w:rsidR="004E4826">
        <w:rPr>
          <w:rFonts w:ascii="Times New Roman" w:eastAsia="Arial" w:hAnsi="Times New Roman" w:cs="Times New Roman"/>
          <w:iCs/>
        </w:rPr>
        <w:t xml:space="preserve"> </w:t>
      </w:r>
      <w:r w:rsidR="006F0AC6">
        <w:rPr>
          <w:rFonts w:ascii="Times New Roman" w:eastAsia="Arial" w:hAnsi="Times New Roman" w:cs="Times New Roman"/>
          <w:iCs/>
        </w:rPr>
        <w:t>(</w:t>
      </w:r>
      <w:r w:rsidR="006F0AC6" w:rsidRPr="00821B95">
        <w:rPr>
          <w:rFonts w:ascii="Times New Roman" w:eastAsia="Arial" w:hAnsi="Times New Roman" w:cs="Times New Roman"/>
          <w:iCs/>
        </w:rPr>
        <w:t>95% CI</w:t>
      </w:r>
      <w:r w:rsidR="006F0AC6">
        <w:rPr>
          <w:rFonts w:ascii="Times New Roman" w:eastAsia="Arial" w:hAnsi="Times New Roman" w:cs="Times New Roman"/>
          <w:iCs/>
        </w:rPr>
        <w:t xml:space="preserve">), </w:t>
      </w:r>
      <w:r w:rsidR="00AA4E3F">
        <w:rPr>
          <w:rFonts w:ascii="Times New Roman" w:eastAsia="Arial" w:hAnsi="Times New Roman" w:cs="Times New Roman"/>
          <w:iCs/>
        </w:rPr>
        <w:t>fat mass</w:t>
      </w:r>
      <w:r w:rsidR="006F0AC6" w:rsidRPr="00821B95">
        <w:rPr>
          <w:rFonts w:ascii="Times New Roman" w:eastAsia="Arial" w:hAnsi="Times New Roman" w:cs="Times New Roman"/>
          <w:iCs/>
        </w:rPr>
        <w:t xml:space="preserve">: </w:t>
      </w:r>
      <w:r w:rsidR="00F80CC1" w:rsidRPr="00F80CC1">
        <w:rPr>
          <w:rFonts w:ascii="Times New Roman" w:eastAsia="DengXian" w:hAnsi="Times New Roman" w:cs="Times New Roman"/>
        </w:rPr>
        <w:t>4.23 (1.41,</w:t>
      </w:r>
      <w:r w:rsidR="004E4826">
        <w:rPr>
          <w:rFonts w:ascii="Times New Roman" w:eastAsia="DengXian" w:hAnsi="Times New Roman" w:cs="Times New Roman"/>
        </w:rPr>
        <w:t xml:space="preserve"> </w:t>
      </w:r>
      <w:r w:rsidR="00F80CC1" w:rsidRPr="00F80CC1">
        <w:rPr>
          <w:rFonts w:ascii="Times New Roman" w:eastAsia="DengXian" w:hAnsi="Times New Roman" w:cs="Times New Roman"/>
        </w:rPr>
        <w:t>12.68)</w:t>
      </w:r>
      <w:r w:rsidR="006F0AC6">
        <w:rPr>
          <w:rFonts w:ascii="Times New Roman" w:eastAsia="Arial" w:hAnsi="Times New Roman" w:cs="Times New Roman"/>
          <w:iCs/>
        </w:rPr>
        <w:t xml:space="preserve">; </w:t>
      </w:r>
      <w:r w:rsidR="00AA4E3F">
        <w:rPr>
          <w:rFonts w:ascii="Times New Roman" w:eastAsia="Arial" w:hAnsi="Times New Roman" w:cs="Times New Roman"/>
          <w:iCs/>
        </w:rPr>
        <w:t>body fat percentage</w:t>
      </w:r>
      <w:r w:rsidR="006F0AC6">
        <w:rPr>
          <w:rFonts w:ascii="Times New Roman" w:eastAsia="Arial" w:hAnsi="Times New Roman" w:cs="Times New Roman"/>
          <w:iCs/>
        </w:rPr>
        <w:t xml:space="preserve">: </w:t>
      </w:r>
      <w:r w:rsidR="00F80CC1" w:rsidRPr="00F80CC1">
        <w:rPr>
          <w:rFonts w:ascii="Times New Roman" w:eastAsia="DengXian" w:hAnsi="Times New Roman" w:cs="Times New Roman"/>
        </w:rPr>
        <w:t>3.22 (1.09,</w:t>
      </w:r>
      <w:r w:rsidR="004E4826">
        <w:rPr>
          <w:rFonts w:ascii="Times New Roman" w:eastAsia="DengXian" w:hAnsi="Times New Roman" w:cs="Times New Roman"/>
        </w:rPr>
        <w:t xml:space="preserve"> </w:t>
      </w:r>
      <w:r w:rsidR="00F80CC1" w:rsidRPr="00F80CC1">
        <w:rPr>
          <w:rFonts w:ascii="Times New Roman" w:eastAsia="DengXian" w:hAnsi="Times New Roman" w:cs="Times New Roman"/>
        </w:rPr>
        <w:t>9.53)</w:t>
      </w:r>
      <w:r w:rsidR="006F0AC6">
        <w:rPr>
          <w:rFonts w:ascii="Times New Roman" w:eastAsia="Arial" w:hAnsi="Times New Roman" w:cs="Times New Roman"/>
          <w:iCs/>
        </w:rPr>
        <w:t>]</w:t>
      </w:r>
      <w:r w:rsidR="00343E6B">
        <w:rPr>
          <w:rFonts w:ascii="Times New Roman" w:eastAsia="Arial" w:hAnsi="Times New Roman" w:cs="Times New Roman"/>
          <w:iCs/>
        </w:rPr>
        <w:t xml:space="preserve"> without concomitantly higher overweight/obesity risk</w:t>
      </w:r>
      <w:r w:rsidR="004C6D5A" w:rsidRPr="00821B95">
        <w:rPr>
          <w:rFonts w:ascii="Times New Roman" w:eastAsia="Arial" w:hAnsi="Times New Roman" w:cs="Times New Roman"/>
        </w:rPr>
        <w:t xml:space="preserve">. </w:t>
      </w:r>
    </w:p>
    <w:p w14:paraId="2B24B148" w14:textId="77777777" w:rsidR="0024692F" w:rsidRPr="00821B95" w:rsidRDefault="0024692F" w:rsidP="00327580">
      <w:pPr>
        <w:jc w:val="both"/>
        <w:rPr>
          <w:rFonts w:ascii="Times New Roman" w:eastAsia="Arial" w:hAnsi="Times New Roman" w:cs="Times New Roman"/>
          <w:b/>
          <w:bCs/>
        </w:rPr>
      </w:pPr>
      <w:r w:rsidRPr="00821B95">
        <w:rPr>
          <w:rFonts w:ascii="Times New Roman" w:eastAsia="Arial" w:hAnsi="Times New Roman" w:cs="Times New Roman"/>
          <w:b/>
          <w:bCs/>
        </w:rPr>
        <w:t>Conclusions</w:t>
      </w:r>
    </w:p>
    <w:p w14:paraId="39B1F2CB" w14:textId="0F9A72B2" w:rsidR="0024692F" w:rsidRDefault="008E6017" w:rsidP="00327580">
      <w:pPr>
        <w:jc w:val="both"/>
        <w:rPr>
          <w:rFonts w:ascii="Times New Roman" w:eastAsia="Arial" w:hAnsi="Times New Roman" w:cs="Times New Roman"/>
        </w:rPr>
      </w:pPr>
      <w:r>
        <w:rPr>
          <w:rFonts w:ascii="Times New Roman" w:eastAsia="Arial" w:hAnsi="Times New Roman" w:cs="Times New Roman"/>
        </w:rPr>
        <w:lastRenderedPageBreak/>
        <w:t xml:space="preserve">At birth, low </w:t>
      </w:r>
      <w:r w:rsidR="00B22721">
        <w:rPr>
          <w:rFonts w:ascii="Times New Roman" w:eastAsia="Arial" w:hAnsi="Times New Roman" w:cs="Times New Roman"/>
        </w:rPr>
        <w:t>adiposity</w:t>
      </w:r>
      <w:r w:rsidR="00EB18B4">
        <w:rPr>
          <w:rFonts w:ascii="Times New Roman" w:eastAsia="Arial" w:hAnsi="Times New Roman" w:cs="Times New Roman"/>
        </w:rPr>
        <w:t xml:space="preserve"> </w:t>
      </w:r>
      <w:r>
        <w:rPr>
          <w:rFonts w:ascii="Times New Roman" w:eastAsia="Arial" w:hAnsi="Times New Roman" w:cs="Times New Roman"/>
        </w:rPr>
        <w:t xml:space="preserve">was associated with increased </w:t>
      </w:r>
      <w:r w:rsidR="004E47B6">
        <w:rPr>
          <w:rFonts w:ascii="Times New Roman" w:eastAsia="Arial" w:hAnsi="Times New Roman" w:cs="Times New Roman"/>
        </w:rPr>
        <w:t xml:space="preserve">childhood </w:t>
      </w:r>
      <w:r>
        <w:rPr>
          <w:rFonts w:ascii="Times New Roman" w:eastAsia="Arial" w:hAnsi="Times New Roman" w:cs="Times New Roman"/>
        </w:rPr>
        <w:t xml:space="preserve">blood pressure. </w:t>
      </w:r>
      <w:r w:rsidR="00EC2883">
        <w:rPr>
          <w:rFonts w:ascii="Times New Roman" w:eastAsia="Arial" w:hAnsi="Times New Roman" w:cs="Times New Roman"/>
        </w:rPr>
        <w:t xml:space="preserve">Low newborn adiposity </w:t>
      </w:r>
      <w:r w:rsidR="00591BC0">
        <w:rPr>
          <w:rFonts w:ascii="Times New Roman" w:eastAsia="Arial" w:hAnsi="Times New Roman" w:cs="Times New Roman"/>
        </w:rPr>
        <w:t>might</w:t>
      </w:r>
      <w:r w:rsidR="00EC2883">
        <w:rPr>
          <w:rFonts w:ascii="Times New Roman" w:eastAsia="Arial" w:hAnsi="Times New Roman" w:cs="Times New Roman"/>
        </w:rPr>
        <w:t xml:space="preserve"> </w:t>
      </w:r>
      <w:r w:rsidR="00591BC0">
        <w:rPr>
          <w:rFonts w:ascii="Times New Roman" w:eastAsia="Arial" w:hAnsi="Times New Roman" w:cs="Times New Roman"/>
        </w:rPr>
        <w:t>serve as</w:t>
      </w:r>
      <w:r w:rsidR="00337E9D" w:rsidRPr="00337E9D">
        <w:rPr>
          <w:rFonts w:ascii="Times New Roman" w:eastAsia="Arial" w:hAnsi="Times New Roman" w:cs="Times New Roman"/>
        </w:rPr>
        <w:t xml:space="preserve"> </w:t>
      </w:r>
      <w:r w:rsidR="00EC2883">
        <w:rPr>
          <w:rFonts w:ascii="Times New Roman" w:eastAsia="Arial" w:hAnsi="Times New Roman" w:cs="Times New Roman"/>
        </w:rPr>
        <w:t>a marker of</w:t>
      </w:r>
      <w:r w:rsidR="00337E9D" w:rsidRPr="00337E9D">
        <w:rPr>
          <w:rFonts w:ascii="Times New Roman" w:eastAsia="Arial" w:hAnsi="Times New Roman" w:cs="Times New Roman"/>
        </w:rPr>
        <w:t xml:space="preserve"> poor fetal growth</w:t>
      </w:r>
      <w:r w:rsidR="00EC2883">
        <w:rPr>
          <w:rFonts w:ascii="Times New Roman" w:eastAsia="Arial" w:hAnsi="Times New Roman" w:cs="Times New Roman"/>
        </w:rPr>
        <w:t xml:space="preserve"> or suboptimal intrauterine conditions</w:t>
      </w:r>
      <w:r w:rsidR="008A2090">
        <w:rPr>
          <w:rFonts w:ascii="Times New Roman" w:eastAsia="Arial" w:hAnsi="Times New Roman" w:cs="Times New Roman"/>
        </w:rPr>
        <w:t xml:space="preserve"> associated with </w:t>
      </w:r>
      <w:r w:rsidR="00337E9D">
        <w:rPr>
          <w:rFonts w:ascii="Times New Roman" w:eastAsia="Arial" w:hAnsi="Times New Roman" w:cs="Times New Roman"/>
        </w:rPr>
        <w:t>hypertension risk later in life</w:t>
      </w:r>
      <w:r w:rsidR="0024692F" w:rsidRPr="00821B95">
        <w:rPr>
          <w:rFonts w:ascii="Times New Roman" w:eastAsia="Arial" w:hAnsi="Times New Roman" w:cs="Times New Roman"/>
        </w:rPr>
        <w:t>.</w:t>
      </w:r>
    </w:p>
    <w:p w14:paraId="2C16FBEB" w14:textId="77777777" w:rsidR="009A3B5F" w:rsidRPr="00821B95" w:rsidRDefault="009A3B5F" w:rsidP="009A3B5F">
      <w:pPr>
        <w:jc w:val="both"/>
        <w:rPr>
          <w:rFonts w:ascii="Times New Roman" w:eastAsia="Arial" w:hAnsi="Times New Roman" w:cs="Times New Roman"/>
        </w:rPr>
      </w:pPr>
      <w:r w:rsidRPr="00821B95">
        <w:rPr>
          <w:rFonts w:ascii="Times New Roman" w:eastAsia="Arial" w:hAnsi="Times New Roman" w:cs="Times New Roman"/>
          <w:b/>
          <w:bCs/>
        </w:rPr>
        <w:t>Keywords:</w:t>
      </w:r>
      <w:r w:rsidRPr="00821B95">
        <w:rPr>
          <w:rFonts w:ascii="Times New Roman" w:eastAsia="Arial" w:hAnsi="Times New Roman" w:cs="Times New Roman"/>
        </w:rPr>
        <w:t xml:space="preserve"> Adiposity, Fetal </w:t>
      </w:r>
      <w:r>
        <w:rPr>
          <w:rFonts w:ascii="Times New Roman" w:eastAsia="Arial" w:hAnsi="Times New Roman" w:cs="Times New Roman"/>
        </w:rPr>
        <w:t>growth</w:t>
      </w:r>
      <w:r w:rsidRPr="00821B95">
        <w:rPr>
          <w:rFonts w:ascii="Times New Roman" w:eastAsia="Arial" w:hAnsi="Times New Roman" w:cs="Times New Roman"/>
        </w:rPr>
        <w:t>, Birthweight, Blood pressure, Cardiovascular</w:t>
      </w:r>
    </w:p>
    <w:p w14:paraId="2C613304" w14:textId="77777777" w:rsidR="006C1424" w:rsidRDefault="006C1424" w:rsidP="00327580">
      <w:pPr>
        <w:jc w:val="both"/>
        <w:rPr>
          <w:rFonts w:ascii="Times New Roman" w:eastAsia="Arial" w:hAnsi="Times New Roman" w:cs="Times New Roman"/>
        </w:rPr>
      </w:pPr>
    </w:p>
    <w:p w14:paraId="4806211C" w14:textId="7A63ACB1" w:rsidR="006319C1" w:rsidRDefault="006319C1" w:rsidP="00327580">
      <w:pPr>
        <w:jc w:val="both"/>
        <w:rPr>
          <w:rFonts w:ascii="Times New Roman" w:eastAsia="Arial" w:hAnsi="Times New Roman" w:cs="Times New Roman"/>
          <w:b/>
          <w:bCs/>
        </w:rPr>
      </w:pPr>
      <w:r w:rsidRPr="006319C1">
        <w:rPr>
          <w:rFonts w:ascii="Times New Roman" w:eastAsia="Arial" w:hAnsi="Times New Roman" w:cs="Times New Roman"/>
          <w:b/>
          <w:bCs/>
        </w:rPr>
        <w:t>Key messages</w:t>
      </w:r>
    </w:p>
    <w:p w14:paraId="238AD0A7" w14:textId="5259E279" w:rsidR="00732641" w:rsidRDefault="008214A3" w:rsidP="00327580">
      <w:pPr>
        <w:pStyle w:val="ListParagraph"/>
        <w:numPr>
          <w:ilvl w:val="0"/>
          <w:numId w:val="19"/>
        </w:numPr>
        <w:jc w:val="both"/>
        <w:rPr>
          <w:rFonts w:ascii="Times New Roman" w:hAnsi="Times New Roman" w:cs="Times New Roman"/>
        </w:rPr>
      </w:pPr>
      <w:r>
        <w:rPr>
          <w:rFonts w:ascii="Times New Roman" w:hAnsi="Times New Roman" w:cs="Times New Roman"/>
        </w:rPr>
        <w:t>Low n</w:t>
      </w:r>
      <w:r w:rsidR="00732641" w:rsidRPr="00732641">
        <w:rPr>
          <w:rFonts w:ascii="Times New Roman" w:hAnsi="Times New Roman" w:cs="Times New Roman"/>
        </w:rPr>
        <w:t>ewborn fat mass</w:t>
      </w:r>
      <w:r w:rsidR="00E86EA2">
        <w:rPr>
          <w:rFonts w:ascii="Times New Roman" w:hAnsi="Times New Roman" w:cs="Times New Roman"/>
        </w:rPr>
        <w:t xml:space="preserve"> </w:t>
      </w:r>
      <w:r w:rsidR="00732641" w:rsidRPr="00732641">
        <w:rPr>
          <w:rFonts w:ascii="Times New Roman" w:hAnsi="Times New Roman" w:cs="Times New Roman"/>
        </w:rPr>
        <w:t xml:space="preserve">was associated with </w:t>
      </w:r>
      <w:r w:rsidR="0098684F">
        <w:rPr>
          <w:rFonts w:ascii="Times New Roman" w:hAnsi="Times New Roman" w:cs="Times New Roman"/>
        </w:rPr>
        <w:t xml:space="preserve">elevated </w:t>
      </w:r>
      <w:r w:rsidR="00732641" w:rsidRPr="00732641">
        <w:rPr>
          <w:rFonts w:ascii="Times New Roman" w:hAnsi="Times New Roman" w:cs="Times New Roman"/>
        </w:rPr>
        <w:t xml:space="preserve">blood pressure trajectories </w:t>
      </w:r>
      <w:r w:rsidR="00553677">
        <w:rPr>
          <w:rFonts w:ascii="Times New Roman" w:hAnsi="Times New Roman" w:cs="Times New Roman"/>
        </w:rPr>
        <w:t xml:space="preserve">from </w:t>
      </w:r>
      <w:r w:rsidR="00732641" w:rsidRPr="00732641">
        <w:rPr>
          <w:rFonts w:ascii="Times New Roman" w:hAnsi="Times New Roman" w:cs="Times New Roman"/>
        </w:rPr>
        <w:t>3-6 years</w:t>
      </w:r>
      <w:r w:rsidR="00732641">
        <w:rPr>
          <w:rFonts w:ascii="Times New Roman" w:hAnsi="Times New Roman" w:cs="Times New Roman"/>
        </w:rPr>
        <w:t xml:space="preserve"> old</w:t>
      </w:r>
      <w:r w:rsidR="0098684F">
        <w:rPr>
          <w:rFonts w:ascii="Times New Roman" w:hAnsi="Times New Roman" w:cs="Times New Roman"/>
        </w:rPr>
        <w:t xml:space="preserve"> as well as </w:t>
      </w:r>
      <w:r w:rsidR="00732641" w:rsidRPr="00732641">
        <w:rPr>
          <w:rFonts w:ascii="Times New Roman" w:hAnsi="Times New Roman" w:cs="Times New Roman"/>
        </w:rPr>
        <w:t>increased</w:t>
      </w:r>
      <w:r w:rsidR="00B87B29">
        <w:rPr>
          <w:rFonts w:ascii="Times New Roman" w:hAnsi="Times New Roman" w:cs="Times New Roman"/>
        </w:rPr>
        <w:t xml:space="preserve"> blood pressure</w:t>
      </w:r>
      <w:r w:rsidR="0098684F">
        <w:rPr>
          <w:rFonts w:ascii="Times New Roman" w:hAnsi="Times New Roman" w:cs="Times New Roman"/>
        </w:rPr>
        <w:t xml:space="preserve"> </w:t>
      </w:r>
      <w:r w:rsidR="00B87B29">
        <w:rPr>
          <w:rFonts w:ascii="Times New Roman" w:hAnsi="Times New Roman" w:cs="Times New Roman"/>
        </w:rPr>
        <w:t xml:space="preserve">and </w:t>
      </w:r>
      <w:r w:rsidR="00732641" w:rsidRPr="00732641">
        <w:rPr>
          <w:rFonts w:ascii="Times New Roman" w:hAnsi="Times New Roman" w:cs="Times New Roman"/>
        </w:rPr>
        <w:t>prehypertension/hypertension</w:t>
      </w:r>
      <w:r w:rsidR="00732641">
        <w:rPr>
          <w:rFonts w:ascii="Times New Roman" w:hAnsi="Times New Roman" w:cs="Times New Roman"/>
        </w:rPr>
        <w:t xml:space="preserve"> risk</w:t>
      </w:r>
      <w:r w:rsidR="00732641" w:rsidRPr="00732641">
        <w:rPr>
          <w:rFonts w:ascii="Times New Roman" w:hAnsi="Times New Roman" w:cs="Times New Roman"/>
        </w:rPr>
        <w:t xml:space="preserve"> at 6 years old</w:t>
      </w:r>
      <w:r w:rsidR="00732641">
        <w:rPr>
          <w:rFonts w:ascii="Times New Roman" w:hAnsi="Times New Roman" w:cs="Times New Roman"/>
        </w:rPr>
        <w:t>.</w:t>
      </w:r>
    </w:p>
    <w:p w14:paraId="23DA1CF8" w14:textId="617D8CF5" w:rsidR="00E86EA2" w:rsidRDefault="00E86EA2" w:rsidP="00327580">
      <w:pPr>
        <w:pStyle w:val="ListParagraph"/>
        <w:numPr>
          <w:ilvl w:val="0"/>
          <w:numId w:val="19"/>
        </w:numPr>
        <w:jc w:val="both"/>
        <w:rPr>
          <w:rFonts w:ascii="Times New Roman" w:hAnsi="Times New Roman" w:cs="Times New Roman"/>
        </w:rPr>
      </w:pPr>
      <w:r>
        <w:rPr>
          <w:rFonts w:ascii="Times New Roman" w:hAnsi="Times New Roman" w:cs="Times New Roman"/>
        </w:rPr>
        <w:t xml:space="preserve">The </w:t>
      </w:r>
      <w:r w:rsidR="0098684F">
        <w:rPr>
          <w:rFonts w:ascii="Times New Roman" w:hAnsi="Times New Roman" w:cs="Times New Roman"/>
        </w:rPr>
        <w:t xml:space="preserve">clear </w:t>
      </w:r>
      <w:r>
        <w:rPr>
          <w:rFonts w:ascii="Times New Roman" w:hAnsi="Times New Roman" w:cs="Times New Roman"/>
        </w:rPr>
        <w:t xml:space="preserve">inverse associations between newborn adiposity and blood pressure were not </w:t>
      </w:r>
      <w:r w:rsidR="00591BC0">
        <w:rPr>
          <w:rFonts w:ascii="Times New Roman" w:hAnsi="Times New Roman" w:cs="Times New Roman"/>
        </w:rPr>
        <w:t>observed</w:t>
      </w:r>
      <w:r>
        <w:rPr>
          <w:rFonts w:ascii="Times New Roman" w:hAnsi="Times New Roman" w:cs="Times New Roman"/>
        </w:rPr>
        <w:t xml:space="preserve"> with </w:t>
      </w:r>
      <w:r w:rsidR="0098684F">
        <w:rPr>
          <w:rFonts w:ascii="Times New Roman" w:hAnsi="Times New Roman" w:cs="Times New Roman"/>
        </w:rPr>
        <w:t xml:space="preserve">newborn </w:t>
      </w:r>
      <w:r>
        <w:rPr>
          <w:rFonts w:ascii="Times New Roman" w:hAnsi="Times New Roman" w:cs="Times New Roman"/>
        </w:rPr>
        <w:t>fat-free mass or birthweight</w:t>
      </w:r>
      <w:r w:rsidR="0098684F">
        <w:rPr>
          <w:rFonts w:ascii="Times New Roman" w:hAnsi="Times New Roman" w:cs="Times New Roman"/>
        </w:rPr>
        <w:t>.</w:t>
      </w:r>
    </w:p>
    <w:p w14:paraId="612224C2" w14:textId="61E740A8" w:rsidR="00732641" w:rsidRPr="0098684F" w:rsidRDefault="00732641" w:rsidP="00327580">
      <w:pPr>
        <w:pStyle w:val="ListParagraph"/>
        <w:numPr>
          <w:ilvl w:val="0"/>
          <w:numId w:val="19"/>
        </w:numPr>
        <w:jc w:val="both"/>
        <w:rPr>
          <w:rFonts w:ascii="Times New Roman" w:hAnsi="Times New Roman" w:cs="Times New Roman"/>
        </w:rPr>
      </w:pPr>
      <w:r>
        <w:rPr>
          <w:rFonts w:ascii="Times New Roman" w:eastAsia="Arial" w:hAnsi="Times New Roman" w:cs="Times New Roman"/>
        </w:rPr>
        <w:t xml:space="preserve">Assessing newborn </w:t>
      </w:r>
      <w:r w:rsidR="00591BC0">
        <w:rPr>
          <w:rFonts w:ascii="Times New Roman" w:eastAsia="Arial" w:hAnsi="Times New Roman" w:cs="Times New Roman"/>
        </w:rPr>
        <w:t>body composition</w:t>
      </w:r>
      <w:r>
        <w:rPr>
          <w:rFonts w:ascii="Times New Roman" w:eastAsia="Arial" w:hAnsi="Times New Roman" w:cs="Times New Roman"/>
        </w:rPr>
        <w:t xml:space="preserve"> might provide additional value for cardiovascular risk stratification compared to birthweight alone.</w:t>
      </w:r>
    </w:p>
    <w:p w14:paraId="18CF8CA4" w14:textId="39323E35" w:rsidR="0098684F" w:rsidRPr="00732641" w:rsidRDefault="0098684F" w:rsidP="0098684F">
      <w:pPr>
        <w:pStyle w:val="ListParagraph"/>
        <w:numPr>
          <w:ilvl w:val="0"/>
          <w:numId w:val="19"/>
        </w:numPr>
        <w:jc w:val="both"/>
        <w:rPr>
          <w:rFonts w:ascii="Times New Roman" w:hAnsi="Times New Roman" w:cs="Times New Roman"/>
        </w:rPr>
      </w:pPr>
      <w:r>
        <w:rPr>
          <w:rFonts w:ascii="Times New Roman" w:eastAsia="Arial" w:hAnsi="Times New Roman" w:cs="Times New Roman"/>
        </w:rPr>
        <w:t>L</w:t>
      </w:r>
      <w:r w:rsidRPr="00732641">
        <w:rPr>
          <w:rFonts w:ascii="Times New Roman" w:eastAsia="Arial" w:hAnsi="Times New Roman" w:cs="Times New Roman"/>
        </w:rPr>
        <w:t xml:space="preserve">ow </w:t>
      </w:r>
      <w:r w:rsidR="00591BC0">
        <w:rPr>
          <w:rFonts w:ascii="Times New Roman" w:eastAsia="Arial" w:hAnsi="Times New Roman" w:cs="Times New Roman"/>
        </w:rPr>
        <w:t>newborn</w:t>
      </w:r>
      <w:r w:rsidRPr="00732641">
        <w:rPr>
          <w:rFonts w:ascii="Times New Roman" w:eastAsia="Arial" w:hAnsi="Times New Roman" w:cs="Times New Roman"/>
        </w:rPr>
        <w:t xml:space="preserve"> </w:t>
      </w:r>
      <w:r>
        <w:rPr>
          <w:rFonts w:ascii="Times New Roman" w:eastAsia="Arial" w:hAnsi="Times New Roman" w:cs="Times New Roman"/>
        </w:rPr>
        <w:t>adiposity might serve</w:t>
      </w:r>
      <w:r w:rsidRPr="00732641">
        <w:rPr>
          <w:rFonts w:ascii="Times New Roman" w:eastAsia="Arial" w:hAnsi="Times New Roman" w:cs="Times New Roman"/>
        </w:rPr>
        <w:t xml:space="preserve"> </w:t>
      </w:r>
      <w:r w:rsidRPr="00821B95">
        <w:rPr>
          <w:rFonts w:ascii="Times New Roman" w:hAnsi="Times New Roman" w:cs="Times New Roman"/>
        </w:rPr>
        <w:t xml:space="preserve">as </w:t>
      </w:r>
      <w:r>
        <w:rPr>
          <w:rFonts w:ascii="Times New Roman" w:hAnsi="Times New Roman" w:cs="Times New Roman"/>
        </w:rPr>
        <w:t>a proxy of poor fetal growth/nutrition and a marker</w:t>
      </w:r>
      <w:r w:rsidRPr="00821B95">
        <w:rPr>
          <w:rFonts w:ascii="Times New Roman" w:hAnsi="Times New Roman" w:cs="Times New Roman"/>
        </w:rPr>
        <w:t xml:space="preserve"> </w:t>
      </w:r>
      <w:r w:rsidRPr="008214A3">
        <w:rPr>
          <w:rFonts w:ascii="Times New Roman" w:hAnsi="Times New Roman" w:cs="Times New Roman"/>
        </w:rPr>
        <w:t xml:space="preserve">for specific intrauterine conditions that program </w:t>
      </w:r>
      <w:r>
        <w:rPr>
          <w:rFonts w:ascii="Times New Roman" w:hAnsi="Times New Roman" w:cs="Times New Roman"/>
        </w:rPr>
        <w:t>higher</w:t>
      </w:r>
      <w:r w:rsidRPr="00821B95">
        <w:rPr>
          <w:rFonts w:ascii="Times New Roman" w:hAnsi="Times New Roman" w:cs="Times New Roman"/>
        </w:rPr>
        <w:t xml:space="preserve"> blood pressure in 6-year-old children</w:t>
      </w:r>
      <w:r>
        <w:rPr>
          <w:rFonts w:ascii="Times New Roman" w:eastAsia="Arial" w:hAnsi="Times New Roman" w:cs="Times New Roman"/>
        </w:rPr>
        <w:t>.</w:t>
      </w:r>
    </w:p>
    <w:p w14:paraId="3A673112" w14:textId="77777777" w:rsidR="0098684F" w:rsidRPr="0098684F" w:rsidRDefault="0098684F" w:rsidP="0098684F">
      <w:pPr>
        <w:ind w:left="360"/>
        <w:jc w:val="both"/>
        <w:rPr>
          <w:rFonts w:ascii="Times New Roman" w:hAnsi="Times New Roman" w:cs="Times New Roman"/>
        </w:rPr>
      </w:pPr>
    </w:p>
    <w:p w14:paraId="5CE4EAD3" w14:textId="77777777" w:rsidR="00732641" w:rsidRPr="00403AA3" w:rsidRDefault="00732641" w:rsidP="00327580">
      <w:pPr>
        <w:ind w:left="360"/>
        <w:jc w:val="both"/>
        <w:rPr>
          <w:rFonts w:ascii="Times New Roman" w:eastAsia="Arial" w:hAnsi="Times New Roman" w:cs="Times New Roman"/>
          <w:b/>
          <w:bCs/>
        </w:rPr>
      </w:pPr>
    </w:p>
    <w:p w14:paraId="63FD9270" w14:textId="75EB6FAF" w:rsidR="00AC751A" w:rsidRPr="00821B95" w:rsidRDefault="00127011" w:rsidP="00327580">
      <w:pPr>
        <w:jc w:val="both"/>
        <w:rPr>
          <w:rFonts w:ascii="Times New Roman" w:eastAsia="Arial" w:hAnsi="Times New Roman" w:cs="Times New Roman"/>
        </w:rPr>
      </w:pPr>
      <w:r w:rsidRPr="00821B95">
        <w:rPr>
          <w:rFonts w:ascii="Times New Roman" w:hAnsi="Times New Roman" w:cs="Times New Roman"/>
        </w:rPr>
        <w:br w:type="page"/>
      </w:r>
    </w:p>
    <w:p w14:paraId="11E7AD81" w14:textId="77777777" w:rsidR="00AC751A" w:rsidRPr="00821B95" w:rsidRDefault="00127011" w:rsidP="00327580">
      <w:pPr>
        <w:pStyle w:val="Heading1"/>
        <w:spacing w:before="0"/>
        <w:jc w:val="both"/>
        <w:rPr>
          <w:rFonts w:eastAsia="Arial"/>
          <w:bCs/>
        </w:rPr>
      </w:pPr>
      <w:r w:rsidRPr="00821B95">
        <w:rPr>
          <w:rFonts w:eastAsia="Arial"/>
          <w:bCs/>
        </w:rPr>
        <w:lastRenderedPageBreak/>
        <w:t>Introduction</w:t>
      </w:r>
    </w:p>
    <w:p w14:paraId="2B452E81" w14:textId="06A0F42F" w:rsidR="007F2AB2" w:rsidRDefault="009A4F24" w:rsidP="00327580">
      <w:pPr>
        <w:jc w:val="both"/>
        <w:rPr>
          <w:rFonts w:ascii="Times New Roman" w:eastAsia="Arial" w:hAnsi="Times New Roman" w:cs="Times New Roman"/>
        </w:rPr>
      </w:pPr>
      <w:bookmarkStart w:id="2" w:name="_Hlk71280462"/>
      <w:r>
        <w:rPr>
          <w:rFonts w:ascii="Times New Roman" w:hAnsi="Times New Roman" w:cs="Times New Roman"/>
        </w:rPr>
        <w:t>C</w:t>
      </w:r>
      <w:r w:rsidRPr="008F311D">
        <w:rPr>
          <w:rFonts w:ascii="Times New Roman" w:hAnsi="Times New Roman" w:cs="Times New Roman"/>
        </w:rPr>
        <w:t>ardiovascular disease</w:t>
      </w:r>
      <w:r>
        <w:rPr>
          <w:rFonts w:ascii="Times New Roman" w:hAnsi="Times New Roman" w:cs="Times New Roman"/>
        </w:rPr>
        <w:t>s</w:t>
      </w:r>
      <w:r w:rsidRPr="008F311D">
        <w:rPr>
          <w:rFonts w:ascii="Times New Roman" w:hAnsi="Times New Roman" w:cs="Times New Roman"/>
        </w:rPr>
        <w:t xml:space="preserve"> are </w:t>
      </w:r>
      <w:r>
        <w:rPr>
          <w:rFonts w:ascii="Times New Roman" w:hAnsi="Times New Roman" w:cs="Times New Roman"/>
        </w:rPr>
        <w:t xml:space="preserve">becoming increasingly prevalent </w:t>
      </w:r>
      <w:r w:rsidRPr="008F311D">
        <w:rPr>
          <w:rFonts w:ascii="Times New Roman" w:hAnsi="Times New Roman" w:cs="Times New Roman"/>
        </w:rPr>
        <w:t>worldwide</w:t>
      </w:r>
      <w:r>
        <w:rPr>
          <w:rFonts w:ascii="Times New Roman" w:hAnsi="Times New Roman" w:cs="Times New Roman"/>
        </w:rPr>
        <w:t>, representing a major public health problem. Evidence from early epidemiologic studies have associated poor fetal growth/nutrition with greater cardiovascular risk later in life</w:t>
      </w:r>
      <w:r w:rsidR="002C3392">
        <w:rPr>
          <w:rFonts w:ascii="Times New Roman" w:eastAsia="Arial" w:hAnsi="Times New Roman" w:cs="Times New Roman"/>
        </w:rPr>
        <w:t xml:space="preserve"> </w:t>
      </w:r>
      <w:r w:rsidR="00CE6682" w:rsidRPr="00CE6682">
        <w:rPr>
          <w:rFonts w:ascii="Times New Roman" w:hAnsi="Times New Roman" w:cs="Times New Roman"/>
          <w:vertAlign w:val="superscript"/>
        </w:rPr>
        <w:t>1,2</w:t>
      </w:r>
      <w:r w:rsidR="0066130E">
        <w:rPr>
          <w:rFonts w:ascii="Times New Roman" w:eastAsia="Arial" w:hAnsi="Times New Roman" w:cs="Times New Roman"/>
        </w:rPr>
        <w:t xml:space="preserve">, which </w:t>
      </w:r>
      <w:r>
        <w:rPr>
          <w:rFonts w:ascii="Times New Roman" w:eastAsia="Arial" w:hAnsi="Times New Roman" w:cs="Times New Roman"/>
        </w:rPr>
        <w:t xml:space="preserve">might </w:t>
      </w:r>
      <w:r w:rsidR="005B4075">
        <w:rPr>
          <w:rFonts w:ascii="Times New Roman" w:eastAsia="Arial" w:hAnsi="Times New Roman" w:cs="Times New Roman"/>
        </w:rPr>
        <w:t>be explained by various mechanisms</w:t>
      </w:r>
      <w:r w:rsidR="008F7804">
        <w:rPr>
          <w:rFonts w:ascii="Times New Roman" w:eastAsia="Arial" w:hAnsi="Times New Roman" w:cs="Times New Roman"/>
        </w:rPr>
        <w:t xml:space="preserve"> such as r</w:t>
      </w:r>
      <w:r w:rsidR="008F7804" w:rsidRPr="00821B95">
        <w:rPr>
          <w:rFonts w:ascii="Times New Roman" w:eastAsia="Arial" w:hAnsi="Times New Roman" w:cs="Times New Roman"/>
        </w:rPr>
        <w:t>educed nephron numbers, reduced elastin reserves</w:t>
      </w:r>
      <w:r w:rsidR="008F7804">
        <w:rPr>
          <w:rFonts w:ascii="Times New Roman" w:eastAsia="Arial" w:hAnsi="Times New Roman" w:cs="Times New Roman"/>
        </w:rPr>
        <w:t xml:space="preserve"> (a key protein enabling blood vessel elasticity</w:t>
      </w:r>
      <w:proofErr w:type="gramStart"/>
      <w:r w:rsidR="008F7804">
        <w:rPr>
          <w:rFonts w:ascii="Times New Roman" w:eastAsia="Arial" w:hAnsi="Times New Roman" w:cs="Times New Roman"/>
        </w:rPr>
        <w:t>)</w:t>
      </w:r>
      <w:r w:rsidR="008F7804" w:rsidRPr="00821B95">
        <w:rPr>
          <w:rFonts w:ascii="Times New Roman" w:eastAsia="Arial" w:hAnsi="Times New Roman" w:cs="Times New Roman"/>
        </w:rPr>
        <w:t>, and</w:t>
      </w:r>
      <w:proofErr w:type="gramEnd"/>
      <w:r w:rsidR="008F7804" w:rsidRPr="00821B95">
        <w:rPr>
          <w:rFonts w:ascii="Times New Roman" w:eastAsia="Arial" w:hAnsi="Times New Roman" w:cs="Times New Roman"/>
        </w:rPr>
        <w:t xml:space="preserve"> altered programming of the renin-angiotensin system</w:t>
      </w:r>
      <w:r w:rsidR="005B4075">
        <w:rPr>
          <w:rFonts w:ascii="Times New Roman" w:eastAsia="Arial" w:hAnsi="Times New Roman" w:cs="Times New Roman"/>
        </w:rPr>
        <w:t xml:space="preserve"> </w:t>
      </w:r>
      <w:r w:rsidR="00CE6682" w:rsidRPr="00CE6682">
        <w:rPr>
          <w:rFonts w:ascii="Times New Roman" w:hAnsi="Times New Roman" w:cs="Times New Roman"/>
          <w:vertAlign w:val="superscript"/>
        </w:rPr>
        <w:t>3</w:t>
      </w:r>
      <w:r w:rsidR="004E1EB5" w:rsidRPr="00821B95">
        <w:rPr>
          <w:rFonts w:ascii="Times New Roman" w:eastAsia="Arial" w:hAnsi="Times New Roman" w:cs="Times New Roman"/>
        </w:rPr>
        <w:t>.</w:t>
      </w:r>
      <w:bookmarkEnd w:id="2"/>
      <w:r w:rsidR="0066130E">
        <w:rPr>
          <w:rFonts w:ascii="Times New Roman" w:eastAsia="Arial" w:hAnsi="Times New Roman" w:cs="Times New Roman"/>
        </w:rPr>
        <w:t xml:space="preserve"> </w:t>
      </w:r>
      <w:r w:rsidR="00CE1C28" w:rsidRPr="00821B95">
        <w:rPr>
          <w:rFonts w:ascii="Times New Roman" w:eastAsia="Arial" w:hAnsi="Times New Roman" w:cs="Times New Roman"/>
        </w:rPr>
        <w:t>Birthweight</w:t>
      </w:r>
      <w:r w:rsidR="00B900F1">
        <w:rPr>
          <w:rFonts w:ascii="Times New Roman" w:eastAsia="Arial" w:hAnsi="Times New Roman" w:cs="Times New Roman"/>
        </w:rPr>
        <w:t xml:space="preserve"> </w:t>
      </w:r>
      <w:r w:rsidR="00B900F1">
        <w:rPr>
          <w:rFonts w:ascii="Times New Roman" w:hAnsi="Times New Roman" w:cs="Times New Roman"/>
        </w:rPr>
        <w:t>or ponderal index are commonly used as proxies of poor fetal growth/nutrition</w:t>
      </w:r>
      <w:r w:rsidR="00B900F1">
        <w:rPr>
          <w:rFonts w:ascii="Times New Roman" w:eastAsia="Arial" w:hAnsi="Times New Roman" w:cs="Times New Roman"/>
        </w:rPr>
        <w:t xml:space="preserve"> and have</w:t>
      </w:r>
      <w:r w:rsidR="00CE1C28" w:rsidRPr="00821B95">
        <w:rPr>
          <w:rFonts w:ascii="Times New Roman" w:eastAsia="Arial" w:hAnsi="Times New Roman" w:cs="Times New Roman"/>
        </w:rPr>
        <w:t xml:space="preserve"> been associated with cardiovascular risk later in life</w:t>
      </w:r>
      <w:r w:rsidR="0066130E">
        <w:rPr>
          <w:rFonts w:ascii="Times New Roman" w:eastAsia="Arial" w:hAnsi="Times New Roman" w:cs="Times New Roman"/>
        </w:rPr>
        <w:t xml:space="preserve"> </w:t>
      </w:r>
      <w:r w:rsidR="002617C5" w:rsidRPr="002617C5">
        <w:rPr>
          <w:rFonts w:ascii="Times New Roman" w:hAnsi="Times New Roman" w:cs="Times New Roman"/>
          <w:vertAlign w:val="superscript"/>
        </w:rPr>
        <w:t>4,5</w:t>
      </w:r>
      <w:r w:rsidR="00036A4D">
        <w:rPr>
          <w:rFonts w:ascii="Times New Roman" w:eastAsia="Arial" w:hAnsi="Times New Roman" w:cs="Times New Roman"/>
        </w:rPr>
        <w:t xml:space="preserve">. </w:t>
      </w:r>
    </w:p>
    <w:p w14:paraId="5CFA3F08" w14:textId="77777777" w:rsidR="007F2AB2" w:rsidRDefault="007F2AB2" w:rsidP="00327580">
      <w:pPr>
        <w:jc w:val="both"/>
        <w:rPr>
          <w:rFonts w:ascii="Times New Roman" w:eastAsia="Arial" w:hAnsi="Times New Roman" w:cs="Times New Roman"/>
        </w:rPr>
      </w:pPr>
    </w:p>
    <w:p w14:paraId="5B05E0B4" w14:textId="5D8A975D" w:rsidR="00B463BF" w:rsidRPr="00821B95" w:rsidRDefault="0050081D" w:rsidP="00327580">
      <w:pPr>
        <w:jc w:val="both"/>
        <w:rPr>
          <w:rFonts w:ascii="Times New Roman" w:eastAsia="Arial" w:hAnsi="Times New Roman" w:cs="Times New Roman"/>
        </w:rPr>
      </w:pPr>
      <w:r>
        <w:rPr>
          <w:rFonts w:ascii="Times New Roman" w:eastAsia="Arial" w:hAnsi="Times New Roman" w:cs="Times New Roman"/>
        </w:rPr>
        <w:t xml:space="preserve">However, </w:t>
      </w:r>
      <w:r w:rsidR="00B900F1">
        <w:rPr>
          <w:rFonts w:ascii="Times New Roman" w:eastAsia="Arial" w:hAnsi="Times New Roman" w:cs="Times New Roman"/>
        </w:rPr>
        <w:t xml:space="preserve">several gaps exist in this field. </w:t>
      </w:r>
      <w:r w:rsidR="007F2AB2">
        <w:rPr>
          <w:rFonts w:ascii="Times New Roman" w:eastAsia="Arial" w:hAnsi="Times New Roman" w:cs="Times New Roman"/>
        </w:rPr>
        <w:t xml:space="preserve">Birthweight </w:t>
      </w:r>
      <w:r w:rsidR="001F716D">
        <w:rPr>
          <w:rFonts w:ascii="Times New Roman" w:eastAsia="Arial" w:hAnsi="Times New Roman" w:cs="Times New Roman"/>
        </w:rPr>
        <w:t>alone</w:t>
      </w:r>
      <w:r>
        <w:rPr>
          <w:rFonts w:ascii="Times New Roman" w:eastAsia="Arial" w:hAnsi="Times New Roman" w:cs="Times New Roman"/>
        </w:rPr>
        <w:t xml:space="preserve"> might not </w:t>
      </w:r>
      <w:r w:rsidR="00BA162C">
        <w:rPr>
          <w:rFonts w:ascii="Times New Roman" w:eastAsia="Arial" w:hAnsi="Times New Roman" w:cs="Times New Roman"/>
        </w:rPr>
        <w:t xml:space="preserve">be the best proxy of fetal </w:t>
      </w:r>
      <w:r w:rsidR="0066130E">
        <w:rPr>
          <w:rFonts w:ascii="Times New Roman" w:eastAsia="Arial" w:hAnsi="Times New Roman" w:cs="Times New Roman"/>
        </w:rPr>
        <w:t>growth/</w:t>
      </w:r>
      <w:r w:rsidR="00BA162C">
        <w:rPr>
          <w:rFonts w:ascii="Times New Roman" w:eastAsia="Arial" w:hAnsi="Times New Roman" w:cs="Times New Roman"/>
        </w:rPr>
        <w:t>nutrition because</w:t>
      </w:r>
      <w:r w:rsidR="00E243E7">
        <w:rPr>
          <w:rFonts w:ascii="Times New Roman" w:eastAsia="Arial" w:hAnsi="Times New Roman" w:cs="Times New Roman"/>
        </w:rPr>
        <w:t xml:space="preserve"> it is influenced by </w:t>
      </w:r>
      <w:r w:rsidR="00141F70">
        <w:rPr>
          <w:rFonts w:ascii="Times New Roman" w:eastAsia="Arial" w:hAnsi="Times New Roman" w:cs="Times New Roman"/>
        </w:rPr>
        <w:t>genetic factors</w:t>
      </w:r>
      <w:r w:rsidR="00E243E7">
        <w:rPr>
          <w:rFonts w:ascii="Times New Roman" w:eastAsia="Arial" w:hAnsi="Times New Roman" w:cs="Times New Roman"/>
        </w:rPr>
        <w:t xml:space="preserve"> and</w:t>
      </w:r>
      <w:r>
        <w:rPr>
          <w:rFonts w:ascii="Times New Roman" w:eastAsia="Arial" w:hAnsi="Times New Roman" w:cs="Times New Roman"/>
        </w:rPr>
        <w:t xml:space="preserve"> </w:t>
      </w:r>
      <w:r w:rsidR="00E243E7">
        <w:rPr>
          <w:rFonts w:ascii="Times New Roman" w:eastAsia="Arial" w:hAnsi="Times New Roman" w:cs="Times New Roman"/>
        </w:rPr>
        <w:t>might not be able</w:t>
      </w:r>
      <w:r>
        <w:rPr>
          <w:rFonts w:ascii="Times New Roman" w:eastAsia="Arial" w:hAnsi="Times New Roman" w:cs="Times New Roman"/>
        </w:rPr>
        <w:t xml:space="preserve"> to differentiate constitutionally small infants from those who are </w:t>
      </w:r>
      <w:r w:rsidR="006C034E">
        <w:rPr>
          <w:rFonts w:ascii="Times New Roman" w:eastAsia="Arial" w:hAnsi="Times New Roman" w:cs="Times New Roman"/>
        </w:rPr>
        <w:t xml:space="preserve">truly </w:t>
      </w:r>
      <w:r>
        <w:rPr>
          <w:rFonts w:ascii="Times New Roman" w:eastAsia="Arial" w:hAnsi="Times New Roman" w:cs="Times New Roman"/>
        </w:rPr>
        <w:t>growth restricted</w:t>
      </w:r>
      <w:r w:rsidR="006C034E">
        <w:rPr>
          <w:rFonts w:ascii="Times New Roman" w:eastAsia="Arial" w:hAnsi="Times New Roman" w:cs="Times New Roman"/>
        </w:rPr>
        <w:t xml:space="preserve"> </w:t>
      </w:r>
      <w:r w:rsidR="00CE6682" w:rsidRPr="00CE6682">
        <w:rPr>
          <w:rFonts w:ascii="Times New Roman" w:hAnsi="Times New Roman" w:cs="Times New Roman"/>
          <w:vertAlign w:val="superscript"/>
        </w:rPr>
        <w:t>6</w:t>
      </w:r>
      <w:r>
        <w:rPr>
          <w:rFonts w:ascii="Times New Roman" w:eastAsia="Arial" w:hAnsi="Times New Roman" w:cs="Times New Roman"/>
        </w:rPr>
        <w:t>.</w:t>
      </w:r>
      <w:r w:rsidR="00E24766">
        <w:rPr>
          <w:rFonts w:ascii="Times New Roman" w:eastAsia="Arial" w:hAnsi="Times New Roman" w:cs="Times New Roman"/>
        </w:rPr>
        <w:t xml:space="preserve"> </w:t>
      </w:r>
      <w:r w:rsidR="00C703C7">
        <w:rPr>
          <w:rFonts w:ascii="Times New Roman" w:eastAsia="Arial" w:hAnsi="Times New Roman" w:cs="Times New Roman"/>
        </w:rPr>
        <w:t xml:space="preserve">According to mendelian randomization analyses, </w:t>
      </w:r>
      <w:r w:rsidR="00C703C7" w:rsidRPr="00C703C7">
        <w:rPr>
          <w:rFonts w:ascii="Times New Roman" w:eastAsia="Arial" w:hAnsi="Times New Roman" w:cs="Times New Roman"/>
        </w:rPr>
        <w:t>genetically determined low birthweight was not associated with blood pressure</w:t>
      </w:r>
      <w:r w:rsidR="00C703C7">
        <w:rPr>
          <w:rFonts w:ascii="Times New Roman" w:eastAsia="Arial" w:hAnsi="Times New Roman" w:cs="Times New Roman"/>
        </w:rPr>
        <w:t xml:space="preserve">, but this does not exclude the possibility of </w:t>
      </w:r>
      <w:r w:rsidR="00C703C7" w:rsidRPr="00C703C7">
        <w:rPr>
          <w:rFonts w:ascii="Times New Roman" w:eastAsia="Arial" w:hAnsi="Times New Roman" w:cs="Times New Roman"/>
        </w:rPr>
        <w:t>environment</w:t>
      </w:r>
      <w:r w:rsidR="00C703C7">
        <w:rPr>
          <w:rFonts w:ascii="Times New Roman" w:eastAsia="Arial" w:hAnsi="Times New Roman" w:cs="Times New Roman"/>
        </w:rPr>
        <w:t>ally/nutritionally</w:t>
      </w:r>
      <w:r w:rsidR="00C703C7" w:rsidRPr="00C703C7">
        <w:rPr>
          <w:rFonts w:ascii="Times New Roman" w:eastAsia="Arial" w:hAnsi="Times New Roman" w:cs="Times New Roman"/>
        </w:rPr>
        <w:t xml:space="preserve"> determined low birthweight </w:t>
      </w:r>
      <w:r w:rsidR="00F0552D">
        <w:rPr>
          <w:rFonts w:ascii="Times New Roman" w:eastAsia="Arial" w:hAnsi="Times New Roman" w:cs="Times New Roman"/>
        </w:rPr>
        <w:t>being associated with</w:t>
      </w:r>
      <w:r w:rsidR="00C703C7" w:rsidRPr="00C703C7">
        <w:rPr>
          <w:rFonts w:ascii="Times New Roman" w:eastAsia="Arial" w:hAnsi="Times New Roman" w:cs="Times New Roman"/>
        </w:rPr>
        <w:t xml:space="preserve"> </w:t>
      </w:r>
      <w:r w:rsidR="00F0552D">
        <w:rPr>
          <w:rFonts w:ascii="Times New Roman" w:eastAsia="Arial" w:hAnsi="Times New Roman" w:cs="Times New Roman"/>
        </w:rPr>
        <w:t>cardiovascular</w:t>
      </w:r>
      <w:r w:rsidR="00C703C7">
        <w:rPr>
          <w:rFonts w:ascii="Times New Roman" w:eastAsia="Arial" w:hAnsi="Times New Roman" w:cs="Times New Roman"/>
        </w:rPr>
        <w:t xml:space="preserve"> risk</w:t>
      </w:r>
      <w:r w:rsidR="00EE5DB5">
        <w:rPr>
          <w:rFonts w:ascii="Times New Roman" w:eastAsia="Arial" w:hAnsi="Times New Roman" w:cs="Times New Roman"/>
        </w:rPr>
        <w:t xml:space="preserve"> </w:t>
      </w:r>
      <w:r w:rsidR="00CE6682" w:rsidRPr="00CE6682">
        <w:rPr>
          <w:rFonts w:ascii="Times New Roman" w:hAnsi="Times New Roman" w:cs="Times New Roman"/>
          <w:vertAlign w:val="superscript"/>
        </w:rPr>
        <w:t>7</w:t>
      </w:r>
      <w:r w:rsidR="00C703C7">
        <w:rPr>
          <w:rFonts w:ascii="Times New Roman" w:eastAsia="Arial" w:hAnsi="Times New Roman" w:cs="Times New Roman"/>
        </w:rPr>
        <w:t xml:space="preserve">. </w:t>
      </w:r>
      <w:r w:rsidR="007F2AB2">
        <w:rPr>
          <w:rFonts w:ascii="Times New Roman" w:hAnsi="Times New Roman" w:cs="Times New Roman"/>
        </w:rPr>
        <w:t xml:space="preserve">Furthermore, earlier studies which used birthweight or ponderal index as crude proxies of poor fetal growth/nutrition were unable to differentiate between fat mass and lean mass, </w:t>
      </w:r>
      <w:r w:rsidR="00F07BA3" w:rsidRPr="00E90494">
        <w:rPr>
          <w:rFonts w:ascii="Times New Roman" w:eastAsia="Arial" w:hAnsi="Times New Roman" w:cs="Times New Roman"/>
        </w:rPr>
        <w:t>which represent two physiologically distinct components of the body</w:t>
      </w:r>
      <w:r w:rsidR="00171D59">
        <w:rPr>
          <w:rFonts w:ascii="Times New Roman" w:eastAsia="Arial" w:hAnsi="Times New Roman" w:cs="Times New Roman"/>
        </w:rPr>
        <w:t xml:space="preserve"> </w:t>
      </w:r>
      <w:r w:rsidR="00CE6682" w:rsidRPr="00CE6682">
        <w:rPr>
          <w:rFonts w:ascii="Times New Roman" w:hAnsi="Times New Roman" w:cs="Times New Roman"/>
          <w:vertAlign w:val="superscript"/>
        </w:rPr>
        <w:t>8,9</w:t>
      </w:r>
      <w:r w:rsidR="007F2AB2">
        <w:rPr>
          <w:rFonts w:ascii="Times New Roman" w:eastAsia="Arial" w:hAnsi="Times New Roman" w:cs="Times New Roman"/>
        </w:rPr>
        <w:t xml:space="preserve">and thus </w:t>
      </w:r>
      <w:r w:rsidR="005B55B5" w:rsidRPr="00821B95">
        <w:rPr>
          <w:rFonts w:ascii="Times New Roman" w:eastAsia="Arial" w:hAnsi="Times New Roman" w:cs="Times New Roman"/>
        </w:rPr>
        <w:t>might</w:t>
      </w:r>
      <w:r w:rsidR="00C8722B">
        <w:rPr>
          <w:rFonts w:ascii="Times New Roman" w:eastAsia="Arial" w:hAnsi="Times New Roman" w:cs="Times New Roman"/>
        </w:rPr>
        <w:t xml:space="preserve"> have differing associations with cardiovascular risk</w:t>
      </w:r>
      <w:r w:rsidR="005B55B5" w:rsidRPr="00821B95">
        <w:rPr>
          <w:rFonts w:ascii="Times New Roman" w:eastAsia="Arial" w:hAnsi="Times New Roman" w:cs="Times New Roman"/>
        </w:rPr>
        <w:t>.</w:t>
      </w:r>
      <w:r w:rsidR="00CE1C28" w:rsidRPr="00821B95">
        <w:rPr>
          <w:rFonts w:ascii="Times New Roman" w:eastAsia="Arial" w:hAnsi="Times New Roman" w:cs="Times New Roman"/>
        </w:rPr>
        <w:t xml:space="preserve"> </w:t>
      </w:r>
      <w:r w:rsidR="007760BC">
        <w:rPr>
          <w:rFonts w:ascii="Times New Roman" w:eastAsia="Arial" w:hAnsi="Times New Roman" w:cs="Times New Roman"/>
        </w:rPr>
        <w:t>For instance, r</w:t>
      </w:r>
      <w:r w:rsidR="00402211">
        <w:rPr>
          <w:rFonts w:ascii="Times New Roman" w:eastAsia="Arial" w:hAnsi="Times New Roman" w:cs="Times New Roman"/>
        </w:rPr>
        <w:t xml:space="preserve">educed fat-free mass </w:t>
      </w:r>
      <w:r w:rsidR="007760BC">
        <w:rPr>
          <w:rFonts w:ascii="Times New Roman" w:eastAsia="Arial" w:hAnsi="Times New Roman" w:cs="Times New Roman"/>
        </w:rPr>
        <w:t>might</w:t>
      </w:r>
      <w:r w:rsidR="00966C37" w:rsidRPr="00821B95">
        <w:rPr>
          <w:rFonts w:ascii="Times New Roman" w:eastAsia="Arial" w:hAnsi="Times New Roman" w:cs="Times New Roman"/>
        </w:rPr>
        <w:t xml:space="preserve"> track to adulthood </w:t>
      </w:r>
      <w:r w:rsidR="00F831B8" w:rsidRPr="00821B95">
        <w:rPr>
          <w:rFonts w:ascii="Times New Roman" w:eastAsia="Arial" w:hAnsi="Times New Roman" w:cs="Times New Roman"/>
        </w:rPr>
        <w:t xml:space="preserve">and </w:t>
      </w:r>
      <w:r w:rsidR="00966C37" w:rsidRPr="00821B95">
        <w:rPr>
          <w:rFonts w:ascii="Times New Roman" w:eastAsia="Arial" w:hAnsi="Times New Roman" w:cs="Times New Roman"/>
        </w:rPr>
        <w:t xml:space="preserve">contribute to increased </w:t>
      </w:r>
      <w:r w:rsidR="00E3184F" w:rsidRPr="00821B95">
        <w:rPr>
          <w:rFonts w:ascii="Times New Roman" w:eastAsia="Arial" w:hAnsi="Times New Roman" w:cs="Times New Roman"/>
        </w:rPr>
        <w:t>cardio</w:t>
      </w:r>
      <w:r w:rsidR="00B315EE">
        <w:rPr>
          <w:rFonts w:ascii="Times New Roman" w:eastAsia="Arial" w:hAnsi="Times New Roman" w:cs="Times New Roman"/>
        </w:rPr>
        <w:t>vascular</w:t>
      </w:r>
      <w:r w:rsidR="00F831B8" w:rsidRPr="00821B95">
        <w:rPr>
          <w:rFonts w:ascii="Times New Roman" w:eastAsia="Arial" w:hAnsi="Times New Roman" w:cs="Times New Roman"/>
        </w:rPr>
        <w:t xml:space="preserve"> risk</w:t>
      </w:r>
      <w:r w:rsidR="00E3184F" w:rsidRPr="00821B95">
        <w:rPr>
          <w:rFonts w:ascii="Times New Roman" w:eastAsia="Arial" w:hAnsi="Times New Roman" w:cs="Times New Roman"/>
        </w:rPr>
        <w:t xml:space="preserve"> due to the key role of lean mass in regulating energy expenditure</w:t>
      </w:r>
      <w:r w:rsidR="00F0552D">
        <w:rPr>
          <w:rFonts w:ascii="Times New Roman" w:eastAsia="Arial" w:hAnsi="Times New Roman" w:cs="Times New Roman"/>
        </w:rPr>
        <w:t xml:space="preserve"> </w:t>
      </w:r>
      <w:r w:rsidR="00E3184F" w:rsidRPr="00821B95">
        <w:rPr>
          <w:rFonts w:ascii="Times New Roman" w:eastAsia="Arial" w:hAnsi="Times New Roman" w:cs="Times New Roman"/>
        </w:rPr>
        <w:t xml:space="preserve">and progression of cardiometabolic diseases </w:t>
      </w:r>
      <w:r w:rsidR="00CE6682" w:rsidRPr="00CE6682">
        <w:rPr>
          <w:rFonts w:ascii="Times New Roman" w:hAnsi="Times New Roman" w:cs="Times New Roman"/>
          <w:vertAlign w:val="superscript"/>
        </w:rPr>
        <w:t>9</w:t>
      </w:r>
      <w:r w:rsidR="00F831B8" w:rsidRPr="00821B95">
        <w:rPr>
          <w:rFonts w:ascii="Times New Roman" w:eastAsia="Arial" w:hAnsi="Times New Roman" w:cs="Times New Roman"/>
        </w:rPr>
        <w:t>.</w:t>
      </w:r>
      <w:r w:rsidR="00966C37" w:rsidRPr="00821B95">
        <w:rPr>
          <w:rFonts w:ascii="Times New Roman" w:eastAsia="Arial" w:hAnsi="Times New Roman" w:cs="Times New Roman"/>
        </w:rPr>
        <w:t xml:space="preserve"> In contrast, increased fat mass at birth is thought to be detrimental to cardiometabolic health as neonatal adiposity might track to </w:t>
      </w:r>
      <w:r w:rsidR="00F73EBE" w:rsidRPr="00821B95">
        <w:rPr>
          <w:rFonts w:ascii="Times New Roman" w:eastAsia="Arial" w:hAnsi="Times New Roman" w:cs="Times New Roman"/>
        </w:rPr>
        <w:t xml:space="preserve">childhood and </w:t>
      </w:r>
      <w:r w:rsidR="00966C37" w:rsidRPr="00821B95">
        <w:rPr>
          <w:rFonts w:ascii="Times New Roman" w:eastAsia="Arial" w:hAnsi="Times New Roman" w:cs="Times New Roman"/>
        </w:rPr>
        <w:t>adulthood</w:t>
      </w:r>
      <w:r w:rsidR="00F73EBE" w:rsidRPr="00821B95">
        <w:rPr>
          <w:rFonts w:ascii="Times New Roman" w:eastAsia="Arial" w:hAnsi="Times New Roman" w:cs="Times New Roman"/>
        </w:rPr>
        <w:t xml:space="preserve"> </w:t>
      </w:r>
      <w:r w:rsidR="00CE6682" w:rsidRPr="00CE6682">
        <w:rPr>
          <w:rFonts w:ascii="Times New Roman" w:hAnsi="Times New Roman" w:cs="Times New Roman"/>
          <w:vertAlign w:val="superscript"/>
        </w:rPr>
        <w:t>10,11</w:t>
      </w:r>
      <w:r w:rsidR="00966C37" w:rsidRPr="00821B95">
        <w:rPr>
          <w:rFonts w:ascii="Times New Roman" w:eastAsia="Arial" w:hAnsi="Times New Roman" w:cs="Times New Roman"/>
        </w:rPr>
        <w:t>.</w:t>
      </w:r>
      <w:r w:rsidR="00FA76C9">
        <w:rPr>
          <w:rFonts w:ascii="Times New Roman" w:eastAsia="Arial" w:hAnsi="Times New Roman" w:cs="Times New Roman"/>
        </w:rPr>
        <w:t xml:space="preserve"> </w:t>
      </w:r>
      <w:r w:rsidR="00F831B8" w:rsidRPr="00821B95">
        <w:rPr>
          <w:rFonts w:ascii="Times New Roman" w:eastAsia="Arial" w:hAnsi="Times New Roman" w:cs="Times New Roman"/>
        </w:rPr>
        <w:t xml:space="preserve">However, decreased relative fat mass </w:t>
      </w:r>
      <w:r w:rsidR="00C770C9">
        <w:rPr>
          <w:rFonts w:ascii="Times New Roman" w:eastAsia="Arial" w:hAnsi="Times New Roman" w:cs="Times New Roman"/>
        </w:rPr>
        <w:t>might</w:t>
      </w:r>
      <w:r w:rsidR="00BE174C" w:rsidRPr="00821B95">
        <w:rPr>
          <w:rFonts w:ascii="Times New Roman" w:eastAsia="Arial" w:hAnsi="Times New Roman" w:cs="Times New Roman"/>
        </w:rPr>
        <w:t xml:space="preserve"> be a sensitive marker of fetal undernutrition</w:t>
      </w:r>
      <w:r w:rsidR="00F831B8" w:rsidRPr="00821B95">
        <w:rPr>
          <w:rFonts w:ascii="Times New Roman" w:eastAsia="Arial" w:hAnsi="Times New Roman" w:cs="Times New Roman"/>
        </w:rPr>
        <w:t xml:space="preserve"> </w:t>
      </w:r>
      <w:r w:rsidR="00CE6682" w:rsidRPr="00CE6682">
        <w:rPr>
          <w:rFonts w:ascii="Times New Roman" w:hAnsi="Times New Roman" w:cs="Times New Roman"/>
          <w:vertAlign w:val="superscript"/>
        </w:rPr>
        <w:t>12–15</w:t>
      </w:r>
      <w:r w:rsidR="00F831B8" w:rsidRPr="00821B95">
        <w:rPr>
          <w:rFonts w:ascii="Times New Roman" w:eastAsia="Arial" w:hAnsi="Times New Roman" w:cs="Times New Roman"/>
        </w:rPr>
        <w:t xml:space="preserve">, </w:t>
      </w:r>
      <w:r w:rsidR="00966C37" w:rsidRPr="00821B95">
        <w:rPr>
          <w:rFonts w:ascii="Times New Roman" w:eastAsia="Arial" w:hAnsi="Times New Roman" w:cs="Times New Roman"/>
        </w:rPr>
        <w:t xml:space="preserve">and fetal undernutrition is </w:t>
      </w:r>
      <w:r w:rsidR="00C770C9">
        <w:rPr>
          <w:rFonts w:ascii="Times New Roman" w:eastAsia="Arial" w:hAnsi="Times New Roman" w:cs="Times New Roman"/>
        </w:rPr>
        <w:t>associated with</w:t>
      </w:r>
      <w:r w:rsidR="00F831B8" w:rsidRPr="00821B95">
        <w:rPr>
          <w:rFonts w:ascii="Times New Roman" w:eastAsia="Arial" w:hAnsi="Times New Roman" w:cs="Times New Roman"/>
        </w:rPr>
        <w:t xml:space="preserve"> increased cardio</w:t>
      </w:r>
      <w:r w:rsidR="00966C37" w:rsidRPr="00821B95">
        <w:rPr>
          <w:rFonts w:ascii="Times New Roman" w:eastAsia="Arial" w:hAnsi="Times New Roman" w:cs="Times New Roman"/>
        </w:rPr>
        <w:t>vascular</w:t>
      </w:r>
      <w:r w:rsidR="00F831B8" w:rsidRPr="00821B95">
        <w:rPr>
          <w:rFonts w:ascii="Times New Roman" w:eastAsia="Arial" w:hAnsi="Times New Roman" w:cs="Times New Roman"/>
        </w:rPr>
        <w:t xml:space="preserve"> risk</w:t>
      </w:r>
      <w:r w:rsidR="004216BF">
        <w:rPr>
          <w:rFonts w:ascii="Times New Roman" w:eastAsia="Arial" w:hAnsi="Times New Roman" w:cs="Times New Roman"/>
        </w:rPr>
        <w:t>,</w:t>
      </w:r>
      <w:r w:rsidR="004216BF" w:rsidRPr="004216BF">
        <w:rPr>
          <w:rFonts w:ascii="Times New Roman" w:eastAsia="Arial" w:hAnsi="Times New Roman" w:cs="Times New Roman"/>
        </w:rPr>
        <w:t xml:space="preserve"> </w:t>
      </w:r>
      <w:r w:rsidR="004216BF">
        <w:rPr>
          <w:rFonts w:ascii="Times New Roman" w:eastAsia="Arial" w:hAnsi="Times New Roman" w:cs="Times New Roman"/>
        </w:rPr>
        <w:t xml:space="preserve">especially if it is coupled with </w:t>
      </w:r>
      <w:r w:rsidR="004216BF">
        <w:rPr>
          <w:rFonts w:ascii="Times New Roman" w:eastAsia="Arial" w:hAnsi="Times New Roman" w:cs="Times New Roman"/>
        </w:rPr>
        <w:lastRenderedPageBreak/>
        <w:t>rapid postnatal weight gain</w:t>
      </w:r>
      <w:r w:rsidR="006A2EEE">
        <w:rPr>
          <w:rFonts w:ascii="Times New Roman" w:eastAsia="Arial" w:hAnsi="Times New Roman" w:cs="Times New Roman"/>
        </w:rPr>
        <w:t xml:space="preserve"> </w:t>
      </w:r>
      <w:r w:rsidR="00CE6682" w:rsidRPr="00CE6682">
        <w:rPr>
          <w:rFonts w:ascii="Times New Roman" w:hAnsi="Times New Roman" w:cs="Times New Roman"/>
          <w:vertAlign w:val="superscript"/>
        </w:rPr>
        <w:t>16</w:t>
      </w:r>
      <w:r w:rsidR="006A2EEE">
        <w:rPr>
          <w:rFonts w:ascii="Times New Roman" w:eastAsia="Arial" w:hAnsi="Times New Roman" w:cs="Times New Roman"/>
        </w:rPr>
        <w:t>.</w:t>
      </w:r>
      <w:r w:rsidR="00FA76C9">
        <w:rPr>
          <w:rFonts w:ascii="Times New Roman" w:eastAsia="Arial" w:hAnsi="Times New Roman" w:cs="Times New Roman"/>
        </w:rPr>
        <w:t xml:space="preserve"> </w:t>
      </w:r>
      <w:r w:rsidR="00297F24">
        <w:rPr>
          <w:rFonts w:ascii="Times New Roman" w:eastAsia="Arial" w:hAnsi="Times New Roman" w:cs="Times New Roman"/>
        </w:rPr>
        <w:t>Therefore, i</w:t>
      </w:r>
      <w:r w:rsidR="00B905A7" w:rsidRPr="00821B95">
        <w:rPr>
          <w:rFonts w:ascii="Times New Roman" w:eastAsia="Arial" w:hAnsi="Times New Roman" w:cs="Times New Roman"/>
        </w:rPr>
        <w:t xml:space="preserve">t is unclear </w:t>
      </w:r>
      <w:r w:rsidR="00FA76C9">
        <w:rPr>
          <w:rFonts w:ascii="Times New Roman" w:eastAsia="Arial" w:hAnsi="Times New Roman" w:cs="Times New Roman"/>
        </w:rPr>
        <w:t>how</w:t>
      </w:r>
      <w:r w:rsidR="00F91AB2">
        <w:rPr>
          <w:rFonts w:ascii="Times New Roman" w:eastAsia="Arial" w:hAnsi="Times New Roman" w:cs="Times New Roman"/>
        </w:rPr>
        <w:t xml:space="preserve"> </w:t>
      </w:r>
      <w:r w:rsidR="0029586B">
        <w:rPr>
          <w:rFonts w:ascii="Times New Roman" w:eastAsia="Arial" w:hAnsi="Times New Roman" w:cs="Times New Roman"/>
        </w:rPr>
        <w:t xml:space="preserve">whole-body </w:t>
      </w:r>
      <w:r w:rsidR="00F91AB2">
        <w:rPr>
          <w:rFonts w:ascii="Times New Roman" w:eastAsia="Arial" w:hAnsi="Times New Roman" w:cs="Times New Roman"/>
        </w:rPr>
        <w:t xml:space="preserve">fat mass, fat-free mass, and body fat percentage </w:t>
      </w:r>
      <w:r w:rsidR="0029586B">
        <w:rPr>
          <w:rFonts w:ascii="Times New Roman" w:eastAsia="Arial" w:hAnsi="Times New Roman" w:cs="Times New Roman"/>
        </w:rPr>
        <w:t xml:space="preserve">at birth </w:t>
      </w:r>
      <w:r w:rsidR="0062366B">
        <w:rPr>
          <w:rFonts w:ascii="Times New Roman" w:eastAsia="Arial" w:hAnsi="Times New Roman" w:cs="Times New Roman"/>
        </w:rPr>
        <w:t>are differentially</w:t>
      </w:r>
      <w:r w:rsidR="00F91AB2">
        <w:rPr>
          <w:rFonts w:ascii="Times New Roman" w:eastAsia="Arial" w:hAnsi="Times New Roman" w:cs="Times New Roman"/>
        </w:rPr>
        <w:t xml:space="preserve"> associated with cardiovascular risk.</w:t>
      </w:r>
      <w:r w:rsidR="007F2AB2">
        <w:rPr>
          <w:rFonts w:ascii="Times New Roman" w:eastAsia="Arial" w:hAnsi="Times New Roman" w:cs="Times New Roman"/>
        </w:rPr>
        <w:t xml:space="preserve"> </w:t>
      </w:r>
      <w:r w:rsidR="007F2AB2" w:rsidRPr="007F2AB2">
        <w:rPr>
          <w:rFonts w:ascii="Times New Roman" w:eastAsia="Arial" w:hAnsi="Times New Roman" w:cs="Times New Roman"/>
        </w:rPr>
        <w:t>To the best of our knowledge, no previous studies have investigated associations between newborn body composition</w:t>
      </w:r>
      <w:r w:rsidR="007F2AB2">
        <w:rPr>
          <w:rFonts w:ascii="Times New Roman" w:eastAsia="Arial" w:hAnsi="Times New Roman" w:cs="Times New Roman"/>
        </w:rPr>
        <w:t xml:space="preserve"> measured by air displacement plethysmography</w:t>
      </w:r>
      <w:r w:rsidR="007F2AB2" w:rsidRPr="007F2AB2">
        <w:rPr>
          <w:rFonts w:ascii="Times New Roman" w:eastAsia="Arial" w:hAnsi="Times New Roman" w:cs="Times New Roman"/>
        </w:rPr>
        <w:t xml:space="preserve"> and childhood cardiovascular risk markers.</w:t>
      </w:r>
    </w:p>
    <w:p w14:paraId="5070C1D7" w14:textId="77777777" w:rsidR="00F91AB2" w:rsidRDefault="00F91AB2" w:rsidP="00327580">
      <w:pPr>
        <w:jc w:val="both"/>
        <w:rPr>
          <w:rFonts w:ascii="Times New Roman" w:eastAsia="DengXian" w:hAnsi="Times New Roman" w:cs="Times New Roman"/>
        </w:rPr>
      </w:pPr>
    </w:p>
    <w:p w14:paraId="1A18C4E3" w14:textId="25E5AD3F" w:rsidR="002B1092" w:rsidRDefault="007D48F5" w:rsidP="002B1092">
      <w:pPr>
        <w:jc w:val="both"/>
        <w:rPr>
          <w:rFonts w:ascii="Times New Roman" w:eastAsia="Arial" w:hAnsi="Times New Roman" w:cs="Times New Roman"/>
        </w:rPr>
      </w:pPr>
      <w:r>
        <w:rPr>
          <w:rFonts w:ascii="Times New Roman" w:hAnsi="Times New Roman" w:cs="Times New Roman"/>
        </w:rPr>
        <w:t xml:space="preserve">To address this important gap in cardiovascular and public health research, </w:t>
      </w:r>
      <w:r>
        <w:rPr>
          <w:rFonts w:ascii="Times New Roman" w:eastAsia="Arial" w:hAnsi="Times New Roman" w:cs="Times New Roman"/>
        </w:rPr>
        <w:t xml:space="preserve">we </w:t>
      </w:r>
      <w:r w:rsidR="00B66BB2">
        <w:rPr>
          <w:rFonts w:ascii="Times New Roman" w:eastAsia="Arial" w:hAnsi="Times New Roman" w:cs="Times New Roman"/>
        </w:rPr>
        <w:t>aim</w:t>
      </w:r>
      <w:r w:rsidR="00EE200E" w:rsidRPr="00821B95">
        <w:rPr>
          <w:rFonts w:ascii="Times New Roman" w:eastAsia="Arial" w:hAnsi="Times New Roman" w:cs="Times New Roman"/>
        </w:rPr>
        <w:t xml:space="preserve"> to investigate </w:t>
      </w:r>
      <w:r w:rsidR="00986397">
        <w:rPr>
          <w:rFonts w:ascii="Times New Roman" w:eastAsia="Arial" w:hAnsi="Times New Roman" w:cs="Times New Roman"/>
        </w:rPr>
        <w:t xml:space="preserve">the </w:t>
      </w:r>
      <w:r w:rsidR="00EE200E" w:rsidRPr="00821B95">
        <w:rPr>
          <w:rFonts w:ascii="Times New Roman" w:eastAsia="Arial" w:hAnsi="Times New Roman" w:cs="Times New Roman"/>
        </w:rPr>
        <w:t xml:space="preserve">associations between newborn body composition and cardiovascular risk in a prospective multi-ethnic cohort, </w:t>
      </w:r>
      <w:r w:rsidR="00B66BB2">
        <w:rPr>
          <w:rFonts w:ascii="Times New Roman" w:eastAsia="Arial" w:hAnsi="Times New Roman" w:cs="Times New Roman"/>
        </w:rPr>
        <w:t>using</w:t>
      </w:r>
      <w:r w:rsidR="00EE200E" w:rsidRPr="00821B95">
        <w:rPr>
          <w:rFonts w:ascii="Times New Roman" w:eastAsia="Arial" w:hAnsi="Times New Roman" w:cs="Times New Roman"/>
        </w:rPr>
        <w:t xml:space="preserve"> </w:t>
      </w:r>
      <w:r w:rsidR="00F91AB2">
        <w:rPr>
          <w:rFonts w:ascii="Times New Roman" w:eastAsia="Arial" w:hAnsi="Times New Roman" w:cs="Times New Roman"/>
        </w:rPr>
        <w:t xml:space="preserve">precise measurements </w:t>
      </w:r>
      <w:r w:rsidR="00B66BB2">
        <w:rPr>
          <w:rFonts w:ascii="Times New Roman" w:eastAsia="Arial" w:hAnsi="Times New Roman" w:cs="Times New Roman"/>
        </w:rPr>
        <w:t>from</w:t>
      </w:r>
      <w:r w:rsidR="00F91AB2">
        <w:rPr>
          <w:rFonts w:ascii="Times New Roman" w:eastAsia="Arial" w:hAnsi="Times New Roman" w:cs="Times New Roman"/>
        </w:rPr>
        <w:t xml:space="preserve"> air displacement plethysmography which has a</w:t>
      </w:r>
      <w:r w:rsidR="00F91AB2" w:rsidRPr="00F91AB2">
        <w:rPr>
          <w:rFonts w:ascii="Times New Roman" w:eastAsia="DengXian" w:hAnsi="Times New Roman" w:cs="Times New Roman"/>
        </w:rPr>
        <w:t xml:space="preserve"> good agreement with the 4-compartment gold standard model of assessing body composition in humans </w:t>
      </w:r>
      <w:r w:rsidR="00CE6682" w:rsidRPr="00CE6682">
        <w:rPr>
          <w:rFonts w:ascii="Times New Roman" w:hAnsi="Times New Roman" w:cs="Times New Roman"/>
          <w:vertAlign w:val="superscript"/>
        </w:rPr>
        <w:t>17</w:t>
      </w:r>
      <w:r w:rsidR="00F91AB2">
        <w:rPr>
          <w:rFonts w:ascii="Times New Roman" w:eastAsia="Arial" w:hAnsi="Times New Roman" w:cs="Times New Roman"/>
        </w:rPr>
        <w:t xml:space="preserve">. </w:t>
      </w:r>
      <w:r w:rsidRPr="007D48F5">
        <w:rPr>
          <w:rFonts w:ascii="Times New Roman" w:eastAsia="Arial" w:hAnsi="Times New Roman" w:cs="Times New Roman"/>
        </w:rPr>
        <w:t>Following up these children till 6 years old, we investigated an extensive panel of child cardiovascular risk markers (blood pressure trajectories, carotid intima-media thickness, pulse wave velocity, prehypertension/hypertension risk, etc.) to capture early changes in various biomarkers related to cardiovascular profile during early childhood.</w:t>
      </w:r>
      <w:r>
        <w:rPr>
          <w:rFonts w:ascii="Times New Roman" w:eastAsia="Arial" w:hAnsi="Times New Roman" w:cs="Times New Roman"/>
        </w:rPr>
        <w:t xml:space="preserve"> </w:t>
      </w:r>
      <w:r w:rsidR="00141F70">
        <w:rPr>
          <w:rFonts w:ascii="Times New Roman" w:eastAsia="Arial" w:hAnsi="Times New Roman" w:cs="Times New Roman"/>
        </w:rPr>
        <w:t xml:space="preserve">We hypothesize that newborn fat mass and fat-free mass are differentially </w:t>
      </w:r>
      <w:r w:rsidR="00B66BB2">
        <w:rPr>
          <w:rFonts w:ascii="Times New Roman" w:eastAsia="Arial" w:hAnsi="Times New Roman" w:cs="Times New Roman"/>
        </w:rPr>
        <w:t>associated with</w:t>
      </w:r>
      <w:r w:rsidR="00141F70">
        <w:rPr>
          <w:rFonts w:ascii="Times New Roman" w:eastAsia="Arial" w:hAnsi="Times New Roman" w:cs="Times New Roman"/>
        </w:rPr>
        <w:t xml:space="preserve"> cardiovascular risk</w:t>
      </w:r>
      <w:r w:rsidR="00513731">
        <w:rPr>
          <w:rFonts w:ascii="Times New Roman" w:eastAsia="Arial" w:hAnsi="Times New Roman" w:cs="Times New Roman"/>
        </w:rPr>
        <w:t xml:space="preserve"> at 6 years old</w:t>
      </w:r>
      <w:r w:rsidR="00141F70">
        <w:rPr>
          <w:rFonts w:ascii="Times New Roman" w:eastAsia="Arial" w:hAnsi="Times New Roman" w:cs="Times New Roman"/>
        </w:rPr>
        <w:t xml:space="preserve">, hence providing additional insights for </w:t>
      </w:r>
      <w:r w:rsidR="00513731">
        <w:rPr>
          <w:rFonts w:ascii="Times New Roman" w:eastAsia="Arial" w:hAnsi="Times New Roman" w:cs="Times New Roman"/>
        </w:rPr>
        <w:t xml:space="preserve">child cardiovascular </w:t>
      </w:r>
      <w:r w:rsidR="00141F70">
        <w:rPr>
          <w:rFonts w:ascii="Times New Roman" w:eastAsia="Arial" w:hAnsi="Times New Roman" w:cs="Times New Roman"/>
        </w:rPr>
        <w:t xml:space="preserve">risk stratification </w:t>
      </w:r>
      <w:r w:rsidR="009605A7">
        <w:rPr>
          <w:rFonts w:ascii="Times New Roman" w:eastAsia="Arial" w:hAnsi="Times New Roman" w:cs="Times New Roman"/>
        </w:rPr>
        <w:t>compared to birthweight alone.</w:t>
      </w:r>
    </w:p>
    <w:p w14:paraId="7E25B831" w14:textId="77777777" w:rsidR="002B1092" w:rsidRDefault="002B1092" w:rsidP="002B1092">
      <w:pPr>
        <w:jc w:val="both"/>
        <w:rPr>
          <w:rFonts w:ascii="Times New Roman" w:eastAsia="Arial" w:hAnsi="Times New Roman" w:cs="Times New Roman"/>
        </w:rPr>
      </w:pPr>
    </w:p>
    <w:p w14:paraId="4BC35E83" w14:textId="3AD7A6C5" w:rsidR="00AC751A" w:rsidRPr="002B1092" w:rsidRDefault="00A01704" w:rsidP="002B1092">
      <w:pPr>
        <w:jc w:val="both"/>
        <w:rPr>
          <w:rFonts w:ascii="Times New Roman" w:eastAsia="Arial" w:hAnsi="Times New Roman" w:cs="Times New Roman"/>
          <w:b/>
        </w:rPr>
      </w:pPr>
      <w:r w:rsidRPr="002B1092">
        <w:rPr>
          <w:rFonts w:eastAsia="Arial"/>
          <w:b/>
        </w:rPr>
        <w:t>Materials and m</w:t>
      </w:r>
      <w:r w:rsidR="00127011" w:rsidRPr="002B1092">
        <w:rPr>
          <w:rFonts w:eastAsia="Arial"/>
          <w:b/>
        </w:rPr>
        <w:t>ethods</w:t>
      </w:r>
    </w:p>
    <w:p w14:paraId="210D9D16" w14:textId="705EEA33" w:rsidR="00AC751A" w:rsidRPr="00821B95" w:rsidRDefault="00127011" w:rsidP="00327580">
      <w:pPr>
        <w:jc w:val="both"/>
        <w:rPr>
          <w:rFonts w:ascii="Times New Roman" w:eastAsia="Arial" w:hAnsi="Times New Roman" w:cs="Times New Roman"/>
          <w:i/>
        </w:rPr>
      </w:pPr>
      <w:r w:rsidRPr="00821B95">
        <w:rPr>
          <w:rFonts w:ascii="Times New Roman" w:eastAsia="Arial" w:hAnsi="Times New Roman" w:cs="Times New Roman"/>
          <w:i/>
        </w:rPr>
        <w:t>Study population</w:t>
      </w:r>
    </w:p>
    <w:p w14:paraId="22501223" w14:textId="4286E310" w:rsidR="00AC751A" w:rsidRPr="00821B95" w:rsidRDefault="00127011" w:rsidP="00327580">
      <w:pPr>
        <w:jc w:val="both"/>
        <w:rPr>
          <w:rFonts w:ascii="Times New Roman" w:eastAsia="Arial" w:hAnsi="Times New Roman" w:cs="Times New Roman"/>
        </w:rPr>
      </w:pPr>
      <w:r w:rsidRPr="00821B95">
        <w:rPr>
          <w:rFonts w:ascii="Times New Roman" w:eastAsia="Arial" w:hAnsi="Times New Roman" w:cs="Times New Roman"/>
        </w:rPr>
        <w:t>From June 2009</w:t>
      </w:r>
      <w:r w:rsidR="00814B36" w:rsidRPr="00821B95">
        <w:rPr>
          <w:rFonts w:ascii="Times New Roman" w:eastAsia="Arial" w:hAnsi="Times New Roman" w:cs="Times New Roman"/>
        </w:rPr>
        <w:t xml:space="preserve"> to October</w:t>
      </w:r>
      <w:r w:rsidRPr="00821B95">
        <w:rPr>
          <w:rFonts w:ascii="Times New Roman" w:eastAsia="Arial" w:hAnsi="Times New Roman" w:cs="Times New Roman"/>
        </w:rPr>
        <w:t xml:space="preserve"> 2010, pregnant women in the</w:t>
      </w:r>
      <w:r w:rsidR="009728FA" w:rsidRPr="00821B95">
        <w:rPr>
          <w:rFonts w:ascii="Times New Roman" w:eastAsia="Arial" w:hAnsi="Times New Roman" w:cs="Times New Roman"/>
        </w:rPr>
        <w:t>ir</w:t>
      </w:r>
      <w:r w:rsidRPr="00821B95">
        <w:rPr>
          <w:rFonts w:ascii="Times New Roman" w:eastAsia="Arial" w:hAnsi="Times New Roman" w:cs="Times New Roman"/>
        </w:rPr>
        <w:t xml:space="preserve"> first trimester </w:t>
      </w:r>
      <w:r w:rsidR="00F16CDB" w:rsidRPr="00821B95">
        <w:rPr>
          <w:rFonts w:ascii="Times New Roman" w:eastAsia="Arial" w:hAnsi="Times New Roman" w:cs="Times New Roman"/>
        </w:rPr>
        <w:t xml:space="preserve">were recruited </w:t>
      </w:r>
      <w:r w:rsidRPr="00821B95">
        <w:rPr>
          <w:rFonts w:ascii="Times New Roman" w:eastAsia="Arial" w:hAnsi="Times New Roman" w:cs="Times New Roman"/>
        </w:rPr>
        <w:t>from</w:t>
      </w:r>
      <w:r w:rsidR="00F16CDB" w:rsidRPr="00821B95">
        <w:rPr>
          <w:rFonts w:ascii="Times New Roman" w:eastAsia="Arial" w:hAnsi="Times New Roman" w:cs="Times New Roman"/>
        </w:rPr>
        <w:t xml:space="preserve"> </w:t>
      </w:r>
      <w:r w:rsidRPr="00821B95">
        <w:rPr>
          <w:rFonts w:ascii="Times New Roman" w:eastAsia="Arial" w:hAnsi="Times New Roman" w:cs="Times New Roman"/>
        </w:rPr>
        <w:t>KK Women’s and Children’s Hospital (KKH) and National University Hospital (NUH)</w:t>
      </w:r>
      <w:r w:rsidR="00F16CDB" w:rsidRPr="00821B95">
        <w:rPr>
          <w:rFonts w:ascii="Times New Roman" w:eastAsia="Arial" w:hAnsi="Times New Roman" w:cs="Times New Roman"/>
        </w:rPr>
        <w:t xml:space="preserve">. </w:t>
      </w:r>
      <w:r w:rsidR="0090237D">
        <w:rPr>
          <w:rFonts w:ascii="Times New Roman" w:eastAsia="Arial" w:hAnsi="Times New Roman" w:cs="Times New Roman"/>
        </w:rPr>
        <w:t>E</w:t>
      </w:r>
      <w:r w:rsidR="00F16CDB" w:rsidRPr="00821B95">
        <w:rPr>
          <w:rFonts w:ascii="Times New Roman" w:eastAsia="Arial" w:hAnsi="Times New Roman" w:cs="Times New Roman"/>
        </w:rPr>
        <w:t xml:space="preserve">ligibility criteria </w:t>
      </w:r>
      <w:r w:rsidR="00900155" w:rsidRPr="00821B95">
        <w:rPr>
          <w:rFonts w:ascii="Times New Roman" w:eastAsia="Arial" w:hAnsi="Times New Roman" w:cs="Times New Roman"/>
        </w:rPr>
        <w:t>include</w:t>
      </w:r>
      <w:r w:rsidR="00F16CDB" w:rsidRPr="00821B95">
        <w:rPr>
          <w:rFonts w:ascii="Times New Roman" w:eastAsia="Arial" w:hAnsi="Times New Roman" w:cs="Times New Roman"/>
        </w:rPr>
        <w:t xml:space="preserve"> </w:t>
      </w:r>
      <w:r w:rsidRPr="00821B95">
        <w:rPr>
          <w:rFonts w:ascii="Times New Roman" w:eastAsia="Arial" w:hAnsi="Times New Roman" w:cs="Times New Roman"/>
        </w:rPr>
        <w:t>Singapore citizens</w:t>
      </w:r>
      <w:r w:rsidR="007A24DF" w:rsidRPr="00821B95">
        <w:rPr>
          <w:rFonts w:ascii="Times New Roman" w:eastAsia="Arial" w:hAnsi="Times New Roman" w:cs="Times New Roman"/>
        </w:rPr>
        <w:t>/</w:t>
      </w:r>
      <w:r w:rsidRPr="00821B95">
        <w:rPr>
          <w:rFonts w:ascii="Times New Roman" w:eastAsia="Arial" w:hAnsi="Times New Roman" w:cs="Times New Roman"/>
        </w:rPr>
        <w:t>permanent residents aged at least 18 years, of homogenous parental ethnic background</w:t>
      </w:r>
      <w:r w:rsidR="000D6869" w:rsidRPr="00821B95">
        <w:rPr>
          <w:rFonts w:ascii="Times New Roman" w:eastAsia="Arial" w:hAnsi="Times New Roman" w:cs="Times New Roman"/>
        </w:rPr>
        <w:t>,</w:t>
      </w:r>
      <w:r w:rsidRPr="00821B95">
        <w:rPr>
          <w:rFonts w:ascii="Times New Roman" w:eastAsia="Arial" w:hAnsi="Times New Roman" w:cs="Times New Roman"/>
        </w:rPr>
        <w:t xml:space="preserve"> plan</w:t>
      </w:r>
      <w:r w:rsidR="000D6869" w:rsidRPr="00821B95">
        <w:rPr>
          <w:rFonts w:ascii="Times New Roman" w:eastAsia="Arial" w:hAnsi="Times New Roman" w:cs="Times New Roman"/>
        </w:rPr>
        <w:t>ned</w:t>
      </w:r>
      <w:r w:rsidRPr="00821B95">
        <w:rPr>
          <w:rFonts w:ascii="Times New Roman" w:eastAsia="Arial" w:hAnsi="Times New Roman" w:cs="Times New Roman"/>
        </w:rPr>
        <w:t xml:space="preserve"> to deliver in KKH</w:t>
      </w:r>
      <w:r w:rsidR="0090237D">
        <w:rPr>
          <w:rFonts w:ascii="Times New Roman" w:eastAsia="Arial" w:hAnsi="Times New Roman" w:cs="Times New Roman"/>
        </w:rPr>
        <w:t>/</w:t>
      </w:r>
      <w:r w:rsidRPr="00821B95">
        <w:rPr>
          <w:rFonts w:ascii="Times New Roman" w:eastAsia="Arial" w:hAnsi="Times New Roman" w:cs="Times New Roman"/>
        </w:rPr>
        <w:t xml:space="preserve">NUH and </w:t>
      </w:r>
      <w:r w:rsidR="000D6869" w:rsidRPr="00821B95">
        <w:rPr>
          <w:rFonts w:ascii="Times New Roman" w:eastAsia="Arial" w:hAnsi="Times New Roman" w:cs="Times New Roman"/>
        </w:rPr>
        <w:t xml:space="preserve">reside </w:t>
      </w:r>
      <w:r w:rsidRPr="00821B95">
        <w:rPr>
          <w:rFonts w:ascii="Times New Roman" w:eastAsia="Arial" w:hAnsi="Times New Roman" w:cs="Times New Roman"/>
        </w:rPr>
        <w:t xml:space="preserve">in Singapore for the next </w:t>
      </w:r>
      <w:r w:rsidRPr="00821B95">
        <w:rPr>
          <w:rFonts w:ascii="Times New Roman" w:eastAsia="Arial" w:hAnsi="Times New Roman" w:cs="Times New Roman"/>
        </w:rPr>
        <w:lastRenderedPageBreak/>
        <w:t xml:space="preserve">5 years, and willing to donate birth tissues at delivery. </w:t>
      </w:r>
      <w:r w:rsidR="00900155" w:rsidRPr="00821B95">
        <w:rPr>
          <w:rFonts w:ascii="Times New Roman" w:eastAsia="Arial" w:hAnsi="Times New Roman" w:cs="Times New Roman"/>
        </w:rPr>
        <w:t>W</w:t>
      </w:r>
      <w:r w:rsidRPr="00821B95">
        <w:rPr>
          <w:rFonts w:ascii="Times New Roman" w:eastAsia="Arial" w:hAnsi="Times New Roman" w:cs="Times New Roman"/>
        </w:rPr>
        <w:t>omen receiving chemotherapy, on psychotropic drugs, or having type 1 diabetes</w:t>
      </w:r>
      <w:r w:rsidR="00900155" w:rsidRPr="00821B95">
        <w:rPr>
          <w:rFonts w:ascii="Times New Roman" w:eastAsia="Arial" w:hAnsi="Times New Roman" w:cs="Times New Roman"/>
        </w:rPr>
        <w:t xml:space="preserve"> were excluded. </w:t>
      </w:r>
      <w:bookmarkStart w:id="3" w:name="_Hlk102633885"/>
      <w:bookmarkStart w:id="4" w:name="_Hlk102640629"/>
      <w:r w:rsidR="00AE0156">
        <w:rPr>
          <w:rFonts w:ascii="Times New Roman" w:eastAsia="Arial" w:hAnsi="Times New Roman" w:cs="Times New Roman"/>
        </w:rPr>
        <w:t xml:space="preserve">Of 1097 naturally conceived singletons delivered, </w:t>
      </w:r>
      <w:r w:rsidR="00383335">
        <w:rPr>
          <w:rFonts w:ascii="Times New Roman" w:eastAsia="Arial" w:hAnsi="Times New Roman" w:cs="Times New Roman"/>
        </w:rPr>
        <w:t xml:space="preserve">a subset of </w:t>
      </w:r>
      <w:r w:rsidR="00AE0156">
        <w:rPr>
          <w:rFonts w:ascii="Times New Roman" w:eastAsia="Arial" w:hAnsi="Times New Roman" w:cs="Times New Roman"/>
        </w:rPr>
        <w:t>318 infants</w:t>
      </w:r>
      <w:r w:rsidR="00383335">
        <w:rPr>
          <w:rFonts w:ascii="Times New Roman" w:eastAsia="Arial" w:hAnsi="Times New Roman" w:cs="Times New Roman"/>
        </w:rPr>
        <w:t xml:space="preserve"> whose parents consented and who were </w:t>
      </w:r>
      <w:r w:rsidR="00383335" w:rsidRPr="00383335">
        <w:rPr>
          <w:rFonts w:ascii="Times New Roman" w:eastAsia="Arial" w:hAnsi="Times New Roman" w:cs="Times New Roman"/>
        </w:rPr>
        <w:t>born in KK</w:t>
      </w:r>
      <w:r w:rsidR="00CA6AFE">
        <w:rPr>
          <w:rFonts w:ascii="Times New Roman" w:eastAsia="Arial" w:hAnsi="Times New Roman" w:cs="Times New Roman"/>
        </w:rPr>
        <w:t>H</w:t>
      </w:r>
      <w:r w:rsidR="00383335" w:rsidRPr="00383335">
        <w:rPr>
          <w:rFonts w:ascii="Times New Roman" w:eastAsia="Arial" w:hAnsi="Times New Roman" w:cs="Times New Roman"/>
        </w:rPr>
        <w:t xml:space="preserve"> </w:t>
      </w:r>
      <w:r w:rsidR="00900155" w:rsidRPr="00821B95">
        <w:rPr>
          <w:rFonts w:ascii="Times New Roman" w:eastAsia="Arial" w:hAnsi="Times New Roman" w:cs="Times New Roman"/>
        </w:rPr>
        <w:t>underwent air displacement plethysmography at birth</w:t>
      </w:r>
      <w:r w:rsidR="00383335">
        <w:rPr>
          <w:rFonts w:ascii="Times New Roman" w:eastAsia="Arial" w:hAnsi="Times New Roman" w:cs="Times New Roman"/>
        </w:rPr>
        <w:t>.</w:t>
      </w:r>
      <w:r w:rsidR="00F84712">
        <w:rPr>
          <w:rFonts w:ascii="Times New Roman" w:eastAsia="Arial" w:hAnsi="Times New Roman" w:cs="Times New Roman"/>
        </w:rPr>
        <w:t xml:space="preserve"> </w:t>
      </w:r>
      <w:r w:rsidR="00383335">
        <w:rPr>
          <w:rFonts w:ascii="Times New Roman" w:eastAsia="Arial" w:hAnsi="Times New Roman" w:cs="Times New Roman"/>
        </w:rPr>
        <w:t>O</w:t>
      </w:r>
      <w:r w:rsidR="00AE0156">
        <w:rPr>
          <w:rFonts w:ascii="Times New Roman" w:eastAsia="Arial" w:hAnsi="Times New Roman" w:cs="Times New Roman"/>
        </w:rPr>
        <w:t xml:space="preserve">ur study included 290 of these infants who were followed-up till age 6 years </w:t>
      </w:r>
      <w:r w:rsidR="00FB046E" w:rsidRPr="00821B95">
        <w:rPr>
          <w:rFonts w:ascii="Times New Roman" w:eastAsia="Arial" w:hAnsi="Times New Roman" w:cs="Times New Roman"/>
        </w:rPr>
        <w:t>(</w:t>
      </w:r>
      <w:r w:rsidR="003B5B3B">
        <w:rPr>
          <w:rFonts w:ascii="Times New Roman" w:eastAsia="Arial" w:hAnsi="Times New Roman" w:cs="Times New Roman"/>
        </w:rPr>
        <w:t>F</w:t>
      </w:r>
      <w:r w:rsidR="00FB046E" w:rsidRPr="00821B95">
        <w:rPr>
          <w:rFonts w:ascii="Times New Roman" w:eastAsia="Arial" w:hAnsi="Times New Roman" w:cs="Times New Roman"/>
        </w:rPr>
        <w:t xml:space="preserve">igure </w:t>
      </w:r>
      <w:r w:rsidR="003B5B3B">
        <w:rPr>
          <w:rFonts w:ascii="Times New Roman" w:eastAsia="Arial" w:hAnsi="Times New Roman" w:cs="Times New Roman"/>
        </w:rPr>
        <w:t>S</w:t>
      </w:r>
      <w:r w:rsidR="00FB046E" w:rsidRPr="00821B95">
        <w:rPr>
          <w:rFonts w:ascii="Times New Roman" w:eastAsia="Arial" w:hAnsi="Times New Roman" w:cs="Times New Roman"/>
        </w:rPr>
        <w:t>1)</w:t>
      </w:r>
      <w:r w:rsidRPr="00821B95">
        <w:rPr>
          <w:rFonts w:ascii="Times New Roman" w:eastAsia="Arial" w:hAnsi="Times New Roman" w:cs="Times New Roman"/>
        </w:rPr>
        <w:t>.</w:t>
      </w:r>
      <w:bookmarkEnd w:id="3"/>
      <w:r w:rsidRPr="00821B95">
        <w:rPr>
          <w:rFonts w:ascii="Times New Roman" w:eastAsia="Arial" w:hAnsi="Times New Roman" w:cs="Times New Roman"/>
        </w:rPr>
        <w:t xml:space="preserve"> </w:t>
      </w:r>
      <w:bookmarkEnd w:id="4"/>
      <w:r w:rsidR="00736F72">
        <w:rPr>
          <w:rFonts w:ascii="Times New Roman" w:eastAsia="Arial" w:hAnsi="Times New Roman" w:cs="Times New Roman"/>
        </w:rPr>
        <w:t>A</w:t>
      </w:r>
      <w:r w:rsidRPr="00821B95">
        <w:rPr>
          <w:rFonts w:ascii="Times New Roman" w:eastAsia="Arial" w:hAnsi="Times New Roman" w:cs="Times New Roman"/>
        </w:rPr>
        <w:t xml:space="preserve">pproval from the National Healthcare Group Domain Specific Review Board and </w:t>
      </w:r>
      <w:proofErr w:type="spellStart"/>
      <w:r w:rsidRPr="00821B95">
        <w:rPr>
          <w:rFonts w:ascii="Times New Roman" w:eastAsia="Arial" w:hAnsi="Times New Roman" w:cs="Times New Roman"/>
        </w:rPr>
        <w:t>SingHealth</w:t>
      </w:r>
      <w:proofErr w:type="spellEnd"/>
      <w:r w:rsidRPr="00821B95">
        <w:rPr>
          <w:rFonts w:ascii="Times New Roman" w:eastAsia="Arial" w:hAnsi="Times New Roman" w:cs="Times New Roman"/>
        </w:rPr>
        <w:t xml:space="preserve"> Centralized Institutional Review Board</w:t>
      </w:r>
      <w:r w:rsidR="00633159" w:rsidRPr="00821B95">
        <w:rPr>
          <w:rFonts w:ascii="Times New Roman" w:eastAsia="Arial" w:hAnsi="Times New Roman" w:cs="Times New Roman"/>
        </w:rPr>
        <w:t xml:space="preserve"> </w:t>
      </w:r>
      <w:r w:rsidR="00736F72" w:rsidRPr="00736F72">
        <w:rPr>
          <w:rFonts w:ascii="Times New Roman" w:eastAsia="Arial" w:hAnsi="Times New Roman" w:cs="Times New Roman"/>
        </w:rPr>
        <w:t>and written informed consent from part</w:t>
      </w:r>
      <w:r w:rsidR="00736F72">
        <w:rPr>
          <w:rFonts w:ascii="Times New Roman" w:eastAsia="Arial" w:hAnsi="Times New Roman" w:cs="Times New Roman"/>
        </w:rPr>
        <w:t>i</w:t>
      </w:r>
      <w:r w:rsidR="00736F72" w:rsidRPr="00736F72">
        <w:rPr>
          <w:rFonts w:ascii="Times New Roman" w:eastAsia="Arial" w:hAnsi="Times New Roman" w:cs="Times New Roman"/>
        </w:rPr>
        <w:t xml:space="preserve">cipants </w:t>
      </w:r>
      <w:r w:rsidR="00633159" w:rsidRPr="00821B95">
        <w:rPr>
          <w:rFonts w:ascii="Times New Roman" w:eastAsia="Arial" w:hAnsi="Times New Roman" w:cs="Times New Roman"/>
        </w:rPr>
        <w:t>w</w:t>
      </w:r>
      <w:r w:rsidR="007A24DF" w:rsidRPr="00821B95">
        <w:rPr>
          <w:rFonts w:ascii="Times New Roman" w:eastAsia="Arial" w:hAnsi="Times New Roman" w:cs="Times New Roman"/>
        </w:rPr>
        <w:t>ere</w:t>
      </w:r>
      <w:r w:rsidR="00633159" w:rsidRPr="00821B95">
        <w:rPr>
          <w:rFonts w:ascii="Times New Roman" w:eastAsia="Arial" w:hAnsi="Times New Roman" w:cs="Times New Roman"/>
        </w:rPr>
        <w:t xml:space="preserve"> obtained</w:t>
      </w:r>
      <w:r w:rsidRPr="00821B95">
        <w:rPr>
          <w:rFonts w:ascii="Times New Roman" w:eastAsia="Arial" w:hAnsi="Times New Roman" w:cs="Times New Roman"/>
        </w:rPr>
        <w:t xml:space="preserve">. </w:t>
      </w:r>
    </w:p>
    <w:p w14:paraId="74D48494" w14:textId="77777777" w:rsidR="00AC751A" w:rsidRPr="00821B95" w:rsidRDefault="00AC751A" w:rsidP="00327580">
      <w:pPr>
        <w:jc w:val="both"/>
        <w:rPr>
          <w:rFonts w:ascii="Times New Roman" w:eastAsia="Arial" w:hAnsi="Times New Roman" w:cs="Times New Roman"/>
        </w:rPr>
      </w:pPr>
    </w:p>
    <w:p w14:paraId="17EF26FE" w14:textId="77777777" w:rsidR="00AC751A" w:rsidRPr="00821B95" w:rsidRDefault="00127011" w:rsidP="00327580">
      <w:pPr>
        <w:tabs>
          <w:tab w:val="left" w:pos="5967"/>
        </w:tabs>
        <w:jc w:val="both"/>
        <w:rPr>
          <w:rFonts w:ascii="Times New Roman" w:eastAsia="Arial" w:hAnsi="Times New Roman" w:cs="Times New Roman"/>
          <w:i/>
        </w:rPr>
      </w:pPr>
      <w:r w:rsidRPr="00821B95">
        <w:rPr>
          <w:rFonts w:ascii="Times New Roman" w:eastAsia="Arial" w:hAnsi="Times New Roman" w:cs="Times New Roman"/>
          <w:i/>
        </w:rPr>
        <w:t>Exposure</w:t>
      </w:r>
    </w:p>
    <w:p w14:paraId="4CC6F4FA" w14:textId="0B16DE1B" w:rsidR="00621D1A" w:rsidRPr="00821B95" w:rsidRDefault="00C71821" w:rsidP="00327580">
      <w:pPr>
        <w:jc w:val="both"/>
        <w:rPr>
          <w:rFonts w:ascii="Times New Roman" w:eastAsia="Arial" w:hAnsi="Times New Roman" w:cs="Times New Roman"/>
        </w:rPr>
      </w:pPr>
      <w:r w:rsidRPr="00821B95">
        <w:rPr>
          <w:rFonts w:ascii="Times New Roman" w:eastAsia="Arial" w:hAnsi="Times New Roman" w:cs="Times New Roman"/>
        </w:rPr>
        <w:t>B</w:t>
      </w:r>
      <w:r w:rsidR="00C41CDA" w:rsidRPr="00821B95">
        <w:rPr>
          <w:rFonts w:ascii="Times New Roman" w:eastAsia="Arial" w:hAnsi="Times New Roman" w:cs="Times New Roman"/>
        </w:rPr>
        <w:t>irthweight was obtained from medical records.</w:t>
      </w:r>
      <w:r w:rsidR="00CB5BC9" w:rsidRPr="00821B95">
        <w:rPr>
          <w:rFonts w:ascii="Times New Roman" w:eastAsia="Arial" w:hAnsi="Times New Roman" w:cs="Times New Roman"/>
        </w:rPr>
        <w:t xml:space="preserve"> </w:t>
      </w:r>
      <w:r w:rsidR="00D81036" w:rsidRPr="00D81036">
        <w:rPr>
          <w:rFonts w:ascii="Times New Roman" w:eastAsia="Arial" w:hAnsi="Times New Roman" w:cs="Times New Roman"/>
        </w:rPr>
        <w:t>Within 24 hours after delivery,</w:t>
      </w:r>
      <w:r w:rsidR="003A53E5">
        <w:rPr>
          <w:rFonts w:ascii="Times New Roman" w:eastAsia="Arial" w:hAnsi="Times New Roman" w:cs="Times New Roman"/>
        </w:rPr>
        <w:t xml:space="preserve"> </w:t>
      </w:r>
      <w:r w:rsidR="00D81036">
        <w:rPr>
          <w:rFonts w:ascii="Times New Roman" w:eastAsia="Arial" w:hAnsi="Times New Roman" w:cs="Times New Roman"/>
        </w:rPr>
        <w:t>n</w:t>
      </w:r>
      <w:r w:rsidR="00963123" w:rsidRPr="00821B95">
        <w:rPr>
          <w:rFonts w:ascii="Times New Roman" w:eastAsia="Arial" w:hAnsi="Times New Roman" w:cs="Times New Roman"/>
        </w:rPr>
        <w:t>ewborn body composition was measured by air displacement plethysmography</w:t>
      </w:r>
      <w:r w:rsidR="00F64DEC" w:rsidRPr="00821B95">
        <w:rPr>
          <w:rFonts w:ascii="Times New Roman" w:eastAsia="Arial" w:hAnsi="Times New Roman" w:cs="Times New Roman"/>
        </w:rPr>
        <w:t xml:space="preserve"> </w:t>
      </w:r>
      <w:r w:rsidR="00334CE0">
        <w:rPr>
          <w:rFonts w:ascii="Times New Roman" w:eastAsia="Arial" w:hAnsi="Times New Roman" w:cs="Times New Roman"/>
        </w:rPr>
        <w:t>(</w:t>
      </w:r>
      <w:r w:rsidR="00963123" w:rsidRPr="00821B95">
        <w:rPr>
          <w:rFonts w:ascii="Times New Roman" w:eastAsia="Arial" w:hAnsi="Times New Roman" w:cs="Times New Roman"/>
        </w:rPr>
        <w:t>PEAPOD</w:t>
      </w:r>
      <w:r w:rsidR="00736F72" w:rsidRPr="007258B7">
        <w:rPr>
          <w:rFonts w:ascii="Times New Roman" w:eastAsia="Arial" w:hAnsi="Times New Roman" w:cs="Times New Roman"/>
          <w:vertAlign w:val="superscript"/>
        </w:rPr>
        <w:sym w:font="Symbol" w:char="F0D2"/>
      </w:r>
      <w:r w:rsidR="00963123" w:rsidRPr="00821B95">
        <w:rPr>
          <w:rFonts w:ascii="Times New Roman" w:eastAsia="Arial" w:hAnsi="Times New Roman" w:cs="Times New Roman"/>
        </w:rPr>
        <w:t xml:space="preserve"> Infant Body Composition System Version 3.1.0</w:t>
      </w:r>
      <w:r w:rsidR="00334CE0">
        <w:rPr>
          <w:rFonts w:ascii="Times New Roman" w:eastAsia="Arial" w:hAnsi="Times New Roman" w:cs="Times New Roman"/>
        </w:rPr>
        <w:t xml:space="preserve"> </w:t>
      </w:r>
      <w:proofErr w:type="spellStart"/>
      <w:r w:rsidR="00963123" w:rsidRPr="00821B95">
        <w:rPr>
          <w:rFonts w:ascii="Times New Roman" w:eastAsia="Arial" w:hAnsi="Times New Roman" w:cs="Times New Roman"/>
        </w:rPr>
        <w:t>Cosmed</w:t>
      </w:r>
      <w:proofErr w:type="spellEnd"/>
      <w:r w:rsidR="00963123" w:rsidRPr="00821B95">
        <w:rPr>
          <w:rFonts w:ascii="Times New Roman" w:eastAsia="Arial" w:hAnsi="Times New Roman" w:cs="Times New Roman"/>
        </w:rPr>
        <w:t>, Rome, Italy)</w:t>
      </w:r>
      <w:r w:rsidR="00D81036" w:rsidRPr="00D81036">
        <w:rPr>
          <w:rFonts w:ascii="Times New Roman" w:eastAsia="DengXian" w:hAnsi="Times New Roman" w:cs="Times New Roman"/>
        </w:rPr>
        <w:t>.</w:t>
      </w:r>
      <w:r w:rsidR="00D81036">
        <w:rPr>
          <w:rFonts w:ascii="Times New Roman" w:eastAsia="DengXian" w:hAnsi="Times New Roman" w:cs="Times New Roman"/>
        </w:rPr>
        <w:t xml:space="preserve"> </w:t>
      </w:r>
      <w:r w:rsidR="00D81036" w:rsidRPr="00D81036">
        <w:rPr>
          <w:rFonts w:ascii="Times New Roman" w:eastAsia="DengXian" w:hAnsi="Times New Roman" w:cs="Times New Roman"/>
        </w:rPr>
        <w:t xml:space="preserve">Daily calibration of the system was carried out. </w:t>
      </w:r>
      <w:r w:rsidR="0005515C">
        <w:rPr>
          <w:rFonts w:ascii="Times New Roman" w:eastAsia="DengXian" w:hAnsi="Times New Roman" w:cs="Times New Roman"/>
        </w:rPr>
        <w:t xml:space="preserve">Before measurement, </w:t>
      </w:r>
      <w:r w:rsidR="0005515C" w:rsidRPr="00821B95">
        <w:rPr>
          <w:rFonts w:ascii="Times New Roman" w:eastAsia="Arial" w:hAnsi="Times New Roman" w:cs="Times New Roman"/>
        </w:rPr>
        <w:t xml:space="preserve">clothing </w:t>
      </w:r>
      <w:r w:rsidR="00604068" w:rsidRPr="00821B95">
        <w:rPr>
          <w:rFonts w:ascii="Times New Roman" w:eastAsia="Arial" w:hAnsi="Times New Roman" w:cs="Times New Roman"/>
        </w:rPr>
        <w:t>w</w:t>
      </w:r>
      <w:r w:rsidR="00604068">
        <w:rPr>
          <w:rFonts w:ascii="Times New Roman" w:eastAsia="Arial" w:hAnsi="Times New Roman" w:cs="Times New Roman"/>
        </w:rPr>
        <w:t>as</w:t>
      </w:r>
      <w:r w:rsidR="0005515C" w:rsidRPr="00821B95">
        <w:rPr>
          <w:rFonts w:ascii="Times New Roman" w:eastAsia="Arial" w:hAnsi="Times New Roman" w:cs="Times New Roman"/>
        </w:rPr>
        <w:t xml:space="preserve"> </w:t>
      </w:r>
      <w:proofErr w:type="gramStart"/>
      <w:r w:rsidR="0005515C">
        <w:rPr>
          <w:rFonts w:ascii="Times New Roman" w:eastAsia="Arial" w:hAnsi="Times New Roman" w:cs="Times New Roman"/>
        </w:rPr>
        <w:t>removed</w:t>
      </w:r>
      <w:proofErr w:type="gramEnd"/>
      <w:r w:rsidR="0005515C">
        <w:rPr>
          <w:rFonts w:ascii="Times New Roman" w:eastAsia="Arial" w:hAnsi="Times New Roman" w:cs="Times New Roman"/>
        </w:rPr>
        <w:t xml:space="preserve"> and a</w:t>
      </w:r>
      <w:r w:rsidR="00621D1A" w:rsidRPr="00821B95">
        <w:rPr>
          <w:rFonts w:ascii="Times New Roman" w:eastAsia="Arial" w:hAnsi="Times New Roman" w:cs="Times New Roman"/>
        </w:rPr>
        <w:t xml:space="preserve"> </w:t>
      </w:r>
      <w:r w:rsidR="00963123" w:rsidRPr="00821B95">
        <w:rPr>
          <w:rFonts w:ascii="Times New Roman" w:eastAsia="Arial" w:hAnsi="Times New Roman" w:cs="Times New Roman"/>
        </w:rPr>
        <w:t>tight-fitting cap was worn</w:t>
      </w:r>
      <w:r w:rsidR="00621D1A" w:rsidRPr="00821B95">
        <w:rPr>
          <w:rFonts w:ascii="Times New Roman" w:eastAsia="Arial" w:hAnsi="Times New Roman" w:cs="Times New Roman"/>
        </w:rPr>
        <w:t xml:space="preserve">. Total body </w:t>
      </w:r>
      <w:r w:rsidR="00963123" w:rsidRPr="00821B95">
        <w:rPr>
          <w:rFonts w:ascii="Times New Roman" w:eastAsia="Arial" w:hAnsi="Times New Roman" w:cs="Times New Roman"/>
        </w:rPr>
        <w:t>volume</w:t>
      </w:r>
      <w:r w:rsidR="00334CE0">
        <w:rPr>
          <w:rFonts w:ascii="Times New Roman" w:eastAsia="Arial" w:hAnsi="Times New Roman" w:cs="Times New Roman"/>
        </w:rPr>
        <w:t xml:space="preserve"> was</w:t>
      </w:r>
      <w:r w:rsidR="00963123" w:rsidRPr="00821B95">
        <w:rPr>
          <w:rFonts w:ascii="Times New Roman" w:eastAsia="Arial" w:hAnsi="Times New Roman" w:cs="Times New Roman"/>
        </w:rPr>
        <w:t xml:space="preserve"> measured</w:t>
      </w:r>
      <w:r w:rsidR="00621D1A" w:rsidRPr="00821B95">
        <w:rPr>
          <w:rFonts w:ascii="Times New Roman" w:eastAsia="Arial" w:hAnsi="Times New Roman" w:cs="Times New Roman"/>
        </w:rPr>
        <w:t xml:space="preserve"> by the PEAPOD chamber</w:t>
      </w:r>
      <w:r w:rsidR="003A53E5">
        <w:rPr>
          <w:rFonts w:ascii="Times New Roman" w:eastAsia="Arial" w:hAnsi="Times New Roman" w:cs="Times New Roman"/>
        </w:rPr>
        <w:t xml:space="preserve">, </w:t>
      </w:r>
      <w:r w:rsidR="00621D1A" w:rsidRPr="00821B95">
        <w:rPr>
          <w:rFonts w:ascii="Times New Roman" w:eastAsia="Arial" w:hAnsi="Times New Roman" w:cs="Times New Roman"/>
        </w:rPr>
        <w:t xml:space="preserve">adjusted for thoracic gas volume and surface area artifact </w:t>
      </w:r>
      <w:r w:rsidR="00CE6682" w:rsidRPr="00CE6682">
        <w:rPr>
          <w:rFonts w:ascii="Times New Roman" w:hAnsi="Times New Roman" w:cs="Times New Roman"/>
          <w:vertAlign w:val="superscript"/>
        </w:rPr>
        <w:t>18</w:t>
      </w:r>
      <w:r w:rsidR="00621D1A" w:rsidRPr="00821B95">
        <w:rPr>
          <w:rFonts w:ascii="Times New Roman" w:eastAsia="Arial" w:hAnsi="Times New Roman" w:cs="Times New Roman"/>
        </w:rPr>
        <w:t xml:space="preserve">. </w:t>
      </w:r>
      <w:r w:rsidR="00D81036" w:rsidRPr="00D81036">
        <w:rPr>
          <w:rFonts w:ascii="Times New Roman" w:eastAsia="DengXian" w:hAnsi="Times New Roman" w:cs="Times New Roman"/>
        </w:rPr>
        <w:t>Using a fat density of 0.9007 kg/L and an age and sex-specific fat-free density</w:t>
      </w:r>
      <w:r w:rsidR="00D81036">
        <w:rPr>
          <w:rFonts w:ascii="Times New Roman" w:eastAsia="DengXian" w:hAnsi="Times New Roman" w:cs="Times New Roman"/>
        </w:rPr>
        <w:t xml:space="preserve"> </w:t>
      </w:r>
      <w:r w:rsidR="00CE6682" w:rsidRPr="00CE6682">
        <w:rPr>
          <w:rFonts w:ascii="Times New Roman" w:hAnsi="Times New Roman" w:cs="Times New Roman"/>
          <w:vertAlign w:val="superscript"/>
        </w:rPr>
        <w:t>19</w:t>
      </w:r>
      <w:r w:rsidR="00D81036" w:rsidRPr="00D81036">
        <w:rPr>
          <w:rFonts w:ascii="Times New Roman" w:eastAsia="DengXian" w:hAnsi="Times New Roman" w:cs="Times New Roman"/>
        </w:rPr>
        <w:t>, the PEAPOD system calculates the fat mass, fat free mass, and body fat percentage</w:t>
      </w:r>
      <w:r w:rsidR="005E5CFC" w:rsidRPr="00821B95">
        <w:rPr>
          <w:rFonts w:ascii="Times New Roman" w:eastAsia="Arial" w:hAnsi="Times New Roman" w:cs="Times New Roman"/>
        </w:rPr>
        <w:t>.</w:t>
      </w:r>
      <w:r w:rsidR="00F92153">
        <w:rPr>
          <w:rFonts w:ascii="Times New Roman" w:eastAsia="Arial" w:hAnsi="Times New Roman" w:cs="Times New Roman"/>
        </w:rPr>
        <w:t xml:space="preserve"> </w:t>
      </w:r>
      <w:r w:rsidR="00E773DF">
        <w:rPr>
          <w:rFonts w:ascii="Times New Roman" w:eastAsia="Arial" w:hAnsi="Times New Roman" w:cs="Times New Roman"/>
        </w:rPr>
        <w:t xml:space="preserve">To ensure comparability between the different exposure measures, cohort-specific standardized z-scores of </w:t>
      </w:r>
      <w:proofErr w:type="gramStart"/>
      <w:r w:rsidR="00E773DF">
        <w:rPr>
          <w:rFonts w:ascii="Times New Roman" w:eastAsia="Arial" w:hAnsi="Times New Roman" w:cs="Times New Roman"/>
        </w:rPr>
        <w:t>birthweight</w:t>
      </w:r>
      <w:proofErr w:type="gramEnd"/>
      <w:r w:rsidR="00E773DF">
        <w:rPr>
          <w:rFonts w:ascii="Times New Roman" w:eastAsia="Arial" w:hAnsi="Times New Roman" w:cs="Times New Roman"/>
        </w:rPr>
        <w:t xml:space="preserve"> (z-birthweight), fat-free mass (z-fat free mass), fat mass (z-fat mass), and body fat percentage (z-body fat percentage) were calculated.</w:t>
      </w:r>
    </w:p>
    <w:p w14:paraId="3145B912" w14:textId="142B2E78" w:rsidR="00AC751A" w:rsidRPr="00821B95" w:rsidRDefault="00AC751A" w:rsidP="00327580">
      <w:pPr>
        <w:jc w:val="both"/>
        <w:rPr>
          <w:rFonts w:ascii="Times New Roman" w:eastAsia="Arial" w:hAnsi="Times New Roman" w:cs="Times New Roman"/>
        </w:rPr>
      </w:pPr>
    </w:p>
    <w:p w14:paraId="5AD9A9A0" w14:textId="36D5C4B7" w:rsidR="00AC751A" w:rsidRPr="00821B95" w:rsidRDefault="001F716D" w:rsidP="00327580">
      <w:pPr>
        <w:jc w:val="both"/>
        <w:rPr>
          <w:rFonts w:ascii="Times New Roman" w:eastAsia="Arial" w:hAnsi="Times New Roman" w:cs="Times New Roman"/>
          <w:i/>
        </w:rPr>
      </w:pPr>
      <w:r>
        <w:rPr>
          <w:rFonts w:ascii="Times New Roman" w:eastAsia="Arial" w:hAnsi="Times New Roman" w:cs="Times New Roman"/>
          <w:i/>
        </w:rPr>
        <w:t xml:space="preserve">Child </w:t>
      </w:r>
      <w:r w:rsidR="00073A93" w:rsidRPr="00821B95">
        <w:rPr>
          <w:rFonts w:ascii="Times New Roman" w:eastAsia="Arial" w:hAnsi="Times New Roman" w:cs="Times New Roman"/>
          <w:i/>
        </w:rPr>
        <w:t>Outcomes</w:t>
      </w:r>
    </w:p>
    <w:p w14:paraId="27BD1376" w14:textId="6C1C9640" w:rsidR="001858CC" w:rsidRPr="009A1FB5" w:rsidRDefault="001F716D" w:rsidP="00D2484B">
      <w:pPr>
        <w:rPr>
          <w:rFonts w:ascii="Times New Roman" w:eastAsia="DengXian" w:hAnsi="Times New Roman" w:cs="Times New Roman"/>
        </w:rPr>
      </w:pPr>
      <w:r>
        <w:rPr>
          <w:rFonts w:ascii="Times New Roman" w:eastAsia="Arial" w:hAnsi="Times New Roman" w:cs="Times New Roman"/>
        </w:rPr>
        <w:t xml:space="preserve">At </w:t>
      </w:r>
      <w:r w:rsidR="00986397">
        <w:rPr>
          <w:rFonts w:ascii="Times New Roman" w:eastAsia="Arial" w:hAnsi="Times New Roman" w:cs="Times New Roman"/>
        </w:rPr>
        <w:t xml:space="preserve">age </w:t>
      </w:r>
      <w:r>
        <w:rPr>
          <w:rFonts w:ascii="Times New Roman" w:eastAsia="Arial" w:hAnsi="Times New Roman" w:cs="Times New Roman"/>
        </w:rPr>
        <w:t xml:space="preserve">6 years, child </w:t>
      </w:r>
      <w:r w:rsidR="003B31C3" w:rsidRPr="00821B95">
        <w:rPr>
          <w:rFonts w:ascii="Times New Roman" w:eastAsia="Arial" w:hAnsi="Times New Roman" w:cs="Times New Roman"/>
        </w:rPr>
        <w:t>height (SECA 213 stadiometer) and weight (SECA 803 Weighing Scale) were measured</w:t>
      </w:r>
      <w:r w:rsidR="00436D57">
        <w:rPr>
          <w:rFonts w:ascii="Times New Roman" w:eastAsia="Arial" w:hAnsi="Times New Roman" w:cs="Times New Roman"/>
        </w:rPr>
        <w:t xml:space="preserve"> to calculate </w:t>
      </w:r>
      <w:r w:rsidR="00436D57">
        <w:rPr>
          <w:rFonts w:ascii="Times New Roman" w:eastAsia="DengXian" w:hAnsi="Times New Roman" w:cs="Times New Roman"/>
        </w:rPr>
        <w:t>s</w:t>
      </w:r>
      <w:r w:rsidR="001A367A" w:rsidRPr="001A367A">
        <w:rPr>
          <w:rFonts w:ascii="Times New Roman" w:eastAsia="DengXian" w:hAnsi="Times New Roman" w:cs="Times New Roman"/>
        </w:rPr>
        <w:t>ex- and age-standardized z-scores for weight, height</w:t>
      </w:r>
      <w:r w:rsidR="00FD19DF">
        <w:rPr>
          <w:rFonts w:ascii="Times New Roman" w:eastAsia="DengXian" w:hAnsi="Times New Roman" w:cs="Times New Roman"/>
        </w:rPr>
        <w:t xml:space="preserve"> (z-height)</w:t>
      </w:r>
      <w:r w:rsidR="001A367A" w:rsidRPr="001A367A">
        <w:rPr>
          <w:rFonts w:ascii="Times New Roman" w:eastAsia="DengXian" w:hAnsi="Times New Roman" w:cs="Times New Roman"/>
        </w:rPr>
        <w:t xml:space="preserve">, and </w:t>
      </w:r>
      <w:r w:rsidR="00CA6AFE">
        <w:rPr>
          <w:rFonts w:ascii="Times New Roman" w:eastAsia="DengXian" w:hAnsi="Times New Roman" w:cs="Times New Roman"/>
        </w:rPr>
        <w:t>body mass index (</w:t>
      </w:r>
      <w:r w:rsidR="00FD19DF">
        <w:rPr>
          <w:rFonts w:ascii="Times New Roman" w:eastAsia="DengXian" w:hAnsi="Times New Roman" w:cs="Times New Roman"/>
        </w:rPr>
        <w:t>z-</w:t>
      </w:r>
      <w:r w:rsidR="001A367A" w:rsidRPr="001A367A">
        <w:rPr>
          <w:rFonts w:ascii="Times New Roman" w:eastAsia="DengXian" w:hAnsi="Times New Roman" w:cs="Times New Roman"/>
        </w:rPr>
        <w:t>BMI</w:t>
      </w:r>
      <w:r w:rsidR="00CA6AFE">
        <w:rPr>
          <w:rFonts w:ascii="Times New Roman" w:eastAsia="DengXian" w:hAnsi="Times New Roman" w:cs="Times New Roman"/>
        </w:rPr>
        <w:t>)</w:t>
      </w:r>
      <w:r w:rsidR="001A367A" w:rsidRPr="001A367A">
        <w:rPr>
          <w:rFonts w:ascii="Times New Roman" w:eastAsia="DengXian" w:hAnsi="Times New Roman" w:cs="Times New Roman"/>
        </w:rPr>
        <w:t xml:space="preserve"> using </w:t>
      </w:r>
      <w:r w:rsidR="00CA6AFE">
        <w:rPr>
          <w:rFonts w:ascii="Times New Roman" w:eastAsia="DengXian" w:hAnsi="Times New Roman" w:cs="Times New Roman"/>
        </w:rPr>
        <w:t>World Health Organi</w:t>
      </w:r>
      <w:r w:rsidR="006C4559">
        <w:rPr>
          <w:rFonts w:ascii="Times New Roman" w:eastAsia="DengXian" w:hAnsi="Times New Roman" w:cs="Times New Roman"/>
        </w:rPr>
        <w:t>z</w:t>
      </w:r>
      <w:r w:rsidR="00CA6AFE">
        <w:rPr>
          <w:rFonts w:ascii="Times New Roman" w:eastAsia="DengXian" w:hAnsi="Times New Roman" w:cs="Times New Roman"/>
        </w:rPr>
        <w:t xml:space="preserve">ation </w:t>
      </w:r>
      <w:r w:rsidR="001A367A" w:rsidRPr="001A367A">
        <w:rPr>
          <w:rFonts w:ascii="Times New Roman" w:eastAsia="DengXian" w:hAnsi="Times New Roman" w:cs="Times New Roman"/>
        </w:rPr>
        <w:t xml:space="preserve">growth standards </w:t>
      </w:r>
      <w:r w:rsidR="00CE6682" w:rsidRPr="00CE6682">
        <w:rPr>
          <w:rFonts w:ascii="Times New Roman" w:hAnsi="Times New Roman" w:cs="Times New Roman"/>
          <w:vertAlign w:val="superscript"/>
        </w:rPr>
        <w:t>20</w:t>
      </w:r>
      <w:r w:rsidR="001A367A" w:rsidRPr="001A367A">
        <w:rPr>
          <w:rFonts w:ascii="Times New Roman" w:eastAsia="DengXian" w:hAnsi="Times New Roman" w:cs="Times New Roman"/>
        </w:rPr>
        <w:t>.</w:t>
      </w:r>
      <w:r w:rsidR="001A367A">
        <w:rPr>
          <w:rFonts w:ascii="Times New Roman" w:eastAsia="DengXian" w:hAnsi="Times New Roman" w:cs="Times New Roman"/>
        </w:rPr>
        <w:t xml:space="preserve"> </w:t>
      </w:r>
      <w:r w:rsidR="00D2484B" w:rsidRPr="00C20A73">
        <w:rPr>
          <w:rFonts w:ascii="Times New Roman" w:eastAsia="DengXian" w:hAnsi="Times New Roman" w:cs="Times New Roman"/>
        </w:rPr>
        <w:t xml:space="preserve">Overweight and </w:t>
      </w:r>
      <w:r w:rsidR="00D2484B" w:rsidRPr="00C20A73">
        <w:rPr>
          <w:rFonts w:ascii="Times New Roman" w:eastAsia="DengXian" w:hAnsi="Times New Roman" w:cs="Times New Roman"/>
        </w:rPr>
        <w:lastRenderedPageBreak/>
        <w:t xml:space="preserve">obesity were defined as having a BMI of 1 and 2 standard deviations above the </w:t>
      </w:r>
      <w:r w:rsidR="00B068A9">
        <w:rPr>
          <w:rFonts w:ascii="Times New Roman" w:eastAsia="DengXian" w:hAnsi="Times New Roman" w:cs="Times New Roman"/>
        </w:rPr>
        <w:t>World Health Organi</w:t>
      </w:r>
      <w:r w:rsidR="006C4559">
        <w:rPr>
          <w:rFonts w:ascii="Times New Roman" w:eastAsia="DengXian" w:hAnsi="Times New Roman" w:cs="Times New Roman"/>
        </w:rPr>
        <w:t>z</w:t>
      </w:r>
      <w:r w:rsidR="00B068A9">
        <w:rPr>
          <w:rFonts w:ascii="Times New Roman" w:eastAsia="DengXian" w:hAnsi="Times New Roman" w:cs="Times New Roman"/>
        </w:rPr>
        <w:t>ation</w:t>
      </w:r>
      <w:r w:rsidR="00B068A9" w:rsidRPr="00C20A73">
        <w:rPr>
          <w:rFonts w:ascii="Times New Roman" w:eastAsia="DengXian" w:hAnsi="Times New Roman" w:cs="Times New Roman"/>
        </w:rPr>
        <w:t xml:space="preserve"> </w:t>
      </w:r>
      <w:r w:rsidR="00D2484B" w:rsidRPr="00C20A73">
        <w:rPr>
          <w:rFonts w:ascii="Times New Roman" w:eastAsia="DengXian" w:hAnsi="Times New Roman" w:cs="Times New Roman"/>
        </w:rPr>
        <w:t>growth standard median respectively</w:t>
      </w:r>
      <w:r w:rsidR="00D2484B">
        <w:rPr>
          <w:rFonts w:ascii="Times New Roman" w:eastAsia="DengXian" w:hAnsi="Times New Roman" w:cs="Times New Roman"/>
        </w:rPr>
        <w:t xml:space="preserve"> </w:t>
      </w:r>
      <w:r w:rsidR="00CE6682" w:rsidRPr="00CE6682">
        <w:rPr>
          <w:rFonts w:ascii="Times New Roman" w:hAnsi="Times New Roman" w:cs="Times New Roman"/>
          <w:vertAlign w:val="superscript"/>
        </w:rPr>
        <w:t>21</w:t>
      </w:r>
      <w:r w:rsidR="00D2484B" w:rsidRPr="00C20A73">
        <w:rPr>
          <w:rFonts w:ascii="Times New Roman" w:eastAsia="DengXian" w:hAnsi="Times New Roman" w:cs="Times New Roman"/>
        </w:rPr>
        <w:t xml:space="preserve">. </w:t>
      </w:r>
      <w:r>
        <w:rPr>
          <w:rFonts w:ascii="Times New Roman" w:eastAsia="Arial" w:hAnsi="Times New Roman" w:cs="Times New Roman"/>
        </w:rPr>
        <w:t xml:space="preserve">Annually from </w:t>
      </w:r>
      <w:r w:rsidR="00986397">
        <w:rPr>
          <w:rFonts w:ascii="Times New Roman" w:eastAsia="Arial" w:hAnsi="Times New Roman" w:cs="Times New Roman"/>
        </w:rPr>
        <w:t xml:space="preserve">ages </w:t>
      </w:r>
      <w:r>
        <w:rPr>
          <w:rFonts w:ascii="Times New Roman" w:eastAsia="Arial" w:hAnsi="Times New Roman" w:cs="Times New Roman"/>
        </w:rPr>
        <w:t>3 to 6 years, p</w:t>
      </w:r>
      <w:r w:rsidR="00127011" w:rsidRPr="00821B95">
        <w:rPr>
          <w:rFonts w:ascii="Times New Roman" w:eastAsia="Arial" w:hAnsi="Times New Roman" w:cs="Times New Roman"/>
        </w:rPr>
        <w:t>eripheral systolic blood pressure (SBP) and diastolic blood pressure (DBP)</w:t>
      </w:r>
      <w:r w:rsidR="005933A5" w:rsidRPr="00821B95">
        <w:rPr>
          <w:rFonts w:ascii="Times New Roman" w:eastAsia="Arial" w:hAnsi="Times New Roman" w:cs="Times New Roman"/>
        </w:rPr>
        <w:t xml:space="preserve"> </w:t>
      </w:r>
      <w:r w:rsidR="009F4CE9" w:rsidRPr="00821B95">
        <w:rPr>
          <w:rFonts w:ascii="Times New Roman" w:eastAsia="Arial" w:hAnsi="Times New Roman" w:cs="Times New Roman"/>
        </w:rPr>
        <w:t>were measured</w:t>
      </w:r>
      <w:r w:rsidR="00604068">
        <w:rPr>
          <w:rFonts w:ascii="Times New Roman" w:eastAsia="Arial" w:hAnsi="Times New Roman" w:cs="Times New Roman"/>
        </w:rPr>
        <w:t xml:space="preserve"> </w:t>
      </w:r>
      <w:r w:rsidR="00127011" w:rsidRPr="00821B95">
        <w:rPr>
          <w:rFonts w:ascii="Times New Roman" w:eastAsia="Arial" w:hAnsi="Times New Roman" w:cs="Times New Roman"/>
        </w:rPr>
        <w:t>from the right upper arm (Dinamap CARESCAPE V100, GE Healthcare, Milwaukee, WI)</w:t>
      </w:r>
      <w:r w:rsidR="00111DF8" w:rsidRPr="00821B95">
        <w:rPr>
          <w:rFonts w:ascii="Times New Roman" w:eastAsia="Arial" w:hAnsi="Times New Roman" w:cs="Times New Roman"/>
        </w:rPr>
        <w:t xml:space="preserve"> by trained research staff in a quiet room</w:t>
      </w:r>
      <w:r w:rsidR="00604068">
        <w:rPr>
          <w:rFonts w:ascii="Times New Roman" w:eastAsia="Arial" w:hAnsi="Times New Roman" w:cs="Times New Roman"/>
        </w:rPr>
        <w:t xml:space="preserve"> using standardized protocols</w:t>
      </w:r>
      <w:r w:rsidR="00FB5FD0" w:rsidRPr="00821B95">
        <w:rPr>
          <w:rFonts w:ascii="Times New Roman" w:eastAsia="Arial" w:hAnsi="Times New Roman" w:cs="Times New Roman"/>
        </w:rPr>
        <w:t>.</w:t>
      </w:r>
      <w:r w:rsidR="008304F4" w:rsidRPr="00821B95">
        <w:rPr>
          <w:rFonts w:ascii="Times New Roman" w:eastAsia="Arial" w:hAnsi="Times New Roman" w:cs="Times New Roman"/>
        </w:rPr>
        <w:t xml:space="preserve"> </w:t>
      </w:r>
      <w:r w:rsidR="00986397">
        <w:rPr>
          <w:rFonts w:ascii="Times New Roman" w:eastAsia="Arial" w:hAnsi="Times New Roman" w:cs="Times New Roman"/>
        </w:rPr>
        <w:t>SBP and DBP</w:t>
      </w:r>
      <w:r w:rsidR="00604068">
        <w:rPr>
          <w:rFonts w:ascii="Times New Roman" w:eastAsia="Arial" w:hAnsi="Times New Roman" w:cs="Times New Roman"/>
        </w:rPr>
        <w:t xml:space="preserve"> were</w:t>
      </w:r>
      <w:r w:rsidR="00436D57">
        <w:rPr>
          <w:rFonts w:ascii="Times New Roman" w:eastAsia="Arial" w:hAnsi="Times New Roman" w:cs="Times New Roman"/>
        </w:rPr>
        <w:t xml:space="preserve"> </w:t>
      </w:r>
      <w:r>
        <w:rPr>
          <w:rFonts w:ascii="Times New Roman" w:eastAsia="Arial" w:hAnsi="Times New Roman" w:cs="Times New Roman"/>
        </w:rPr>
        <w:t>measure</w:t>
      </w:r>
      <w:r w:rsidR="00604068">
        <w:rPr>
          <w:rFonts w:ascii="Times New Roman" w:eastAsia="Arial" w:hAnsi="Times New Roman" w:cs="Times New Roman"/>
        </w:rPr>
        <w:t xml:space="preserve">d in duplicate and </w:t>
      </w:r>
      <w:r w:rsidR="00EB1FA8" w:rsidRPr="00821B95">
        <w:rPr>
          <w:rFonts w:ascii="Times New Roman" w:eastAsia="Arial" w:hAnsi="Times New Roman" w:cs="Times New Roman"/>
        </w:rPr>
        <w:t>average</w:t>
      </w:r>
      <w:r>
        <w:rPr>
          <w:rFonts w:ascii="Times New Roman" w:eastAsia="Arial" w:hAnsi="Times New Roman" w:cs="Times New Roman"/>
        </w:rPr>
        <w:t>d</w:t>
      </w:r>
      <w:r w:rsidR="00D2484B" w:rsidRPr="00821B95">
        <w:rPr>
          <w:rFonts w:ascii="Times New Roman" w:eastAsia="Arial" w:hAnsi="Times New Roman" w:cs="Times New Roman"/>
        </w:rPr>
        <w:t xml:space="preserve">. Children were identified as having </w:t>
      </w:r>
      <w:r w:rsidR="00D2484B">
        <w:rPr>
          <w:rFonts w:ascii="Times New Roman" w:eastAsia="Arial" w:hAnsi="Times New Roman" w:cs="Times New Roman"/>
        </w:rPr>
        <w:t>“</w:t>
      </w:r>
      <w:r w:rsidR="00D2484B" w:rsidRPr="00821B95">
        <w:rPr>
          <w:rFonts w:ascii="Times New Roman" w:eastAsia="Arial" w:hAnsi="Times New Roman" w:cs="Times New Roman"/>
        </w:rPr>
        <w:t>prehypertension/hypertension</w:t>
      </w:r>
      <w:r w:rsidR="00D2484B">
        <w:rPr>
          <w:rFonts w:ascii="Times New Roman" w:eastAsia="Arial" w:hAnsi="Times New Roman" w:cs="Times New Roman"/>
        </w:rPr>
        <w:t>”</w:t>
      </w:r>
      <w:r w:rsidR="00D2484B" w:rsidRPr="00821B95">
        <w:rPr>
          <w:rFonts w:ascii="Times New Roman" w:eastAsia="Arial" w:hAnsi="Times New Roman" w:cs="Times New Roman"/>
        </w:rPr>
        <w:t xml:space="preserve"> if their blood pressures crossed the simplified pediatric threshold of 110/70 mmHg </w:t>
      </w:r>
      <w:r w:rsidR="003F6BFC" w:rsidRPr="003F6BFC">
        <w:rPr>
          <w:rFonts w:ascii="Times New Roman" w:hAnsi="Times New Roman" w:cs="Times New Roman"/>
          <w:vertAlign w:val="superscript"/>
        </w:rPr>
        <w:t>22</w:t>
      </w:r>
      <w:r w:rsidR="00D2484B" w:rsidRPr="00821B95">
        <w:rPr>
          <w:rFonts w:ascii="Times New Roman" w:eastAsia="Arial" w:hAnsi="Times New Roman" w:cs="Times New Roman"/>
        </w:rPr>
        <w:t>.</w:t>
      </w:r>
      <w:r w:rsidR="00D2484B">
        <w:rPr>
          <w:rFonts w:ascii="Times New Roman" w:eastAsia="DengXian" w:hAnsi="Times New Roman" w:cs="Times New Roman"/>
        </w:rPr>
        <w:t xml:space="preserve"> </w:t>
      </w:r>
      <w:r w:rsidR="003E4D6D">
        <w:rPr>
          <w:rFonts w:ascii="Times New Roman" w:eastAsia="Arial" w:hAnsi="Times New Roman" w:cs="Times New Roman"/>
        </w:rPr>
        <w:t>C</w:t>
      </w:r>
      <w:r w:rsidR="00DB37E7" w:rsidRPr="00821B95">
        <w:rPr>
          <w:rFonts w:ascii="Times New Roman" w:eastAsia="Arial" w:hAnsi="Times New Roman" w:cs="Times New Roman"/>
        </w:rPr>
        <w:t>arotid intima-media thickness</w:t>
      </w:r>
      <w:r w:rsidR="00AF359A" w:rsidRPr="00821B95">
        <w:rPr>
          <w:rFonts w:ascii="Times New Roman" w:eastAsia="Arial" w:hAnsi="Times New Roman" w:cs="Times New Roman"/>
        </w:rPr>
        <w:t xml:space="preserve"> (</w:t>
      </w:r>
      <w:proofErr w:type="spellStart"/>
      <w:r w:rsidR="00AF359A" w:rsidRPr="00821B95">
        <w:rPr>
          <w:rFonts w:ascii="Times New Roman" w:eastAsia="Arial" w:hAnsi="Times New Roman" w:cs="Times New Roman"/>
        </w:rPr>
        <w:t>cIMT</w:t>
      </w:r>
      <w:proofErr w:type="spellEnd"/>
      <w:r w:rsidR="00AF359A" w:rsidRPr="00821B95">
        <w:rPr>
          <w:rFonts w:ascii="Times New Roman" w:eastAsia="Arial" w:hAnsi="Times New Roman" w:cs="Times New Roman"/>
        </w:rPr>
        <w:t>)</w:t>
      </w:r>
      <w:r w:rsidR="001858CC" w:rsidRPr="00821B95">
        <w:rPr>
          <w:rFonts w:ascii="Times New Roman" w:eastAsia="Arial" w:hAnsi="Times New Roman" w:cs="Times New Roman"/>
        </w:rPr>
        <w:t xml:space="preserve"> </w:t>
      </w:r>
      <w:r w:rsidR="003E4D6D">
        <w:rPr>
          <w:rFonts w:ascii="Times New Roman" w:eastAsia="Arial" w:hAnsi="Times New Roman" w:cs="Times New Roman"/>
        </w:rPr>
        <w:t xml:space="preserve">was measured </w:t>
      </w:r>
      <w:r w:rsidR="001858CC" w:rsidRPr="00821B95">
        <w:rPr>
          <w:rFonts w:ascii="Times New Roman" w:eastAsia="Arial" w:hAnsi="Times New Roman" w:cs="Times New Roman"/>
        </w:rPr>
        <w:t xml:space="preserve">using high resolution B-mode ultrasound (CX-50 </w:t>
      </w:r>
      <w:proofErr w:type="spellStart"/>
      <w:r w:rsidR="001858CC" w:rsidRPr="00821B95">
        <w:rPr>
          <w:rFonts w:ascii="Times New Roman" w:eastAsia="Arial" w:hAnsi="Times New Roman" w:cs="Times New Roman"/>
        </w:rPr>
        <w:t>XMatrix</w:t>
      </w:r>
      <w:proofErr w:type="spellEnd"/>
      <w:r w:rsidR="001858CC" w:rsidRPr="00821B95">
        <w:rPr>
          <w:rFonts w:ascii="Times New Roman" w:eastAsia="Arial" w:hAnsi="Times New Roman" w:cs="Times New Roman"/>
        </w:rPr>
        <w:t xml:space="preserve">, Philips Medical Ultrasound Systems at KKH and </w:t>
      </w:r>
      <w:proofErr w:type="spellStart"/>
      <w:r w:rsidR="001858CC" w:rsidRPr="00821B95">
        <w:rPr>
          <w:rFonts w:ascii="Times New Roman" w:eastAsia="Arial" w:hAnsi="Times New Roman" w:cs="Times New Roman"/>
        </w:rPr>
        <w:t>Aloka</w:t>
      </w:r>
      <w:proofErr w:type="spellEnd"/>
      <w:r w:rsidR="001858CC" w:rsidRPr="00821B95">
        <w:rPr>
          <w:rFonts w:ascii="Times New Roman" w:eastAsia="Arial" w:hAnsi="Times New Roman" w:cs="Times New Roman"/>
        </w:rPr>
        <w:t xml:space="preserve"> at NUH)</w:t>
      </w:r>
      <w:r w:rsidR="00A76449" w:rsidRPr="00821B95">
        <w:rPr>
          <w:rFonts w:ascii="Times New Roman" w:eastAsia="Arial" w:hAnsi="Times New Roman" w:cs="Times New Roman"/>
        </w:rPr>
        <w:t xml:space="preserve"> </w:t>
      </w:r>
      <w:r w:rsidR="001858CC" w:rsidRPr="00821B95">
        <w:rPr>
          <w:rFonts w:ascii="Times New Roman" w:eastAsia="Arial" w:hAnsi="Times New Roman" w:cs="Times New Roman"/>
        </w:rPr>
        <w:t>at the right common carotid artery 1 cm proximal to the carotid bulb</w:t>
      </w:r>
      <w:r w:rsidR="004C7C30">
        <w:rPr>
          <w:rFonts w:ascii="Times New Roman" w:eastAsia="Arial" w:hAnsi="Times New Roman" w:cs="Times New Roman"/>
        </w:rPr>
        <w:t xml:space="preserve">. </w:t>
      </w:r>
      <w:r w:rsidR="00A76449" w:rsidRPr="00821B95">
        <w:rPr>
          <w:rFonts w:ascii="Times New Roman" w:eastAsia="Arial" w:hAnsi="Times New Roman" w:cs="Times New Roman"/>
        </w:rPr>
        <w:t>With the child in the supine position, a</w:t>
      </w:r>
      <w:r w:rsidR="001858CC" w:rsidRPr="00821B95">
        <w:rPr>
          <w:rFonts w:ascii="Times New Roman" w:eastAsia="Arial" w:hAnsi="Times New Roman" w:cs="Times New Roman"/>
        </w:rPr>
        <w:t>pplanation tonometry (</w:t>
      </w:r>
      <w:proofErr w:type="spellStart"/>
      <w:r w:rsidR="001858CC" w:rsidRPr="00821B95">
        <w:rPr>
          <w:rFonts w:ascii="Times New Roman" w:eastAsia="Arial" w:hAnsi="Times New Roman" w:cs="Times New Roman"/>
        </w:rPr>
        <w:t>SphygmoCorVx</w:t>
      </w:r>
      <w:proofErr w:type="spellEnd"/>
      <w:r w:rsidR="001858CC" w:rsidRPr="00821B95">
        <w:rPr>
          <w:rFonts w:ascii="Times New Roman" w:eastAsia="Arial" w:hAnsi="Times New Roman" w:cs="Times New Roman"/>
        </w:rPr>
        <w:t xml:space="preserve">, </w:t>
      </w:r>
      <w:proofErr w:type="spellStart"/>
      <w:r w:rsidR="001858CC" w:rsidRPr="00821B95">
        <w:rPr>
          <w:rFonts w:ascii="Times New Roman" w:eastAsia="Arial" w:hAnsi="Times New Roman" w:cs="Times New Roman"/>
        </w:rPr>
        <w:t>AtCor</w:t>
      </w:r>
      <w:proofErr w:type="spellEnd"/>
      <w:r w:rsidR="001858CC" w:rsidRPr="00821B95">
        <w:rPr>
          <w:rFonts w:ascii="Times New Roman" w:eastAsia="Arial" w:hAnsi="Times New Roman" w:cs="Times New Roman"/>
        </w:rPr>
        <w:t xml:space="preserve"> Medical, West Ryde, NSW, Australia) was conducted </w:t>
      </w:r>
      <w:r w:rsidR="00A76449" w:rsidRPr="00821B95">
        <w:rPr>
          <w:rFonts w:ascii="Times New Roman" w:eastAsia="Arial" w:hAnsi="Times New Roman" w:cs="Times New Roman"/>
        </w:rPr>
        <w:t xml:space="preserve">to derive </w:t>
      </w:r>
      <w:r w:rsidR="003E4D6D">
        <w:rPr>
          <w:rFonts w:ascii="Times New Roman" w:eastAsia="Arial" w:hAnsi="Times New Roman" w:cs="Times New Roman"/>
        </w:rPr>
        <w:t>c</w:t>
      </w:r>
      <w:r w:rsidR="003E4D6D" w:rsidRPr="00821B95">
        <w:rPr>
          <w:rFonts w:ascii="Times New Roman" w:eastAsia="Arial" w:hAnsi="Times New Roman" w:cs="Times New Roman"/>
        </w:rPr>
        <w:t xml:space="preserve">arotid-femoral pulse wave velocity </w:t>
      </w:r>
      <w:r w:rsidR="003E4D6D">
        <w:rPr>
          <w:rFonts w:ascii="Times New Roman" w:eastAsia="Arial" w:hAnsi="Times New Roman" w:cs="Times New Roman"/>
        </w:rPr>
        <w:t>(</w:t>
      </w:r>
      <w:r w:rsidR="00D66AF6" w:rsidRPr="00821B95">
        <w:rPr>
          <w:rFonts w:ascii="Times New Roman" w:eastAsia="Arial" w:hAnsi="Times New Roman" w:cs="Times New Roman"/>
        </w:rPr>
        <w:t>PWV</w:t>
      </w:r>
      <w:r w:rsidR="003E4D6D">
        <w:rPr>
          <w:rFonts w:ascii="Times New Roman" w:eastAsia="Arial" w:hAnsi="Times New Roman" w:cs="Times New Roman"/>
        </w:rPr>
        <w:t>)</w:t>
      </w:r>
      <w:r w:rsidR="00D66AF6" w:rsidRPr="00821B95">
        <w:rPr>
          <w:rFonts w:ascii="Times New Roman" w:eastAsia="Arial" w:hAnsi="Times New Roman" w:cs="Times New Roman"/>
        </w:rPr>
        <w:t xml:space="preserve"> </w:t>
      </w:r>
      <w:r w:rsidR="00D66AF6">
        <w:rPr>
          <w:rFonts w:ascii="Times New Roman" w:eastAsia="Arial" w:hAnsi="Times New Roman" w:cs="Times New Roman"/>
        </w:rPr>
        <w:t xml:space="preserve">from </w:t>
      </w:r>
      <w:r w:rsidR="00A76449" w:rsidRPr="00821B95">
        <w:rPr>
          <w:rFonts w:ascii="Times New Roman" w:eastAsia="Arial" w:hAnsi="Times New Roman" w:cs="Times New Roman"/>
        </w:rPr>
        <w:t>the c</w:t>
      </w:r>
      <w:r w:rsidR="001858CC" w:rsidRPr="00821B95">
        <w:rPr>
          <w:rFonts w:ascii="Times New Roman" w:eastAsia="Arial" w:hAnsi="Times New Roman" w:cs="Times New Roman"/>
        </w:rPr>
        <w:t>arotid-femoral path length</w:t>
      </w:r>
      <w:r w:rsidR="00D66AF6" w:rsidRPr="00D66AF6">
        <w:rPr>
          <w:rFonts w:ascii="Times New Roman" w:eastAsia="Arial" w:hAnsi="Times New Roman" w:cs="Times New Roman"/>
        </w:rPr>
        <w:t xml:space="preserve"> </w:t>
      </w:r>
      <w:r w:rsidR="00D66AF6" w:rsidRPr="00821B95">
        <w:rPr>
          <w:rFonts w:ascii="Times New Roman" w:eastAsia="Arial" w:hAnsi="Times New Roman" w:cs="Times New Roman"/>
        </w:rPr>
        <w:t>and</w:t>
      </w:r>
      <w:r w:rsidR="001858CC" w:rsidRPr="00821B95">
        <w:rPr>
          <w:rFonts w:ascii="Times New Roman" w:eastAsia="Arial" w:hAnsi="Times New Roman" w:cs="Times New Roman"/>
        </w:rPr>
        <w:t xml:space="preserve"> carotid-femoral transit time</w:t>
      </w:r>
      <w:r w:rsidR="00A76449" w:rsidRPr="00821B95">
        <w:rPr>
          <w:rFonts w:ascii="Times New Roman" w:eastAsia="Arial" w:hAnsi="Times New Roman" w:cs="Times New Roman"/>
        </w:rPr>
        <w:t>.</w:t>
      </w:r>
    </w:p>
    <w:p w14:paraId="39CF12E0" w14:textId="77777777" w:rsidR="0030444A" w:rsidRPr="00821B95" w:rsidRDefault="0030444A" w:rsidP="00327580">
      <w:pPr>
        <w:jc w:val="both"/>
        <w:rPr>
          <w:rFonts w:ascii="Times New Roman" w:eastAsia="Arial" w:hAnsi="Times New Roman" w:cs="Times New Roman"/>
        </w:rPr>
      </w:pPr>
    </w:p>
    <w:p w14:paraId="286A1CAA" w14:textId="44E79A51" w:rsidR="00AC751A" w:rsidRPr="00821B95" w:rsidRDefault="007E5441" w:rsidP="00327580">
      <w:pPr>
        <w:jc w:val="both"/>
        <w:rPr>
          <w:rFonts w:ascii="Times New Roman" w:eastAsia="Arial" w:hAnsi="Times New Roman" w:cs="Times New Roman"/>
          <w:i/>
        </w:rPr>
      </w:pPr>
      <w:r w:rsidRPr="00821B95">
        <w:rPr>
          <w:rFonts w:ascii="Times New Roman" w:eastAsia="Arial" w:hAnsi="Times New Roman" w:cs="Times New Roman"/>
          <w:i/>
        </w:rPr>
        <w:t>Covariates</w:t>
      </w:r>
    </w:p>
    <w:p w14:paraId="59F58CEA" w14:textId="570EB4E9" w:rsidR="00AC751A" w:rsidRDefault="000C59A4" w:rsidP="00327580">
      <w:pPr>
        <w:jc w:val="both"/>
        <w:rPr>
          <w:rFonts w:ascii="Times New Roman" w:eastAsia="Arial" w:hAnsi="Times New Roman" w:cs="Times New Roman"/>
        </w:rPr>
      </w:pPr>
      <w:r w:rsidRPr="00821B95">
        <w:rPr>
          <w:rFonts w:ascii="Times New Roman" w:eastAsia="Arial" w:hAnsi="Times New Roman" w:cs="Times New Roman"/>
        </w:rPr>
        <w:t>At recruitment, m</w:t>
      </w:r>
      <w:r w:rsidR="00127011" w:rsidRPr="00821B95">
        <w:rPr>
          <w:rFonts w:ascii="Times New Roman" w:eastAsia="Arial" w:hAnsi="Times New Roman" w:cs="Times New Roman"/>
        </w:rPr>
        <w:t xml:space="preserve">aternal age, </w:t>
      </w:r>
      <w:r w:rsidR="007E5441" w:rsidRPr="00821B95">
        <w:rPr>
          <w:rFonts w:ascii="Times New Roman" w:eastAsia="Arial" w:hAnsi="Times New Roman" w:cs="Times New Roman"/>
        </w:rPr>
        <w:t xml:space="preserve">ethnicity, </w:t>
      </w:r>
      <w:r w:rsidR="00127011" w:rsidRPr="00821B95">
        <w:rPr>
          <w:rFonts w:ascii="Times New Roman" w:eastAsia="Arial" w:hAnsi="Times New Roman" w:cs="Times New Roman"/>
        </w:rPr>
        <w:t>highest educational attainment,</w:t>
      </w:r>
      <w:r w:rsidR="007E5441" w:rsidRPr="00821B95">
        <w:rPr>
          <w:rFonts w:ascii="Times New Roman" w:eastAsia="Arial" w:hAnsi="Times New Roman" w:cs="Times New Roman"/>
        </w:rPr>
        <w:t xml:space="preserve"> household income</w:t>
      </w:r>
      <w:r w:rsidR="00127011" w:rsidRPr="00821B95">
        <w:rPr>
          <w:rFonts w:ascii="Times New Roman" w:eastAsia="Arial" w:hAnsi="Times New Roman" w:cs="Times New Roman"/>
        </w:rPr>
        <w:t xml:space="preserve">, and self-reported pre-pregnancy weight </w:t>
      </w:r>
      <w:r w:rsidR="00827250" w:rsidRPr="00821B95">
        <w:rPr>
          <w:rFonts w:ascii="Times New Roman" w:eastAsia="Arial" w:hAnsi="Times New Roman" w:cs="Times New Roman"/>
        </w:rPr>
        <w:t xml:space="preserve">were collected </w:t>
      </w:r>
      <w:r w:rsidR="00127011" w:rsidRPr="00821B95">
        <w:rPr>
          <w:rFonts w:ascii="Times New Roman" w:eastAsia="Arial" w:hAnsi="Times New Roman" w:cs="Times New Roman"/>
        </w:rPr>
        <w:t>through interviewer-administered questionnaires. At the 26-28 week antenatal visit, maternal height (SECA213 Stadiometer, SECA Corp, Hamburg, Germany)</w:t>
      </w:r>
      <w:r w:rsidRPr="00821B95">
        <w:rPr>
          <w:rFonts w:ascii="Times New Roman" w:eastAsia="Arial" w:hAnsi="Times New Roman" w:cs="Times New Roman"/>
        </w:rPr>
        <w:t xml:space="preserve"> and </w:t>
      </w:r>
      <w:r w:rsidR="00223629" w:rsidRPr="00821B95">
        <w:rPr>
          <w:rFonts w:ascii="Times New Roman" w:eastAsia="Arial" w:hAnsi="Times New Roman" w:cs="Times New Roman"/>
        </w:rPr>
        <w:t>venous fasting plasma glucose [</w:t>
      </w:r>
      <w:proofErr w:type="spellStart"/>
      <w:r w:rsidR="00223629" w:rsidRPr="00821B95">
        <w:rPr>
          <w:rFonts w:ascii="Times New Roman" w:eastAsia="Arial" w:hAnsi="Times New Roman" w:cs="Times New Roman"/>
        </w:rPr>
        <w:t>Advia</w:t>
      </w:r>
      <w:proofErr w:type="spellEnd"/>
      <w:r w:rsidR="00223629" w:rsidRPr="00821B95">
        <w:rPr>
          <w:rFonts w:ascii="Times New Roman" w:eastAsia="Arial" w:hAnsi="Times New Roman" w:cs="Times New Roman"/>
        </w:rPr>
        <w:t xml:space="preserve"> 2400 Chemistry system (Siemens Medical Solutions Diagnostics, Deerfield, IL, USA) and Beckman LX20 Pro </w:t>
      </w:r>
      <w:proofErr w:type="spellStart"/>
      <w:r w:rsidR="00223629" w:rsidRPr="00821B95">
        <w:rPr>
          <w:rFonts w:ascii="Times New Roman" w:eastAsia="Arial" w:hAnsi="Times New Roman" w:cs="Times New Roman"/>
        </w:rPr>
        <w:t>analyser</w:t>
      </w:r>
      <w:proofErr w:type="spellEnd"/>
      <w:r w:rsidR="00223629" w:rsidRPr="00821B95">
        <w:rPr>
          <w:rFonts w:ascii="Times New Roman" w:eastAsia="Arial" w:hAnsi="Times New Roman" w:cs="Times New Roman"/>
        </w:rPr>
        <w:t xml:space="preserve"> (Beckman Coulter, USA)]</w:t>
      </w:r>
      <w:r w:rsidR="00C2179E">
        <w:rPr>
          <w:rFonts w:ascii="Times New Roman" w:eastAsia="Arial" w:hAnsi="Times New Roman" w:cs="Times New Roman"/>
        </w:rPr>
        <w:t xml:space="preserve"> were measured</w:t>
      </w:r>
      <w:r w:rsidR="00223629" w:rsidRPr="00821B95">
        <w:rPr>
          <w:rFonts w:ascii="Times New Roman" w:eastAsia="Arial" w:hAnsi="Times New Roman" w:cs="Times New Roman"/>
        </w:rPr>
        <w:t xml:space="preserve">. </w:t>
      </w:r>
      <w:r w:rsidR="0090237D">
        <w:rPr>
          <w:rFonts w:ascii="Times New Roman" w:eastAsia="Arial" w:hAnsi="Times New Roman" w:cs="Times New Roman"/>
        </w:rPr>
        <w:t>Tobacco exposure was assessed through p</w:t>
      </w:r>
      <w:r w:rsidR="00127011" w:rsidRPr="00821B95">
        <w:rPr>
          <w:rFonts w:ascii="Times New Roman" w:eastAsia="Arial" w:hAnsi="Times New Roman" w:cs="Times New Roman"/>
        </w:rPr>
        <w:t xml:space="preserve">lasma cotinine </w:t>
      </w:r>
      <w:r w:rsidR="003E0912">
        <w:rPr>
          <w:rFonts w:ascii="Times New Roman" w:eastAsia="Arial" w:hAnsi="Times New Roman" w:cs="Times New Roman"/>
        </w:rPr>
        <w:t>and</w:t>
      </w:r>
      <w:r w:rsidR="00415F75" w:rsidRPr="00821B95">
        <w:rPr>
          <w:rFonts w:ascii="Times New Roman" w:eastAsia="Arial" w:hAnsi="Times New Roman" w:cs="Times New Roman"/>
        </w:rPr>
        <w:t xml:space="preserve"> interviewer-administered questionnaires</w:t>
      </w:r>
      <w:r w:rsidR="0090237D">
        <w:rPr>
          <w:rFonts w:ascii="Times New Roman" w:eastAsia="Arial" w:hAnsi="Times New Roman" w:cs="Times New Roman"/>
        </w:rPr>
        <w:t xml:space="preserve"> </w:t>
      </w:r>
      <w:r w:rsidR="00CE6682" w:rsidRPr="00CE6682">
        <w:rPr>
          <w:rFonts w:ascii="Times New Roman" w:hAnsi="Times New Roman" w:cs="Times New Roman"/>
          <w:vertAlign w:val="superscript"/>
        </w:rPr>
        <w:t>23</w:t>
      </w:r>
      <w:r w:rsidR="00415F75" w:rsidRPr="00821B95">
        <w:rPr>
          <w:rFonts w:ascii="Times New Roman" w:eastAsia="Arial" w:hAnsi="Times New Roman" w:cs="Times New Roman"/>
        </w:rPr>
        <w:t>.</w:t>
      </w:r>
      <w:r w:rsidR="0090237D">
        <w:rPr>
          <w:rFonts w:ascii="Times New Roman" w:eastAsia="Arial" w:hAnsi="Times New Roman" w:cs="Times New Roman"/>
        </w:rPr>
        <w:t xml:space="preserve"> </w:t>
      </w:r>
      <w:r w:rsidR="0076041D" w:rsidRPr="00821B95">
        <w:rPr>
          <w:rFonts w:ascii="Times New Roman" w:eastAsia="Arial" w:hAnsi="Times New Roman" w:cs="Times New Roman"/>
        </w:rPr>
        <w:t xml:space="preserve">Total </w:t>
      </w:r>
      <w:r w:rsidR="00F85038">
        <w:rPr>
          <w:rFonts w:ascii="Times New Roman" w:eastAsia="Arial" w:hAnsi="Times New Roman" w:cs="Times New Roman"/>
        </w:rPr>
        <w:t>g</w:t>
      </w:r>
      <w:r w:rsidR="0076041D" w:rsidRPr="00821B95">
        <w:rPr>
          <w:rFonts w:ascii="Times New Roman" w:eastAsia="Arial" w:hAnsi="Times New Roman" w:cs="Times New Roman"/>
        </w:rPr>
        <w:t xml:space="preserve">estational weight gain was calculated </w:t>
      </w:r>
      <w:r w:rsidR="00436D57">
        <w:rPr>
          <w:rFonts w:ascii="Times New Roman" w:eastAsia="Arial" w:hAnsi="Times New Roman" w:cs="Times New Roman"/>
        </w:rPr>
        <w:t>from</w:t>
      </w:r>
      <w:r w:rsidR="003A00CC" w:rsidRPr="00821B95">
        <w:rPr>
          <w:rFonts w:ascii="Times New Roman" w:eastAsia="Arial" w:hAnsi="Times New Roman" w:cs="Times New Roman"/>
        </w:rPr>
        <w:t xml:space="preserve"> </w:t>
      </w:r>
      <w:r w:rsidR="0076041D" w:rsidRPr="00821B95">
        <w:rPr>
          <w:rFonts w:ascii="Times New Roman" w:eastAsia="Arial" w:hAnsi="Times New Roman" w:cs="Times New Roman"/>
        </w:rPr>
        <w:t>pre-pregnancy weight</w:t>
      </w:r>
      <w:r w:rsidR="003A00CC" w:rsidRPr="00821B95">
        <w:rPr>
          <w:rFonts w:ascii="Times New Roman" w:eastAsia="Arial" w:hAnsi="Times New Roman" w:cs="Times New Roman"/>
        </w:rPr>
        <w:t xml:space="preserve"> </w:t>
      </w:r>
      <w:r w:rsidR="00436D57">
        <w:rPr>
          <w:rFonts w:ascii="Times New Roman" w:eastAsia="Arial" w:hAnsi="Times New Roman" w:cs="Times New Roman"/>
        </w:rPr>
        <w:t>and</w:t>
      </w:r>
      <w:r w:rsidR="003A00CC" w:rsidRPr="00821B95">
        <w:rPr>
          <w:rFonts w:ascii="Times New Roman" w:eastAsia="Arial" w:hAnsi="Times New Roman" w:cs="Times New Roman"/>
        </w:rPr>
        <w:t xml:space="preserve"> last measured antenatal weight.</w:t>
      </w:r>
      <w:r w:rsidR="00AD74D2" w:rsidRPr="00821B95">
        <w:rPr>
          <w:rFonts w:ascii="Times New Roman" w:eastAsia="Arial" w:hAnsi="Times New Roman" w:cs="Times New Roman"/>
        </w:rPr>
        <w:t xml:space="preserve"> </w:t>
      </w:r>
      <w:r w:rsidR="0076041D" w:rsidRPr="00821B95">
        <w:rPr>
          <w:rFonts w:ascii="Times New Roman" w:eastAsia="Arial" w:hAnsi="Times New Roman" w:cs="Times New Roman"/>
        </w:rPr>
        <w:t xml:space="preserve">Gestational age was calculated </w:t>
      </w:r>
      <w:r w:rsidR="00C2179E">
        <w:rPr>
          <w:rFonts w:ascii="Times New Roman" w:eastAsia="Arial" w:hAnsi="Times New Roman" w:cs="Times New Roman"/>
        </w:rPr>
        <w:t>from</w:t>
      </w:r>
      <w:r w:rsidR="00B515F0" w:rsidRPr="00821B95">
        <w:rPr>
          <w:rFonts w:ascii="Times New Roman" w:eastAsia="Arial" w:hAnsi="Times New Roman" w:cs="Times New Roman"/>
        </w:rPr>
        <w:t xml:space="preserve"> the</w:t>
      </w:r>
      <w:r w:rsidR="0076041D" w:rsidRPr="00821B95">
        <w:rPr>
          <w:rFonts w:ascii="Times New Roman" w:eastAsia="Arial" w:hAnsi="Times New Roman" w:cs="Times New Roman"/>
        </w:rPr>
        <w:t xml:space="preserve"> first trimester </w:t>
      </w:r>
      <w:r w:rsidR="003B781B">
        <w:rPr>
          <w:rFonts w:ascii="Times New Roman" w:eastAsia="Arial" w:hAnsi="Times New Roman" w:cs="Times New Roman"/>
        </w:rPr>
        <w:t xml:space="preserve">ultrasound </w:t>
      </w:r>
      <w:r w:rsidR="0076041D" w:rsidRPr="00821B95">
        <w:rPr>
          <w:rFonts w:ascii="Times New Roman" w:eastAsia="Arial" w:hAnsi="Times New Roman" w:cs="Times New Roman"/>
        </w:rPr>
        <w:t xml:space="preserve">scan. </w:t>
      </w:r>
      <w:r w:rsidR="00303C1A" w:rsidRPr="00821B95">
        <w:rPr>
          <w:rFonts w:ascii="Times New Roman" w:eastAsia="Arial" w:hAnsi="Times New Roman" w:cs="Times New Roman"/>
        </w:rPr>
        <w:t>I</w:t>
      </w:r>
      <w:r w:rsidR="00127011" w:rsidRPr="00821B95">
        <w:rPr>
          <w:rFonts w:ascii="Times New Roman" w:eastAsia="Arial" w:hAnsi="Times New Roman" w:cs="Times New Roman"/>
        </w:rPr>
        <w:t>nfant</w:t>
      </w:r>
      <w:r w:rsidR="00AA5F39" w:rsidRPr="00821B95">
        <w:rPr>
          <w:rFonts w:ascii="Times New Roman" w:eastAsia="Arial" w:hAnsi="Times New Roman" w:cs="Times New Roman"/>
        </w:rPr>
        <w:t xml:space="preserve"> sex</w:t>
      </w:r>
      <w:r w:rsidR="00B65047" w:rsidRPr="00821B95">
        <w:rPr>
          <w:rFonts w:ascii="Times New Roman" w:eastAsia="Arial" w:hAnsi="Times New Roman" w:cs="Times New Roman"/>
        </w:rPr>
        <w:t xml:space="preserve"> </w:t>
      </w:r>
      <w:r w:rsidR="00235595">
        <w:rPr>
          <w:rFonts w:ascii="Times New Roman" w:eastAsia="Arial" w:hAnsi="Times New Roman" w:cs="Times New Roman"/>
        </w:rPr>
        <w:t xml:space="preserve">and maternal </w:t>
      </w:r>
      <w:r w:rsidR="00235595" w:rsidRPr="00235595">
        <w:rPr>
          <w:rFonts w:ascii="Times New Roman" w:eastAsia="Arial" w:hAnsi="Times New Roman" w:cs="Times New Roman"/>
        </w:rPr>
        <w:t xml:space="preserve">hypertensive disorders </w:t>
      </w:r>
      <w:r w:rsidR="00235595">
        <w:rPr>
          <w:rFonts w:ascii="Times New Roman" w:eastAsia="Arial" w:hAnsi="Times New Roman" w:cs="Times New Roman"/>
        </w:rPr>
        <w:lastRenderedPageBreak/>
        <w:t>(</w:t>
      </w:r>
      <w:r w:rsidR="00E93D26">
        <w:rPr>
          <w:rFonts w:ascii="Times New Roman" w:eastAsia="Arial" w:hAnsi="Times New Roman" w:cs="Times New Roman"/>
        </w:rPr>
        <w:t xml:space="preserve">including </w:t>
      </w:r>
      <w:r w:rsidR="00235595" w:rsidRPr="00235595">
        <w:rPr>
          <w:rFonts w:ascii="Times New Roman" w:eastAsia="Arial" w:hAnsi="Times New Roman" w:cs="Times New Roman"/>
        </w:rPr>
        <w:t xml:space="preserve">chronic hypertension, pregnancy-induced hypertension, </w:t>
      </w:r>
      <w:r w:rsidR="00E93D26">
        <w:rPr>
          <w:rFonts w:ascii="Times New Roman" w:eastAsia="Arial" w:hAnsi="Times New Roman" w:cs="Times New Roman"/>
        </w:rPr>
        <w:t xml:space="preserve">and </w:t>
      </w:r>
      <w:r w:rsidR="00235595" w:rsidRPr="00235595">
        <w:rPr>
          <w:rFonts w:ascii="Times New Roman" w:eastAsia="Arial" w:hAnsi="Times New Roman" w:cs="Times New Roman"/>
        </w:rPr>
        <w:t>pre-eclampsia</w:t>
      </w:r>
      <w:r w:rsidR="00235595">
        <w:rPr>
          <w:rFonts w:ascii="Times New Roman" w:eastAsia="Arial" w:hAnsi="Times New Roman" w:cs="Times New Roman"/>
        </w:rPr>
        <w:t>)</w:t>
      </w:r>
      <w:r w:rsidR="00235595" w:rsidRPr="00235595">
        <w:rPr>
          <w:rFonts w:ascii="Times New Roman" w:eastAsia="Arial" w:hAnsi="Times New Roman" w:cs="Times New Roman"/>
        </w:rPr>
        <w:t xml:space="preserve"> were </w:t>
      </w:r>
      <w:r w:rsidR="00303C1A" w:rsidRPr="00821B95">
        <w:rPr>
          <w:rFonts w:ascii="Times New Roman" w:eastAsia="Arial" w:hAnsi="Times New Roman" w:cs="Times New Roman"/>
        </w:rPr>
        <w:t xml:space="preserve">obtained </w:t>
      </w:r>
      <w:r w:rsidR="00127011" w:rsidRPr="00821B95">
        <w:rPr>
          <w:rFonts w:ascii="Times New Roman" w:eastAsia="Arial" w:hAnsi="Times New Roman" w:cs="Times New Roman"/>
        </w:rPr>
        <w:t>from medical records</w:t>
      </w:r>
      <w:r w:rsidR="00827250" w:rsidRPr="00821B95">
        <w:rPr>
          <w:rFonts w:ascii="Times New Roman" w:eastAsia="Arial" w:hAnsi="Times New Roman" w:cs="Times New Roman"/>
        </w:rPr>
        <w:t>.</w:t>
      </w:r>
      <w:r w:rsidR="00127011" w:rsidRPr="00821B95">
        <w:rPr>
          <w:rFonts w:ascii="Times New Roman" w:eastAsia="Arial" w:hAnsi="Times New Roman" w:cs="Times New Roman"/>
        </w:rPr>
        <w:t xml:space="preserve"> </w:t>
      </w:r>
      <w:r w:rsidR="00512A9A">
        <w:rPr>
          <w:rFonts w:ascii="Times New Roman" w:eastAsia="Arial" w:hAnsi="Times New Roman" w:cs="Times New Roman"/>
        </w:rPr>
        <w:t>In a</w:t>
      </w:r>
      <w:r w:rsidR="001471B8">
        <w:rPr>
          <w:rFonts w:ascii="Times New Roman" w:eastAsia="Arial" w:hAnsi="Times New Roman" w:cs="Times New Roman"/>
        </w:rPr>
        <w:t xml:space="preserve"> subset of </w:t>
      </w:r>
      <w:r w:rsidR="00512A9A">
        <w:rPr>
          <w:rFonts w:ascii="Times New Roman" w:eastAsia="Arial" w:hAnsi="Times New Roman" w:cs="Times New Roman"/>
        </w:rPr>
        <w:t>neonates</w:t>
      </w:r>
      <w:r w:rsidR="001471B8">
        <w:rPr>
          <w:rFonts w:ascii="Times New Roman" w:eastAsia="Arial" w:hAnsi="Times New Roman" w:cs="Times New Roman"/>
        </w:rPr>
        <w:t xml:space="preserve"> </w:t>
      </w:r>
      <w:r w:rsidR="00512A9A">
        <w:rPr>
          <w:rFonts w:ascii="Times New Roman" w:eastAsia="Arial" w:hAnsi="Times New Roman" w:cs="Times New Roman"/>
        </w:rPr>
        <w:t xml:space="preserve">(N=160) whose parents consented, </w:t>
      </w:r>
      <w:r w:rsidR="001471B8">
        <w:rPr>
          <w:rFonts w:ascii="Times New Roman" w:eastAsia="Arial" w:hAnsi="Times New Roman" w:cs="Times New Roman"/>
        </w:rPr>
        <w:t>neonatal abdominal adiposity</w:t>
      </w:r>
      <w:r w:rsidR="0002323E">
        <w:rPr>
          <w:rFonts w:ascii="Times New Roman" w:eastAsia="Arial" w:hAnsi="Times New Roman" w:cs="Times New Roman"/>
        </w:rPr>
        <w:t>, namely the subcutaneous adipose tissue, superficial subcutaneous adipose tissue, deep subcutaneous adipose tissue, and intraabdominal adipose tissue volumes</w:t>
      </w:r>
      <w:r w:rsidR="001471B8">
        <w:rPr>
          <w:rFonts w:ascii="Times New Roman" w:eastAsia="Arial" w:hAnsi="Times New Roman" w:cs="Times New Roman"/>
        </w:rPr>
        <w:t xml:space="preserve"> </w:t>
      </w:r>
      <w:r w:rsidR="00512A9A">
        <w:rPr>
          <w:rFonts w:ascii="Times New Roman" w:eastAsia="Arial" w:hAnsi="Times New Roman" w:cs="Times New Roman"/>
        </w:rPr>
        <w:t>w</w:t>
      </w:r>
      <w:r w:rsidR="0002323E">
        <w:rPr>
          <w:rFonts w:ascii="Times New Roman" w:eastAsia="Arial" w:hAnsi="Times New Roman" w:cs="Times New Roman"/>
        </w:rPr>
        <w:t>ere</w:t>
      </w:r>
      <w:r w:rsidR="00512A9A">
        <w:rPr>
          <w:rFonts w:ascii="Times New Roman" w:eastAsia="Arial" w:hAnsi="Times New Roman" w:cs="Times New Roman"/>
        </w:rPr>
        <w:t xml:space="preserve"> </w:t>
      </w:r>
      <w:r w:rsidR="001471B8">
        <w:rPr>
          <w:rFonts w:ascii="Times New Roman" w:eastAsia="Arial" w:hAnsi="Times New Roman" w:cs="Times New Roman"/>
        </w:rPr>
        <w:t>measured</w:t>
      </w:r>
      <w:r w:rsidR="00512A9A">
        <w:rPr>
          <w:rFonts w:ascii="Times New Roman" w:eastAsia="Arial" w:hAnsi="Times New Roman" w:cs="Times New Roman"/>
        </w:rPr>
        <w:t xml:space="preserve"> by magnetic resonance imaging</w:t>
      </w:r>
      <w:r w:rsidR="0002323E">
        <w:rPr>
          <w:rFonts w:ascii="Times New Roman" w:eastAsia="Arial" w:hAnsi="Times New Roman" w:cs="Times New Roman"/>
        </w:rPr>
        <w:t xml:space="preserve"> using a </w:t>
      </w:r>
      <w:r w:rsidR="0002323E" w:rsidRPr="0002323E">
        <w:rPr>
          <w:rFonts w:ascii="Times New Roman" w:eastAsia="Arial" w:hAnsi="Times New Roman" w:cs="Times New Roman"/>
        </w:rPr>
        <w:t xml:space="preserve">GE Signa </w:t>
      </w:r>
      <w:proofErr w:type="spellStart"/>
      <w:r w:rsidR="0002323E" w:rsidRPr="0002323E">
        <w:rPr>
          <w:rFonts w:ascii="Times New Roman" w:eastAsia="Arial" w:hAnsi="Times New Roman" w:cs="Times New Roman"/>
        </w:rPr>
        <w:t>HDxt</w:t>
      </w:r>
      <w:proofErr w:type="spellEnd"/>
      <w:r w:rsidR="0002323E" w:rsidRPr="0002323E">
        <w:rPr>
          <w:rFonts w:ascii="Times New Roman" w:eastAsia="Arial" w:hAnsi="Times New Roman" w:cs="Times New Roman"/>
        </w:rPr>
        <w:t xml:space="preserve"> 1.5T </w:t>
      </w:r>
      <w:r w:rsidR="0085433A">
        <w:rPr>
          <w:rFonts w:ascii="Times New Roman" w:eastAsia="Arial" w:hAnsi="Times New Roman" w:cs="Times New Roman"/>
        </w:rPr>
        <w:t>magnetic resonance</w:t>
      </w:r>
      <w:r w:rsidR="0002323E" w:rsidRPr="0002323E">
        <w:rPr>
          <w:rFonts w:ascii="Times New Roman" w:eastAsia="Arial" w:hAnsi="Times New Roman" w:cs="Times New Roman"/>
        </w:rPr>
        <w:t xml:space="preserve"> scanner (GE Healthcare) </w:t>
      </w:r>
      <w:r w:rsidR="001471B8">
        <w:rPr>
          <w:rFonts w:ascii="Times New Roman" w:eastAsia="Arial" w:hAnsi="Times New Roman" w:cs="Times New Roman"/>
        </w:rPr>
        <w:t xml:space="preserve">within 2 weeks from delivery. </w:t>
      </w:r>
    </w:p>
    <w:p w14:paraId="4C6FFB1F" w14:textId="77777777" w:rsidR="00FC1671" w:rsidRPr="00821B95" w:rsidRDefault="00FC1671" w:rsidP="00327580">
      <w:pPr>
        <w:jc w:val="both"/>
        <w:rPr>
          <w:rFonts w:ascii="Times New Roman" w:eastAsia="Arial" w:hAnsi="Times New Roman" w:cs="Times New Roman"/>
        </w:rPr>
      </w:pPr>
    </w:p>
    <w:p w14:paraId="3C2BCF04" w14:textId="77777777" w:rsidR="00AC751A" w:rsidRPr="00821B95" w:rsidRDefault="00127011" w:rsidP="00327580">
      <w:pPr>
        <w:jc w:val="both"/>
        <w:rPr>
          <w:rFonts w:ascii="Times New Roman" w:eastAsia="Arial" w:hAnsi="Times New Roman" w:cs="Times New Roman"/>
          <w:i/>
        </w:rPr>
      </w:pPr>
      <w:r w:rsidRPr="00821B95">
        <w:rPr>
          <w:rFonts w:ascii="Times New Roman" w:eastAsia="Arial" w:hAnsi="Times New Roman" w:cs="Times New Roman"/>
          <w:i/>
        </w:rPr>
        <w:t>Statistical analysis</w:t>
      </w:r>
    </w:p>
    <w:p w14:paraId="1D1610E3" w14:textId="63151863" w:rsidR="00DF74FB" w:rsidRPr="00AE4DA3" w:rsidRDefault="00543B7E" w:rsidP="00327580">
      <w:pPr>
        <w:jc w:val="both"/>
        <w:rPr>
          <w:rFonts w:ascii="Times New Roman" w:eastAsia="Arial" w:hAnsi="Times New Roman" w:cs="Times New Roman"/>
        </w:rPr>
      </w:pPr>
      <w:r w:rsidRPr="00821B95">
        <w:rPr>
          <w:rFonts w:ascii="Times New Roman" w:eastAsia="Arial" w:hAnsi="Times New Roman" w:cs="Times New Roman"/>
        </w:rPr>
        <w:t>All analyses were performed using Stata16.0 (</w:t>
      </w:r>
      <w:proofErr w:type="spellStart"/>
      <w:r w:rsidRPr="00821B95">
        <w:rPr>
          <w:rFonts w:ascii="Times New Roman" w:eastAsia="Arial" w:hAnsi="Times New Roman" w:cs="Times New Roman"/>
        </w:rPr>
        <w:t>StataCorp</w:t>
      </w:r>
      <w:proofErr w:type="spellEnd"/>
      <w:r w:rsidRPr="00821B95">
        <w:rPr>
          <w:rFonts w:ascii="Times New Roman" w:eastAsia="Arial" w:hAnsi="Times New Roman" w:cs="Times New Roman"/>
        </w:rPr>
        <w:t xml:space="preserve"> LP, TX). </w:t>
      </w:r>
      <w:r w:rsidR="00D81036" w:rsidRPr="00D81036">
        <w:rPr>
          <w:rFonts w:ascii="Times New Roman" w:eastAsia="Arial" w:hAnsi="Times New Roman" w:cs="Times New Roman"/>
        </w:rPr>
        <w:t xml:space="preserve">To compare differences between included and excluded </w:t>
      </w:r>
      <w:r w:rsidR="00E74B98">
        <w:rPr>
          <w:rFonts w:ascii="Times New Roman" w:eastAsia="Arial" w:hAnsi="Times New Roman" w:cs="Times New Roman"/>
        </w:rPr>
        <w:t>participants</w:t>
      </w:r>
      <w:r w:rsidR="00D81036" w:rsidRPr="00D81036">
        <w:rPr>
          <w:rFonts w:ascii="Times New Roman" w:eastAsia="Arial" w:hAnsi="Times New Roman" w:cs="Times New Roman"/>
        </w:rPr>
        <w:t xml:space="preserve">, two-tailed t-tests </w:t>
      </w:r>
      <w:r w:rsidR="00E74B98">
        <w:rPr>
          <w:rFonts w:ascii="Times New Roman" w:eastAsia="Arial" w:hAnsi="Times New Roman" w:cs="Times New Roman"/>
        </w:rPr>
        <w:t>and</w:t>
      </w:r>
      <w:r w:rsidR="00D81036" w:rsidRPr="00D81036">
        <w:rPr>
          <w:rFonts w:ascii="Times New Roman" w:eastAsia="Arial" w:hAnsi="Times New Roman" w:cs="Times New Roman"/>
        </w:rPr>
        <w:t xml:space="preserve"> chi-square tests were performed. </w:t>
      </w:r>
      <w:r w:rsidR="005A67F8">
        <w:rPr>
          <w:rFonts w:ascii="Times New Roman" w:eastAsia="Arial" w:hAnsi="Times New Roman" w:cs="Times New Roman"/>
        </w:rPr>
        <w:t xml:space="preserve">The linearity assumption was satisfied </w:t>
      </w:r>
      <w:r w:rsidR="00986397">
        <w:rPr>
          <w:rFonts w:ascii="Times New Roman" w:eastAsia="Arial" w:hAnsi="Times New Roman" w:cs="Times New Roman"/>
        </w:rPr>
        <w:t xml:space="preserve">after </w:t>
      </w:r>
      <w:r w:rsidR="005A67F8" w:rsidRPr="0014699E">
        <w:rPr>
          <w:rFonts w:ascii="Times New Roman" w:eastAsia="Arial" w:hAnsi="Times New Roman" w:cs="Times New Roman"/>
        </w:rPr>
        <w:t>test</w:t>
      </w:r>
      <w:r w:rsidR="005A67F8">
        <w:rPr>
          <w:rFonts w:ascii="Times New Roman" w:eastAsia="Arial" w:hAnsi="Times New Roman" w:cs="Times New Roman"/>
        </w:rPr>
        <w:t>ing</w:t>
      </w:r>
      <w:r w:rsidR="005A67F8" w:rsidRPr="0014699E">
        <w:rPr>
          <w:rFonts w:ascii="Times New Roman" w:eastAsia="Arial" w:hAnsi="Times New Roman" w:cs="Times New Roman"/>
        </w:rPr>
        <w:t xml:space="preserve"> for non-linearity by including spline terms</w:t>
      </w:r>
      <w:r w:rsidR="005A67F8">
        <w:rPr>
          <w:rFonts w:ascii="Times New Roman" w:eastAsia="Arial" w:hAnsi="Times New Roman" w:cs="Times New Roman"/>
        </w:rPr>
        <w:t xml:space="preserve"> </w:t>
      </w:r>
      <w:r w:rsidR="00CE6682" w:rsidRPr="00CE6682">
        <w:rPr>
          <w:rFonts w:ascii="Times New Roman" w:hAnsi="Times New Roman" w:cs="Times New Roman"/>
          <w:vertAlign w:val="superscript"/>
        </w:rPr>
        <w:t>24</w:t>
      </w:r>
      <w:r w:rsidR="005A67F8">
        <w:rPr>
          <w:rFonts w:ascii="Times New Roman" w:eastAsia="Arial" w:hAnsi="Times New Roman" w:cs="Times New Roman"/>
        </w:rPr>
        <w:t>.</w:t>
      </w:r>
      <w:r w:rsidR="005A67F8" w:rsidRPr="0014699E">
        <w:rPr>
          <w:rFonts w:ascii="Times New Roman" w:eastAsia="Arial" w:hAnsi="Times New Roman" w:cs="Times New Roman"/>
        </w:rPr>
        <w:t xml:space="preserve"> </w:t>
      </w:r>
      <w:r w:rsidR="005A67F8">
        <w:rPr>
          <w:rFonts w:ascii="Times New Roman" w:eastAsia="Arial" w:hAnsi="Times New Roman" w:cs="Times New Roman"/>
        </w:rPr>
        <w:t>M</w:t>
      </w:r>
      <w:r w:rsidR="005A67F8" w:rsidRPr="00821B95">
        <w:rPr>
          <w:rFonts w:ascii="Times New Roman" w:eastAsia="Arial" w:hAnsi="Times New Roman" w:cs="Times New Roman"/>
        </w:rPr>
        <w:t xml:space="preserve">ultiple linear regression models were used to investigate the association between </w:t>
      </w:r>
      <w:r w:rsidR="005A67F8">
        <w:rPr>
          <w:rFonts w:ascii="Times New Roman" w:eastAsia="Arial" w:hAnsi="Times New Roman" w:cs="Times New Roman"/>
        </w:rPr>
        <w:t>newborn body composition</w:t>
      </w:r>
      <w:r w:rsidR="00BD6E10">
        <w:rPr>
          <w:rFonts w:ascii="Times New Roman" w:eastAsia="Arial" w:hAnsi="Times New Roman" w:cs="Times New Roman"/>
        </w:rPr>
        <w:t xml:space="preserve"> markers (birthweight, fat-free mass, fat mass, body fat %)</w:t>
      </w:r>
      <w:r w:rsidR="005A67F8">
        <w:rPr>
          <w:rFonts w:ascii="Times New Roman" w:eastAsia="Arial" w:hAnsi="Times New Roman" w:cs="Times New Roman"/>
        </w:rPr>
        <w:t xml:space="preserve"> </w:t>
      </w:r>
      <w:r w:rsidR="00A30009">
        <w:rPr>
          <w:rFonts w:ascii="Times New Roman" w:eastAsia="Arial" w:hAnsi="Times New Roman" w:cs="Times New Roman"/>
        </w:rPr>
        <w:t>and</w:t>
      </w:r>
      <w:r w:rsidR="005A67F8" w:rsidRPr="00821B95">
        <w:rPr>
          <w:rFonts w:ascii="Times New Roman" w:eastAsia="Arial" w:hAnsi="Times New Roman" w:cs="Times New Roman"/>
        </w:rPr>
        <w:t xml:space="preserve"> child cardiovascular risk markers (</w:t>
      </w:r>
      <w:r w:rsidR="005A67F8">
        <w:rPr>
          <w:rFonts w:ascii="Times New Roman" w:eastAsia="Arial" w:hAnsi="Times New Roman" w:cs="Times New Roman"/>
        </w:rPr>
        <w:t>z-</w:t>
      </w:r>
      <w:r w:rsidR="005A67F8" w:rsidRPr="00821B95">
        <w:rPr>
          <w:rFonts w:ascii="Times New Roman" w:eastAsia="Arial" w:hAnsi="Times New Roman" w:cs="Times New Roman"/>
        </w:rPr>
        <w:t xml:space="preserve">BMI, </w:t>
      </w:r>
      <w:r w:rsidR="005A67F8">
        <w:rPr>
          <w:rFonts w:ascii="Times New Roman" w:eastAsia="Arial" w:hAnsi="Times New Roman" w:cs="Times New Roman"/>
        </w:rPr>
        <w:t>z-</w:t>
      </w:r>
      <w:r w:rsidR="005A67F8" w:rsidRPr="00821B95">
        <w:rPr>
          <w:rFonts w:ascii="Times New Roman" w:eastAsia="Arial" w:hAnsi="Times New Roman" w:cs="Times New Roman"/>
        </w:rPr>
        <w:t xml:space="preserve">height, SBP, DBP, </w:t>
      </w:r>
      <w:proofErr w:type="spellStart"/>
      <w:r w:rsidR="005A67F8" w:rsidRPr="00821B95">
        <w:rPr>
          <w:rFonts w:ascii="Times New Roman" w:eastAsia="Arial" w:hAnsi="Times New Roman" w:cs="Times New Roman"/>
        </w:rPr>
        <w:t>cIMT</w:t>
      </w:r>
      <w:proofErr w:type="spellEnd"/>
      <w:r w:rsidR="005A67F8" w:rsidRPr="00821B95">
        <w:rPr>
          <w:rFonts w:ascii="Times New Roman" w:eastAsia="Arial" w:hAnsi="Times New Roman" w:cs="Times New Roman"/>
        </w:rPr>
        <w:t xml:space="preserve">, PWV), </w:t>
      </w:r>
      <w:r w:rsidR="00DF74FB" w:rsidRPr="00821B95">
        <w:rPr>
          <w:rFonts w:ascii="Times New Roman" w:eastAsia="Arial" w:hAnsi="Times New Roman" w:cs="Times New Roman"/>
        </w:rPr>
        <w:t>adjusted for confounders</w:t>
      </w:r>
      <w:r w:rsidR="00DF74FB">
        <w:rPr>
          <w:rFonts w:ascii="Times New Roman" w:eastAsia="Arial" w:hAnsi="Times New Roman" w:cs="Times New Roman"/>
        </w:rPr>
        <w:t xml:space="preserve"> </w:t>
      </w:r>
      <w:r w:rsidR="00DF74FB" w:rsidRPr="00821B95">
        <w:rPr>
          <w:rFonts w:ascii="Times New Roman" w:eastAsia="Arial" w:hAnsi="Times New Roman" w:cs="Times New Roman"/>
        </w:rPr>
        <w:t>(sex, ethnicity, maternal education</w:t>
      </w:r>
      <w:r w:rsidR="00A30009">
        <w:rPr>
          <w:rFonts w:ascii="Times New Roman" w:eastAsia="Arial" w:hAnsi="Times New Roman" w:cs="Times New Roman"/>
        </w:rPr>
        <w:t xml:space="preserve">, </w:t>
      </w:r>
      <w:r w:rsidR="00DF74FB">
        <w:rPr>
          <w:rFonts w:ascii="Times New Roman" w:eastAsia="Arial" w:hAnsi="Times New Roman" w:cs="Times New Roman"/>
        </w:rPr>
        <w:t>parity, maternal height, tobacco exposure, gestational age,</w:t>
      </w:r>
      <w:r w:rsidR="00DF74FB" w:rsidRPr="00821B95">
        <w:rPr>
          <w:rFonts w:ascii="Times New Roman" w:eastAsia="Arial" w:hAnsi="Times New Roman" w:cs="Times New Roman"/>
        </w:rPr>
        <w:t xml:space="preserve"> exact age of child at year 6 visit</w:t>
      </w:r>
      <w:r w:rsidR="002022B5">
        <w:rPr>
          <w:rFonts w:ascii="Times New Roman" w:eastAsia="Arial" w:hAnsi="Times New Roman" w:cs="Times New Roman"/>
        </w:rPr>
        <w:t xml:space="preserve">, </w:t>
      </w:r>
      <w:r w:rsidR="00DF74FB" w:rsidRPr="00821B95">
        <w:rPr>
          <w:rFonts w:ascii="Times New Roman" w:eastAsia="Arial" w:hAnsi="Times New Roman" w:cs="Times New Roman"/>
        </w:rPr>
        <w:t>pre-pregnancy BMI, gestational fasting plasma glucose, gestational weight gain</w:t>
      </w:r>
      <w:r w:rsidR="002022B5">
        <w:rPr>
          <w:rFonts w:ascii="Times New Roman" w:eastAsia="Arial" w:hAnsi="Times New Roman" w:cs="Times New Roman"/>
        </w:rPr>
        <w:t>, maternal hypertension</w:t>
      </w:r>
      <w:r w:rsidR="00DF74FB" w:rsidRPr="00821B95">
        <w:rPr>
          <w:rFonts w:ascii="Times New Roman" w:eastAsia="Arial" w:hAnsi="Times New Roman" w:cs="Times New Roman"/>
        </w:rPr>
        <w:t xml:space="preserve">) to understand associations independent of these </w:t>
      </w:r>
      <w:r w:rsidR="00DF74FB">
        <w:rPr>
          <w:rFonts w:ascii="Times New Roman" w:eastAsia="Arial" w:hAnsi="Times New Roman" w:cs="Times New Roman"/>
        </w:rPr>
        <w:t>factors</w:t>
      </w:r>
      <w:r w:rsidR="00DF74FB" w:rsidRPr="00821B95">
        <w:rPr>
          <w:rFonts w:ascii="Times New Roman" w:eastAsia="Arial" w:hAnsi="Times New Roman" w:cs="Times New Roman"/>
        </w:rPr>
        <w:t xml:space="preserve"> </w:t>
      </w:r>
      <w:r w:rsidR="00986397">
        <w:rPr>
          <w:rFonts w:ascii="Times New Roman" w:eastAsia="Arial" w:hAnsi="Times New Roman" w:cs="Times New Roman"/>
        </w:rPr>
        <w:t xml:space="preserve">which are </w:t>
      </w:r>
      <w:r w:rsidR="00A75544">
        <w:rPr>
          <w:rFonts w:ascii="Times New Roman" w:eastAsia="Arial" w:hAnsi="Times New Roman" w:cs="Times New Roman"/>
        </w:rPr>
        <w:t>well-</w:t>
      </w:r>
      <w:r w:rsidR="00DF74FB">
        <w:rPr>
          <w:rFonts w:ascii="Times New Roman" w:eastAsia="Arial" w:hAnsi="Times New Roman" w:cs="Times New Roman"/>
        </w:rPr>
        <w:t>known to be associated with</w:t>
      </w:r>
      <w:r w:rsidR="00DF74FB" w:rsidRPr="00821B95">
        <w:rPr>
          <w:rFonts w:ascii="Times New Roman" w:eastAsia="Arial" w:hAnsi="Times New Roman" w:cs="Times New Roman"/>
        </w:rPr>
        <w:t xml:space="preserve"> birth</w:t>
      </w:r>
      <w:r w:rsidR="00DF74FB">
        <w:rPr>
          <w:rFonts w:ascii="Times New Roman" w:eastAsia="Arial" w:hAnsi="Times New Roman" w:cs="Times New Roman"/>
        </w:rPr>
        <w:t>weight</w:t>
      </w:r>
      <w:r w:rsidR="00DF74FB" w:rsidRPr="00821B95">
        <w:rPr>
          <w:rFonts w:ascii="Times New Roman" w:eastAsia="Arial" w:hAnsi="Times New Roman" w:cs="Times New Roman"/>
        </w:rPr>
        <w:t xml:space="preserve"> and cardio</w:t>
      </w:r>
      <w:r w:rsidR="00DF74FB">
        <w:rPr>
          <w:rFonts w:ascii="Times New Roman" w:eastAsia="Arial" w:hAnsi="Times New Roman" w:cs="Times New Roman"/>
        </w:rPr>
        <w:t>vascular</w:t>
      </w:r>
      <w:r w:rsidR="00DF74FB" w:rsidRPr="00821B95">
        <w:rPr>
          <w:rFonts w:ascii="Times New Roman" w:eastAsia="Arial" w:hAnsi="Times New Roman" w:cs="Times New Roman"/>
        </w:rPr>
        <w:t xml:space="preserve"> risk </w:t>
      </w:r>
      <w:r w:rsidR="00CE6682" w:rsidRPr="00CE6682">
        <w:rPr>
          <w:rFonts w:ascii="Times New Roman" w:hAnsi="Times New Roman" w:cs="Times New Roman"/>
          <w:vertAlign w:val="superscript"/>
        </w:rPr>
        <w:t>25–27</w:t>
      </w:r>
      <w:r w:rsidR="00DF74FB" w:rsidRPr="00821B95">
        <w:rPr>
          <w:rFonts w:ascii="Times New Roman" w:eastAsia="Arial" w:hAnsi="Times New Roman" w:cs="Times New Roman"/>
        </w:rPr>
        <w:t>.</w:t>
      </w:r>
      <w:r w:rsidR="00AE4DA3">
        <w:rPr>
          <w:rFonts w:ascii="Times New Roman" w:eastAsia="Arial" w:hAnsi="Times New Roman" w:cs="Times New Roman"/>
        </w:rPr>
        <w:t xml:space="preserve"> </w:t>
      </w:r>
      <w:r w:rsidR="001F05BB">
        <w:rPr>
          <w:rFonts w:ascii="Times New Roman" w:eastAsia="DengXian" w:hAnsi="Times New Roman" w:cs="Times New Roman"/>
        </w:rPr>
        <w:t>S</w:t>
      </w:r>
      <w:r w:rsidR="001F05BB" w:rsidRPr="00241091">
        <w:rPr>
          <w:rFonts w:ascii="Times New Roman" w:eastAsia="DengXian" w:hAnsi="Times New Roman" w:cs="Times New Roman"/>
        </w:rPr>
        <w:t>ince blood pressure in growing children is influenced by the</w:t>
      </w:r>
      <w:r w:rsidR="00E74B98">
        <w:rPr>
          <w:rFonts w:ascii="Times New Roman" w:eastAsia="DengXian" w:hAnsi="Times New Roman" w:cs="Times New Roman"/>
        </w:rPr>
        <w:t>ir</w:t>
      </w:r>
      <w:r w:rsidR="001F05BB" w:rsidRPr="00241091">
        <w:rPr>
          <w:rFonts w:ascii="Times New Roman" w:eastAsia="DengXian" w:hAnsi="Times New Roman" w:cs="Times New Roman"/>
        </w:rPr>
        <w:t xml:space="preserve"> sex and height </w:t>
      </w:r>
      <w:r w:rsidR="00CE6682" w:rsidRPr="00CE6682">
        <w:rPr>
          <w:rFonts w:ascii="Times New Roman" w:hAnsi="Times New Roman" w:cs="Times New Roman"/>
          <w:vertAlign w:val="superscript"/>
        </w:rPr>
        <w:t>26</w:t>
      </w:r>
      <w:r w:rsidR="001F05BB" w:rsidRPr="00241091">
        <w:rPr>
          <w:rFonts w:ascii="Times New Roman" w:eastAsia="DengXian" w:hAnsi="Times New Roman" w:cs="Times New Roman"/>
        </w:rPr>
        <w:t xml:space="preserve">, standardized residuals of blood pressure regressed on sex and height </w:t>
      </w:r>
      <w:r w:rsidR="001F05BB">
        <w:rPr>
          <w:rFonts w:ascii="Times New Roman" w:eastAsia="DengXian" w:hAnsi="Times New Roman" w:cs="Times New Roman"/>
        </w:rPr>
        <w:t>from 3</w:t>
      </w:r>
      <w:r w:rsidR="00E74B98">
        <w:rPr>
          <w:rFonts w:ascii="Times New Roman" w:eastAsia="DengXian" w:hAnsi="Times New Roman" w:cs="Times New Roman"/>
        </w:rPr>
        <w:t>-</w:t>
      </w:r>
      <w:r w:rsidR="001F05BB">
        <w:rPr>
          <w:rFonts w:ascii="Times New Roman" w:eastAsia="DengXian" w:hAnsi="Times New Roman" w:cs="Times New Roman"/>
        </w:rPr>
        <w:t>6 years old</w:t>
      </w:r>
      <w:r w:rsidR="001F05BB" w:rsidRPr="00241091">
        <w:rPr>
          <w:rFonts w:ascii="Times New Roman" w:eastAsia="DengXian" w:hAnsi="Times New Roman" w:cs="Times New Roman"/>
        </w:rPr>
        <w:t xml:space="preserve"> </w:t>
      </w:r>
      <w:r w:rsidR="001F05BB">
        <w:rPr>
          <w:rFonts w:ascii="Times New Roman" w:eastAsia="DengXian" w:hAnsi="Times New Roman" w:cs="Times New Roman"/>
        </w:rPr>
        <w:t>were</w:t>
      </w:r>
      <w:r w:rsidR="001F05BB" w:rsidRPr="00241091">
        <w:rPr>
          <w:rFonts w:ascii="Times New Roman" w:eastAsia="DengXian" w:hAnsi="Times New Roman" w:cs="Times New Roman"/>
        </w:rPr>
        <w:t xml:space="preserve"> calculated. Longitudinal associations between </w:t>
      </w:r>
      <w:r w:rsidR="001F05BB">
        <w:rPr>
          <w:rFonts w:ascii="Times New Roman" w:eastAsia="DengXian" w:hAnsi="Times New Roman" w:cs="Times New Roman"/>
        </w:rPr>
        <w:t>newborn body composition tertiles</w:t>
      </w:r>
      <w:r w:rsidR="001F05BB" w:rsidRPr="00241091">
        <w:rPr>
          <w:rFonts w:ascii="Times New Roman" w:eastAsia="DengXian" w:hAnsi="Times New Roman" w:cs="Times New Roman"/>
        </w:rPr>
        <w:t xml:space="preserve"> and standardized residuals of blood pressure were evaluated</w:t>
      </w:r>
      <w:r w:rsidR="001F05BB">
        <w:rPr>
          <w:rFonts w:ascii="Times New Roman" w:eastAsia="DengXian" w:hAnsi="Times New Roman" w:cs="Times New Roman"/>
        </w:rPr>
        <w:t xml:space="preserve"> by</w:t>
      </w:r>
      <w:r w:rsidR="00241091" w:rsidRPr="00241091">
        <w:rPr>
          <w:rFonts w:ascii="Times New Roman" w:eastAsia="DengXian" w:hAnsi="Times New Roman" w:cs="Times New Roman"/>
        </w:rPr>
        <w:t xml:space="preserve"> linear mixed effects modeling</w:t>
      </w:r>
      <w:r w:rsidR="001F05BB">
        <w:rPr>
          <w:rFonts w:ascii="Times New Roman" w:eastAsia="DengXian" w:hAnsi="Times New Roman" w:cs="Times New Roman"/>
        </w:rPr>
        <w:t xml:space="preserve"> </w:t>
      </w:r>
      <w:r w:rsidR="00241091" w:rsidRPr="00241091">
        <w:rPr>
          <w:rFonts w:ascii="Times New Roman" w:eastAsia="DengXian" w:hAnsi="Times New Roman" w:cs="Times New Roman"/>
        </w:rPr>
        <w:t>using maximum likelihood estimatio</w:t>
      </w:r>
      <w:r w:rsidR="001F05BB">
        <w:rPr>
          <w:rFonts w:ascii="Times New Roman" w:eastAsia="DengXian" w:hAnsi="Times New Roman" w:cs="Times New Roman"/>
        </w:rPr>
        <w:t>n,</w:t>
      </w:r>
      <w:r w:rsidR="00241091" w:rsidRPr="00241091">
        <w:rPr>
          <w:rFonts w:ascii="Times New Roman" w:eastAsia="DengXian" w:hAnsi="Times New Roman" w:cs="Times New Roman"/>
        </w:rPr>
        <w:t xml:space="preserve"> assuming outcome data was missing at random </w:t>
      </w:r>
      <w:r w:rsidR="00CE6682" w:rsidRPr="00CE6682">
        <w:rPr>
          <w:rFonts w:ascii="Times New Roman" w:hAnsi="Times New Roman" w:cs="Times New Roman"/>
          <w:vertAlign w:val="superscript"/>
        </w:rPr>
        <w:t>28</w:t>
      </w:r>
      <w:r w:rsidR="00E74B98">
        <w:rPr>
          <w:rFonts w:ascii="Times New Roman" w:eastAsia="DengXian" w:hAnsi="Times New Roman" w:cs="Times New Roman"/>
        </w:rPr>
        <w:t xml:space="preserve">, </w:t>
      </w:r>
      <w:r w:rsidR="00241091" w:rsidRPr="00241091">
        <w:rPr>
          <w:rFonts w:ascii="Times New Roman" w:eastAsia="DengXian" w:hAnsi="Times New Roman" w:cs="Times New Roman"/>
        </w:rPr>
        <w:t xml:space="preserve">with unstructured covariances </w:t>
      </w:r>
      <w:r w:rsidR="00CE6682" w:rsidRPr="00CE6682">
        <w:rPr>
          <w:rFonts w:ascii="Times New Roman" w:hAnsi="Times New Roman" w:cs="Times New Roman"/>
          <w:vertAlign w:val="superscript"/>
        </w:rPr>
        <w:t>29</w:t>
      </w:r>
      <w:r w:rsidR="00241091" w:rsidRPr="00241091">
        <w:rPr>
          <w:rFonts w:ascii="Times New Roman" w:eastAsia="DengXian" w:hAnsi="Times New Roman" w:cs="Times New Roman"/>
        </w:rPr>
        <w:t xml:space="preserve">. </w:t>
      </w:r>
      <w:r w:rsidR="00E74B98">
        <w:rPr>
          <w:rFonts w:ascii="Times New Roman" w:eastAsia="DengXian" w:hAnsi="Times New Roman" w:cs="Times New Roman"/>
        </w:rPr>
        <w:t>M</w:t>
      </w:r>
      <w:r w:rsidR="00241091" w:rsidRPr="00241091">
        <w:rPr>
          <w:rFonts w:ascii="Times New Roman" w:eastAsia="DengXian" w:hAnsi="Times New Roman" w:cs="Times New Roman"/>
        </w:rPr>
        <w:t>odels included a random intercept, random linear slope for age, an age-</w:t>
      </w:r>
      <w:r w:rsidR="00BD6E10">
        <w:rPr>
          <w:rFonts w:ascii="Times New Roman" w:eastAsia="DengXian" w:hAnsi="Times New Roman" w:cs="Times New Roman"/>
        </w:rPr>
        <w:t>body composition tertile</w:t>
      </w:r>
      <w:r w:rsidR="00241091" w:rsidRPr="00241091">
        <w:rPr>
          <w:rFonts w:ascii="Times New Roman" w:eastAsia="DengXian" w:hAnsi="Times New Roman" w:cs="Times New Roman"/>
        </w:rPr>
        <w:t xml:space="preserve"> interaction term, and the same </w:t>
      </w:r>
      <w:r w:rsidR="00241091" w:rsidRPr="00241091">
        <w:rPr>
          <w:rFonts w:ascii="Times New Roman" w:eastAsia="DengXian" w:hAnsi="Times New Roman" w:cs="Times New Roman"/>
        </w:rPr>
        <w:lastRenderedPageBreak/>
        <w:t>confounders as the regression model</w:t>
      </w:r>
      <w:r w:rsidR="002C0F42">
        <w:rPr>
          <w:rFonts w:ascii="Times New Roman" w:eastAsia="DengXian" w:hAnsi="Times New Roman" w:cs="Times New Roman"/>
        </w:rPr>
        <w:t xml:space="preserve"> above</w:t>
      </w:r>
      <w:r w:rsidR="00241091" w:rsidRPr="00241091">
        <w:rPr>
          <w:rFonts w:ascii="Times New Roman" w:eastAsia="DengXian" w:hAnsi="Times New Roman" w:cs="Times New Roman"/>
        </w:rPr>
        <w:t xml:space="preserve">. </w:t>
      </w:r>
      <w:r w:rsidR="00CA6AFE">
        <w:rPr>
          <w:rFonts w:ascii="Times New Roman" w:eastAsia="DengXian" w:hAnsi="Times New Roman" w:cs="Times New Roman"/>
        </w:rPr>
        <w:t>Linear mixed effects-</w:t>
      </w:r>
      <w:r w:rsidR="001F05BB" w:rsidRPr="00241091">
        <w:rPr>
          <w:rFonts w:ascii="Times New Roman" w:eastAsia="DengXian" w:hAnsi="Times New Roman" w:cs="Times New Roman"/>
        </w:rPr>
        <w:t xml:space="preserve">predicted </w:t>
      </w:r>
      <w:r w:rsidR="004127FC">
        <w:rPr>
          <w:rFonts w:ascii="Times New Roman" w:eastAsia="DengXian" w:hAnsi="Times New Roman" w:cs="Times New Roman"/>
        </w:rPr>
        <w:t xml:space="preserve">standardized </w:t>
      </w:r>
      <w:r w:rsidR="001F05BB" w:rsidRPr="00241091">
        <w:rPr>
          <w:rFonts w:ascii="Times New Roman" w:eastAsia="DengXian" w:hAnsi="Times New Roman" w:cs="Times New Roman"/>
        </w:rPr>
        <w:t>blood pressure</w:t>
      </w:r>
      <w:r w:rsidR="004127FC">
        <w:rPr>
          <w:rFonts w:ascii="Times New Roman" w:eastAsia="DengXian" w:hAnsi="Times New Roman" w:cs="Times New Roman"/>
        </w:rPr>
        <w:t xml:space="preserve"> for the body composition tertiles</w:t>
      </w:r>
      <w:r w:rsidR="001F05BB" w:rsidRPr="00241091">
        <w:rPr>
          <w:rFonts w:ascii="Times New Roman" w:eastAsia="DengXian" w:hAnsi="Times New Roman" w:cs="Times New Roman"/>
        </w:rPr>
        <w:t>, while holding covariates constant at their mean values, w</w:t>
      </w:r>
      <w:r w:rsidR="004127FC">
        <w:rPr>
          <w:rFonts w:ascii="Times New Roman" w:eastAsia="DengXian" w:hAnsi="Times New Roman" w:cs="Times New Roman"/>
        </w:rPr>
        <w:t>ere visualized</w:t>
      </w:r>
      <w:r w:rsidR="001F05BB" w:rsidRPr="00241091">
        <w:rPr>
          <w:rFonts w:ascii="Times New Roman" w:eastAsia="DengXian" w:hAnsi="Times New Roman" w:cs="Times New Roman"/>
        </w:rPr>
        <w:t>.</w:t>
      </w:r>
      <w:r w:rsidR="002C0F42">
        <w:rPr>
          <w:rFonts w:ascii="Times New Roman" w:eastAsia="DengXian" w:hAnsi="Times New Roman" w:cs="Times New Roman"/>
        </w:rPr>
        <w:t xml:space="preserve"> </w:t>
      </w:r>
      <w:r w:rsidR="005373EC" w:rsidRPr="00241091">
        <w:rPr>
          <w:rFonts w:ascii="Times New Roman" w:eastAsia="Arial" w:hAnsi="Times New Roman" w:cs="Times New Roman"/>
        </w:rPr>
        <w:t>Logistic regression models were used to evaluate the odds of prehypertension/hypertension</w:t>
      </w:r>
      <w:r w:rsidR="00703C5F" w:rsidRPr="00241091">
        <w:rPr>
          <w:rFonts w:ascii="Times New Roman" w:eastAsia="Arial" w:hAnsi="Times New Roman" w:cs="Times New Roman"/>
        </w:rPr>
        <w:t xml:space="preserve"> </w:t>
      </w:r>
      <w:r w:rsidR="004F31D6" w:rsidRPr="00241091">
        <w:rPr>
          <w:rFonts w:ascii="Times New Roman" w:eastAsia="Arial" w:hAnsi="Times New Roman" w:cs="Times New Roman"/>
        </w:rPr>
        <w:t>and</w:t>
      </w:r>
      <w:r w:rsidR="00703C5F" w:rsidRPr="00241091">
        <w:rPr>
          <w:rFonts w:ascii="Times New Roman" w:eastAsia="Arial" w:hAnsi="Times New Roman" w:cs="Times New Roman"/>
        </w:rPr>
        <w:t xml:space="preserve"> overweight/obesity</w:t>
      </w:r>
      <w:r w:rsidR="005373EC" w:rsidRPr="00241091">
        <w:rPr>
          <w:rFonts w:ascii="Times New Roman" w:eastAsia="Arial" w:hAnsi="Times New Roman" w:cs="Times New Roman"/>
        </w:rPr>
        <w:t xml:space="preserve"> associated with being in the lowest </w:t>
      </w:r>
      <w:r w:rsidR="005A67F8" w:rsidRPr="00241091">
        <w:rPr>
          <w:rFonts w:ascii="Times New Roman" w:eastAsia="Arial" w:hAnsi="Times New Roman" w:cs="Times New Roman"/>
        </w:rPr>
        <w:t xml:space="preserve">tertile (tertile 1) or highest tertile (tertile 3) </w:t>
      </w:r>
      <w:r w:rsidR="004C14F4" w:rsidRPr="00241091">
        <w:rPr>
          <w:rFonts w:ascii="Times New Roman" w:eastAsia="Arial" w:hAnsi="Times New Roman" w:cs="Times New Roman"/>
        </w:rPr>
        <w:t xml:space="preserve">of </w:t>
      </w:r>
      <w:r w:rsidR="00787735" w:rsidRPr="00241091">
        <w:rPr>
          <w:rFonts w:ascii="Times New Roman" w:eastAsia="Arial" w:hAnsi="Times New Roman" w:cs="Times New Roman"/>
        </w:rPr>
        <w:t xml:space="preserve">newborn </w:t>
      </w:r>
      <w:r w:rsidR="004C14F4" w:rsidRPr="00241091">
        <w:rPr>
          <w:rFonts w:ascii="Times New Roman" w:eastAsia="Arial" w:hAnsi="Times New Roman" w:cs="Times New Roman"/>
        </w:rPr>
        <w:t>body composition</w:t>
      </w:r>
      <w:r w:rsidR="005A67F8" w:rsidRPr="00241091">
        <w:rPr>
          <w:rFonts w:ascii="Times New Roman" w:eastAsia="Arial" w:hAnsi="Times New Roman" w:cs="Times New Roman"/>
        </w:rPr>
        <w:t xml:space="preserve"> compared to the middle tertile (tertile 2)</w:t>
      </w:r>
      <w:r w:rsidR="00DF74FB">
        <w:rPr>
          <w:rFonts w:ascii="Times New Roman" w:eastAsia="Arial" w:hAnsi="Times New Roman" w:cs="Times New Roman"/>
        </w:rPr>
        <w:t xml:space="preserve">. </w:t>
      </w:r>
    </w:p>
    <w:p w14:paraId="05546309" w14:textId="77777777" w:rsidR="00591036" w:rsidRPr="00821B95" w:rsidRDefault="00591036" w:rsidP="00327580">
      <w:pPr>
        <w:jc w:val="both"/>
        <w:rPr>
          <w:rFonts w:ascii="Times New Roman" w:eastAsia="Arial" w:hAnsi="Times New Roman" w:cs="Times New Roman"/>
        </w:rPr>
      </w:pPr>
    </w:p>
    <w:p w14:paraId="5287A458" w14:textId="7722B32E" w:rsidR="001C4B8E" w:rsidRPr="001C4B8E" w:rsidRDefault="00591036" w:rsidP="00327580">
      <w:pPr>
        <w:jc w:val="both"/>
        <w:rPr>
          <w:rFonts w:ascii="Times New Roman" w:eastAsia="DengXian" w:hAnsi="Times New Roman" w:cs="Times New Roman"/>
        </w:rPr>
      </w:pPr>
      <w:r w:rsidRPr="00821B95">
        <w:rPr>
          <w:rFonts w:ascii="Times New Roman" w:eastAsia="Arial" w:hAnsi="Times New Roman" w:cs="Times New Roman"/>
        </w:rPr>
        <w:t>In sensitivity analyses,</w:t>
      </w:r>
      <w:r w:rsidR="00D81036">
        <w:rPr>
          <w:rFonts w:ascii="Times New Roman" w:eastAsia="Arial" w:hAnsi="Times New Roman" w:cs="Times New Roman"/>
        </w:rPr>
        <w:t xml:space="preserve"> preterm infants</w:t>
      </w:r>
      <w:r w:rsidR="00D307E3">
        <w:rPr>
          <w:rFonts w:ascii="Times New Roman" w:eastAsia="Arial" w:hAnsi="Times New Roman" w:cs="Times New Roman"/>
        </w:rPr>
        <w:t xml:space="preserve"> (n=9</w:t>
      </w:r>
      <w:r w:rsidR="00D05665">
        <w:rPr>
          <w:rFonts w:ascii="Times New Roman" w:eastAsia="Arial" w:hAnsi="Times New Roman" w:cs="Times New Roman"/>
        </w:rPr>
        <w:t>,  G</w:t>
      </w:r>
      <w:r w:rsidR="005A6C4A">
        <w:rPr>
          <w:rFonts w:ascii="Times New Roman" w:eastAsia="Arial" w:hAnsi="Times New Roman" w:cs="Times New Roman"/>
        </w:rPr>
        <w:t>estational age</w:t>
      </w:r>
      <w:r w:rsidR="00D05665">
        <w:rPr>
          <w:rFonts w:ascii="Times New Roman" w:eastAsia="Arial" w:hAnsi="Times New Roman" w:cs="Times New Roman"/>
        </w:rPr>
        <w:t xml:space="preserve">: </w:t>
      </w:r>
      <w:r w:rsidR="00D81036">
        <w:rPr>
          <w:rFonts w:ascii="Times New Roman" w:eastAsia="Arial" w:hAnsi="Times New Roman" w:cs="Times New Roman"/>
        </w:rPr>
        <w:t>35</w:t>
      </w:r>
      <w:r w:rsidR="00D05665">
        <w:rPr>
          <w:rFonts w:ascii="Times New Roman" w:eastAsia="Arial" w:hAnsi="Times New Roman" w:cs="Times New Roman"/>
        </w:rPr>
        <w:t>-</w:t>
      </w:r>
      <w:r w:rsidR="00444417" w:rsidRPr="00444417">
        <w:rPr>
          <w:rFonts w:ascii="Times New Roman" w:eastAsia="Arial" w:hAnsi="Times New Roman" w:cs="Times New Roman"/>
        </w:rPr>
        <w:t>36.86</w:t>
      </w:r>
      <w:r w:rsidR="00D81036">
        <w:rPr>
          <w:rFonts w:ascii="Times New Roman" w:eastAsia="Arial" w:hAnsi="Times New Roman" w:cs="Times New Roman"/>
        </w:rPr>
        <w:t xml:space="preserve"> weeks</w:t>
      </w:r>
      <w:r w:rsidR="00D05665">
        <w:rPr>
          <w:rFonts w:ascii="Times New Roman" w:eastAsia="Arial" w:hAnsi="Times New Roman" w:cs="Times New Roman"/>
        </w:rPr>
        <w:t>)</w:t>
      </w:r>
      <w:r w:rsidR="00D81036">
        <w:rPr>
          <w:rFonts w:ascii="Times New Roman" w:eastAsia="Arial" w:hAnsi="Times New Roman" w:cs="Times New Roman"/>
        </w:rPr>
        <w:t xml:space="preserve"> were excluded</w:t>
      </w:r>
      <w:r w:rsidR="00E24C3D">
        <w:rPr>
          <w:rFonts w:ascii="Times New Roman" w:eastAsia="Arial" w:hAnsi="Times New Roman" w:cs="Times New Roman"/>
        </w:rPr>
        <w:t xml:space="preserve">. </w:t>
      </w:r>
      <w:r w:rsidR="00370943">
        <w:rPr>
          <w:rFonts w:ascii="Times New Roman" w:eastAsia="Arial" w:hAnsi="Times New Roman" w:cs="Times New Roman"/>
        </w:rPr>
        <w:t>Second</w:t>
      </w:r>
      <w:r w:rsidR="001C4B8E">
        <w:rPr>
          <w:rFonts w:ascii="Times New Roman" w:eastAsia="Arial" w:hAnsi="Times New Roman" w:cs="Times New Roman"/>
        </w:rPr>
        <w:t>ly</w:t>
      </w:r>
      <w:r w:rsidR="00DE62E6">
        <w:rPr>
          <w:rFonts w:ascii="Times New Roman" w:eastAsia="Arial" w:hAnsi="Times New Roman" w:cs="Times New Roman"/>
        </w:rPr>
        <w:t>, t</w:t>
      </w:r>
      <w:r w:rsidR="00444417">
        <w:rPr>
          <w:rFonts w:ascii="Times New Roman" w:eastAsia="Arial" w:hAnsi="Times New Roman" w:cs="Times New Roman"/>
        </w:rPr>
        <w:t>o account for potential selection bias</w:t>
      </w:r>
      <w:r w:rsidR="00E6223B">
        <w:rPr>
          <w:rFonts w:ascii="Times New Roman" w:eastAsia="Arial" w:hAnsi="Times New Roman" w:cs="Times New Roman"/>
        </w:rPr>
        <w:t xml:space="preserve"> due to loss to follow-up and exclusion of participants who lack newborn body composition measurement</w:t>
      </w:r>
      <w:r w:rsidR="00444417">
        <w:rPr>
          <w:rFonts w:ascii="Times New Roman" w:eastAsia="Arial" w:hAnsi="Times New Roman" w:cs="Times New Roman"/>
        </w:rPr>
        <w:t xml:space="preserve">, </w:t>
      </w:r>
      <w:r w:rsidR="00574054" w:rsidRPr="00574054">
        <w:rPr>
          <w:rFonts w:ascii="Times New Roman" w:eastAsia="DengXian" w:hAnsi="Times New Roman" w:cs="Times New Roman"/>
        </w:rPr>
        <w:t xml:space="preserve">we fitted weighted linear regression models with inverse probability weighting </w:t>
      </w:r>
      <w:r w:rsidR="006F1581">
        <w:rPr>
          <w:rFonts w:ascii="Times New Roman" w:eastAsia="DengXian" w:hAnsi="Times New Roman" w:cs="Times New Roman"/>
        </w:rPr>
        <w:t xml:space="preserve">using stabilized </w:t>
      </w:r>
      <w:r w:rsidR="006F1581" w:rsidRPr="00574054">
        <w:rPr>
          <w:rFonts w:ascii="Times New Roman" w:eastAsia="DengXian" w:hAnsi="Times New Roman" w:cs="Times New Roman"/>
        </w:rPr>
        <w:t xml:space="preserve">inverse probability </w:t>
      </w:r>
      <w:r w:rsidR="006F1581">
        <w:rPr>
          <w:rFonts w:ascii="Times New Roman" w:eastAsia="DengXian" w:hAnsi="Times New Roman" w:cs="Times New Roman"/>
        </w:rPr>
        <w:t>weights</w:t>
      </w:r>
      <w:r w:rsidR="006D224A">
        <w:rPr>
          <w:rFonts w:ascii="Times New Roman" w:eastAsia="DengXian" w:hAnsi="Times New Roman" w:cs="Times New Roman"/>
        </w:rPr>
        <w:t xml:space="preserve"> </w:t>
      </w:r>
      <w:r w:rsidR="00CE6682" w:rsidRPr="00CE6682">
        <w:rPr>
          <w:rFonts w:ascii="Times New Roman" w:hAnsi="Times New Roman" w:cs="Times New Roman"/>
          <w:vertAlign w:val="superscript"/>
        </w:rPr>
        <w:t>30</w:t>
      </w:r>
      <w:r w:rsidR="006D224A">
        <w:rPr>
          <w:rFonts w:ascii="Times New Roman" w:eastAsia="Arial" w:hAnsi="Times New Roman" w:cs="Times New Roman"/>
        </w:rPr>
        <w:t xml:space="preserve">, </w:t>
      </w:r>
      <w:r w:rsidR="006D224A" w:rsidRPr="00574054">
        <w:rPr>
          <w:rFonts w:ascii="Times New Roman" w:eastAsia="DengXian" w:hAnsi="Times New Roman" w:cs="Times New Roman"/>
        </w:rPr>
        <w:t xml:space="preserve">adjusted for the same confounders as </w:t>
      </w:r>
      <w:r w:rsidR="006D224A" w:rsidRPr="001C4B8E">
        <w:rPr>
          <w:rFonts w:ascii="Times New Roman" w:eastAsia="DengXian" w:hAnsi="Times New Roman" w:cs="Times New Roman"/>
        </w:rPr>
        <w:t>above</w:t>
      </w:r>
      <w:r w:rsidR="00574054" w:rsidRPr="001C4B8E">
        <w:rPr>
          <w:rFonts w:ascii="Times New Roman" w:eastAsia="DengXian" w:hAnsi="Times New Roman" w:cs="Times New Roman"/>
        </w:rPr>
        <w:t xml:space="preserve">. </w:t>
      </w:r>
      <w:bookmarkStart w:id="5" w:name="OLE_LINK1"/>
      <w:r w:rsidR="001C4B8E">
        <w:rPr>
          <w:rFonts w:ascii="Times New Roman" w:eastAsia="DengXian" w:hAnsi="Times New Roman" w:cs="Times New Roman"/>
        </w:rPr>
        <w:t>S</w:t>
      </w:r>
      <w:r w:rsidR="001C4B8E" w:rsidRPr="001C4B8E">
        <w:rPr>
          <w:rFonts w:ascii="Times New Roman" w:eastAsia="DengXian" w:hAnsi="Times New Roman" w:cs="Times New Roman"/>
        </w:rPr>
        <w:t>tabilized inverse probability weights</w:t>
      </w:r>
      <w:bookmarkEnd w:id="5"/>
      <w:r w:rsidR="001C4B8E" w:rsidRPr="001C4B8E">
        <w:rPr>
          <w:rFonts w:ascii="Times New Roman" w:eastAsia="DengXian" w:hAnsi="Times New Roman" w:cs="Times New Roman"/>
        </w:rPr>
        <w:t xml:space="preserve"> were derived using the formula adapted from </w:t>
      </w:r>
      <w:proofErr w:type="spellStart"/>
      <w:r w:rsidR="001C4B8E" w:rsidRPr="001C4B8E">
        <w:rPr>
          <w:rFonts w:ascii="Times New Roman" w:eastAsia="DengXian" w:hAnsi="Times New Roman" w:cs="Times New Roman"/>
        </w:rPr>
        <w:t>Hernán</w:t>
      </w:r>
      <w:proofErr w:type="spellEnd"/>
      <w:r w:rsidR="001C4B8E" w:rsidRPr="001C4B8E">
        <w:rPr>
          <w:rFonts w:ascii="Times New Roman" w:eastAsia="DengXian" w:hAnsi="Times New Roman" w:cs="Times New Roman"/>
        </w:rPr>
        <w:t xml:space="preserve"> and Robins </w:t>
      </w:r>
      <w:r w:rsidR="00CE6682" w:rsidRPr="00CE6682">
        <w:rPr>
          <w:rFonts w:ascii="Times New Roman" w:hAnsi="Times New Roman" w:cs="Times New Roman"/>
          <w:vertAlign w:val="superscript"/>
        </w:rPr>
        <w:t>31</w:t>
      </w:r>
      <w:r w:rsidR="001C4B8E" w:rsidRPr="001C4B8E">
        <w:rPr>
          <w:rFonts w:ascii="Times New Roman" w:eastAsia="DengXian" w:hAnsi="Times New Roman" w:cs="Times New Roman"/>
        </w:rPr>
        <w:t>:</w:t>
      </w:r>
    </w:p>
    <w:p w14:paraId="38B897BD" w14:textId="22D00281" w:rsidR="001C4B8E" w:rsidRPr="001C4B8E" w:rsidRDefault="001C4B8E" w:rsidP="00327580">
      <w:pPr>
        <w:jc w:val="both"/>
        <w:rPr>
          <w:rFonts w:ascii="Times New Roman" w:eastAsia="DengXian" w:hAnsi="Times New Roman" w:cs="Times New Roman"/>
        </w:rPr>
      </w:pPr>
      <m:oMathPara>
        <m:oMath>
          <m:r>
            <w:rPr>
              <w:rFonts w:ascii="Cambria Math" w:eastAsia="DengXian" w:hAnsi="Cambria Math" w:cs="Times New Roman"/>
            </w:rPr>
            <m:t xml:space="preserve">Stabilized inverse probability weights= </m:t>
          </m:r>
          <m:f>
            <m:fPr>
              <m:ctrlPr>
                <w:rPr>
                  <w:rFonts w:ascii="Cambria Math" w:eastAsia="DengXian" w:hAnsi="Cambria Math" w:cs="Times New Roman"/>
                  <w:i/>
                </w:rPr>
              </m:ctrlPr>
            </m:fPr>
            <m:num>
              <m:r>
                <w:rPr>
                  <w:rFonts w:ascii="Cambria Math" w:eastAsia="DengXian" w:hAnsi="Cambria Math" w:cs="Times New Roman"/>
                </w:rPr>
                <m:t>Pr</m:t>
              </m:r>
              <m:d>
                <m:dPr>
                  <m:ctrlPr>
                    <w:rPr>
                      <w:rFonts w:ascii="Cambria Math" w:eastAsia="DengXian" w:hAnsi="Cambria Math" w:cs="Times New Roman"/>
                      <w:i/>
                    </w:rPr>
                  </m:ctrlPr>
                </m:dPr>
                <m:e>
                  <m:r>
                    <w:rPr>
                      <w:rFonts w:ascii="Cambria Math" w:eastAsia="DengXian" w:hAnsi="Cambria Math" w:cs="Times New Roman"/>
                    </w:rPr>
                    <m:t>A=1</m:t>
                  </m:r>
                </m:e>
              </m:d>
            </m:num>
            <m:den>
              <m:r>
                <w:rPr>
                  <w:rFonts w:ascii="Cambria Math" w:eastAsia="DengXian" w:hAnsi="Cambria Math" w:cs="Times New Roman"/>
                </w:rPr>
                <m:t>Pr</m:t>
              </m:r>
              <m:d>
                <m:dPr>
                  <m:endChr m:val="|"/>
                  <m:ctrlPr>
                    <w:rPr>
                      <w:rFonts w:ascii="Cambria Math" w:eastAsia="DengXian" w:hAnsi="Cambria Math" w:cs="Times New Roman"/>
                      <w:i/>
                    </w:rPr>
                  </m:ctrlPr>
                </m:dPr>
                <m:e>
                  <m:r>
                    <w:rPr>
                      <w:rFonts w:ascii="Cambria Math" w:eastAsia="DengXian" w:hAnsi="Cambria Math" w:cs="Times New Roman"/>
                    </w:rPr>
                    <m:t>A=1</m:t>
                  </m:r>
                </m:e>
              </m:d>
              <m:r>
                <w:rPr>
                  <w:rFonts w:ascii="Cambria Math" w:eastAsia="DengXian" w:hAnsi="Cambria Math" w:cs="Times New Roman"/>
                </w:rPr>
                <m:t>L)</m:t>
              </m:r>
            </m:den>
          </m:f>
        </m:oMath>
      </m:oMathPara>
    </w:p>
    <w:p w14:paraId="4CEF6B26" w14:textId="07DF062E" w:rsidR="002B1092" w:rsidRDefault="001C4B8E" w:rsidP="00327580">
      <w:pPr>
        <w:jc w:val="both"/>
        <w:rPr>
          <w:rFonts w:ascii="Times New Roman" w:eastAsia="DengXian" w:hAnsi="Times New Roman" w:cs="Times New Roman"/>
        </w:rPr>
      </w:pPr>
      <w:r w:rsidRPr="001C4B8E">
        <w:rPr>
          <w:rFonts w:ascii="Times New Roman" w:eastAsia="DengXian" w:hAnsi="Times New Roman" w:cs="Times New Roman"/>
        </w:rPr>
        <w:t xml:space="preserve">Where </w:t>
      </w:r>
      <w:proofErr w:type="spellStart"/>
      <w:r w:rsidRPr="001C4B8E">
        <w:rPr>
          <w:rFonts w:ascii="Times New Roman" w:eastAsia="DengXian" w:hAnsi="Times New Roman" w:cs="Times New Roman"/>
        </w:rPr>
        <w:t>Pr</w:t>
      </w:r>
      <w:proofErr w:type="spellEnd"/>
      <w:r w:rsidRPr="001C4B8E">
        <w:rPr>
          <w:rFonts w:ascii="Times New Roman" w:eastAsia="DengXian" w:hAnsi="Times New Roman" w:cs="Times New Roman"/>
        </w:rPr>
        <w:t xml:space="preserve">(A=1) stands for the marginal probability of being included and </w:t>
      </w:r>
      <w:proofErr w:type="spellStart"/>
      <w:r w:rsidRPr="001C4B8E">
        <w:rPr>
          <w:rFonts w:ascii="Times New Roman" w:eastAsia="DengXian" w:hAnsi="Times New Roman" w:cs="Times New Roman"/>
        </w:rPr>
        <w:t>Pr</w:t>
      </w:r>
      <w:proofErr w:type="spellEnd"/>
      <w:r w:rsidRPr="001C4B8E">
        <w:rPr>
          <w:rFonts w:ascii="Times New Roman" w:eastAsia="DengXian" w:hAnsi="Times New Roman" w:cs="Times New Roman"/>
        </w:rPr>
        <w:t>(A=1|L) stands for the probability of being included conditional on a list of covariates, L, that included all confounders and baseline characteristics, with both the linear as well as quadratic term for all continuous variables. These probabilities were calculated by fitting logistic regression models</w:t>
      </w:r>
      <w:r w:rsidR="009534EE">
        <w:rPr>
          <w:rFonts w:ascii="Times New Roman" w:eastAsia="DengXian" w:hAnsi="Times New Roman" w:cs="Times New Roman"/>
        </w:rPr>
        <w:t xml:space="preserve"> </w:t>
      </w:r>
      <w:r w:rsidR="005765EA">
        <w:rPr>
          <w:rFonts w:ascii="Times New Roman" w:eastAsia="DengXian" w:hAnsi="Times New Roman" w:cs="Times New Roman"/>
        </w:rPr>
        <w:t>for 79</w:t>
      </w:r>
      <w:r w:rsidR="00E707E5">
        <w:rPr>
          <w:rFonts w:ascii="Times New Roman" w:eastAsia="DengXian" w:hAnsi="Times New Roman" w:cs="Times New Roman"/>
        </w:rPr>
        <w:t>1</w:t>
      </w:r>
      <w:r w:rsidR="005765EA">
        <w:rPr>
          <w:rFonts w:ascii="Times New Roman" w:eastAsia="DengXian" w:hAnsi="Times New Roman" w:cs="Times New Roman"/>
        </w:rPr>
        <w:t xml:space="preserve"> participants who had all baseline confounders measured</w:t>
      </w:r>
      <w:r w:rsidRPr="001C4B8E">
        <w:rPr>
          <w:rFonts w:ascii="Times New Roman" w:eastAsia="DengXian" w:hAnsi="Times New Roman" w:cs="Times New Roman"/>
        </w:rPr>
        <w:t>. We truncated the stabilized inverse probability weights at the 1</w:t>
      </w:r>
      <w:r w:rsidRPr="001C4B8E">
        <w:rPr>
          <w:rFonts w:ascii="Times New Roman" w:eastAsia="DengXian" w:hAnsi="Times New Roman" w:cs="Times New Roman"/>
          <w:vertAlign w:val="superscript"/>
        </w:rPr>
        <w:t>st</w:t>
      </w:r>
      <w:r w:rsidRPr="001C4B8E">
        <w:rPr>
          <w:rFonts w:ascii="Times New Roman" w:eastAsia="DengXian" w:hAnsi="Times New Roman" w:cs="Times New Roman"/>
        </w:rPr>
        <w:t xml:space="preserve"> and 99</w:t>
      </w:r>
      <w:r w:rsidRPr="001C4B8E">
        <w:rPr>
          <w:rFonts w:ascii="Times New Roman" w:eastAsia="DengXian" w:hAnsi="Times New Roman" w:cs="Times New Roman"/>
          <w:vertAlign w:val="superscript"/>
        </w:rPr>
        <w:t>th</w:t>
      </w:r>
      <w:r w:rsidRPr="001C4B8E">
        <w:rPr>
          <w:rFonts w:ascii="Times New Roman" w:eastAsia="DengXian" w:hAnsi="Times New Roman" w:cs="Times New Roman"/>
        </w:rPr>
        <w:t xml:space="preserve"> percentiles to exclude extreme weights.</w:t>
      </w:r>
      <w:r w:rsidR="00AE4DA3">
        <w:rPr>
          <w:rFonts w:ascii="Times New Roman" w:eastAsia="DengXian" w:hAnsi="Times New Roman" w:cs="Times New Roman"/>
        </w:rPr>
        <w:t xml:space="preserve"> </w:t>
      </w:r>
    </w:p>
    <w:p w14:paraId="1FF6DC01" w14:textId="77777777" w:rsidR="002B1092" w:rsidRDefault="002B1092" w:rsidP="00327580">
      <w:pPr>
        <w:jc w:val="both"/>
        <w:rPr>
          <w:rFonts w:ascii="Times New Roman" w:eastAsia="DengXian" w:hAnsi="Times New Roman" w:cs="Times New Roman"/>
        </w:rPr>
      </w:pPr>
    </w:p>
    <w:p w14:paraId="4F3467E5" w14:textId="696E70EF" w:rsidR="00AC751A" w:rsidRPr="002B1092" w:rsidRDefault="00127011" w:rsidP="00327580">
      <w:pPr>
        <w:jc w:val="both"/>
        <w:rPr>
          <w:rFonts w:ascii="Times New Roman" w:eastAsia="DengXian" w:hAnsi="Times New Roman" w:cs="Times New Roman"/>
        </w:rPr>
      </w:pPr>
      <w:r w:rsidRPr="00821B95">
        <w:rPr>
          <w:rFonts w:ascii="Times New Roman" w:eastAsia="Arial" w:hAnsi="Times New Roman" w:cs="Times New Roman"/>
          <w:b/>
          <w:bCs/>
        </w:rPr>
        <w:t>Results</w:t>
      </w:r>
    </w:p>
    <w:p w14:paraId="2882985B" w14:textId="77777777" w:rsidR="00AC751A" w:rsidRPr="00821B95" w:rsidRDefault="00127011" w:rsidP="00327580">
      <w:pPr>
        <w:jc w:val="both"/>
        <w:rPr>
          <w:rFonts w:ascii="Times New Roman" w:eastAsia="Arial" w:hAnsi="Times New Roman" w:cs="Times New Roman"/>
          <w:i/>
        </w:rPr>
      </w:pPr>
      <w:r w:rsidRPr="00821B95">
        <w:rPr>
          <w:rFonts w:ascii="Times New Roman" w:eastAsia="Arial" w:hAnsi="Times New Roman" w:cs="Times New Roman"/>
          <w:i/>
        </w:rPr>
        <w:t>Cohort description</w:t>
      </w:r>
    </w:p>
    <w:p w14:paraId="14C6200C" w14:textId="1F1131E2" w:rsidR="00AC751A" w:rsidRDefault="00D224AE" w:rsidP="00327580">
      <w:pPr>
        <w:jc w:val="both"/>
        <w:rPr>
          <w:rFonts w:ascii="Times New Roman" w:eastAsia="Arimo" w:hAnsi="Times New Roman" w:cs="Times New Roman"/>
        </w:rPr>
      </w:pPr>
      <w:r w:rsidRPr="00821B95">
        <w:rPr>
          <w:rFonts w:ascii="Times New Roman" w:eastAsia="Arimo" w:hAnsi="Times New Roman" w:cs="Times New Roman"/>
        </w:rPr>
        <w:lastRenderedPageBreak/>
        <w:t xml:space="preserve">Of </w:t>
      </w:r>
      <w:r w:rsidR="00916EAD" w:rsidRPr="00821B95">
        <w:rPr>
          <w:rFonts w:ascii="Times New Roman" w:eastAsia="Arimo" w:hAnsi="Times New Roman" w:cs="Times New Roman"/>
        </w:rPr>
        <w:t>318</w:t>
      </w:r>
      <w:r w:rsidRPr="00821B95">
        <w:rPr>
          <w:rFonts w:ascii="Times New Roman" w:eastAsia="Arimo" w:hAnsi="Times New Roman" w:cs="Times New Roman"/>
        </w:rPr>
        <w:t xml:space="preserve"> </w:t>
      </w:r>
      <w:r w:rsidR="00E254F1" w:rsidRPr="00821B95">
        <w:rPr>
          <w:rFonts w:ascii="Times New Roman" w:eastAsia="Arimo" w:hAnsi="Times New Roman" w:cs="Times New Roman"/>
        </w:rPr>
        <w:t xml:space="preserve">infants who had body composition measured by PEAPOD, 290 were followed up </w:t>
      </w:r>
      <w:r w:rsidR="00302FDD">
        <w:rPr>
          <w:rFonts w:ascii="Times New Roman" w:eastAsia="Arimo" w:hAnsi="Times New Roman" w:cs="Times New Roman"/>
        </w:rPr>
        <w:t>at age</w:t>
      </w:r>
      <w:r w:rsidR="00302FDD" w:rsidRPr="00821B95">
        <w:rPr>
          <w:rFonts w:ascii="Times New Roman" w:eastAsia="Arimo" w:hAnsi="Times New Roman" w:cs="Times New Roman"/>
        </w:rPr>
        <w:t xml:space="preserve"> </w:t>
      </w:r>
      <w:r w:rsidR="00E254F1" w:rsidRPr="00821B95">
        <w:rPr>
          <w:rFonts w:ascii="Times New Roman" w:eastAsia="Arimo" w:hAnsi="Times New Roman" w:cs="Times New Roman"/>
        </w:rPr>
        <w:t xml:space="preserve">6 years </w:t>
      </w:r>
      <w:r w:rsidR="00486B4E" w:rsidRPr="00821B95">
        <w:rPr>
          <w:rFonts w:ascii="Times New Roman" w:eastAsia="Arimo" w:hAnsi="Times New Roman" w:cs="Times New Roman"/>
        </w:rPr>
        <w:t>(</w:t>
      </w:r>
      <w:r w:rsidR="00E254F1" w:rsidRPr="00821B95">
        <w:rPr>
          <w:rFonts w:ascii="Times New Roman" w:eastAsia="Arimo" w:hAnsi="Times New Roman" w:cs="Times New Roman"/>
        </w:rPr>
        <w:t>follow-up rate</w:t>
      </w:r>
      <w:r w:rsidR="00486B4E" w:rsidRPr="00821B95">
        <w:rPr>
          <w:rFonts w:ascii="Times New Roman" w:eastAsia="Arimo" w:hAnsi="Times New Roman" w:cs="Times New Roman"/>
        </w:rPr>
        <w:t xml:space="preserve">: </w:t>
      </w:r>
      <w:r w:rsidR="00E254F1" w:rsidRPr="00821B95">
        <w:rPr>
          <w:rFonts w:ascii="Times New Roman" w:eastAsia="Arimo" w:hAnsi="Times New Roman" w:cs="Times New Roman"/>
        </w:rPr>
        <w:t>91.2%</w:t>
      </w:r>
      <w:r w:rsidR="00486B4E" w:rsidRPr="00821B95">
        <w:rPr>
          <w:rFonts w:ascii="Times New Roman" w:eastAsia="Arimo" w:hAnsi="Times New Roman" w:cs="Times New Roman"/>
        </w:rPr>
        <w:t xml:space="preserve">) and </w:t>
      </w:r>
      <w:r w:rsidR="00C42048">
        <w:rPr>
          <w:rFonts w:ascii="Times New Roman" w:eastAsia="Arimo" w:hAnsi="Times New Roman" w:cs="Times New Roman"/>
        </w:rPr>
        <w:t xml:space="preserve">were </w:t>
      </w:r>
      <w:r w:rsidR="00486B4E" w:rsidRPr="00821B95">
        <w:rPr>
          <w:rFonts w:ascii="Times New Roman" w:eastAsia="Arimo" w:hAnsi="Times New Roman" w:cs="Times New Roman"/>
        </w:rPr>
        <w:t>included in this study</w:t>
      </w:r>
      <w:r w:rsidR="00E254F1" w:rsidRPr="00821B95">
        <w:rPr>
          <w:rFonts w:ascii="Times New Roman" w:eastAsia="Arimo" w:hAnsi="Times New Roman" w:cs="Times New Roman"/>
        </w:rPr>
        <w:t xml:space="preserve"> </w:t>
      </w:r>
      <w:r w:rsidRPr="00821B95">
        <w:rPr>
          <w:rFonts w:ascii="Times New Roman" w:eastAsia="Arimo" w:hAnsi="Times New Roman" w:cs="Times New Roman"/>
        </w:rPr>
        <w:t>(</w:t>
      </w:r>
      <w:r w:rsidR="003B5B3B">
        <w:rPr>
          <w:rFonts w:ascii="Times New Roman" w:eastAsia="Arimo" w:hAnsi="Times New Roman" w:cs="Times New Roman"/>
        </w:rPr>
        <w:t>F</w:t>
      </w:r>
      <w:r w:rsidRPr="00821B95">
        <w:rPr>
          <w:rFonts w:ascii="Times New Roman" w:eastAsia="Arimo" w:hAnsi="Times New Roman" w:cs="Times New Roman"/>
        </w:rPr>
        <w:t xml:space="preserve">igure </w:t>
      </w:r>
      <w:r w:rsidR="003B5B3B">
        <w:rPr>
          <w:rFonts w:ascii="Times New Roman" w:eastAsia="Arimo" w:hAnsi="Times New Roman" w:cs="Times New Roman"/>
        </w:rPr>
        <w:t>S</w:t>
      </w:r>
      <w:r w:rsidRPr="00821B95">
        <w:rPr>
          <w:rFonts w:ascii="Times New Roman" w:eastAsia="Arimo" w:hAnsi="Times New Roman" w:cs="Times New Roman"/>
        </w:rPr>
        <w:t>1</w:t>
      </w:r>
      <w:r w:rsidR="00E55AD2" w:rsidRPr="00821B95">
        <w:rPr>
          <w:rFonts w:ascii="Times New Roman" w:eastAsia="Arimo" w:hAnsi="Times New Roman" w:cs="Times New Roman"/>
        </w:rPr>
        <w:t xml:space="preserve">). </w:t>
      </w:r>
      <w:r w:rsidR="00F6038A" w:rsidRPr="00821B95">
        <w:rPr>
          <w:rFonts w:ascii="Times New Roman" w:eastAsia="Arimo" w:hAnsi="Times New Roman" w:cs="Times New Roman"/>
        </w:rPr>
        <w:t xml:space="preserve">The study consisted of 46.2% Chinese, 36.6% Malay, and 17.2% Indian participants, with a </w:t>
      </w:r>
      <w:r w:rsidR="001303A9" w:rsidRPr="00821B95">
        <w:rPr>
          <w:rFonts w:ascii="Times New Roman" w:eastAsia="Arimo" w:hAnsi="Times New Roman" w:cs="Times New Roman"/>
        </w:rPr>
        <w:t>mean</w:t>
      </w:r>
      <w:r w:rsidR="00206DDC">
        <w:rPr>
          <w:rFonts w:ascii="Times New Roman" w:eastAsia="Arimo" w:hAnsi="Times New Roman" w:cs="Times New Roman"/>
        </w:rPr>
        <w:t xml:space="preserve"> </w:t>
      </w:r>
      <w:r w:rsidR="00206DDC" w:rsidRPr="00EA48DA">
        <w:rPr>
          <w:rFonts w:ascii="Times New Roman" w:eastAsia="Arimo" w:hAnsi="Times New Roman" w:cs="Times New Roman"/>
        </w:rPr>
        <w:t>±</w:t>
      </w:r>
      <w:r w:rsidR="00206DDC">
        <w:rPr>
          <w:rFonts w:ascii="Times New Roman" w:eastAsia="Arimo" w:hAnsi="Times New Roman" w:cs="Times New Roman"/>
        </w:rPr>
        <w:t xml:space="preserve"> </w:t>
      </w:r>
      <w:r w:rsidR="00650F64">
        <w:rPr>
          <w:rFonts w:ascii="Times New Roman" w:eastAsia="Arimo" w:hAnsi="Times New Roman" w:cs="Times New Roman"/>
        </w:rPr>
        <w:t>standard deviation</w:t>
      </w:r>
      <w:r w:rsidR="001303A9" w:rsidRPr="00821B95">
        <w:rPr>
          <w:rFonts w:ascii="Times New Roman" w:eastAsia="Arimo" w:hAnsi="Times New Roman" w:cs="Times New Roman"/>
        </w:rPr>
        <w:t xml:space="preserve"> maternal age </w:t>
      </w:r>
      <w:r w:rsidR="00F6038A" w:rsidRPr="00821B95">
        <w:rPr>
          <w:rFonts w:ascii="Times New Roman" w:eastAsia="Arimo" w:hAnsi="Times New Roman" w:cs="Times New Roman"/>
        </w:rPr>
        <w:t>of</w:t>
      </w:r>
      <w:r w:rsidR="001303A9" w:rsidRPr="00821B95">
        <w:rPr>
          <w:rFonts w:ascii="Times New Roman" w:eastAsia="Arimo" w:hAnsi="Times New Roman" w:cs="Times New Roman"/>
        </w:rPr>
        <w:t xml:space="preserve"> </w:t>
      </w:r>
      <w:r w:rsidR="00EA48DA" w:rsidRPr="00EA48DA">
        <w:rPr>
          <w:rFonts w:ascii="Times New Roman" w:eastAsia="Arimo" w:hAnsi="Times New Roman" w:cs="Times New Roman"/>
        </w:rPr>
        <w:t>30.4 ± 5.5</w:t>
      </w:r>
      <w:r w:rsidR="007A3BF7">
        <w:rPr>
          <w:rFonts w:ascii="Times New Roman" w:eastAsia="Arimo" w:hAnsi="Times New Roman" w:cs="Times New Roman"/>
        </w:rPr>
        <w:t xml:space="preserve"> </w:t>
      </w:r>
      <w:r w:rsidR="001303A9" w:rsidRPr="00821B95">
        <w:rPr>
          <w:rFonts w:ascii="Times New Roman" w:eastAsia="Arimo" w:hAnsi="Times New Roman" w:cs="Times New Roman"/>
        </w:rPr>
        <w:t>years old</w:t>
      </w:r>
      <w:r w:rsidR="007A3BF7">
        <w:rPr>
          <w:rFonts w:ascii="Times New Roman" w:eastAsia="Arimo" w:hAnsi="Times New Roman" w:cs="Times New Roman"/>
        </w:rPr>
        <w:t xml:space="preserve"> </w:t>
      </w:r>
      <w:r w:rsidR="007A3BF7" w:rsidRPr="00821B95">
        <w:rPr>
          <w:rFonts w:ascii="Times New Roman" w:eastAsia="Arimo" w:hAnsi="Times New Roman" w:cs="Times New Roman"/>
        </w:rPr>
        <w:t>(Table 1)</w:t>
      </w:r>
      <w:r w:rsidR="00D31B5A">
        <w:rPr>
          <w:rFonts w:ascii="Times New Roman" w:eastAsia="Arimo" w:hAnsi="Times New Roman" w:cs="Times New Roman"/>
        </w:rPr>
        <w:t>.</w:t>
      </w:r>
      <w:r w:rsidR="008F21F8" w:rsidRPr="00821B95">
        <w:rPr>
          <w:rFonts w:ascii="Times New Roman" w:eastAsia="Arimo" w:hAnsi="Times New Roman" w:cs="Times New Roman"/>
        </w:rPr>
        <w:t xml:space="preserve"> </w:t>
      </w:r>
      <w:r w:rsidR="00F028C6" w:rsidRPr="00821B95">
        <w:rPr>
          <w:rFonts w:ascii="Times New Roman" w:eastAsia="Arimo" w:hAnsi="Times New Roman" w:cs="Times New Roman"/>
        </w:rPr>
        <w:t>Newborns had a mean gestational age</w:t>
      </w:r>
      <w:r w:rsidR="00292194" w:rsidRPr="00821B95">
        <w:rPr>
          <w:rFonts w:ascii="Times New Roman" w:eastAsia="Arimo" w:hAnsi="Times New Roman" w:cs="Times New Roman"/>
        </w:rPr>
        <w:t xml:space="preserve"> of </w:t>
      </w:r>
      <w:r w:rsidR="007A3BF7" w:rsidRPr="007A3BF7">
        <w:rPr>
          <w:rFonts w:ascii="Times New Roman" w:eastAsia="Arimo" w:hAnsi="Times New Roman" w:cs="Times New Roman"/>
        </w:rPr>
        <w:t>38.9 ± 1.1</w:t>
      </w:r>
      <w:r w:rsidR="007A3BF7">
        <w:rPr>
          <w:rFonts w:ascii="Times New Roman" w:eastAsia="Arimo" w:hAnsi="Times New Roman" w:cs="Times New Roman"/>
        </w:rPr>
        <w:t xml:space="preserve"> </w:t>
      </w:r>
      <w:r w:rsidR="00292194" w:rsidRPr="00821B95">
        <w:rPr>
          <w:rFonts w:ascii="Times New Roman" w:eastAsia="Arimo" w:hAnsi="Times New Roman" w:cs="Times New Roman"/>
        </w:rPr>
        <w:t>weeks</w:t>
      </w:r>
      <w:r w:rsidR="00363F4C">
        <w:rPr>
          <w:rFonts w:ascii="Times New Roman" w:eastAsia="Arimo" w:hAnsi="Times New Roman" w:cs="Times New Roman"/>
        </w:rPr>
        <w:t xml:space="preserve"> and</w:t>
      </w:r>
      <w:r w:rsidR="00F028C6" w:rsidRPr="00821B95">
        <w:rPr>
          <w:rFonts w:ascii="Times New Roman" w:eastAsia="Arimo" w:hAnsi="Times New Roman" w:cs="Times New Roman"/>
        </w:rPr>
        <w:t xml:space="preserve"> birthweight</w:t>
      </w:r>
      <w:r w:rsidR="00292194" w:rsidRPr="00821B95">
        <w:rPr>
          <w:rFonts w:ascii="Times New Roman" w:eastAsia="Arimo" w:hAnsi="Times New Roman" w:cs="Times New Roman"/>
        </w:rPr>
        <w:t xml:space="preserve"> of </w:t>
      </w:r>
      <w:r w:rsidR="00241DC8" w:rsidRPr="00241DC8">
        <w:rPr>
          <w:rFonts w:ascii="Times New Roman" w:eastAsia="Arimo" w:hAnsi="Times New Roman" w:cs="Times New Roman"/>
        </w:rPr>
        <w:t>3.12 ± 0.38</w:t>
      </w:r>
      <w:r w:rsidR="00241DC8">
        <w:rPr>
          <w:rFonts w:ascii="Times New Roman" w:eastAsia="Arimo" w:hAnsi="Times New Roman" w:cs="Times New Roman"/>
        </w:rPr>
        <w:t xml:space="preserve"> </w:t>
      </w:r>
      <w:r w:rsidR="00292194" w:rsidRPr="00821B95">
        <w:rPr>
          <w:rFonts w:ascii="Times New Roman" w:eastAsia="Arimo" w:hAnsi="Times New Roman" w:cs="Times New Roman"/>
        </w:rPr>
        <w:t>kg</w:t>
      </w:r>
      <w:r w:rsidR="00363F4C">
        <w:rPr>
          <w:rFonts w:ascii="Times New Roman" w:eastAsia="Arimo" w:hAnsi="Times New Roman" w:cs="Times New Roman"/>
        </w:rPr>
        <w:t xml:space="preserve">. </w:t>
      </w:r>
      <w:r w:rsidR="00893B45">
        <w:rPr>
          <w:rFonts w:ascii="Times New Roman" w:eastAsia="Arimo" w:hAnsi="Times New Roman" w:cs="Times New Roman"/>
        </w:rPr>
        <w:t>Compared to included participants, e</w:t>
      </w:r>
      <w:r w:rsidR="00EA48DA">
        <w:rPr>
          <w:rFonts w:ascii="Times New Roman" w:eastAsia="Arimo" w:hAnsi="Times New Roman" w:cs="Times New Roman"/>
        </w:rPr>
        <w:t>xcluded participants had higher maternal age (</w:t>
      </w:r>
      <w:r w:rsidR="00EA48DA" w:rsidRPr="00EA48DA">
        <w:rPr>
          <w:rFonts w:ascii="Times New Roman" w:eastAsia="Arimo" w:hAnsi="Times New Roman" w:cs="Times New Roman"/>
        </w:rPr>
        <w:t>31.1 ± 5.0</w:t>
      </w:r>
      <w:r w:rsidR="00EA48DA">
        <w:rPr>
          <w:rFonts w:ascii="Times New Roman" w:eastAsia="Arimo" w:hAnsi="Times New Roman" w:cs="Times New Roman"/>
        </w:rPr>
        <w:t xml:space="preserve">y), </w:t>
      </w:r>
      <w:r w:rsidR="00893B45">
        <w:rPr>
          <w:rFonts w:ascii="Times New Roman" w:eastAsia="Arimo" w:hAnsi="Times New Roman" w:cs="Times New Roman"/>
        </w:rPr>
        <w:t xml:space="preserve">were more likely to be </w:t>
      </w:r>
      <w:r w:rsidR="00EA48DA">
        <w:rPr>
          <w:rFonts w:ascii="Times New Roman" w:eastAsia="Arimo" w:hAnsi="Times New Roman" w:cs="Times New Roman"/>
        </w:rPr>
        <w:t xml:space="preserve">Chinese, </w:t>
      </w:r>
      <w:r w:rsidR="00893B45">
        <w:rPr>
          <w:rFonts w:ascii="Times New Roman" w:eastAsia="Arimo" w:hAnsi="Times New Roman" w:cs="Times New Roman"/>
        </w:rPr>
        <w:t xml:space="preserve">had </w:t>
      </w:r>
      <w:r w:rsidR="00EA48DA">
        <w:rPr>
          <w:rFonts w:ascii="Times New Roman" w:eastAsia="Arimo" w:hAnsi="Times New Roman" w:cs="Times New Roman"/>
        </w:rPr>
        <w:t xml:space="preserve">higher maternal education, </w:t>
      </w:r>
      <w:r w:rsidR="00893B45">
        <w:rPr>
          <w:rFonts w:ascii="Times New Roman" w:eastAsia="Arimo" w:hAnsi="Times New Roman" w:cs="Times New Roman"/>
        </w:rPr>
        <w:t xml:space="preserve">higher </w:t>
      </w:r>
      <w:r w:rsidR="00EA48DA">
        <w:rPr>
          <w:rFonts w:ascii="Times New Roman" w:eastAsia="Arimo" w:hAnsi="Times New Roman" w:cs="Times New Roman"/>
        </w:rPr>
        <w:t xml:space="preserve">household income, </w:t>
      </w:r>
      <w:r w:rsidR="00893B45">
        <w:rPr>
          <w:rFonts w:ascii="Times New Roman" w:eastAsia="Arimo" w:hAnsi="Times New Roman" w:cs="Times New Roman"/>
        </w:rPr>
        <w:t xml:space="preserve">higher </w:t>
      </w:r>
      <w:r w:rsidR="00EA48DA">
        <w:rPr>
          <w:rFonts w:ascii="Times New Roman" w:eastAsia="Arimo" w:hAnsi="Times New Roman" w:cs="Times New Roman"/>
        </w:rPr>
        <w:t xml:space="preserve">gestational </w:t>
      </w:r>
      <w:r w:rsidR="00650F64">
        <w:rPr>
          <w:rFonts w:ascii="Times New Roman" w:eastAsia="Arimo" w:hAnsi="Times New Roman" w:cs="Times New Roman"/>
        </w:rPr>
        <w:t>2-hour plasma glucose</w:t>
      </w:r>
      <w:r w:rsidR="00EA48DA">
        <w:rPr>
          <w:rFonts w:ascii="Times New Roman" w:eastAsia="Arimo" w:hAnsi="Times New Roman" w:cs="Times New Roman"/>
        </w:rPr>
        <w:t xml:space="preserve"> (</w:t>
      </w:r>
      <w:r w:rsidR="00EA48DA" w:rsidRPr="00EA48DA">
        <w:rPr>
          <w:rFonts w:ascii="Times New Roman" w:eastAsia="Arimo" w:hAnsi="Times New Roman" w:cs="Times New Roman"/>
        </w:rPr>
        <w:t>6.57 ± 1.46</w:t>
      </w:r>
      <w:r w:rsidR="00EA48DA">
        <w:rPr>
          <w:rFonts w:ascii="Times New Roman" w:eastAsia="Arimo" w:hAnsi="Times New Roman" w:cs="Times New Roman"/>
        </w:rPr>
        <w:t>mmol/L)</w:t>
      </w:r>
      <w:r w:rsidR="00893B45">
        <w:rPr>
          <w:rFonts w:ascii="Times New Roman" w:eastAsia="Arimo" w:hAnsi="Times New Roman" w:cs="Times New Roman"/>
        </w:rPr>
        <w:t xml:space="preserve">, were more likely to have mothers with </w:t>
      </w:r>
      <w:r w:rsidR="00650F64">
        <w:rPr>
          <w:rFonts w:ascii="Times New Roman" w:eastAsia="Arimo" w:hAnsi="Times New Roman" w:cs="Times New Roman"/>
        </w:rPr>
        <w:t>gestational diabetes</w:t>
      </w:r>
      <w:r w:rsidR="00893B45">
        <w:rPr>
          <w:rFonts w:ascii="Times New Roman" w:eastAsia="Arimo" w:hAnsi="Times New Roman" w:cs="Times New Roman"/>
        </w:rPr>
        <w:t>, had lower tobacco exposure,</w:t>
      </w:r>
      <w:r w:rsidR="00AA4FA1">
        <w:rPr>
          <w:rFonts w:ascii="Times New Roman" w:eastAsia="Arimo" w:hAnsi="Times New Roman" w:cs="Times New Roman"/>
        </w:rPr>
        <w:t xml:space="preserve"> and</w:t>
      </w:r>
      <w:r w:rsidR="00893B45">
        <w:rPr>
          <w:rFonts w:ascii="Times New Roman" w:eastAsia="Arimo" w:hAnsi="Times New Roman" w:cs="Times New Roman"/>
        </w:rPr>
        <w:t xml:space="preserve"> lower gestational age (</w:t>
      </w:r>
      <w:r w:rsidR="00893B45" w:rsidRPr="00893B45">
        <w:rPr>
          <w:rFonts w:ascii="Times New Roman" w:eastAsia="Arimo" w:hAnsi="Times New Roman" w:cs="Times New Roman"/>
        </w:rPr>
        <w:t>38.7 ± 1.7</w:t>
      </w:r>
      <w:r w:rsidR="00893B45">
        <w:rPr>
          <w:rFonts w:ascii="Times New Roman" w:eastAsia="Arimo" w:hAnsi="Times New Roman" w:cs="Times New Roman"/>
        </w:rPr>
        <w:t>wk)</w:t>
      </w:r>
      <w:r w:rsidR="00AA4FA1">
        <w:rPr>
          <w:rFonts w:ascii="Times New Roman" w:eastAsia="Arimo" w:hAnsi="Times New Roman" w:cs="Times New Roman"/>
        </w:rPr>
        <w:t xml:space="preserve"> </w:t>
      </w:r>
      <w:r w:rsidR="0011164C">
        <w:rPr>
          <w:rFonts w:ascii="Times New Roman" w:eastAsia="Arimo" w:hAnsi="Times New Roman" w:cs="Times New Roman"/>
        </w:rPr>
        <w:t>(</w:t>
      </w:r>
      <w:r w:rsidR="003B5B3B">
        <w:rPr>
          <w:rFonts w:ascii="Times New Roman" w:eastAsia="Arimo" w:hAnsi="Times New Roman" w:cs="Times New Roman"/>
        </w:rPr>
        <w:t>T</w:t>
      </w:r>
      <w:r w:rsidR="0011164C">
        <w:rPr>
          <w:rFonts w:ascii="Times New Roman" w:eastAsia="Arimo" w:hAnsi="Times New Roman" w:cs="Times New Roman"/>
        </w:rPr>
        <w:t xml:space="preserve">able </w:t>
      </w:r>
      <w:r w:rsidR="003B5B3B">
        <w:rPr>
          <w:rFonts w:ascii="Times New Roman" w:eastAsia="Arimo" w:hAnsi="Times New Roman" w:cs="Times New Roman"/>
        </w:rPr>
        <w:t>S</w:t>
      </w:r>
      <w:r w:rsidR="0011164C">
        <w:rPr>
          <w:rFonts w:ascii="Times New Roman" w:eastAsia="Arimo" w:hAnsi="Times New Roman" w:cs="Times New Roman"/>
        </w:rPr>
        <w:t>1)</w:t>
      </w:r>
      <w:r w:rsidR="00893B45">
        <w:rPr>
          <w:rFonts w:ascii="Times New Roman" w:eastAsia="Arimo" w:hAnsi="Times New Roman" w:cs="Times New Roman"/>
        </w:rPr>
        <w:t>.</w:t>
      </w:r>
      <w:r w:rsidR="00B25EEE">
        <w:rPr>
          <w:rFonts w:ascii="Times New Roman" w:eastAsia="Arimo" w:hAnsi="Times New Roman" w:cs="Times New Roman"/>
        </w:rPr>
        <w:t xml:space="preserve"> Neonates in the lowest tertiles of body composition markers (birthweight, fat-free mass, fat mass, </w:t>
      </w:r>
      <w:r w:rsidR="00290E0F">
        <w:rPr>
          <w:rFonts w:ascii="Times New Roman" w:eastAsia="Arimo" w:hAnsi="Times New Roman" w:cs="Times New Roman"/>
        </w:rPr>
        <w:t xml:space="preserve">or </w:t>
      </w:r>
      <w:r w:rsidR="00B25EEE">
        <w:rPr>
          <w:rFonts w:ascii="Times New Roman" w:eastAsia="Arimo" w:hAnsi="Times New Roman" w:cs="Times New Roman"/>
        </w:rPr>
        <w:t xml:space="preserve">body fat percentage) </w:t>
      </w:r>
      <w:r w:rsidR="00290E0F">
        <w:rPr>
          <w:rFonts w:ascii="Times New Roman" w:eastAsia="Arimo" w:hAnsi="Times New Roman" w:cs="Times New Roman"/>
        </w:rPr>
        <w:t xml:space="preserve">also </w:t>
      </w:r>
      <w:r w:rsidR="00B25EEE">
        <w:rPr>
          <w:rFonts w:ascii="Times New Roman" w:eastAsia="Arimo" w:hAnsi="Times New Roman" w:cs="Times New Roman"/>
        </w:rPr>
        <w:t xml:space="preserve">had the lowest neonatal abdominal adiposity across all compartments </w:t>
      </w:r>
      <w:r w:rsidR="00290E0F">
        <w:rPr>
          <w:rFonts w:ascii="Times New Roman" w:eastAsia="Arimo" w:hAnsi="Times New Roman" w:cs="Times New Roman"/>
        </w:rPr>
        <w:t xml:space="preserve">measured </w:t>
      </w:r>
      <w:r w:rsidR="00B25EEE">
        <w:rPr>
          <w:rFonts w:ascii="Times New Roman" w:eastAsia="Arimo" w:hAnsi="Times New Roman" w:cs="Times New Roman"/>
        </w:rPr>
        <w:t>compared to those in the middle and highest tertiles (</w:t>
      </w:r>
      <w:r w:rsidR="003B5B3B">
        <w:rPr>
          <w:rFonts w:ascii="Times New Roman" w:eastAsia="Arimo" w:hAnsi="Times New Roman" w:cs="Times New Roman"/>
        </w:rPr>
        <w:t>T</w:t>
      </w:r>
      <w:r w:rsidR="00B25EEE">
        <w:rPr>
          <w:rFonts w:ascii="Times New Roman" w:eastAsia="Arimo" w:hAnsi="Times New Roman" w:cs="Times New Roman"/>
        </w:rPr>
        <w:t xml:space="preserve">able </w:t>
      </w:r>
      <w:r w:rsidR="003B5B3B">
        <w:rPr>
          <w:rFonts w:ascii="Times New Roman" w:eastAsia="Arimo" w:hAnsi="Times New Roman" w:cs="Times New Roman"/>
        </w:rPr>
        <w:t>S</w:t>
      </w:r>
      <w:r w:rsidR="00290E0F">
        <w:rPr>
          <w:rFonts w:ascii="Times New Roman" w:eastAsia="Arimo" w:hAnsi="Times New Roman" w:cs="Times New Roman"/>
        </w:rPr>
        <w:t>2</w:t>
      </w:r>
      <w:r w:rsidR="00B25EEE">
        <w:rPr>
          <w:rFonts w:ascii="Times New Roman" w:eastAsia="Arimo" w:hAnsi="Times New Roman" w:cs="Times New Roman"/>
        </w:rPr>
        <w:t>).</w:t>
      </w:r>
    </w:p>
    <w:p w14:paraId="388D3AC6" w14:textId="77777777" w:rsidR="00992377" w:rsidRPr="00821B95" w:rsidRDefault="00992377" w:rsidP="00327580">
      <w:pPr>
        <w:jc w:val="both"/>
        <w:rPr>
          <w:rFonts w:ascii="Times New Roman" w:eastAsia="Arimo" w:hAnsi="Times New Roman" w:cs="Times New Roman"/>
        </w:rPr>
      </w:pPr>
    </w:p>
    <w:p w14:paraId="47DC727D" w14:textId="77777777" w:rsidR="00992377" w:rsidRPr="00821B95" w:rsidRDefault="00992377" w:rsidP="00327580">
      <w:pPr>
        <w:jc w:val="both"/>
        <w:rPr>
          <w:rFonts w:ascii="Times New Roman" w:eastAsia="Arial" w:hAnsi="Times New Roman" w:cs="Times New Roman"/>
          <w:i/>
        </w:rPr>
      </w:pPr>
      <w:r>
        <w:rPr>
          <w:rFonts w:ascii="Times New Roman" w:eastAsia="Arial" w:hAnsi="Times New Roman" w:cs="Times New Roman"/>
          <w:i/>
        </w:rPr>
        <w:t>Newborn body composition</w:t>
      </w:r>
      <w:r w:rsidRPr="00821B95">
        <w:rPr>
          <w:rFonts w:ascii="Times New Roman" w:eastAsia="Arial" w:hAnsi="Times New Roman" w:cs="Times New Roman"/>
          <w:i/>
        </w:rPr>
        <w:t xml:space="preserve"> and cardiovascular risk markers</w:t>
      </w:r>
    </w:p>
    <w:p w14:paraId="4F95FE11" w14:textId="493F260E" w:rsidR="003C07AD" w:rsidRDefault="00992377" w:rsidP="00327580">
      <w:pPr>
        <w:jc w:val="both"/>
        <w:rPr>
          <w:rFonts w:ascii="Times New Roman" w:eastAsia="Arial" w:hAnsi="Times New Roman" w:cs="Times New Roman"/>
          <w:iCs/>
        </w:rPr>
      </w:pPr>
      <w:r w:rsidRPr="00821B95">
        <w:rPr>
          <w:rFonts w:ascii="Times New Roman" w:eastAsia="Arial" w:hAnsi="Times New Roman" w:cs="Times New Roman"/>
          <w:iCs/>
        </w:rPr>
        <w:t xml:space="preserve">Adjusting for confounders, </w:t>
      </w:r>
      <w:r w:rsidR="0082683F">
        <w:rPr>
          <w:rFonts w:ascii="Times New Roman" w:eastAsia="Arial" w:hAnsi="Times New Roman" w:cs="Times New Roman"/>
          <w:iCs/>
        </w:rPr>
        <w:t>n</w:t>
      </w:r>
      <w:r w:rsidR="00862ADA">
        <w:rPr>
          <w:rFonts w:ascii="Times New Roman" w:eastAsia="Arial" w:hAnsi="Times New Roman" w:cs="Times New Roman"/>
          <w:iCs/>
        </w:rPr>
        <w:t xml:space="preserve">ewborn </w:t>
      </w:r>
      <w:r>
        <w:rPr>
          <w:rFonts w:ascii="Times New Roman" w:eastAsia="Arial" w:hAnsi="Times New Roman" w:cs="Times New Roman"/>
          <w:iCs/>
        </w:rPr>
        <w:t>z-fat mass and z-b</w:t>
      </w:r>
      <w:r w:rsidRPr="00821B95">
        <w:rPr>
          <w:rFonts w:ascii="Times New Roman" w:eastAsia="Arial" w:hAnsi="Times New Roman" w:cs="Times New Roman"/>
          <w:iCs/>
        </w:rPr>
        <w:t xml:space="preserve">ody fat percentage </w:t>
      </w:r>
      <w:r>
        <w:rPr>
          <w:rFonts w:ascii="Times New Roman" w:eastAsia="Arial" w:hAnsi="Times New Roman" w:cs="Times New Roman"/>
          <w:iCs/>
        </w:rPr>
        <w:t xml:space="preserve">were inversely associated with </w:t>
      </w:r>
      <w:r w:rsidR="00F67BBC">
        <w:rPr>
          <w:rFonts w:ascii="Times New Roman" w:eastAsia="Arial" w:hAnsi="Times New Roman" w:cs="Times New Roman"/>
          <w:iCs/>
        </w:rPr>
        <w:t>SBP</w:t>
      </w:r>
      <w:r>
        <w:rPr>
          <w:rFonts w:ascii="Times New Roman" w:eastAsia="Arial" w:hAnsi="Times New Roman" w:cs="Times New Roman"/>
          <w:iCs/>
        </w:rPr>
        <w:t xml:space="preserve"> [z-fat mass: </w:t>
      </w:r>
      <w:r w:rsidR="00616D3E" w:rsidRPr="00616D3E">
        <w:rPr>
          <w:rFonts w:ascii="Times New Roman" w:eastAsia="Arial" w:hAnsi="Times New Roman" w:cs="Times New Roman"/>
          <w:iCs/>
        </w:rPr>
        <w:t>-1.31</w:t>
      </w:r>
      <w:r w:rsidR="00616D3E">
        <w:rPr>
          <w:rFonts w:ascii="Times New Roman" w:eastAsia="Arial" w:hAnsi="Times New Roman" w:cs="Times New Roman"/>
          <w:iCs/>
        </w:rPr>
        <w:t xml:space="preserve"> mmHg</w:t>
      </w:r>
      <w:r w:rsidR="00616D3E" w:rsidRPr="00616D3E">
        <w:rPr>
          <w:rFonts w:ascii="Times New Roman" w:eastAsia="Arial" w:hAnsi="Times New Roman" w:cs="Times New Roman"/>
          <w:iCs/>
        </w:rPr>
        <w:t xml:space="preserve"> (-2.57, -0.06)</w:t>
      </w:r>
      <w:r>
        <w:rPr>
          <w:rFonts w:ascii="Times New Roman" w:eastAsia="Arial" w:hAnsi="Times New Roman" w:cs="Times New Roman"/>
          <w:iCs/>
        </w:rPr>
        <w:t xml:space="preserve">; z-body fat percentage: </w:t>
      </w:r>
      <w:r w:rsidR="00616D3E" w:rsidRPr="00616D3E">
        <w:rPr>
          <w:rFonts w:ascii="Times New Roman" w:eastAsia="Arial" w:hAnsi="Times New Roman" w:cs="Times New Roman"/>
          <w:iCs/>
        </w:rPr>
        <w:t xml:space="preserve">-1.46 </w:t>
      </w:r>
      <w:r w:rsidR="00616D3E">
        <w:rPr>
          <w:rFonts w:ascii="Times New Roman" w:eastAsia="Arial" w:hAnsi="Times New Roman" w:cs="Times New Roman"/>
          <w:iCs/>
        </w:rPr>
        <w:t xml:space="preserve">mmHg </w:t>
      </w:r>
      <w:r w:rsidR="00616D3E" w:rsidRPr="00616D3E">
        <w:rPr>
          <w:rFonts w:ascii="Times New Roman" w:eastAsia="Arial" w:hAnsi="Times New Roman" w:cs="Times New Roman"/>
          <w:iCs/>
        </w:rPr>
        <w:t>(-2.73, -0.19)</w:t>
      </w:r>
      <w:r>
        <w:rPr>
          <w:rFonts w:ascii="Times New Roman" w:eastAsia="Arial" w:hAnsi="Times New Roman" w:cs="Times New Roman"/>
          <w:iCs/>
        </w:rPr>
        <w:t xml:space="preserve">] and </w:t>
      </w:r>
      <w:r w:rsidR="00F67BBC">
        <w:rPr>
          <w:rFonts w:ascii="Times New Roman" w:eastAsia="Arial" w:hAnsi="Times New Roman" w:cs="Times New Roman"/>
          <w:iCs/>
        </w:rPr>
        <w:t>DBP</w:t>
      </w:r>
      <w:r>
        <w:rPr>
          <w:rFonts w:ascii="Times New Roman" w:eastAsia="Arial" w:hAnsi="Times New Roman" w:cs="Times New Roman"/>
          <w:iCs/>
        </w:rPr>
        <w:t xml:space="preserve"> [z-fat mass: </w:t>
      </w:r>
      <w:r w:rsidR="00741AA1" w:rsidRPr="00741AA1">
        <w:rPr>
          <w:rFonts w:ascii="Times New Roman" w:eastAsia="Arial" w:hAnsi="Times New Roman" w:cs="Times New Roman"/>
          <w:iCs/>
        </w:rPr>
        <w:t>-0.79</w:t>
      </w:r>
      <w:r w:rsidR="00741AA1">
        <w:rPr>
          <w:rFonts w:ascii="Times New Roman" w:eastAsia="Arial" w:hAnsi="Times New Roman" w:cs="Times New Roman"/>
          <w:iCs/>
        </w:rPr>
        <w:t xml:space="preserve"> mmHg</w:t>
      </w:r>
      <w:r w:rsidR="00741AA1" w:rsidRPr="00741AA1">
        <w:rPr>
          <w:rFonts w:ascii="Times New Roman" w:eastAsia="Arial" w:hAnsi="Times New Roman" w:cs="Times New Roman"/>
          <w:iCs/>
        </w:rPr>
        <w:t xml:space="preserve"> (-1.74, 0.15)</w:t>
      </w:r>
      <w:r>
        <w:rPr>
          <w:rFonts w:ascii="Times New Roman" w:eastAsia="Arial" w:hAnsi="Times New Roman" w:cs="Times New Roman"/>
          <w:iCs/>
        </w:rPr>
        <w:t xml:space="preserve">; z-body fat percentage: </w:t>
      </w:r>
      <w:r w:rsidR="00741AA1" w:rsidRPr="00741AA1">
        <w:rPr>
          <w:rFonts w:ascii="Times New Roman" w:eastAsia="Arial" w:hAnsi="Times New Roman" w:cs="Times New Roman"/>
          <w:iCs/>
        </w:rPr>
        <w:t xml:space="preserve">-0.80 </w:t>
      </w:r>
      <w:r w:rsidR="00741AA1">
        <w:rPr>
          <w:rFonts w:ascii="Times New Roman" w:eastAsia="Arial" w:hAnsi="Times New Roman" w:cs="Times New Roman"/>
          <w:iCs/>
        </w:rPr>
        <w:t xml:space="preserve">mmHg </w:t>
      </w:r>
      <w:r w:rsidR="00741AA1" w:rsidRPr="00741AA1">
        <w:rPr>
          <w:rFonts w:ascii="Times New Roman" w:eastAsia="Arial" w:hAnsi="Times New Roman" w:cs="Times New Roman"/>
          <w:iCs/>
        </w:rPr>
        <w:t>(-1.75, 0.16)</w:t>
      </w:r>
      <w:r>
        <w:rPr>
          <w:rFonts w:ascii="Times New Roman" w:eastAsia="Arial" w:hAnsi="Times New Roman" w:cs="Times New Roman"/>
          <w:iCs/>
        </w:rPr>
        <w:t>]</w:t>
      </w:r>
      <w:r w:rsidR="0082683F">
        <w:rPr>
          <w:rFonts w:ascii="Times New Roman" w:eastAsia="Arial" w:hAnsi="Times New Roman" w:cs="Times New Roman"/>
          <w:iCs/>
        </w:rPr>
        <w:t xml:space="preserve"> </w:t>
      </w:r>
      <w:r w:rsidR="000B0018">
        <w:rPr>
          <w:rFonts w:ascii="Times New Roman" w:eastAsia="Arial" w:hAnsi="Times New Roman" w:cs="Times New Roman"/>
          <w:iCs/>
        </w:rPr>
        <w:t xml:space="preserve">at 6 years of age </w:t>
      </w:r>
      <w:r w:rsidR="0082683F">
        <w:rPr>
          <w:rFonts w:ascii="Times New Roman" w:eastAsia="Arial" w:hAnsi="Times New Roman" w:cs="Times New Roman"/>
          <w:iCs/>
        </w:rPr>
        <w:t>(Figure 1)</w:t>
      </w:r>
      <w:r w:rsidR="00862ADA">
        <w:rPr>
          <w:rFonts w:ascii="Times New Roman" w:eastAsia="Arial" w:hAnsi="Times New Roman" w:cs="Times New Roman"/>
          <w:iCs/>
        </w:rPr>
        <w:t xml:space="preserve">. </w:t>
      </w:r>
      <w:r w:rsidR="003C07AD">
        <w:rPr>
          <w:rFonts w:ascii="Times New Roman" w:eastAsia="Arial" w:hAnsi="Times New Roman" w:cs="Times New Roman"/>
          <w:iCs/>
        </w:rPr>
        <w:t xml:space="preserve">Being in the highest tertile of newborn fat mass or body fat percentage was consistently associated with having </w:t>
      </w:r>
      <w:r w:rsidR="002929A9">
        <w:rPr>
          <w:rFonts w:ascii="Times New Roman" w:eastAsia="Arial" w:hAnsi="Times New Roman" w:cs="Times New Roman"/>
          <w:iCs/>
        </w:rPr>
        <w:t>the lowest</w:t>
      </w:r>
      <w:r w:rsidR="003C07AD">
        <w:rPr>
          <w:rFonts w:ascii="Times New Roman" w:eastAsia="Arial" w:hAnsi="Times New Roman" w:cs="Times New Roman"/>
          <w:iCs/>
        </w:rPr>
        <w:t xml:space="preserve"> blood pressure trajectories (Figure 2)</w:t>
      </w:r>
      <w:r w:rsidR="008140EE">
        <w:rPr>
          <w:rFonts w:ascii="Times New Roman" w:eastAsia="Arial" w:hAnsi="Times New Roman" w:cs="Times New Roman"/>
          <w:iCs/>
        </w:rPr>
        <w:t xml:space="preserve"> while b</w:t>
      </w:r>
      <w:r w:rsidR="003C07AD" w:rsidRPr="00821B95">
        <w:rPr>
          <w:rFonts w:ascii="Times New Roman" w:eastAsia="Arial" w:hAnsi="Times New Roman" w:cs="Times New Roman"/>
          <w:iCs/>
        </w:rPr>
        <w:t xml:space="preserve">eing in the lowest </w:t>
      </w:r>
      <w:r w:rsidR="003C07AD">
        <w:rPr>
          <w:rFonts w:ascii="Times New Roman" w:eastAsia="Arial" w:hAnsi="Times New Roman" w:cs="Times New Roman"/>
          <w:iCs/>
        </w:rPr>
        <w:t>tertile</w:t>
      </w:r>
      <w:r w:rsidR="003C07AD" w:rsidRPr="00821B95">
        <w:rPr>
          <w:rFonts w:ascii="Times New Roman" w:eastAsia="Arial" w:hAnsi="Times New Roman" w:cs="Times New Roman"/>
          <w:iCs/>
        </w:rPr>
        <w:t xml:space="preserve"> of </w:t>
      </w:r>
      <w:r w:rsidR="002929A9">
        <w:rPr>
          <w:rFonts w:ascii="Times New Roman" w:eastAsia="Arial" w:hAnsi="Times New Roman" w:cs="Times New Roman"/>
          <w:iCs/>
        </w:rPr>
        <w:t xml:space="preserve">newborn </w:t>
      </w:r>
      <w:r w:rsidR="003C07AD" w:rsidRPr="00821B95">
        <w:rPr>
          <w:rFonts w:ascii="Times New Roman" w:eastAsia="Arial" w:hAnsi="Times New Roman" w:cs="Times New Roman"/>
          <w:iCs/>
        </w:rPr>
        <w:t>fat mass</w:t>
      </w:r>
      <w:r w:rsidR="003C07AD">
        <w:rPr>
          <w:rFonts w:ascii="Times New Roman" w:eastAsia="Arial" w:hAnsi="Times New Roman" w:cs="Times New Roman"/>
          <w:iCs/>
        </w:rPr>
        <w:t xml:space="preserve"> or body fat percentage </w:t>
      </w:r>
      <w:r w:rsidR="002929A9">
        <w:rPr>
          <w:rFonts w:ascii="Times New Roman" w:eastAsia="Arial" w:hAnsi="Times New Roman" w:cs="Times New Roman"/>
          <w:iCs/>
        </w:rPr>
        <w:t>was</w:t>
      </w:r>
      <w:r w:rsidR="003C07AD" w:rsidRPr="00821B95">
        <w:rPr>
          <w:rFonts w:ascii="Times New Roman" w:eastAsia="Arial" w:hAnsi="Times New Roman" w:cs="Times New Roman"/>
          <w:iCs/>
        </w:rPr>
        <w:t xml:space="preserve"> associated with </w:t>
      </w:r>
      <w:r w:rsidR="003C07AD">
        <w:rPr>
          <w:rFonts w:ascii="Times New Roman" w:eastAsia="Arial" w:hAnsi="Times New Roman" w:cs="Times New Roman"/>
          <w:iCs/>
        </w:rPr>
        <w:t xml:space="preserve">increased </w:t>
      </w:r>
      <w:r w:rsidR="003C07AD" w:rsidRPr="00821B95">
        <w:rPr>
          <w:rFonts w:ascii="Times New Roman" w:eastAsia="Arial" w:hAnsi="Times New Roman" w:cs="Times New Roman"/>
          <w:iCs/>
        </w:rPr>
        <w:t>odds of prehypertension/hypertension</w:t>
      </w:r>
      <w:r w:rsidR="003C07AD">
        <w:rPr>
          <w:rFonts w:ascii="Times New Roman" w:eastAsia="Arial" w:hAnsi="Times New Roman" w:cs="Times New Roman"/>
          <w:iCs/>
        </w:rPr>
        <w:t xml:space="preserve"> at 6 years old</w:t>
      </w:r>
      <w:r w:rsidR="003C07AD" w:rsidRPr="00821B95">
        <w:rPr>
          <w:rFonts w:ascii="Times New Roman" w:eastAsia="Arial" w:hAnsi="Times New Roman" w:cs="Times New Roman"/>
          <w:iCs/>
        </w:rPr>
        <w:t xml:space="preserve"> </w:t>
      </w:r>
      <w:r w:rsidR="003C07AD">
        <w:rPr>
          <w:rFonts w:ascii="Times New Roman" w:eastAsia="Arial" w:hAnsi="Times New Roman" w:cs="Times New Roman"/>
          <w:iCs/>
        </w:rPr>
        <w:t>[</w:t>
      </w:r>
      <w:r w:rsidR="003C07AD" w:rsidRPr="00821B95">
        <w:rPr>
          <w:rFonts w:ascii="Times New Roman" w:eastAsia="Arial" w:hAnsi="Times New Roman" w:cs="Times New Roman"/>
          <w:iCs/>
        </w:rPr>
        <w:t xml:space="preserve">OR </w:t>
      </w:r>
      <w:r w:rsidR="003C07AD">
        <w:rPr>
          <w:rFonts w:ascii="Times New Roman" w:eastAsia="Arial" w:hAnsi="Times New Roman" w:cs="Times New Roman"/>
          <w:iCs/>
        </w:rPr>
        <w:t>(</w:t>
      </w:r>
      <w:r w:rsidR="003C07AD" w:rsidRPr="00821B95">
        <w:rPr>
          <w:rFonts w:ascii="Times New Roman" w:eastAsia="Arial" w:hAnsi="Times New Roman" w:cs="Times New Roman"/>
          <w:iCs/>
        </w:rPr>
        <w:t>95% CI</w:t>
      </w:r>
      <w:r w:rsidR="003C07AD">
        <w:rPr>
          <w:rFonts w:ascii="Times New Roman" w:eastAsia="Arial" w:hAnsi="Times New Roman" w:cs="Times New Roman"/>
          <w:iCs/>
        </w:rPr>
        <w:t>), fat mass</w:t>
      </w:r>
      <w:r w:rsidR="003C07AD" w:rsidRPr="00821B95">
        <w:rPr>
          <w:rFonts w:ascii="Times New Roman" w:eastAsia="Arial" w:hAnsi="Times New Roman" w:cs="Times New Roman"/>
          <w:iCs/>
        </w:rPr>
        <w:t xml:space="preserve">: </w:t>
      </w:r>
      <w:r w:rsidR="002929A9" w:rsidRPr="002929A9">
        <w:rPr>
          <w:rFonts w:ascii="Times New Roman" w:eastAsia="DengXian" w:hAnsi="Times New Roman" w:cs="Times New Roman"/>
        </w:rPr>
        <w:t>4.23 (1.41, 12.68)</w:t>
      </w:r>
      <w:r w:rsidR="003C07AD">
        <w:rPr>
          <w:rFonts w:ascii="Times New Roman" w:eastAsia="Arial" w:hAnsi="Times New Roman" w:cs="Times New Roman"/>
          <w:iCs/>
        </w:rPr>
        <w:t xml:space="preserve">; body fat percentage: </w:t>
      </w:r>
      <w:r w:rsidR="002929A9" w:rsidRPr="002929A9">
        <w:rPr>
          <w:rFonts w:ascii="Times New Roman" w:eastAsia="DengXian" w:hAnsi="Times New Roman" w:cs="Times New Roman"/>
        </w:rPr>
        <w:t>3.22 (1.09, 9.53)</w:t>
      </w:r>
      <w:r w:rsidR="003C07AD">
        <w:rPr>
          <w:rFonts w:ascii="Times New Roman" w:eastAsia="Arial" w:hAnsi="Times New Roman" w:cs="Times New Roman"/>
          <w:iCs/>
        </w:rPr>
        <w:t xml:space="preserve">] </w:t>
      </w:r>
      <w:r w:rsidR="003C07AD" w:rsidRPr="00821B95">
        <w:rPr>
          <w:rFonts w:ascii="Times New Roman" w:eastAsia="Arial" w:hAnsi="Times New Roman" w:cs="Times New Roman"/>
          <w:iCs/>
        </w:rPr>
        <w:t xml:space="preserve">(Table </w:t>
      </w:r>
      <w:r w:rsidR="003C07AD">
        <w:rPr>
          <w:rFonts w:ascii="Times New Roman" w:eastAsia="Arial" w:hAnsi="Times New Roman" w:cs="Times New Roman"/>
          <w:iCs/>
        </w:rPr>
        <w:t>2</w:t>
      </w:r>
      <w:r w:rsidR="003C07AD" w:rsidRPr="00821B95">
        <w:rPr>
          <w:rFonts w:ascii="Times New Roman" w:eastAsia="Arial" w:hAnsi="Times New Roman" w:cs="Times New Roman"/>
          <w:iCs/>
        </w:rPr>
        <w:t>).</w:t>
      </w:r>
      <w:r w:rsidR="009911E3">
        <w:rPr>
          <w:rFonts w:ascii="Times New Roman" w:eastAsia="Arial" w:hAnsi="Times New Roman" w:cs="Times New Roman"/>
          <w:iCs/>
        </w:rPr>
        <w:t xml:space="preserve"> </w:t>
      </w:r>
      <w:r w:rsidR="002B1996">
        <w:rPr>
          <w:rFonts w:ascii="Times New Roman" w:eastAsia="Arial" w:hAnsi="Times New Roman" w:cs="Times New Roman"/>
          <w:iCs/>
        </w:rPr>
        <w:t xml:space="preserve">Despite newborn adiposity being associated with blood pressure, no clear associations were observed with </w:t>
      </w:r>
      <w:proofErr w:type="spellStart"/>
      <w:r w:rsidR="002B1996">
        <w:rPr>
          <w:rFonts w:ascii="Times New Roman" w:eastAsia="Arial" w:hAnsi="Times New Roman" w:cs="Times New Roman"/>
          <w:iCs/>
        </w:rPr>
        <w:t>cIMT</w:t>
      </w:r>
      <w:proofErr w:type="spellEnd"/>
      <w:r w:rsidR="002B1996">
        <w:rPr>
          <w:rFonts w:ascii="Times New Roman" w:eastAsia="Arial" w:hAnsi="Times New Roman" w:cs="Times New Roman"/>
          <w:iCs/>
        </w:rPr>
        <w:t xml:space="preserve">, PWV, </w:t>
      </w:r>
      <w:r w:rsidR="00650F64">
        <w:rPr>
          <w:rFonts w:ascii="Times New Roman" w:eastAsia="Arial" w:hAnsi="Times New Roman" w:cs="Times New Roman"/>
          <w:iCs/>
        </w:rPr>
        <w:t>z-</w:t>
      </w:r>
      <w:r w:rsidR="002B1996">
        <w:rPr>
          <w:rFonts w:ascii="Times New Roman" w:eastAsia="Arial" w:hAnsi="Times New Roman" w:cs="Times New Roman"/>
          <w:iCs/>
        </w:rPr>
        <w:t xml:space="preserve">BMI, </w:t>
      </w:r>
      <w:r w:rsidR="00650F64">
        <w:rPr>
          <w:rFonts w:ascii="Times New Roman" w:eastAsia="Arial" w:hAnsi="Times New Roman" w:cs="Times New Roman"/>
          <w:iCs/>
        </w:rPr>
        <w:t>z-</w:t>
      </w:r>
      <w:r w:rsidR="002B1996">
        <w:rPr>
          <w:rFonts w:ascii="Times New Roman" w:eastAsia="Arial" w:hAnsi="Times New Roman" w:cs="Times New Roman"/>
          <w:iCs/>
        </w:rPr>
        <w:t>height, or overweight/obesity risk.</w:t>
      </w:r>
    </w:p>
    <w:p w14:paraId="0D675890" w14:textId="77777777" w:rsidR="003C07AD" w:rsidRDefault="003C07AD" w:rsidP="00327580">
      <w:pPr>
        <w:jc w:val="both"/>
        <w:rPr>
          <w:rFonts w:ascii="Times New Roman" w:eastAsia="Arial" w:hAnsi="Times New Roman" w:cs="Times New Roman"/>
          <w:iCs/>
        </w:rPr>
      </w:pPr>
    </w:p>
    <w:p w14:paraId="2D26A6CA" w14:textId="1CF7E4D1" w:rsidR="004E4F08" w:rsidRDefault="00992377" w:rsidP="00327580">
      <w:pPr>
        <w:jc w:val="both"/>
        <w:rPr>
          <w:rFonts w:ascii="Times New Roman" w:eastAsia="Arial" w:hAnsi="Times New Roman" w:cs="Times New Roman"/>
          <w:iCs/>
        </w:rPr>
      </w:pPr>
      <w:r>
        <w:rPr>
          <w:rFonts w:ascii="Times New Roman" w:eastAsia="Arial" w:hAnsi="Times New Roman" w:cs="Times New Roman"/>
          <w:iCs/>
        </w:rPr>
        <w:t>In contrast, z-fat-free mass was</w:t>
      </w:r>
      <w:r w:rsidR="006F08C7">
        <w:rPr>
          <w:rFonts w:ascii="Times New Roman" w:eastAsia="Arial" w:hAnsi="Times New Roman" w:cs="Times New Roman"/>
          <w:iCs/>
        </w:rPr>
        <w:t xml:space="preserve"> positively associated with </w:t>
      </w:r>
      <w:r w:rsidR="00650F64">
        <w:rPr>
          <w:rFonts w:ascii="Times New Roman" w:eastAsia="Arial" w:hAnsi="Times New Roman" w:cs="Times New Roman"/>
          <w:iCs/>
        </w:rPr>
        <w:t>z-</w:t>
      </w:r>
      <w:r w:rsidR="006F08C7">
        <w:rPr>
          <w:rFonts w:ascii="Times New Roman" w:eastAsia="Arial" w:hAnsi="Times New Roman" w:cs="Times New Roman"/>
          <w:iCs/>
        </w:rPr>
        <w:t>BMI [</w:t>
      </w:r>
      <w:r w:rsidR="006F08C7" w:rsidRPr="006F08C7">
        <w:rPr>
          <w:rFonts w:ascii="Times New Roman" w:eastAsia="Arial" w:hAnsi="Times New Roman" w:cs="Times New Roman"/>
          <w:iCs/>
        </w:rPr>
        <w:t>0.29</w:t>
      </w:r>
      <w:r w:rsidR="006F08C7">
        <w:rPr>
          <w:rFonts w:ascii="Times New Roman" w:eastAsia="Arial" w:hAnsi="Times New Roman" w:cs="Times New Roman"/>
          <w:iCs/>
        </w:rPr>
        <w:t xml:space="preserve"> SDS</w:t>
      </w:r>
      <w:r w:rsidR="006F08C7" w:rsidRPr="006F08C7">
        <w:rPr>
          <w:rFonts w:ascii="Times New Roman" w:eastAsia="Arial" w:hAnsi="Times New Roman" w:cs="Times New Roman"/>
          <w:iCs/>
        </w:rPr>
        <w:t xml:space="preserve"> (0.07, 0.51)</w:t>
      </w:r>
      <w:r w:rsidR="006F08C7">
        <w:rPr>
          <w:rFonts w:ascii="Times New Roman" w:eastAsia="Arial" w:hAnsi="Times New Roman" w:cs="Times New Roman"/>
          <w:iCs/>
        </w:rPr>
        <w:t>]</w:t>
      </w:r>
      <w:r>
        <w:rPr>
          <w:rFonts w:ascii="Times New Roman" w:eastAsia="Arial" w:hAnsi="Times New Roman" w:cs="Times New Roman"/>
          <w:iCs/>
        </w:rPr>
        <w:t xml:space="preserve"> </w:t>
      </w:r>
      <w:r w:rsidR="006F08C7">
        <w:rPr>
          <w:rFonts w:ascii="Times New Roman" w:eastAsia="Arial" w:hAnsi="Times New Roman" w:cs="Times New Roman"/>
          <w:iCs/>
        </w:rPr>
        <w:t xml:space="preserve">and </w:t>
      </w:r>
      <w:r w:rsidR="00650F64">
        <w:rPr>
          <w:rFonts w:ascii="Times New Roman" w:eastAsia="Arial" w:hAnsi="Times New Roman" w:cs="Times New Roman"/>
          <w:iCs/>
        </w:rPr>
        <w:t>z-</w:t>
      </w:r>
      <w:r w:rsidR="006F08C7">
        <w:rPr>
          <w:rFonts w:ascii="Times New Roman" w:eastAsia="Arial" w:hAnsi="Times New Roman" w:cs="Times New Roman"/>
          <w:iCs/>
        </w:rPr>
        <w:t>height [</w:t>
      </w:r>
      <w:r w:rsidR="006F08C7" w:rsidRPr="006F08C7">
        <w:rPr>
          <w:rFonts w:ascii="Times New Roman" w:eastAsia="Arial" w:hAnsi="Times New Roman" w:cs="Times New Roman"/>
          <w:iCs/>
        </w:rPr>
        <w:t xml:space="preserve">0.28 </w:t>
      </w:r>
      <w:r w:rsidR="006F08C7">
        <w:rPr>
          <w:rFonts w:ascii="Times New Roman" w:eastAsia="Arial" w:hAnsi="Times New Roman" w:cs="Times New Roman"/>
          <w:iCs/>
        </w:rPr>
        <w:t xml:space="preserve">SDS </w:t>
      </w:r>
      <w:r w:rsidR="006F08C7" w:rsidRPr="006F08C7">
        <w:rPr>
          <w:rFonts w:ascii="Times New Roman" w:eastAsia="Arial" w:hAnsi="Times New Roman" w:cs="Times New Roman"/>
          <w:iCs/>
        </w:rPr>
        <w:t>(0.12, 0.44)</w:t>
      </w:r>
      <w:r w:rsidR="006F08C7">
        <w:rPr>
          <w:rFonts w:ascii="Times New Roman" w:eastAsia="Arial" w:hAnsi="Times New Roman" w:cs="Times New Roman"/>
          <w:iCs/>
        </w:rPr>
        <w:t xml:space="preserve">] but </w:t>
      </w:r>
      <w:r>
        <w:rPr>
          <w:rFonts w:ascii="Times New Roman" w:eastAsia="Arial" w:hAnsi="Times New Roman" w:cs="Times New Roman"/>
          <w:iCs/>
        </w:rPr>
        <w:t xml:space="preserve">not clearly associated with </w:t>
      </w:r>
      <w:r w:rsidR="002E29E7">
        <w:rPr>
          <w:rFonts w:ascii="Times New Roman" w:eastAsia="Arial" w:hAnsi="Times New Roman" w:cs="Times New Roman"/>
          <w:iCs/>
        </w:rPr>
        <w:t>SBP</w:t>
      </w:r>
      <w:r>
        <w:rPr>
          <w:rFonts w:ascii="Times New Roman" w:eastAsia="Arial" w:hAnsi="Times New Roman" w:cs="Times New Roman"/>
          <w:iCs/>
        </w:rPr>
        <w:t xml:space="preserve"> [</w:t>
      </w:r>
      <w:r w:rsidR="00AD1D3F" w:rsidRPr="00AD1D3F">
        <w:rPr>
          <w:rFonts w:ascii="Times New Roman" w:eastAsia="Arial" w:hAnsi="Times New Roman" w:cs="Times New Roman"/>
          <w:iCs/>
        </w:rPr>
        <w:t xml:space="preserve">0.27 </w:t>
      </w:r>
      <w:r w:rsidR="00AD1D3F">
        <w:rPr>
          <w:rFonts w:ascii="Times New Roman" w:eastAsia="Arial" w:hAnsi="Times New Roman" w:cs="Times New Roman"/>
          <w:iCs/>
        </w:rPr>
        <w:t xml:space="preserve">mmHg </w:t>
      </w:r>
      <w:r w:rsidR="00AD1D3F" w:rsidRPr="00AD1D3F">
        <w:rPr>
          <w:rFonts w:ascii="Times New Roman" w:eastAsia="Arial" w:hAnsi="Times New Roman" w:cs="Times New Roman"/>
          <w:iCs/>
        </w:rPr>
        <w:t>(-1.29, 1.83)</w:t>
      </w:r>
      <w:r>
        <w:rPr>
          <w:rFonts w:ascii="Times New Roman" w:eastAsia="Arial" w:hAnsi="Times New Roman" w:cs="Times New Roman"/>
          <w:iCs/>
        </w:rPr>
        <w:t xml:space="preserve">] and </w:t>
      </w:r>
      <w:r w:rsidR="002E29E7">
        <w:rPr>
          <w:rFonts w:ascii="Times New Roman" w:eastAsia="Arial" w:hAnsi="Times New Roman" w:cs="Times New Roman"/>
          <w:iCs/>
        </w:rPr>
        <w:t>DBP</w:t>
      </w:r>
      <w:r>
        <w:rPr>
          <w:rFonts w:ascii="Times New Roman" w:eastAsia="Arial" w:hAnsi="Times New Roman" w:cs="Times New Roman"/>
          <w:iCs/>
        </w:rPr>
        <w:t xml:space="preserve"> [</w:t>
      </w:r>
      <w:r w:rsidR="006C0E7C" w:rsidRPr="006C0E7C">
        <w:rPr>
          <w:rFonts w:ascii="Times New Roman" w:eastAsia="Arial" w:hAnsi="Times New Roman" w:cs="Times New Roman"/>
          <w:iCs/>
        </w:rPr>
        <w:t xml:space="preserve">-0.14 </w:t>
      </w:r>
      <w:r w:rsidR="006C0E7C">
        <w:rPr>
          <w:rFonts w:ascii="Times New Roman" w:eastAsia="Arial" w:hAnsi="Times New Roman" w:cs="Times New Roman"/>
          <w:iCs/>
        </w:rPr>
        <w:t xml:space="preserve">mmHg </w:t>
      </w:r>
      <w:r w:rsidR="006C0E7C" w:rsidRPr="006C0E7C">
        <w:rPr>
          <w:rFonts w:ascii="Times New Roman" w:eastAsia="Arial" w:hAnsi="Times New Roman" w:cs="Times New Roman"/>
          <w:iCs/>
        </w:rPr>
        <w:t>(-1.30, 1.03)</w:t>
      </w:r>
      <w:r>
        <w:rPr>
          <w:rFonts w:ascii="Times New Roman" w:eastAsia="Arial" w:hAnsi="Times New Roman" w:cs="Times New Roman"/>
          <w:iCs/>
        </w:rPr>
        <w:t>]</w:t>
      </w:r>
      <w:r w:rsidR="001F3235">
        <w:rPr>
          <w:rFonts w:ascii="Times New Roman" w:eastAsia="Arial" w:hAnsi="Times New Roman" w:cs="Times New Roman"/>
          <w:iCs/>
        </w:rPr>
        <w:t xml:space="preserve"> at 6 years of age</w:t>
      </w:r>
      <w:r>
        <w:rPr>
          <w:rFonts w:ascii="Times New Roman" w:eastAsia="Arial" w:hAnsi="Times New Roman" w:cs="Times New Roman"/>
          <w:iCs/>
        </w:rPr>
        <w:t xml:space="preserve">. </w:t>
      </w:r>
      <w:r w:rsidRPr="00821B95">
        <w:rPr>
          <w:rFonts w:ascii="Times New Roman" w:eastAsia="Arial" w:hAnsi="Times New Roman" w:cs="Times New Roman"/>
          <w:iCs/>
        </w:rPr>
        <w:t xml:space="preserve"> </w:t>
      </w:r>
    </w:p>
    <w:p w14:paraId="748ACEA4" w14:textId="3F44A912" w:rsidR="009F612B" w:rsidRPr="00821B95" w:rsidRDefault="009F612B" w:rsidP="00327580">
      <w:pPr>
        <w:jc w:val="both"/>
        <w:rPr>
          <w:rFonts w:ascii="Times New Roman" w:eastAsia="Arial" w:hAnsi="Times New Roman" w:cs="Times New Roman"/>
          <w:i/>
        </w:rPr>
      </w:pPr>
    </w:p>
    <w:p w14:paraId="4816F80C" w14:textId="07052CFB" w:rsidR="00363FE3" w:rsidRPr="00821B95" w:rsidRDefault="00363FE3" w:rsidP="00327580">
      <w:pPr>
        <w:jc w:val="both"/>
        <w:rPr>
          <w:rFonts w:ascii="Times New Roman" w:eastAsia="Arial" w:hAnsi="Times New Roman" w:cs="Times New Roman"/>
          <w:i/>
        </w:rPr>
      </w:pPr>
      <w:r w:rsidRPr="00821B95">
        <w:rPr>
          <w:rFonts w:ascii="Times New Roman" w:eastAsia="Arial" w:hAnsi="Times New Roman" w:cs="Times New Roman"/>
          <w:i/>
        </w:rPr>
        <w:t>Sensitivity analyses</w:t>
      </w:r>
    </w:p>
    <w:p w14:paraId="75550673" w14:textId="49188EF8" w:rsidR="00C74814" w:rsidRDefault="00593231" w:rsidP="00327580">
      <w:pPr>
        <w:jc w:val="both"/>
        <w:rPr>
          <w:rFonts w:ascii="Times New Roman" w:eastAsia="Arial" w:hAnsi="Times New Roman" w:cs="Times New Roman"/>
          <w:iCs/>
        </w:rPr>
      </w:pPr>
      <w:r>
        <w:rPr>
          <w:rFonts w:ascii="Times New Roman" w:eastAsia="Arial" w:hAnsi="Times New Roman" w:cs="Times New Roman"/>
          <w:iCs/>
        </w:rPr>
        <w:t xml:space="preserve">After excluding preterm infants, </w:t>
      </w:r>
      <w:r w:rsidR="008A2090">
        <w:rPr>
          <w:rFonts w:ascii="Times New Roman" w:eastAsia="Arial" w:hAnsi="Times New Roman" w:cs="Times New Roman"/>
          <w:iCs/>
        </w:rPr>
        <w:t xml:space="preserve">associations </w:t>
      </w:r>
      <w:r w:rsidR="00CC09F6">
        <w:rPr>
          <w:rFonts w:ascii="Times New Roman" w:eastAsia="Arial" w:hAnsi="Times New Roman" w:cs="Times New Roman"/>
          <w:iCs/>
        </w:rPr>
        <w:t xml:space="preserve">remained </w:t>
      </w:r>
      <w:r w:rsidR="008A2090">
        <w:rPr>
          <w:rFonts w:ascii="Times New Roman" w:eastAsia="Arial" w:hAnsi="Times New Roman" w:cs="Times New Roman"/>
          <w:iCs/>
        </w:rPr>
        <w:t>similar</w:t>
      </w:r>
      <w:r w:rsidR="0029282A">
        <w:rPr>
          <w:rFonts w:ascii="Times New Roman" w:eastAsia="Arial" w:hAnsi="Times New Roman" w:cs="Times New Roman"/>
          <w:iCs/>
        </w:rPr>
        <w:t xml:space="preserve"> (</w:t>
      </w:r>
      <w:r w:rsidR="00CC09F6">
        <w:rPr>
          <w:rFonts w:ascii="Times New Roman" w:eastAsia="Arial" w:hAnsi="Times New Roman" w:cs="Times New Roman"/>
          <w:iCs/>
        </w:rPr>
        <w:t>Figure 1</w:t>
      </w:r>
      <w:r w:rsidR="0029282A">
        <w:rPr>
          <w:rFonts w:ascii="Times New Roman" w:eastAsia="Arial" w:hAnsi="Times New Roman" w:cs="Times New Roman"/>
          <w:iCs/>
        </w:rPr>
        <w:t>)</w:t>
      </w:r>
      <w:r w:rsidR="00AE3BFE">
        <w:rPr>
          <w:rFonts w:ascii="Times New Roman" w:eastAsia="Arial" w:hAnsi="Times New Roman" w:cs="Times New Roman"/>
          <w:iCs/>
        </w:rPr>
        <w:t xml:space="preserve">. </w:t>
      </w:r>
      <w:r w:rsidR="00C91B67">
        <w:rPr>
          <w:rFonts w:ascii="Times New Roman" w:eastAsia="Arial" w:hAnsi="Times New Roman" w:cs="Times New Roman"/>
          <w:iCs/>
        </w:rPr>
        <w:t xml:space="preserve">After </w:t>
      </w:r>
      <w:r w:rsidR="00C74814">
        <w:rPr>
          <w:rFonts w:ascii="Times New Roman" w:eastAsia="Arial" w:hAnsi="Times New Roman" w:cs="Times New Roman"/>
          <w:iCs/>
        </w:rPr>
        <w:t>inverse probability weighting</w:t>
      </w:r>
      <w:r w:rsidR="008A2090">
        <w:rPr>
          <w:rFonts w:ascii="Times New Roman" w:eastAsia="Arial" w:hAnsi="Times New Roman" w:cs="Times New Roman"/>
          <w:iCs/>
        </w:rPr>
        <w:t xml:space="preserve">, associations </w:t>
      </w:r>
      <w:r w:rsidR="006128F8">
        <w:rPr>
          <w:rFonts w:ascii="Times New Roman" w:eastAsia="Arial" w:hAnsi="Times New Roman" w:cs="Times New Roman"/>
          <w:iCs/>
        </w:rPr>
        <w:t>remained</w:t>
      </w:r>
      <w:r w:rsidR="008A2090">
        <w:rPr>
          <w:rFonts w:ascii="Times New Roman" w:eastAsia="Arial" w:hAnsi="Times New Roman" w:cs="Times New Roman"/>
          <w:iCs/>
        </w:rPr>
        <w:t xml:space="preserve"> similar, </w:t>
      </w:r>
      <w:r w:rsidR="006402A2">
        <w:rPr>
          <w:rFonts w:ascii="Times New Roman" w:eastAsia="Arial" w:hAnsi="Times New Roman" w:cs="Times New Roman"/>
          <w:iCs/>
        </w:rPr>
        <w:t xml:space="preserve">but </w:t>
      </w:r>
      <w:r w:rsidR="00C91B67">
        <w:rPr>
          <w:rFonts w:ascii="Times New Roman" w:eastAsia="Arial" w:hAnsi="Times New Roman" w:cs="Times New Roman"/>
          <w:iCs/>
        </w:rPr>
        <w:t>the</w:t>
      </w:r>
      <w:r w:rsidR="008A2090">
        <w:rPr>
          <w:rFonts w:ascii="Times New Roman" w:eastAsia="Arial" w:hAnsi="Times New Roman" w:cs="Times New Roman"/>
          <w:iCs/>
        </w:rPr>
        <w:t xml:space="preserve"> magnitude of associations</w:t>
      </w:r>
      <w:r w:rsidR="00C91B67">
        <w:rPr>
          <w:rFonts w:ascii="Times New Roman" w:eastAsia="Arial" w:hAnsi="Times New Roman" w:cs="Times New Roman"/>
          <w:iCs/>
        </w:rPr>
        <w:t xml:space="preserve"> between newborn adiposity and blood pressure were decreased</w:t>
      </w:r>
      <w:r w:rsidR="00C74814">
        <w:rPr>
          <w:rFonts w:ascii="Times New Roman" w:eastAsia="Arial" w:hAnsi="Times New Roman" w:cs="Times New Roman"/>
          <w:iCs/>
        </w:rPr>
        <w:t xml:space="preserve">. </w:t>
      </w:r>
    </w:p>
    <w:p w14:paraId="036B5A4F" w14:textId="77777777" w:rsidR="002B1092" w:rsidRDefault="002B1092" w:rsidP="00327580">
      <w:pPr>
        <w:jc w:val="both"/>
        <w:rPr>
          <w:rFonts w:ascii="Times New Roman" w:eastAsia="Arial" w:hAnsi="Times New Roman" w:cs="Times New Roman"/>
          <w:iCs/>
        </w:rPr>
      </w:pPr>
    </w:p>
    <w:p w14:paraId="19CCDC92" w14:textId="03F08BA2" w:rsidR="00FA3A50" w:rsidRPr="002B1092" w:rsidRDefault="00B338F8" w:rsidP="002B1092">
      <w:pPr>
        <w:rPr>
          <w:rFonts w:ascii="Times New Roman" w:eastAsia="Arial" w:hAnsi="Times New Roman" w:cs="Times New Roman"/>
          <w:b/>
        </w:rPr>
      </w:pPr>
      <w:r w:rsidRPr="002B1092">
        <w:rPr>
          <w:rFonts w:eastAsia="Arial"/>
          <w:b/>
        </w:rPr>
        <w:t>Discussion</w:t>
      </w:r>
    </w:p>
    <w:p w14:paraId="02E4A702" w14:textId="1501A133" w:rsidR="001A0F2A" w:rsidRDefault="00951279" w:rsidP="00327580">
      <w:pPr>
        <w:jc w:val="both"/>
        <w:rPr>
          <w:rFonts w:ascii="Times New Roman" w:hAnsi="Times New Roman" w:cs="Times New Roman"/>
        </w:rPr>
      </w:pPr>
      <w:r w:rsidRPr="00821B95">
        <w:rPr>
          <w:rFonts w:ascii="Times New Roman" w:hAnsi="Times New Roman" w:cs="Times New Roman"/>
        </w:rPr>
        <w:t xml:space="preserve">From our </w:t>
      </w:r>
      <w:r w:rsidR="00F06E35" w:rsidRPr="00821B95">
        <w:rPr>
          <w:rFonts w:ascii="Times New Roman" w:hAnsi="Times New Roman" w:cs="Times New Roman"/>
        </w:rPr>
        <w:t>prospective mother-offspring cohort</w:t>
      </w:r>
      <w:r w:rsidR="00DC5F40" w:rsidRPr="00821B95">
        <w:rPr>
          <w:rFonts w:ascii="Times New Roman" w:hAnsi="Times New Roman" w:cs="Times New Roman"/>
        </w:rPr>
        <w:t xml:space="preserve">, we </w:t>
      </w:r>
      <w:r w:rsidR="00470088">
        <w:rPr>
          <w:rFonts w:ascii="Times New Roman" w:hAnsi="Times New Roman" w:cs="Times New Roman"/>
        </w:rPr>
        <w:t>examined</w:t>
      </w:r>
      <w:r w:rsidR="00DC5F40" w:rsidRPr="00821B95">
        <w:rPr>
          <w:rFonts w:ascii="Times New Roman" w:hAnsi="Times New Roman" w:cs="Times New Roman"/>
        </w:rPr>
        <w:t xml:space="preserve"> the fat and fat-free components of birthweight </w:t>
      </w:r>
      <w:r w:rsidR="00470088">
        <w:rPr>
          <w:rFonts w:ascii="Times New Roman" w:hAnsi="Times New Roman" w:cs="Times New Roman"/>
        </w:rPr>
        <w:t xml:space="preserve">which might provide additional insights </w:t>
      </w:r>
      <w:r w:rsidR="00ED3CAC">
        <w:rPr>
          <w:rFonts w:ascii="Times New Roman" w:hAnsi="Times New Roman" w:cs="Times New Roman"/>
        </w:rPr>
        <w:t xml:space="preserve">on how low birthweight, a proxy of poor fetal growth, is </w:t>
      </w:r>
      <w:r w:rsidR="00C770C9">
        <w:rPr>
          <w:rFonts w:ascii="Times New Roman" w:hAnsi="Times New Roman" w:cs="Times New Roman"/>
        </w:rPr>
        <w:t>associated with</w:t>
      </w:r>
      <w:r w:rsidR="00ED3CAC">
        <w:rPr>
          <w:rFonts w:ascii="Times New Roman" w:hAnsi="Times New Roman" w:cs="Times New Roman"/>
        </w:rPr>
        <w:t xml:space="preserve"> increased</w:t>
      </w:r>
      <w:r w:rsidR="00470088">
        <w:rPr>
          <w:rFonts w:ascii="Times New Roman" w:hAnsi="Times New Roman" w:cs="Times New Roman"/>
        </w:rPr>
        <w:t xml:space="preserve"> </w:t>
      </w:r>
      <w:r w:rsidR="00900280" w:rsidRPr="00821B95">
        <w:rPr>
          <w:rFonts w:ascii="Times New Roman" w:hAnsi="Times New Roman" w:cs="Times New Roman"/>
        </w:rPr>
        <w:t>cardiovascular risk.</w:t>
      </w:r>
      <w:r w:rsidR="00F23D87" w:rsidRPr="00821B95">
        <w:rPr>
          <w:rFonts w:ascii="Times New Roman" w:hAnsi="Times New Roman" w:cs="Times New Roman"/>
        </w:rPr>
        <w:t xml:space="preserve"> </w:t>
      </w:r>
      <w:r w:rsidR="00BE6128">
        <w:rPr>
          <w:rFonts w:ascii="Times New Roman" w:hAnsi="Times New Roman" w:cs="Times New Roman"/>
        </w:rPr>
        <w:t>Indeed, newborn fat mass and fat-free mass had differing associations with cardiovascular risk markers</w:t>
      </w:r>
      <w:r w:rsidR="004C24A8">
        <w:rPr>
          <w:rFonts w:ascii="Times New Roman" w:hAnsi="Times New Roman" w:cs="Times New Roman"/>
        </w:rPr>
        <w:t>, whereby n</w:t>
      </w:r>
      <w:r w:rsidR="00D93AB6">
        <w:rPr>
          <w:rFonts w:ascii="Times New Roman" w:hAnsi="Times New Roman" w:cs="Times New Roman"/>
        </w:rPr>
        <w:t>ewborn fat mass, but not fat-free mass, was inversely associated with blood pressure</w:t>
      </w:r>
      <w:r w:rsidR="00095172">
        <w:rPr>
          <w:rFonts w:ascii="Times New Roman" w:hAnsi="Times New Roman" w:cs="Times New Roman"/>
        </w:rPr>
        <w:t xml:space="preserve"> at </w:t>
      </w:r>
      <w:r w:rsidR="006C2810">
        <w:rPr>
          <w:rFonts w:ascii="Times New Roman" w:hAnsi="Times New Roman" w:cs="Times New Roman"/>
        </w:rPr>
        <w:t>age 6 years</w:t>
      </w:r>
      <w:r w:rsidR="00D93AB6">
        <w:rPr>
          <w:rFonts w:ascii="Times New Roman" w:hAnsi="Times New Roman" w:cs="Times New Roman"/>
        </w:rPr>
        <w:t>.</w:t>
      </w:r>
      <w:r w:rsidR="006C2810">
        <w:rPr>
          <w:rFonts w:ascii="Times New Roman" w:hAnsi="Times New Roman" w:cs="Times New Roman"/>
        </w:rPr>
        <w:t xml:space="preserve"> In contrast, no clear associations were </w:t>
      </w:r>
      <w:r w:rsidR="006C2810" w:rsidRPr="008214A3">
        <w:rPr>
          <w:rFonts w:ascii="Times New Roman" w:hAnsi="Times New Roman" w:cs="Times New Roman"/>
        </w:rPr>
        <w:t>observed between birthweight and blood pressure.</w:t>
      </w:r>
      <w:r w:rsidR="00D93AB6" w:rsidRPr="008214A3">
        <w:rPr>
          <w:rFonts w:ascii="Times New Roman" w:hAnsi="Times New Roman" w:cs="Times New Roman"/>
        </w:rPr>
        <w:t xml:space="preserve"> </w:t>
      </w:r>
      <w:r w:rsidR="00327580" w:rsidRPr="008214A3">
        <w:rPr>
          <w:rFonts w:ascii="Times New Roman" w:hAnsi="Times New Roman" w:cs="Times New Roman"/>
        </w:rPr>
        <w:t>Our findings</w:t>
      </w:r>
      <w:r w:rsidR="00AB6A5C" w:rsidRPr="008214A3">
        <w:rPr>
          <w:rFonts w:ascii="Times New Roman" w:hAnsi="Times New Roman" w:cs="Times New Roman"/>
        </w:rPr>
        <w:t xml:space="preserve"> suggest the value of </w:t>
      </w:r>
      <w:r w:rsidR="00232405" w:rsidRPr="008214A3">
        <w:rPr>
          <w:rFonts w:ascii="Times New Roman" w:hAnsi="Times New Roman" w:cs="Times New Roman"/>
        </w:rPr>
        <w:t xml:space="preserve">examining newborn body composition rather than birthweight alone for </w:t>
      </w:r>
      <w:r w:rsidR="00375D43" w:rsidRPr="008214A3">
        <w:rPr>
          <w:rFonts w:ascii="Times New Roman" w:hAnsi="Times New Roman" w:cs="Times New Roman"/>
        </w:rPr>
        <w:t xml:space="preserve">early </w:t>
      </w:r>
      <w:r w:rsidR="00232405" w:rsidRPr="008214A3">
        <w:rPr>
          <w:rFonts w:ascii="Times New Roman" w:hAnsi="Times New Roman" w:cs="Times New Roman"/>
        </w:rPr>
        <w:t xml:space="preserve">cardiovascular risk stratification. </w:t>
      </w:r>
      <w:r w:rsidR="00AB6A5C" w:rsidRPr="008214A3">
        <w:rPr>
          <w:rFonts w:ascii="Times New Roman" w:eastAsia="Arial" w:hAnsi="Times New Roman" w:cs="Times New Roman"/>
        </w:rPr>
        <w:t>Associations between</w:t>
      </w:r>
      <w:r w:rsidR="00D93AB6" w:rsidRPr="008214A3">
        <w:rPr>
          <w:rFonts w:ascii="Times New Roman" w:eastAsia="Arial" w:hAnsi="Times New Roman" w:cs="Times New Roman"/>
        </w:rPr>
        <w:t xml:space="preserve"> low newborn body fat percentage </w:t>
      </w:r>
      <w:r w:rsidR="00AB6A5C" w:rsidRPr="008214A3">
        <w:rPr>
          <w:rFonts w:ascii="Times New Roman" w:eastAsia="Arial" w:hAnsi="Times New Roman" w:cs="Times New Roman"/>
        </w:rPr>
        <w:t xml:space="preserve">and increased cardiovascular risk markers </w:t>
      </w:r>
      <w:r w:rsidR="00D93AB6" w:rsidRPr="008214A3">
        <w:rPr>
          <w:rFonts w:ascii="Times New Roman" w:eastAsia="Arial" w:hAnsi="Times New Roman" w:cs="Times New Roman"/>
        </w:rPr>
        <w:t>suggest that disproportionately lower fetal fat mass relative to fat-free mass</w:t>
      </w:r>
      <w:r w:rsidR="008214A3" w:rsidRPr="008214A3">
        <w:rPr>
          <w:rFonts w:ascii="Times New Roman" w:eastAsia="Arial" w:hAnsi="Times New Roman" w:cs="Times New Roman"/>
        </w:rPr>
        <w:t xml:space="preserve"> might be</w:t>
      </w:r>
      <w:r w:rsidR="00D93AB6" w:rsidRPr="008214A3">
        <w:rPr>
          <w:rFonts w:ascii="Times New Roman" w:eastAsia="Arial" w:hAnsi="Times New Roman" w:cs="Times New Roman"/>
        </w:rPr>
        <w:t xml:space="preserve"> </w:t>
      </w:r>
      <w:r w:rsidR="008214A3" w:rsidRPr="008214A3">
        <w:rPr>
          <w:rFonts w:ascii="Times New Roman" w:hAnsi="Times New Roman" w:cs="Times New Roman"/>
        </w:rPr>
        <w:t xml:space="preserve">a marker for specific intrauterine conditions that program the risk of hypertension </w:t>
      </w:r>
      <w:r w:rsidR="00D93AB6" w:rsidRPr="008214A3">
        <w:rPr>
          <w:rFonts w:ascii="Times New Roman" w:eastAsia="Arial" w:hAnsi="Times New Roman" w:cs="Times New Roman"/>
        </w:rPr>
        <w:t>later in life.</w:t>
      </w:r>
      <w:r w:rsidR="00320EC5" w:rsidRPr="008214A3">
        <w:rPr>
          <w:rFonts w:ascii="Times New Roman" w:eastAsia="Arial" w:hAnsi="Times New Roman" w:cs="Times New Roman"/>
        </w:rPr>
        <w:t xml:space="preserve"> </w:t>
      </w:r>
      <w:r w:rsidR="00232405" w:rsidRPr="008214A3">
        <w:rPr>
          <w:rFonts w:ascii="Times New Roman" w:eastAsia="Arial" w:hAnsi="Times New Roman" w:cs="Times New Roman"/>
        </w:rPr>
        <w:t xml:space="preserve">Notably, </w:t>
      </w:r>
      <w:r w:rsidR="0048093D" w:rsidRPr="008214A3">
        <w:rPr>
          <w:rFonts w:ascii="Times New Roman" w:hAnsi="Times New Roman" w:cs="Times New Roman"/>
        </w:rPr>
        <w:t>association</w:t>
      </w:r>
      <w:r w:rsidR="00232405" w:rsidRPr="008214A3">
        <w:rPr>
          <w:rFonts w:ascii="Times New Roman" w:hAnsi="Times New Roman" w:cs="Times New Roman"/>
        </w:rPr>
        <w:t>s</w:t>
      </w:r>
      <w:r w:rsidR="0048093D" w:rsidRPr="008214A3">
        <w:rPr>
          <w:rFonts w:ascii="Times New Roman" w:hAnsi="Times New Roman" w:cs="Times New Roman"/>
        </w:rPr>
        <w:t xml:space="preserve"> </w:t>
      </w:r>
      <w:r w:rsidR="00CE7B24" w:rsidRPr="008214A3">
        <w:rPr>
          <w:rFonts w:ascii="Times New Roman" w:hAnsi="Times New Roman" w:cs="Times New Roman"/>
        </w:rPr>
        <w:t xml:space="preserve">between low </w:t>
      </w:r>
      <w:r w:rsidR="00232405" w:rsidRPr="008214A3">
        <w:rPr>
          <w:rFonts w:ascii="Times New Roman" w:hAnsi="Times New Roman" w:cs="Times New Roman"/>
        </w:rPr>
        <w:t>newborn adiposity</w:t>
      </w:r>
      <w:r w:rsidR="00FF3448" w:rsidRPr="008214A3">
        <w:rPr>
          <w:rFonts w:ascii="Times New Roman" w:hAnsi="Times New Roman" w:cs="Times New Roman"/>
        </w:rPr>
        <w:t xml:space="preserve"> </w:t>
      </w:r>
      <w:r w:rsidR="00CE7B24" w:rsidRPr="008214A3">
        <w:rPr>
          <w:rFonts w:ascii="Times New Roman" w:hAnsi="Times New Roman" w:cs="Times New Roman"/>
        </w:rPr>
        <w:t xml:space="preserve">and </w:t>
      </w:r>
      <w:r w:rsidR="0048093D" w:rsidRPr="008214A3">
        <w:rPr>
          <w:rFonts w:ascii="Times New Roman" w:hAnsi="Times New Roman" w:cs="Times New Roman"/>
        </w:rPr>
        <w:t xml:space="preserve">increased </w:t>
      </w:r>
      <w:r w:rsidR="00CE7B24" w:rsidRPr="008214A3">
        <w:rPr>
          <w:rFonts w:ascii="Times New Roman" w:hAnsi="Times New Roman" w:cs="Times New Roman"/>
        </w:rPr>
        <w:t xml:space="preserve">child </w:t>
      </w:r>
      <w:r w:rsidR="0048093D" w:rsidRPr="008214A3">
        <w:rPr>
          <w:rFonts w:ascii="Times New Roman" w:hAnsi="Times New Roman" w:cs="Times New Roman"/>
        </w:rPr>
        <w:t>blood pressure</w:t>
      </w:r>
      <w:r w:rsidR="00CE7B24" w:rsidRPr="008214A3">
        <w:rPr>
          <w:rFonts w:ascii="Times New Roman" w:hAnsi="Times New Roman" w:cs="Times New Roman"/>
        </w:rPr>
        <w:t xml:space="preserve"> </w:t>
      </w:r>
      <w:r w:rsidR="001F7A9D" w:rsidRPr="008214A3">
        <w:rPr>
          <w:rFonts w:ascii="Times New Roman" w:hAnsi="Times New Roman" w:cs="Times New Roman"/>
        </w:rPr>
        <w:t>were</w:t>
      </w:r>
      <w:r w:rsidR="00F23D87" w:rsidRPr="008214A3">
        <w:rPr>
          <w:rFonts w:ascii="Times New Roman" w:hAnsi="Times New Roman" w:cs="Times New Roman"/>
        </w:rPr>
        <w:t xml:space="preserve"> </w:t>
      </w:r>
      <w:r w:rsidR="00D30209" w:rsidRPr="008214A3">
        <w:rPr>
          <w:rFonts w:ascii="Times New Roman" w:hAnsi="Times New Roman" w:cs="Times New Roman"/>
        </w:rPr>
        <w:t xml:space="preserve">observed without concomitantly </w:t>
      </w:r>
      <w:r w:rsidR="0048093D" w:rsidRPr="008214A3">
        <w:rPr>
          <w:rFonts w:ascii="Times New Roman" w:hAnsi="Times New Roman" w:cs="Times New Roman"/>
        </w:rPr>
        <w:t>increased</w:t>
      </w:r>
      <w:r w:rsidR="00F23D87" w:rsidRPr="008214A3">
        <w:rPr>
          <w:rFonts w:ascii="Times New Roman" w:hAnsi="Times New Roman" w:cs="Times New Roman"/>
        </w:rPr>
        <w:t xml:space="preserve"> child </w:t>
      </w:r>
      <w:r w:rsidR="00D30209" w:rsidRPr="008214A3">
        <w:rPr>
          <w:rFonts w:ascii="Times New Roman" w:hAnsi="Times New Roman" w:cs="Times New Roman"/>
        </w:rPr>
        <w:t>overweight/obesity</w:t>
      </w:r>
      <w:r w:rsidR="008E6DD8" w:rsidRPr="008214A3">
        <w:rPr>
          <w:rFonts w:ascii="Times New Roman" w:hAnsi="Times New Roman" w:cs="Times New Roman"/>
        </w:rPr>
        <w:t xml:space="preserve"> and without</w:t>
      </w:r>
      <w:r w:rsidR="001A0F2A" w:rsidRPr="008214A3">
        <w:rPr>
          <w:rFonts w:ascii="Times New Roman" w:hAnsi="Times New Roman" w:cs="Times New Roman"/>
        </w:rPr>
        <w:t xml:space="preserve"> increased </w:t>
      </w:r>
      <w:r w:rsidR="00F23D87" w:rsidRPr="008214A3">
        <w:rPr>
          <w:rFonts w:ascii="Times New Roman" w:hAnsi="Times New Roman" w:cs="Times New Roman"/>
        </w:rPr>
        <w:t>arterial thickness</w:t>
      </w:r>
      <w:r w:rsidR="001A0F2A" w:rsidRPr="008214A3">
        <w:rPr>
          <w:rFonts w:ascii="Times New Roman" w:hAnsi="Times New Roman" w:cs="Times New Roman"/>
        </w:rPr>
        <w:t>/</w:t>
      </w:r>
      <w:r w:rsidR="00F23D87" w:rsidRPr="008214A3">
        <w:rPr>
          <w:rFonts w:ascii="Times New Roman" w:hAnsi="Times New Roman" w:cs="Times New Roman"/>
        </w:rPr>
        <w:t>stiffness</w:t>
      </w:r>
      <w:r w:rsidR="00CD481E">
        <w:rPr>
          <w:rFonts w:ascii="Times New Roman" w:hAnsi="Times New Roman" w:cs="Times New Roman"/>
        </w:rPr>
        <w:t>.</w:t>
      </w:r>
      <w:r w:rsidR="005744AB">
        <w:rPr>
          <w:rFonts w:ascii="Times New Roman" w:hAnsi="Times New Roman" w:cs="Times New Roman"/>
        </w:rPr>
        <w:t xml:space="preserve"> </w:t>
      </w:r>
      <w:r w:rsidR="00CD481E">
        <w:rPr>
          <w:rFonts w:ascii="Times New Roman" w:hAnsi="Times New Roman" w:cs="Times New Roman"/>
        </w:rPr>
        <w:t>Perhaps</w:t>
      </w:r>
      <w:r w:rsidR="005744AB">
        <w:rPr>
          <w:rFonts w:ascii="Times New Roman" w:hAnsi="Times New Roman" w:cs="Times New Roman"/>
        </w:rPr>
        <w:t xml:space="preserve"> </w:t>
      </w:r>
      <w:r w:rsidR="001A0F2A">
        <w:rPr>
          <w:rFonts w:ascii="Times New Roman" w:hAnsi="Times New Roman" w:cs="Times New Roman"/>
        </w:rPr>
        <w:t xml:space="preserve">alternative </w:t>
      </w:r>
      <w:r w:rsidR="005744AB">
        <w:rPr>
          <w:rFonts w:ascii="Times New Roman" w:hAnsi="Times New Roman" w:cs="Times New Roman"/>
        </w:rPr>
        <w:t>pathways</w:t>
      </w:r>
      <w:r w:rsidR="004C24A8">
        <w:rPr>
          <w:rFonts w:ascii="Times New Roman" w:hAnsi="Times New Roman" w:cs="Times New Roman"/>
        </w:rPr>
        <w:t xml:space="preserve"> such as reduction in </w:t>
      </w:r>
      <w:r w:rsidR="004C24A8">
        <w:rPr>
          <w:rFonts w:ascii="Times New Roman" w:hAnsi="Times New Roman" w:cs="Times New Roman"/>
        </w:rPr>
        <w:lastRenderedPageBreak/>
        <w:t xml:space="preserve">nephron number or </w:t>
      </w:r>
      <w:r w:rsidR="004C24A8" w:rsidRPr="00821B95">
        <w:rPr>
          <w:rFonts w:ascii="Times New Roman" w:eastAsia="Arial" w:hAnsi="Times New Roman" w:cs="Times New Roman"/>
        </w:rPr>
        <w:t>altered programming of the renin-angiotensin system</w:t>
      </w:r>
      <w:r w:rsidR="004C24A8">
        <w:rPr>
          <w:rFonts w:ascii="Times New Roman" w:hAnsi="Times New Roman" w:cs="Times New Roman"/>
        </w:rPr>
        <w:t xml:space="preserve"> </w:t>
      </w:r>
      <w:r w:rsidR="005744AB">
        <w:rPr>
          <w:rFonts w:ascii="Times New Roman" w:hAnsi="Times New Roman" w:cs="Times New Roman"/>
        </w:rPr>
        <w:t>may be involved</w:t>
      </w:r>
      <w:r w:rsidR="00CD481E">
        <w:rPr>
          <w:rFonts w:ascii="Times New Roman" w:hAnsi="Times New Roman" w:cs="Times New Roman"/>
        </w:rPr>
        <w:t xml:space="preserve"> in explaining the association between low newborn adiposity and increased child blood pressure</w:t>
      </w:r>
      <w:r w:rsidR="005744AB">
        <w:rPr>
          <w:rFonts w:ascii="Times New Roman" w:hAnsi="Times New Roman" w:cs="Times New Roman"/>
        </w:rPr>
        <w:t xml:space="preserve">. </w:t>
      </w:r>
    </w:p>
    <w:p w14:paraId="47C8CC63" w14:textId="616563D0" w:rsidR="00F23D87" w:rsidRPr="00821B95" w:rsidRDefault="00F23D87" w:rsidP="00327580">
      <w:pPr>
        <w:jc w:val="both"/>
        <w:rPr>
          <w:rFonts w:ascii="Times New Roman" w:hAnsi="Times New Roman" w:cs="Times New Roman"/>
        </w:rPr>
      </w:pPr>
    </w:p>
    <w:p w14:paraId="66E1381A" w14:textId="37677772" w:rsidR="008803B1" w:rsidRPr="0034554F" w:rsidRDefault="008F2729" w:rsidP="00F32B03">
      <w:pPr>
        <w:jc w:val="both"/>
        <w:rPr>
          <w:rFonts w:ascii="Times New Roman" w:eastAsia="Arial" w:hAnsi="Times New Roman" w:cs="Times New Roman"/>
        </w:rPr>
      </w:pPr>
      <w:r w:rsidRPr="00821B95">
        <w:rPr>
          <w:rFonts w:ascii="Times New Roman" w:hAnsi="Times New Roman" w:cs="Times New Roman"/>
        </w:rPr>
        <w:t>W</w:t>
      </w:r>
      <w:r w:rsidR="00E2582C" w:rsidRPr="00821B95">
        <w:rPr>
          <w:rFonts w:ascii="Times New Roman" w:hAnsi="Times New Roman" w:cs="Times New Roman"/>
        </w:rPr>
        <w:t xml:space="preserve">e did not find a clear relationship between birthweight and </w:t>
      </w:r>
      <w:r w:rsidR="00FF233D" w:rsidRPr="00821B95">
        <w:rPr>
          <w:rFonts w:ascii="Times New Roman" w:hAnsi="Times New Roman" w:cs="Times New Roman"/>
        </w:rPr>
        <w:t>cardiovascular risk</w:t>
      </w:r>
      <w:r w:rsidR="0081627E">
        <w:rPr>
          <w:rFonts w:ascii="Times New Roman" w:hAnsi="Times New Roman" w:cs="Times New Roman"/>
        </w:rPr>
        <w:t xml:space="preserve"> markers </w:t>
      </w:r>
      <w:r w:rsidR="00FB5CC6">
        <w:rPr>
          <w:rFonts w:ascii="Times New Roman" w:hAnsi="Times New Roman" w:cs="Times New Roman"/>
        </w:rPr>
        <w:t>at age 6 years</w:t>
      </w:r>
      <w:r w:rsidRPr="00821B95">
        <w:rPr>
          <w:rFonts w:ascii="Times New Roman" w:hAnsi="Times New Roman" w:cs="Times New Roman"/>
        </w:rPr>
        <w:t xml:space="preserve">. </w:t>
      </w:r>
      <w:r w:rsidR="002A44A1">
        <w:rPr>
          <w:rFonts w:ascii="Times New Roman" w:hAnsi="Times New Roman" w:cs="Times New Roman"/>
        </w:rPr>
        <w:t xml:space="preserve">Firstly, this could be because in our cohort, most children were not severely growth restricted in the extremes of birthweight </w:t>
      </w:r>
      <w:r w:rsidR="00D854FA">
        <w:rPr>
          <w:rFonts w:ascii="Times New Roman" w:hAnsi="Times New Roman" w:cs="Times New Roman"/>
        </w:rPr>
        <w:t xml:space="preserve">as </w:t>
      </w:r>
      <w:r w:rsidR="002A44A1">
        <w:rPr>
          <w:rFonts w:ascii="Times New Roman" w:hAnsi="Times New Roman" w:cs="Times New Roman"/>
        </w:rPr>
        <w:t>participants resided in a modern, well-developed country with no drastic nutritional or environmental stresses</w:t>
      </w:r>
      <w:r w:rsidR="00061D7E">
        <w:rPr>
          <w:rFonts w:ascii="Times New Roman" w:hAnsi="Times New Roman" w:cs="Times New Roman"/>
        </w:rPr>
        <w:t xml:space="preserve">, which </w:t>
      </w:r>
      <w:r w:rsidR="006E70AD">
        <w:rPr>
          <w:rFonts w:ascii="Times New Roman" w:hAnsi="Times New Roman" w:cs="Times New Roman"/>
        </w:rPr>
        <w:t>could have led to a smaller effect size. Secondly, w</w:t>
      </w:r>
      <w:r w:rsidR="004A1346">
        <w:rPr>
          <w:rFonts w:ascii="Times New Roman" w:hAnsi="Times New Roman" w:cs="Times New Roman"/>
        </w:rPr>
        <w:t xml:space="preserve">hile </w:t>
      </w:r>
      <w:r w:rsidR="008803B1">
        <w:rPr>
          <w:rFonts w:ascii="Times New Roman" w:hAnsi="Times New Roman" w:cs="Times New Roman"/>
        </w:rPr>
        <w:t>inverse</w:t>
      </w:r>
      <w:r w:rsidR="004A1346">
        <w:rPr>
          <w:rFonts w:ascii="Times New Roman" w:hAnsi="Times New Roman" w:cs="Times New Roman"/>
        </w:rPr>
        <w:t xml:space="preserve"> associations between birthweight and blood pressure have been reported in adults</w:t>
      </w:r>
      <w:r w:rsidR="00BC6542">
        <w:rPr>
          <w:rFonts w:ascii="Times New Roman" w:hAnsi="Times New Roman" w:cs="Times New Roman"/>
        </w:rPr>
        <w:t xml:space="preserve"> </w:t>
      </w:r>
      <w:r w:rsidR="00CE6682" w:rsidRPr="00CE6682">
        <w:rPr>
          <w:rFonts w:ascii="Times New Roman" w:hAnsi="Times New Roman" w:cs="Times New Roman"/>
          <w:vertAlign w:val="superscript"/>
        </w:rPr>
        <w:t>32</w:t>
      </w:r>
      <w:r w:rsidR="004A1346">
        <w:rPr>
          <w:rFonts w:ascii="Times New Roman" w:hAnsi="Times New Roman" w:cs="Times New Roman"/>
        </w:rPr>
        <w:t>, f</w:t>
      </w:r>
      <w:r w:rsidR="004A1346" w:rsidRPr="00945C0F">
        <w:rPr>
          <w:rFonts w:ascii="Times New Roman" w:hAnsi="Times New Roman" w:cs="Times New Roman"/>
        </w:rPr>
        <w:t>indings in children have been mixed</w:t>
      </w:r>
      <w:r w:rsidR="009B559D">
        <w:rPr>
          <w:rFonts w:ascii="Times New Roman" w:hAnsi="Times New Roman" w:cs="Times New Roman"/>
        </w:rPr>
        <w:t xml:space="preserve"> </w:t>
      </w:r>
      <w:r w:rsidR="00CE6682" w:rsidRPr="00CE6682">
        <w:rPr>
          <w:rFonts w:ascii="Times New Roman" w:hAnsi="Times New Roman" w:cs="Times New Roman"/>
          <w:vertAlign w:val="superscript"/>
        </w:rPr>
        <w:t>33</w:t>
      </w:r>
      <w:r w:rsidR="006E70AD">
        <w:rPr>
          <w:rFonts w:ascii="Times New Roman" w:hAnsi="Times New Roman" w:cs="Times New Roman"/>
        </w:rPr>
        <w:t>, perhaps</w:t>
      </w:r>
      <w:r w:rsidR="002E4874">
        <w:rPr>
          <w:rFonts w:ascii="Times New Roman" w:hAnsi="Times New Roman" w:cs="Times New Roman"/>
        </w:rPr>
        <w:t xml:space="preserve"> because</w:t>
      </w:r>
      <w:r w:rsidR="006E70AD">
        <w:rPr>
          <w:rFonts w:ascii="Times New Roman" w:hAnsi="Times New Roman" w:cs="Times New Roman"/>
        </w:rPr>
        <w:t xml:space="preserve"> effects of low birthweight on cardiovascular risk would only be amplified over time with </w:t>
      </w:r>
      <w:r w:rsidR="002E4874">
        <w:rPr>
          <w:rFonts w:ascii="Times New Roman" w:hAnsi="Times New Roman" w:cs="Times New Roman"/>
        </w:rPr>
        <w:t xml:space="preserve">greater weight gain and </w:t>
      </w:r>
      <w:r w:rsidR="006E70AD">
        <w:rPr>
          <w:rFonts w:ascii="Times New Roman" w:hAnsi="Times New Roman" w:cs="Times New Roman"/>
        </w:rPr>
        <w:t>metabolic load</w:t>
      </w:r>
      <w:r w:rsidR="002E4874">
        <w:rPr>
          <w:rFonts w:ascii="Times New Roman" w:hAnsi="Times New Roman" w:cs="Times New Roman"/>
        </w:rPr>
        <w:t xml:space="preserve"> experienced over the course of life </w:t>
      </w:r>
      <w:r w:rsidR="00CE6682" w:rsidRPr="00CE6682">
        <w:rPr>
          <w:rFonts w:ascii="Times New Roman" w:hAnsi="Times New Roman" w:cs="Times New Roman"/>
          <w:vertAlign w:val="superscript"/>
        </w:rPr>
        <w:t>34</w:t>
      </w:r>
      <w:r w:rsidR="004A1346" w:rsidRPr="00945C0F">
        <w:rPr>
          <w:rFonts w:ascii="Times New Roman" w:hAnsi="Times New Roman" w:cs="Times New Roman"/>
        </w:rPr>
        <w:t>.</w:t>
      </w:r>
      <w:r w:rsidR="00555CA4">
        <w:rPr>
          <w:rFonts w:ascii="Times New Roman" w:hAnsi="Times New Roman" w:cs="Times New Roman"/>
        </w:rPr>
        <w:t xml:space="preserve"> </w:t>
      </w:r>
      <w:r w:rsidR="002E4874">
        <w:rPr>
          <w:rFonts w:ascii="Times New Roman" w:hAnsi="Times New Roman" w:cs="Times New Roman"/>
        </w:rPr>
        <w:t>Thirdly,</w:t>
      </w:r>
      <w:r w:rsidR="00176E16">
        <w:rPr>
          <w:rFonts w:ascii="Times New Roman" w:hAnsi="Times New Roman" w:cs="Times New Roman"/>
        </w:rPr>
        <w:t xml:space="preserve"> previous</w:t>
      </w:r>
      <w:r w:rsidR="008853B5">
        <w:rPr>
          <w:rFonts w:ascii="Times New Roman" w:hAnsi="Times New Roman" w:cs="Times New Roman"/>
        </w:rPr>
        <w:t xml:space="preserve"> </w:t>
      </w:r>
      <w:r w:rsidR="00176E16">
        <w:rPr>
          <w:rFonts w:ascii="Times New Roman" w:hAnsi="Times New Roman" w:cs="Times New Roman"/>
        </w:rPr>
        <w:t>studies which observed</w:t>
      </w:r>
      <w:r w:rsidR="007C1742">
        <w:rPr>
          <w:rFonts w:ascii="Times New Roman" w:eastAsia="Arial" w:hAnsi="Times New Roman" w:cs="Times New Roman"/>
        </w:rPr>
        <w:t xml:space="preserve"> associations between birthweight and blood pressure</w:t>
      </w:r>
      <w:r w:rsidR="00176E16">
        <w:rPr>
          <w:rFonts w:ascii="Times New Roman" w:eastAsia="Arial" w:hAnsi="Times New Roman" w:cs="Times New Roman"/>
        </w:rPr>
        <w:t xml:space="preserve"> after adjustment for child’s current </w:t>
      </w:r>
      <w:r w:rsidR="00F32B03">
        <w:rPr>
          <w:rFonts w:ascii="Times New Roman" w:eastAsia="Arial" w:hAnsi="Times New Roman" w:cs="Times New Roman"/>
        </w:rPr>
        <w:t>body size</w:t>
      </w:r>
      <w:r w:rsidR="00176E16">
        <w:rPr>
          <w:rFonts w:ascii="Times New Roman" w:eastAsia="Arial" w:hAnsi="Times New Roman" w:cs="Times New Roman"/>
        </w:rPr>
        <w:t xml:space="preserve"> might be affected by</w:t>
      </w:r>
      <w:r w:rsidR="00176E16" w:rsidRPr="00176E16">
        <w:rPr>
          <w:rFonts w:ascii="Times New Roman" w:eastAsia="Arial" w:hAnsi="Times New Roman" w:cs="Times New Roman"/>
        </w:rPr>
        <w:t xml:space="preserve"> the reversal paradox, </w:t>
      </w:r>
      <w:r w:rsidR="00176E16">
        <w:rPr>
          <w:rFonts w:ascii="Times New Roman" w:eastAsia="Arial" w:hAnsi="Times New Roman" w:cs="Times New Roman"/>
        </w:rPr>
        <w:t xml:space="preserve">which arises from </w:t>
      </w:r>
      <w:r w:rsidR="00176E16" w:rsidRPr="00176E16">
        <w:rPr>
          <w:rFonts w:ascii="Times New Roman" w:eastAsia="Arial" w:hAnsi="Times New Roman" w:cs="Times New Roman"/>
        </w:rPr>
        <w:t>inappropriate adjustment for variables</w:t>
      </w:r>
      <w:r w:rsidR="00176E16">
        <w:rPr>
          <w:rFonts w:ascii="Times New Roman" w:eastAsia="Arial" w:hAnsi="Times New Roman" w:cs="Times New Roman"/>
        </w:rPr>
        <w:t>, such as current body size, which might lie</w:t>
      </w:r>
      <w:r w:rsidR="00176E16" w:rsidRPr="00176E16">
        <w:rPr>
          <w:rFonts w:ascii="Times New Roman" w:eastAsia="Arial" w:hAnsi="Times New Roman" w:cs="Times New Roman"/>
        </w:rPr>
        <w:t xml:space="preserve"> on the causal pathway</w:t>
      </w:r>
      <w:r w:rsidR="00F32B03">
        <w:rPr>
          <w:rFonts w:ascii="Times New Roman" w:eastAsia="Arial" w:hAnsi="Times New Roman" w:cs="Times New Roman"/>
        </w:rPr>
        <w:t xml:space="preserve"> between birthweight and blood pressure </w:t>
      </w:r>
      <w:r w:rsidR="00CE6682" w:rsidRPr="00CE6682">
        <w:rPr>
          <w:rFonts w:ascii="Times New Roman" w:hAnsi="Times New Roman" w:cs="Times New Roman"/>
          <w:vertAlign w:val="superscript"/>
        </w:rPr>
        <w:t>35</w:t>
      </w:r>
      <w:r w:rsidR="00176E16" w:rsidRPr="00176E16">
        <w:rPr>
          <w:rFonts w:ascii="Times New Roman" w:eastAsia="Arial" w:hAnsi="Times New Roman" w:cs="Times New Roman"/>
        </w:rPr>
        <w:t xml:space="preserve">. </w:t>
      </w:r>
    </w:p>
    <w:p w14:paraId="498D7028" w14:textId="08A5FA29" w:rsidR="00912993" w:rsidRPr="00821B95" w:rsidRDefault="00912993" w:rsidP="00327580">
      <w:pPr>
        <w:jc w:val="both"/>
        <w:rPr>
          <w:rFonts w:ascii="Times New Roman" w:eastAsia="Arial" w:hAnsi="Times New Roman" w:cs="Times New Roman"/>
        </w:rPr>
      </w:pPr>
    </w:p>
    <w:p w14:paraId="25B4606C" w14:textId="590E3070" w:rsidR="00E90DDF" w:rsidRPr="00821B95" w:rsidRDefault="001B1AE1" w:rsidP="00327580">
      <w:pPr>
        <w:jc w:val="both"/>
        <w:rPr>
          <w:rFonts w:ascii="Times New Roman" w:hAnsi="Times New Roman" w:cs="Times New Roman"/>
        </w:rPr>
      </w:pPr>
      <w:r w:rsidRPr="00821B95">
        <w:rPr>
          <w:rFonts w:ascii="Times New Roman" w:hAnsi="Times New Roman" w:cs="Times New Roman"/>
        </w:rPr>
        <w:t xml:space="preserve">In contrast, </w:t>
      </w:r>
      <w:r w:rsidR="00EE4567" w:rsidRPr="00821B95">
        <w:rPr>
          <w:rFonts w:ascii="Times New Roman" w:hAnsi="Times New Roman" w:cs="Times New Roman"/>
        </w:rPr>
        <w:t xml:space="preserve">low </w:t>
      </w:r>
      <w:r w:rsidR="008A4258" w:rsidRPr="00821B95">
        <w:rPr>
          <w:rFonts w:ascii="Times New Roman" w:hAnsi="Times New Roman" w:cs="Times New Roman"/>
        </w:rPr>
        <w:t>newborn</w:t>
      </w:r>
      <w:r w:rsidR="00DB2B55">
        <w:rPr>
          <w:rFonts w:ascii="Times New Roman" w:hAnsi="Times New Roman" w:cs="Times New Roman"/>
        </w:rPr>
        <w:t xml:space="preserve"> adiposity </w:t>
      </w:r>
      <w:r w:rsidR="008A4258" w:rsidRPr="00821B95">
        <w:rPr>
          <w:rFonts w:ascii="Times New Roman" w:hAnsi="Times New Roman" w:cs="Times New Roman"/>
        </w:rPr>
        <w:t xml:space="preserve">was </w:t>
      </w:r>
      <w:r w:rsidR="00EE4567" w:rsidRPr="00821B95">
        <w:rPr>
          <w:rFonts w:ascii="Times New Roman" w:hAnsi="Times New Roman" w:cs="Times New Roman"/>
        </w:rPr>
        <w:t>clearly</w:t>
      </w:r>
      <w:r w:rsidR="008A4258" w:rsidRPr="00821B95">
        <w:rPr>
          <w:rFonts w:ascii="Times New Roman" w:hAnsi="Times New Roman" w:cs="Times New Roman"/>
        </w:rPr>
        <w:t xml:space="preserve"> </w:t>
      </w:r>
      <w:r w:rsidR="00C770C9">
        <w:rPr>
          <w:rFonts w:ascii="Times New Roman" w:hAnsi="Times New Roman" w:cs="Times New Roman"/>
        </w:rPr>
        <w:t>associated with</w:t>
      </w:r>
      <w:r w:rsidR="008A4258" w:rsidRPr="00821B95">
        <w:rPr>
          <w:rFonts w:ascii="Times New Roman" w:hAnsi="Times New Roman" w:cs="Times New Roman"/>
        </w:rPr>
        <w:t xml:space="preserve"> </w:t>
      </w:r>
      <w:r w:rsidR="00EE4567" w:rsidRPr="00821B95">
        <w:rPr>
          <w:rFonts w:ascii="Times New Roman" w:hAnsi="Times New Roman" w:cs="Times New Roman"/>
        </w:rPr>
        <w:t xml:space="preserve">increased </w:t>
      </w:r>
      <w:r w:rsidR="008A4258" w:rsidRPr="00821B95">
        <w:rPr>
          <w:rFonts w:ascii="Times New Roman" w:hAnsi="Times New Roman" w:cs="Times New Roman"/>
        </w:rPr>
        <w:t>cardiovascular risk</w:t>
      </w:r>
      <w:r w:rsidR="00F45144">
        <w:rPr>
          <w:rFonts w:ascii="Times New Roman" w:hAnsi="Times New Roman" w:cs="Times New Roman"/>
        </w:rPr>
        <w:t xml:space="preserve">. </w:t>
      </w:r>
      <w:bookmarkStart w:id="6" w:name="_Hlk102638649"/>
      <w:bookmarkStart w:id="7" w:name="_Hlk102642735"/>
      <w:r w:rsidR="009729F5">
        <w:rPr>
          <w:rFonts w:ascii="Times New Roman" w:hAnsi="Times New Roman" w:cs="Times New Roman"/>
        </w:rPr>
        <w:t>A</w:t>
      </w:r>
      <w:r w:rsidR="00E12828">
        <w:rPr>
          <w:rFonts w:ascii="Times New Roman" w:hAnsi="Times New Roman" w:cs="Times New Roman"/>
        </w:rPr>
        <w:t xml:space="preserve">ssociation between low </w:t>
      </w:r>
      <w:r w:rsidR="003B6964">
        <w:rPr>
          <w:rFonts w:ascii="Times New Roman" w:hAnsi="Times New Roman" w:cs="Times New Roman"/>
        </w:rPr>
        <w:t>newborn adiposity</w:t>
      </w:r>
      <w:r w:rsidR="00E12828">
        <w:rPr>
          <w:rFonts w:ascii="Times New Roman" w:hAnsi="Times New Roman" w:cs="Times New Roman"/>
        </w:rPr>
        <w:t xml:space="preserve"> and prehypertension/hypertension risk might be due to</w:t>
      </w:r>
      <w:r w:rsidR="00AB5DE8">
        <w:rPr>
          <w:rFonts w:ascii="Times New Roman" w:hAnsi="Times New Roman" w:cs="Times New Roman"/>
        </w:rPr>
        <w:t xml:space="preserve"> </w:t>
      </w:r>
      <w:r w:rsidR="0062630F">
        <w:rPr>
          <w:rFonts w:ascii="Times New Roman" w:hAnsi="Times New Roman" w:cs="Times New Roman"/>
        </w:rPr>
        <w:t xml:space="preserve">lower </w:t>
      </w:r>
      <w:r w:rsidR="00AB5DE8">
        <w:rPr>
          <w:rFonts w:ascii="Times New Roman" w:hAnsi="Times New Roman" w:cs="Times New Roman"/>
        </w:rPr>
        <w:t xml:space="preserve">fetal fat accumulation </w:t>
      </w:r>
      <w:r w:rsidR="00CE6682" w:rsidRPr="00CE6682">
        <w:rPr>
          <w:rFonts w:ascii="Times New Roman" w:hAnsi="Times New Roman" w:cs="Times New Roman"/>
          <w:vertAlign w:val="superscript"/>
        </w:rPr>
        <w:t>36</w:t>
      </w:r>
      <w:r w:rsidR="009729F5">
        <w:rPr>
          <w:rFonts w:ascii="Times New Roman" w:hAnsi="Times New Roman" w:cs="Times New Roman"/>
        </w:rPr>
        <w:t xml:space="preserve"> </w:t>
      </w:r>
      <w:r w:rsidR="00BF2FEB">
        <w:rPr>
          <w:rFonts w:ascii="Times New Roman" w:hAnsi="Times New Roman" w:cs="Times New Roman"/>
        </w:rPr>
        <w:t xml:space="preserve">and </w:t>
      </w:r>
      <w:r w:rsidR="0062630F">
        <w:rPr>
          <w:rFonts w:ascii="Times New Roman" w:hAnsi="Times New Roman" w:cs="Times New Roman"/>
        </w:rPr>
        <w:t xml:space="preserve">lower </w:t>
      </w:r>
      <w:r w:rsidR="00BF2FEB">
        <w:rPr>
          <w:rFonts w:ascii="Times New Roman" w:hAnsi="Times New Roman" w:cs="Times New Roman"/>
        </w:rPr>
        <w:t>adiposity</w:t>
      </w:r>
      <w:r w:rsidR="00AB5DE8">
        <w:rPr>
          <w:rFonts w:ascii="Times New Roman" w:hAnsi="Times New Roman" w:cs="Times New Roman"/>
        </w:rPr>
        <w:t xml:space="preserve"> </w:t>
      </w:r>
      <w:r w:rsidR="00053150">
        <w:rPr>
          <w:rFonts w:ascii="Times New Roman" w:hAnsi="Times New Roman" w:cs="Times New Roman"/>
        </w:rPr>
        <w:t xml:space="preserve">at birth </w:t>
      </w:r>
      <w:r w:rsidR="00CE6682" w:rsidRPr="00CE6682">
        <w:rPr>
          <w:rFonts w:ascii="Times New Roman" w:hAnsi="Times New Roman" w:cs="Times New Roman"/>
          <w:vertAlign w:val="superscript"/>
        </w:rPr>
        <w:t>17,37</w:t>
      </w:r>
      <w:r w:rsidR="0062630F">
        <w:rPr>
          <w:rFonts w:ascii="Times New Roman" w:eastAsia="DengXian" w:hAnsi="Times New Roman" w:cs="Times New Roman"/>
        </w:rPr>
        <w:t xml:space="preserve"> being reflective of poor </w:t>
      </w:r>
      <w:r w:rsidR="0062630F">
        <w:rPr>
          <w:rFonts w:ascii="Times New Roman" w:hAnsi="Times New Roman" w:cs="Times New Roman"/>
        </w:rPr>
        <w:t>fetal growth/nutrition</w:t>
      </w:r>
      <w:r w:rsidR="00BC1A31">
        <w:rPr>
          <w:rFonts w:ascii="Times New Roman" w:hAnsi="Times New Roman" w:cs="Times New Roman"/>
        </w:rPr>
        <w:t xml:space="preserve"> or </w:t>
      </w:r>
      <w:r w:rsidR="00BC1A31" w:rsidRPr="00B14ACC">
        <w:rPr>
          <w:rFonts w:ascii="Times New Roman" w:hAnsi="Times New Roman" w:cs="Times New Roman"/>
          <w:color w:val="323130"/>
          <w:shd w:val="clear" w:color="auto" w:fill="FFFFFF"/>
        </w:rPr>
        <w:t xml:space="preserve">genetic predisposition to </w:t>
      </w:r>
      <w:r w:rsidR="003973CC">
        <w:rPr>
          <w:rFonts w:ascii="Times New Roman" w:hAnsi="Times New Roman" w:cs="Times New Roman"/>
          <w:color w:val="323130"/>
          <w:shd w:val="clear" w:color="auto" w:fill="FFFFFF"/>
        </w:rPr>
        <w:t xml:space="preserve">lower quantity of </w:t>
      </w:r>
      <w:r w:rsidR="003973CC" w:rsidRPr="003973CC">
        <w:rPr>
          <w:rFonts w:ascii="Times New Roman" w:hAnsi="Times New Roman" w:cs="Times New Roman"/>
          <w:color w:val="323130"/>
          <w:shd w:val="clear" w:color="auto" w:fill="FFFFFF"/>
        </w:rPr>
        <w:t>metabolically favorable adiposity</w:t>
      </w:r>
      <w:r w:rsidR="003973CC">
        <w:rPr>
          <w:rFonts w:ascii="Times New Roman" w:hAnsi="Times New Roman" w:cs="Times New Roman"/>
          <w:color w:val="323130"/>
          <w:shd w:val="clear" w:color="auto" w:fill="FFFFFF"/>
        </w:rPr>
        <w:t xml:space="preserve"> </w:t>
      </w:r>
      <w:r w:rsidR="00CE6682" w:rsidRPr="00CE6682">
        <w:rPr>
          <w:rFonts w:ascii="Times New Roman" w:hAnsi="Times New Roman" w:cs="Times New Roman"/>
          <w:vertAlign w:val="superscript"/>
        </w:rPr>
        <w:t>38</w:t>
      </w:r>
      <w:r w:rsidR="0062630F">
        <w:rPr>
          <w:rFonts w:ascii="Times New Roman" w:hAnsi="Times New Roman" w:cs="Times New Roman"/>
        </w:rPr>
        <w:t xml:space="preserve">, which </w:t>
      </w:r>
      <w:r w:rsidR="003973CC">
        <w:rPr>
          <w:rFonts w:ascii="Times New Roman" w:hAnsi="Times New Roman" w:cs="Times New Roman"/>
        </w:rPr>
        <w:t xml:space="preserve">might be </w:t>
      </w:r>
      <w:r w:rsidR="0062630F">
        <w:rPr>
          <w:rFonts w:ascii="Times New Roman" w:hAnsi="Times New Roman" w:cs="Times New Roman"/>
        </w:rPr>
        <w:t>associated with increased hypertension risk</w:t>
      </w:r>
      <w:r w:rsidR="009729F5">
        <w:rPr>
          <w:rFonts w:ascii="Times New Roman" w:hAnsi="Times New Roman" w:cs="Times New Roman"/>
        </w:rPr>
        <w:t>.</w:t>
      </w:r>
      <w:r w:rsidR="003B6964">
        <w:rPr>
          <w:rFonts w:ascii="Times New Roman" w:hAnsi="Times New Roman" w:cs="Times New Roman"/>
        </w:rPr>
        <w:t xml:space="preserve"> </w:t>
      </w:r>
      <w:bookmarkEnd w:id="6"/>
      <w:r w:rsidR="002A1A99" w:rsidRPr="002A1A99">
        <w:rPr>
          <w:rFonts w:ascii="Times New Roman" w:hAnsi="Times New Roman" w:cs="Times New Roman"/>
        </w:rPr>
        <w:t xml:space="preserve">Previous studies have suggested that </w:t>
      </w:r>
      <w:r w:rsidR="002A1A99">
        <w:rPr>
          <w:rFonts w:ascii="Times New Roman" w:hAnsi="Times New Roman" w:cs="Times New Roman"/>
        </w:rPr>
        <w:t>a</w:t>
      </w:r>
      <w:r w:rsidR="001116B7">
        <w:rPr>
          <w:rFonts w:ascii="Times New Roman" w:hAnsi="Times New Roman" w:cs="Times New Roman"/>
        </w:rPr>
        <w:t xml:space="preserve">ssociations between low neonatal adiposity and higher cardiovascular risk markers might also be driven by decreased deposition of the more metabolically </w:t>
      </w:r>
      <w:proofErr w:type="spellStart"/>
      <w:r w:rsidR="001116B7">
        <w:rPr>
          <w:rFonts w:ascii="Times New Roman" w:hAnsi="Times New Roman" w:cs="Times New Roman"/>
        </w:rPr>
        <w:t>favourable</w:t>
      </w:r>
      <w:proofErr w:type="spellEnd"/>
      <w:r w:rsidR="001116B7">
        <w:rPr>
          <w:rFonts w:ascii="Times New Roman" w:hAnsi="Times New Roman" w:cs="Times New Roman"/>
        </w:rPr>
        <w:t xml:space="preserve"> </w:t>
      </w:r>
      <w:r w:rsidR="001116B7" w:rsidRPr="001116B7">
        <w:rPr>
          <w:rFonts w:ascii="Times New Roman" w:hAnsi="Times New Roman" w:cs="Times New Roman"/>
        </w:rPr>
        <w:t>subcutaneous adipose tissue mass</w:t>
      </w:r>
      <w:r w:rsidR="001116B7">
        <w:rPr>
          <w:rFonts w:ascii="Times New Roman" w:hAnsi="Times New Roman" w:cs="Times New Roman"/>
        </w:rPr>
        <w:t xml:space="preserve"> </w:t>
      </w:r>
      <w:r w:rsidR="00CE6682" w:rsidRPr="00CE6682">
        <w:rPr>
          <w:rFonts w:ascii="Times New Roman" w:hAnsi="Times New Roman" w:cs="Times New Roman"/>
          <w:vertAlign w:val="superscript"/>
        </w:rPr>
        <w:t>39</w:t>
      </w:r>
      <w:r w:rsidR="001116B7">
        <w:rPr>
          <w:rFonts w:ascii="Times New Roman" w:hAnsi="Times New Roman" w:cs="Times New Roman"/>
        </w:rPr>
        <w:t xml:space="preserve">. </w:t>
      </w:r>
      <w:bookmarkStart w:id="8" w:name="_Hlk103352644"/>
      <w:r w:rsidR="003160D2">
        <w:rPr>
          <w:rFonts w:ascii="Times New Roman" w:hAnsi="Times New Roman" w:cs="Times New Roman"/>
        </w:rPr>
        <w:t xml:space="preserve">However, </w:t>
      </w:r>
      <w:r w:rsidR="00B868F2">
        <w:rPr>
          <w:rFonts w:ascii="Times New Roman" w:hAnsi="Times New Roman" w:cs="Times New Roman"/>
        </w:rPr>
        <w:t xml:space="preserve">the role of metabolically </w:t>
      </w:r>
      <w:proofErr w:type="spellStart"/>
      <w:r w:rsidR="00B868F2">
        <w:rPr>
          <w:rFonts w:ascii="Times New Roman" w:hAnsi="Times New Roman" w:cs="Times New Roman"/>
        </w:rPr>
        <w:t>favourable</w:t>
      </w:r>
      <w:proofErr w:type="spellEnd"/>
      <w:r w:rsidR="00B868F2">
        <w:rPr>
          <w:rFonts w:ascii="Times New Roman" w:hAnsi="Times New Roman" w:cs="Times New Roman"/>
        </w:rPr>
        <w:t xml:space="preserve"> </w:t>
      </w:r>
      <w:r w:rsidR="00495EA2">
        <w:rPr>
          <w:rFonts w:ascii="Times New Roman" w:hAnsi="Times New Roman" w:cs="Times New Roman"/>
        </w:rPr>
        <w:t xml:space="preserve">fat (e.g., subcutaneous fat) </w:t>
      </w:r>
      <w:r w:rsidR="00B868F2">
        <w:rPr>
          <w:rFonts w:ascii="Times New Roman" w:hAnsi="Times New Roman" w:cs="Times New Roman"/>
        </w:rPr>
        <w:t xml:space="preserve">or </w:t>
      </w:r>
      <w:r w:rsidR="00495EA2">
        <w:rPr>
          <w:rFonts w:ascii="Times New Roman" w:hAnsi="Times New Roman" w:cs="Times New Roman"/>
        </w:rPr>
        <w:lastRenderedPageBreak/>
        <w:t xml:space="preserve">metabolically </w:t>
      </w:r>
      <w:proofErr w:type="spellStart"/>
      <w:r w:rsidR="00B868F2">
        <w:rPr>
          <w:rFonts w:ascii="Times New Roman" w:hAnsi="Times New Roman" w:cs="Times New Roman"/>
        </w:rPr>
        <w:t>unfavourable</w:t>
      </w:r>
      <w:proofErr w:type="spellEnd"/>
      <w:r w:rsidR="00B868F2">
        <w:rPr>
          <w:rFonts w:ascii="Times New Roman" w:hAnsi="Times New Roman" w:cs="Times New Roman"/>
        </w:rPr>
        <w:t xml:space="preserve"> fat </w:t>
      </w:r>
      <w:r w:rsidR="00495EA2">
        <w:rPr>
          <w:rFonts w:ascii="Times New Roman" w:hAnsi="Times New Roman" w:cs="Times New Roman"/>
        </w:rPr>
        <w:t xml:space="preserve">(e.g., intraabdominal fat) </w:t>
      </w:r>
      <w:r w:rsidR="00B868F2">
        <w:rPr>
          <w:rFonts w:ascii="Times New Roman" w:hAnsi="Times New Roman" w:cs="Times New Roman"/>
        </w:rPr>
        <w:t xml:space="preserve">in driving cardiovascular risk </w:t>
      </w:r>
      <w:r w:rsidR="00495EA2">
        <w:rPr>
          <w:rFonts w:ascii="Times New Roman" w:hAnsi="Times New Roman" w:cs="Times New Roman"/>
        </w:rPr>
        <w:t>is not clearly seen in our study.</w:t>
      </w:r>
      <w:r w:rsidR="00B868F2">
        <w:rPr>
          <w:rFonts w:ascii="Times New Roman" w:hAnsi="Times New Roman" w:cs="Times New Roman"/>
        </w:rPr>
        <w:t xml:space="preserve"> </w:t>
      </w:r>
      <w:r w:rsidR="00495EA2">
        <w:rPr>
          <w:rFonts w:ascii="Times New Roman" w:hAnsi="Times New Roman" w:cs="Times New Roman"/>
        </w:rPr>
        <w:t xml:space="preserve">We found that neonates in the lowest tertile of overall fat mass had increased prehypertension/hypertension risk, the least subcutaneous abdominal fat, but also the least intraabdominal fat compared to those in the middle or highest tertiles. </w:t>
      </w:r>
      <w:r w:rsidR="008D73AA">
        <w:rPr>
          <w:rFonts w:ascii="Times New Roman" w:hAnsi="Times New Roman" w:cs="Times New Roman"/>
        </w:rPr>
        <w:t>Additionally</w:t>
      </w:r>
      <w:r w:rsidR="00495EA2">
        <w:rPr>
          <w:rFonts w:ascii="Times New Roman" w:hAnsi="Times New Roman" w:cs="Times New Roman"/>
        </w:rPr>
        <w:t xml:space="preserve">, </w:t>
      </w:r>
      <w:r w:rsidR="00911DFA">
        <w:rPr>
          <w:rFonts w:ascii="Times New Roman" w:hAnsi="Times New Roman" w:cs="Times New Roman"/>
        </w:rPr>
        <w:t xml:space="preserve">while </w:t>
      </w:r>
      <w:r w:rsidR="00E45431">
        <w:rPr>
          <w:rFonts w:ascii="Times New Roman" w:hAnsi="Times New Roman" w:cs="Times New Roman"/>
        </w:rPr>
        <w:t>neonates in the lowest tertile of fat-free mass also had the least subcutaneous abdominal fat compared to those in the middle or highest tertiles</w:t>
      </w:r>
      <w:r w:rsidR="00911DFA">
        <w:rPr>
          <w:rFonts w:ascii="Times New Roman" w:hAnsi="Times New Roman" w:cs="Times New Roman"/>
        </w:rPr>
        <w:t xml:space="preserve">, </w:t>
      </w:r>
      <w:r w:rsidR="00B868F2">
        <w:rPr>
          <w:rFonts w:ascii="Times New Roman" w:hAnsi="Times New Roman" w:cs="Times New Roman"/>
        </w:rPr>
        <w:t>they did not have increased prehypertension/hypertension risk.</w:t>
      </w:r>
      <w:bookmarkEnd w:id="8"/>
      <w:r w:rsidR="008D73AA">
        <w:rPr>
          <w:rFonts w:ascii="Times New Roman" w:hAnsi="Times New Roman" w:cs="Times New Roman"/>
        </w:rPr>
        <w:t xml:space="preserve"> </w:t>
      </w:r>
      <w:r w:rsidR="001116B7">
        <w:rPr>
          <w:rFonts w:ascii="Times New Roman" w:hAnsi="Times New Roman" w:cs="Times New Roman"/>
        </w:rPr>
        <w:t xml:space="preserve">Further investigations to elucidate the pathways between low neonatal adiposity and increased cardiovascular risk are needed. </w:t>
      </w:r>
      <w:bookmarkEnd w:id="7"/>
      <w:r w:rsidR="0062630F">
        <w:rPr>
          <w:rFonts w:ascii="Times New Roman" w:hAnsi="Times New Roman" w:cs="Times New Roman"/>
        </w:rPr>
        <w:t>The</w:t>
      </w:r>
      <w:r w:rsidR="00D52FAB" w:rsidRPr="00821B95">
        <w:rPr>
          <w:rFonts w:ascii="Times New Roman" w:hAnsi="Times New Roman" w:cs="Times New Roman"/>
        </w:rPr>
        <w:t xml:space="preserve"> inverse relationship between newborn </w:t>
      </w:r>
      <w:r w:rsidR="003B6964">
        <w:rPr>
          <w:rFonts w:ascii="Times New Roman" w:hAnsi="Times New Roman" w:cs="Times New Roman"/>
        </w:rPr>
        <w:t>adiposity</w:t>
      </w:r>
      <w:r w:rsidR="00D52FAB" w:rsidRPr="00821B95">
        <w:rPr>
          <w:rFonts w:ascii="Times New Roman" w:hAnsi="Times New Roman" w:cs="Times New Roman"/>
        </w:rPr>
        <w:t xml:space="preserve"> and child blood pressure </w:t>
      </w:r>
      <w:r w:rsidR="0062630F">
        <w:rPr>
          <w:rFonts w:ascii="Times New Roman" w:hAnsi="Times New Roman" w:cs="Times New Roman"/>
        </w:rPr>
        <w:t xml:space="preserve">was observed to </w:t>
      </w:r>
      <w:r w:rsidR="00805042" w:rsidRPr="00821B95">
        <w:rPr>
          <w:rFonts w:ascii="Times New Roman" w:hAnsi="Times New Roman" w:cs="Times New Roman"/>
        </w:rPr>
        <w:t xml:space="preserve">exist </w:t>
      </w:r>
      <w:r w:rsidR="0013347D" w:rsidRPr="00821B95">
        <w:rPr>
          <w:rFonts w:ascii="Times New Roman" w:hAnsi="Times New Roman" w:cs="Times New Roman"/>
        </w:rPr>
        <w:t>linearly</w:t>
      </w:r>
      <w:r w:rsidR="00D52FAB" w:rsidRPr="00821B95">
        <w:rPr>
          <w:rFonts w:ascii="Times New Roman" w:hAnsi="Times New Roman" w:cs="Times New Roman"/>
        </w:rPr>
        <w:t xml:space="preserve"> across the continuum</w:t>
      </w:r>
      <w:r w:rsidR="009F6A07">
        <w:rPr>
          <w:rFonts w:ascii="Times New Roman" w:hAnsi="Times New Roman" w:cs="Times New Roman"/>
        </w:rPr>
        <w:t xml:space="preserve">, where higher newborn adiposity </w:t>
      </w:r>
      <w:r w:rsidR="00496D7C">
        <w:rPr>
          <w:rFonts w:ascii="Times New Roman" w:hAnsi="Times New Roman" w:cs="Times New Roman"/>
        </w:rPr>
        <w:t xml:space="preserve">was </w:t>
      </w:r>
      <w:r w:rsidR="009F6A07">
        <w:rPr>
          <w:rFonts w:ascii="Times New Roman" w:hAnsi="Times New Roman" w:cs="Times New Roman"/>
        </w:rPr>
        <w:t>associated with lower blood pressure</w:t>
      </w:r>
      <w:r w:rsidR="00D52FAB" w:rsidRPr="00821B95">
        <w:rPr>
          <w:rFonts w:ascii="Times New Roman" w:hAnsi="Times New Roman" w:cs="Times New Roman"/>
        </w:rPr>
        <w:t>.</w:t>
      </w:r>
      <w:r w:rsidR="001512D7">
        <w:rPr>
          <w:rFonts w:ascii="Times New Roman" w:hAnsi="Times New Roman" w:cs="Times New Roman"/>
        </w:rPr>
        <w:t xml:space="preserve"> </w:t>
      </w:r>
      <w:r w:rsidR="00544CB0">
        <w:rPr>
          <w:rFonts w:ascii="Times New Roman" w:hAnsi="Times New Roman" w:cs="Times New Roman"/>
        </w:rPr>
        <w:t>This might</w:t>
      </w:r>
      <w:r w:rsidR="00293870">
        <w:rPr>
          <w:rFonts w:ascii="Times New Roman" w:hAnsi="Times New Roman" w:cs="Times New Roman"/>
        </w:rPr>
        <w:t xml:space="preserve"> </w:t>
      </w:r>
      <w:r w:rsidR="00D52FAB" w:rsidRPr="00821B95">
        <w:rPr>
          <w:rFonts w:ascii="Times New Roman" w:hAnsi="Times New Roman" w:cs="Times New Roman"/>
        </w:rPr>
        <w:t>seem contrary to the traditional notion</w:t>
      </w:r>
      <w:r w:rsidR="0013347D" w:rsidRPr="00821B95">
        <w:rPr>
          <w:rFonts w:ascii="Times New Roman" w:hAnsi="Times New Roman" w:cs="Times New Roman"/>
        </w:rPr>
        <w:t xml:space="preserve"> </w:t>
      </w:r>
      <w:r w:rsidR="00D52FAB" w:rsidRPr="00821B95">
        <w:rPr>
          <w:rFonts w:ascii="Times New Roman" w:hAnsi="Times New Roman" w:cs="Times New Roman"/>
        </w:rPr>
        <w:t xml:space="preserve">that </w:t>
      </w:r>
      <w:r w:rsidR="009F6A07">
        <w:rPr>
          <w:rFonts w:ascii="Times New Roman" w:hAnsi="Times New Roman" w:cs="Times New Roman"/>
        </w:rPr>
        <w:t>high</w:t>
      </w:r>
      <w:r w:rsidR="00D52FAB" w:rsidRPr="00821B95">
        <w:rPr>
          <w:rFonts w:ascii="Times New Roman" w:hAnsi="Times New Roman" w:cs="Times New Roman"/>
        </w:rPr>
        <w:t xml:space="preserve"> newborn adiposity </w:t>
      </w:r>
      <w:r w:rsidR="009F6A07">
        <w:rPr>
          <w:rFonts w:ascii="Times New Roman" w:hAnsi="Times New Roman" w:cs="Times New Roman"/>
        </w:rPr>
        <w:t xml:space="preserve">is not favorable as it </w:t>
      </w:r>
      <w:r w:rsidR="00D52FAB" w:rsidRPr="00821B95">
        <w:rPr>
          <w:rFonts w:ascii="Times New Roman" w:hAnsi="Times New Roman" w:cs="Times New Roman"/>
        </w:rPr>
        <w:t xml:space="preserve">might </w:t>
      </w:r>
      <w:r w:rsidR="009F6A07">
        <w:rPr>
          <w:rFonts w:ascii="Times New Roman" w:hAnsi="Times New Roman" w:cs="Times New Roman"/>
        </w:rPr>
        <w:t>be associated with both higher childhood adiposity</w:t>
      </w:r>
      <w:r w:rsidR="00AD5242">
        <w:rPr>
          <w:rFonts w:ascii="Times New Roman" w:hAnsi="Times New Roman" w:cs="Times New Roman"/>
        </w:rPr>
        <w:t xml:space="preserve"> </w:t>
      </w:r>
      <w:r w:rsidR="00CE6682" w:rsidRPr="00CE6682">
        <w:rPr>
          <w:rFonts w:ascii="Times New Roman" w:hAnsi="Times New Roman" w:cs="Times New Roman"/>
          <w:vertAlign w:val="superscript"/>
        </w:rPr>
        <w:t>10,11</w:t>
      </w:r>
      <w:r w:rsidR="009F6A07">
        <w:rPr>
          <w:rFonts w:ascii="Times New Roman" w:hAnsi="Times New Roman" w:cs="Times New Roman"/>
        </w:rPr>
        <w:t xml:space="preserve"> as well as higher </w:t>
      </w:r>
      <w:r w:rsidR="00747669">
        <w:rPr>
          <w:rFonts w:ascii="Times New Roman" w:hAnsi="Times New Roman" w:cs="Times New Roman"/>
        </w:rPr>
        <w:t xml:space="preserve">blood pressure/cardiovascular risk </w:t>
      </w:r>
      <w:r w:rsidR="00CE6682" w:rsidRPr="00CE6682">
        <w:rPr>
          <w:rFonts w:ascii="Times New Roman" w:hAnsi="Times New Roman" w:cs="Times New Roman"/>
          <w:vertAlign w:val="superscript"/>
        </w:rPr>
        <w:t>40</w:t>
      </w:r>
      <w:r w:rsidR="005C6850">
        <w:rPr>
          <w:rFonts w:ascii="Times New Roman" w:hAnsi="Times New Roman" w:cs="Times New Roman"/>
        </w:rPr>
        <w:t>. The conflicting findings</w:t>
      </w:r>
      <w:r w:rsidR="009F6A07">
        <w:rPr>
          <w:rFonts w:ascii="Times New Roman" w:hAnsi="Times New Roman" w:cs="Times New Roman"/>
        </w:rPr>
        <w:t xml:space="preserve"> between adiposity and blood pressure</w:t>
      </w:r>
      <w:r w:rsidR="005C6850">
        <w:rPr>
          <w:rFonts w:ascii="Times New Roman" w:hAnsi="Times New Roman" w:cs="Times New Roman"/>
        </w:rPr>
        <w:t xml:space="preserve"> might</w:t>
      </w:r>
      <w:r w:rsidR="00747669">
        <w:rPr>
          <w:rFonts w:ascii="Times New Roman" w:hAnsi="Times New Roman" w:cs="Times New Roman"/>
        </w:rPr>
        <w:t xml:space="preserve"> </w:t>
      </w:r>
      <w:r w:rsidR="005C6850">
        <w:rPr>
          <w:rFonts w:ascii="Times New Roman" w:hAnsi="Times New Roman" w:cs="Times New Roman"/>
        </w:rPr>
        <w:t>be</w:t>
      </w:r>
      <w:r w:rsidR="00747669">
        <w:rPr>
          <w:rFonts w:ascii="Times New Roman" w:hAnsi="Times New Roman" w:cs="Times New Roman"/>
        </w:rPr>
        <w:t xml:space="preserve"> due to the contrasting roles of newborn</w:t>
      </w:r>
      <w:r w:rsidR="00F1595D">
        <w:rPr>
          <w:rFonts w:ascii="Times New Roman" w:hAnsi="Times New Roman" w:cs="Times New Roman"/>
        </w:rPr>
        <w:t xml:space="preserve"> adiposity</w:t>
      </w:r>
      <w:r w:rsidR="00747669">
        <w:rPr>
          <w:rFonts w:ascii="Times New Roman" w:hAnsi="Times New Roman" w:cs="Times New Roman"/>
        </w:rPr>
        <w:t xml:space="preserve"> vs. childhood adiposity. </w:t>
      </w:r>
      <w:r w:rsidR="00E90DDF">
        <w:rPr>
          <w:rFonts w:ascii="Times New Roman" w:hAnsi="Times New Roman" w:cs="Times New Roman"/>
        </w:rPr>
        <w:t>W</w:t>
      </w:r>
      <w:r w:rsidR="00747669">
        <w:rPr>
          <w:rFonts w:ascii="Times New Roman" w:hAnsi="Times New Roman" w:cs="Times New Roman"/>
        </w:rPr>
        <w:t xml:space="preserve">hile high childhood adiposity might act as a marker of postnatal overnutrition and contribute to the metabolic load of the body </w:t>
      </w:r>
      <w:r w:rsidR="00CE6682" w:rsidRPr="00CE6682">
        <w:rPr>
          <w:rFonts w:ascii="Times New Roman" w:hAnsi="Times New Roman" w:cs="Times New Roman"/>
          <w:vertAlign w:val="superscript"/>
        </w:rPr>
        <w:t>41</w:t>
      </w:r>
      <w:r w:rsidR="00747669">
        <w:rPr>
          <w:rFonts w:ascii="Times New Roman" w:hAnsi="Times New Roman" w:cs="Times New Roman"/>
        </w:rPr>
        <w:t>, thus contributing to increased cardiometabolic risk</w:t>
      </w:r>
      <w:r w:rsidR="00E90DDF">
        <w:rPr>
          <w:rFonts w:ascii="Times New Roman" w:hAnsi="Times New Roman" w:cs="Times New Roman"/>
        </w:rPr>
        <w:t>, l</w:t>
      </w:r>
      <w:r w:rsidR="00E90DDF" w:rsidRPr="00821B95">
        <w:rPr>
          <w:rFonts w:ascii="Times New Roman" w:hAnsi="Times New Roman" w:cs="Times New Roman"/>
        </w:rPr>
        <w:t>ow newborn adiposity</w:t>
      </w:r>
      <w:r w:rsidR="00E90DDF">
        <w:rPr>
          <w:rFonts w:ascii="Times New Roman" w:hAnsi="Times New Roman" w:cs="Times New Roman"/>
        </w:rPr>
        <w:t xml:space="preserve"> might be</w:t>
      </w:r>
      <w:r w:rsidR="00E90DDF" w:rsidRPr="00821B95">
        <w:rPr>
          <w:rFonts w:ascii="Times New Roman" w:hAnsi="Times New Roman" w:cs="Times New Roman"/>
        </w:rPr>
        <w:t xml:space="preserve"> a</w:t>
      </w:r>
      <w:r w:rsidR="00E90DDF">
        <w:rPr>
          <w:rFonts w:ascii="Times New Roman" w:hAnsi="Times New Roman" w:cs="Times New Roman"/>
        </w:rPr>
        <w:t xml:space="preserve"> </w:t>
      </w:r>
      <w:r w:rsidR="00E90DDF" w:rsidRPr="00821B95">
        <w:rPr>
          <w:rFonts w:ascii="Times New Roman" w:hAnsi="Times New Roman" w:cs="Times New Roman"/>
        </w:rPr>
        <w:t>marker of</w:t>
      </w:r>
      <w:r w:rsidR="00E90DDF">
        <w:rPr>
          <w:rFonts w:ascii="Times New Roman" w:hAnsi="Times New Roman" w:cs="Times New Roman"/>
        </w:rPr>
        <w:t xml:space="preserve"> poor </w:t>
      </w:r>
      <w:r w:rsidR="00E90DDF" w:rsidRPr="00821B95">
        <w:rPr>
          <w:rFonts w:ascii="Times New Roman" w:hAnsi="Times New Roman" w:cs="Times New Roman"/>
        </w:rPr>
        <w:t xml:space="preserve">fetal </w:t>
      </w:r>
      <w:r w:rsidR="00E90DDF">
        <w:rPr>
          <w:rFonts w:ascii="Times New Roman" w:hAnsi="Times New Roman" w:cs="Times New Roman"/>
        </w:rPr>
        <w:t>growth/nutrition in late gestation</w:t>
      </w:r>
      <w:r w:rsidR="004461BD">
        <w:rPr>
          <w:rFonts w:ascii="Times New Roman" w:hAnsi="Times New Roman" w:cs="Times New Roman"/>
        </w:rPr>
        <w:t xml:space="preserve"> </w:t>
      </w:r>
      <w:r w:rsidR="00CE6682" w:rsidRPr="00CE6682">
        <w:rPr>
          <w:rFonts w:ascii="Times New Roman" w:hAnsi="Times New Roman" w:cs="Times New Roman"/>
          <w:vertAlign w:val="superscript"/>
        </w:rPr>
        <w:t>12</w:t>
      </w:r>
      <w:r w:rsidR="00E90DDF">
        <w:rPr>
          <w:rFonts w:ascii="Times New Roman" w:hAnsi="Times New Roman" w:cs="Times New Roman"/>
        </w:rPr>
        <w:t>, potentially explaining its association with increased blood pressure in childhood.</w:t>
      </w:r>
      <w:r w:rsidR="00E90DDF" w:rsidRPr="00821B95">
        <w:rPr>
          <w:rFonts w:ascii="Times New Roman" w:hAnsi="Times New Roman" w:cs="Times New Roman"/>
        </w:rPr>
        <w:t xml:space="preserve"> </w:t>
      </w:r>
      <w:r w:rsidR="00E90DDF">
        <w:rPr>
          <w:rFonts w:ascii="Times New Roman" w:eastAsia="DengXian" w:hAnsi="Times New Roman" w:cs="Times New Roman"/>
        </w:rPr>
        <w:t xml:space="preserve">Furthermore, lower </w:t>
      </w:r>
      <w:r w:rsidR="00E90DDF" w:rsidRPr="00367D87">
        <w:rPr>
          <w:rFonts w:ascii="Times New Roman" w:eastAsia="DengXian" w:hAnsi="Times New Roman" w:cs="Times New Roman"/>
        </w:rPr>
        <w:t xml:space="preserve">neonatal body fat percentage </w:t>
      </w:r>
      <w:r w:rsidR="00E90DDF">
        <w:rPr>
          <w:rFonts w:ascii="Times New Roman" w:eastAsia="DengXian" w:hAnsi="Times New Roman" w:cs="Times New Roman"/>
        </w:rPr>
        <w:t>has</w:t>
      </w:r>
      <w:r w:rsidR="00E90DDF" w:rsidRPr="00367D87">
        <w:rPr>
          <w:rFonts w:ascii="Times New Roman" w:eastAsia="DengXian" w:hAnsi="Times New Roman" w:cs="Times New Roman"/>
        </w:rPr>
        <w:t xml:space="preserve"> been suggested to be a more sensitive marker of fetal undernutrition than small-for-gestational age due to its stronger correlation with neonatal morbidity </w:t>
      </w:r>
      <w:r w:rsidR="00CE6682" w:rsidRPr="00CE6682">
        <w:rPr>
          <w:rFonts w:ascii="Times New Roman" w:hAnsi="Times New Roman" w:cs="Times New Roman"/>
          <w:vertAlign w:val="superscript"/>
        </w:rPr>
        <w:t>14,15</w:t>
      </w:r>
      <w:r w:rsidR="00E90DDF" w:rsidRPr="00367D87">
        <w:rPr>
          <w:rFonts w:ascii="Times New Roman" w:eastAsia="DengXian" w:hAnsi="Times New Roman" w:cs="Times New Roman"/>
        </w:rPr>
        <w:t>. Since</w:t>
      </w:r>
      <w:r w:rsidR="00E90DDF" w:rsidRPr="00821B95">
        <w:rPr>
          <w:rFonts w:ascii="Times New Roman" w:eastAsia="DengXian" w:hAnsi="Times New Roman" w:cs="Times New Roman"/>
        </w:rPr>
        <w:t xml:space="preserve"> it is established that </w:t>
      </w:r>
      <w:r w:rsidR="00E90DDF">
        <w:rPr>
          <w:rFonts w:ascii="Times New Roman" w:eastAsia="DengXian" w:hAnsi="Times New Roman" w:cs="Times New Roman"/>
        </w:rPr>
        <w:t>poor fetal growth</w:t>
      </w:r>
      <w:r w:rsidR="00E90DDF" w:rsidRPr="00821B95">
        <w:rPr>
          <w:rFonts w:ascii="Times New Roman" w:eastAsia="DengXian" w:hAnsi="Times New Roman" w:cs="Times New Roman"/>
        </w:rPr>
        <w:t xml:space="preserve"> is </w:t>
      </w:r>
      <w:r w:rsidR="00C770C9">
        <w:rPr>
          <w:rFonts w:ascii="Times New Roman" w:eastAsia="DengXian" w:hAnsi="Times New Roman" w:cs="Times New Roman"/>
        </w:rPr>
        <w:t>associated with</w:t>
      </w:r>
      <w:r w:rsidR="00E90DDF" w:rsidRPr="00821B95">
        <w:rPr>
          <w:rFonts w:ascii="Times New Roman" w:eastAsia="DengXian" w:hAnsi="Times New Roman" w:cs="Times New Roman"/>
        </w:rPr>
        <w:t xml:space="preserve"> increased cardiovascular risk through various mechanisms, low newborn body fat percentage might be a</w:t>
      </w:r>
      <w:r w:rsidR="00E90DDF">
        <w:rPr>
          <w:rFonts w:ascii="Times New Roman" w:eastAsia="DengXian" w:hAnsi="Times New Roman" w:cs="Times New Roman"/>
        </w:rPr>
        <w:t xml:space="preserve">n </w:t>
      </w:r>
      <w:r w:rsidR="00E90DDF" w:rsidRPr="00821B95">
        <w:rPr>
          <w:rFonts w:ascii="Times New Roman" w:eastAsia="DengXian" w:hAnsi="Times New Roman" w:cs="Times New Roman"/>
        </w:rPr>
        <w:t xml:space="preserve">indicator of </w:t>
      </w:r>
      <w:r w:rsidR="00E90DDF">
        <w:rPr>
          <w:rFonts w:ascii="Times New Roman" w:eastAsia="DengXian" w:hAnsi="Times New Roman" w:cs="Times New Roman"/>
        </w:rPr>
        <w:t>poor fetal growth</w:t>
      </w:r>
      <w:r w:rsidR="00E90DDF" w:rsidRPr="00821B95">
        <w:rPr>
          <w:rFonts w:ascii="Times New Roman" w:eastAsia="DengXian" w:hAnsi="Times New Roman" w:cs="Times New Roman"/>
        </w:rPr>
        <w:t>, explaining its strong association with blood pressure and cardiovascular risk.</w:t>
      </w:r>
      <w:r w:rsidR="00E90DDF" w:rsidRPr="00821B95">
        <w:t xml:space="preserve"> </w:t>
      </w:r>
    </w:p>
    <w:p w14:paraId="367F9BC3" w14:textId="77777777" w:rsidR="00C21396" w:rsidRPr="00821B95" w:rsidRDefault="00C21396" w:rsidP="00327580">
      <w:pPr>
        <w:jc w:val="both"/>
        <w:rPr>
          <w:rFonts w:ascii="Times New Roman" w:hAnsi="Times New Roman" w:cs="Times New Roman"/>
        </w:rPr>
      </w:pPr>
    </w:p>
    <w:p w14:paraId="4C832620" w14:textId="42AA2438" w:rsidR="00D50569" w:rsidRDefault="00C239F2" w:rsidP="00327580">
      <w:pPr>
        <w:jc w:val="both"/>
        <w:rPr>
          <w:rFonts w:ascii="Times New Roman" w:eastAsia="Arial" w:hAnsi="Times New Roman" w:cs="Times New Roman"/>
        </w:rPr>
      </w:pPr>
      <w:r>
        <w:rPr>
          <w:rFonts w:ascii="Times New Roman" w:hAnsi="Times New Roman" w:cs="Times New Roman"/>
        </w:rPr>
        <w:lastRenderedPageBreak/>
        <w:t>Previous studies have suggested that i</w:t>
      </w:r>
      <w:r w:rsidR="001D66C2" w:rsidRPr="001D66C2">
        <w:rPr>
          <w:rFonts w:ascii="Times New Roman" w:hAnsi="Times New Roman" w:cs="Times New Roman"/>
        </w:rPr>
        <w:t>ncreased arterial thickness</w:t>
      </w:r>
      <w:r w:rsidR="004461BD">
        <w:rPr>
          <w:rFonts w:ascii="Times New Roman" w:hAnsi="Times New Roman" w:cs="Times New Roman"/>
        </w:rPr>
        <w:t>, stiffness</w:t>
      </w:r>
      <w:r w:rsidR="003931A7">
        <w:rPr>
          <w:rFonts w:ascii="Times New Roman" w:hAnsi="Times New Roman" w:cs="Times New Roman"/>
        </w:rPr>
        <w:t xml:space="preserve"> </w:t>
      </w:r>
      <w:r w:rsidR="00CE6682" w:rsidRPr="00CE6682">
        <w:rPr>
          <w:rFonts w:ascii="Times New Roman" w:hAnsi="Times New Roman" w:cs="Times New Roman"/>
          <w:vertAlign w:val="superscript"/>
        </w:rPr>
        <w:t>42</w:t>
      </w:r>
      <w:r w:rsidR="001D66C2" w:rsidRPr="001D66C2">
        <w:rPr>
          <w:rFonts w:ascii="Times New Roman" w:hAnsi="Times New Roman" w:cs="Times New Roman"/>
        </w:rPr>
        <w:t>, and obesity</w:t>
      </w:r>
      <w:r w:rsidR="003931A7">
        <w:rPr>
          <w:rFonts w:ascii="Times New Roman" w:hAnsi="Times New Roman" w:cs="Times New Roman"/>
        </w:rPr>
        <w:t xml:space="preserve"> </w:t>
      </w:r>
      <w:r w:rsidR="00CE6682" w:rsidRPr="00CE6682">
        <w:rPr>
          <w:rFonts w:ascii="Times New Roman" w:hAnsi="Times New Roman" w:cs="Times New Roman"/>
          <w:vertAlign w:val="superscript"/>
        </w:rPr>
        <w:t>27</w:t>
      </w:r>
      <w:r w:rsidR="001D66C2" w:rsidRPr="001D66C2">
        <w:rPr>
          <w:rFonts w:ascii="Times New Roman" w:hAnsi="Times New Roman" w:cs="Times New Roman"/>
        </w:rPr>
        <w:t xml:space="preserve"> might explain the </w:t>
      </w:r>
      <w:r w:rsidR="00C770C9">
        <w:rPr>
          <w:rFonts w:ascii="Times New Roman" w:hAnsi="Times New Roman" w:cs="Times New Roman"/>
        </w:rPr>
        <w:t>association</w:t>
      </w:r>
      <w:r w:rsidR="001D66C2" w:rsidRPr="001D66C2">
        <w:rPr>
          <w:rFonts w:ascii="Times New Roman" w:hAnsi="Times New Roman" w:cs="Times New Roman"/>
        </w:rPr>
        <w:t xml:space="preserve"> between poor fetal growth and increased blood pressure</w:t>
      </w:r>
      <w:r w:rsidR="00FB5CC6">
        <w:rPr>
          <w:rFonts w:ascii="Times New Roman" w:hAnsi="Times New Roman" w:cs="Times New Roman"/>
        </w:rPr>
        <w:t xml:space="preserve"> in adulth</w:t>
      </w:r>
      <w:r w:rsidR="00F537A8">
        <w:rPr>
          <w:rFonts w:ascii="Times New Roman" w:hAnsi="Times New Roman" w:cs="Times New Roman"/>
        </w:rPr>
        <w:t>o</w:t>
      </w:r>
      <w:r w:rsidR="00FB5CC6">
        <w:rPr>
          <w:rFonts w:ascii="Times New Roman" w:hAnsi="Times New Roman" w:cs="Times New Roman"/>
        </w:rPr>
        <w:t>od</w:t>
      </w:r>
      <w:r w:rsidR="001D66C2" w:rsidRPr="001D66C2">
        <w:rPr>
          <w:rFonts w:ascii="Times New Roman" w:hAnsi="Times New Roman" w:cs="Times New Roman"/>
        </w:rPr>
        <w:t xml:space="preserve">. </w:t>
      </w:r>
      <w:r w:rsidR="00650F64">
        <w:rPr>
          <w:rFonts w:ascii="Times New Roman" w:hAnsi="Times New Roman" w:cs="Times New Roman"/>
        </w:rPr>
        <w:t>Small-for-gestational-age</w:t>
      </w:r>
      <w:r w:rsidR="00650F64" w:rsidRPr="00821B95">
        <w:rPr>
          <w:rFonts w:ascii="Times New Roman" w:hAnsi="Times New Roman" w:cs="Times New Roman"/>
        </w:rPr>
        <w:t xml:space="preserve"> </w:t>
      </w:r>
      <w:r w:rsidR="00830415" w:rsidRPr="00821B95">
        <w:rPr>
          <w:rFonts w:ascii="Times New Roman" w:hAnsi="Times New Roman" w:cs="Times New Roman"/>
        </w:rPr>
        <w:t xml:space="preserve">and </w:t>
      </w:r>
      <w:r w:rsidR="00650F64">
        <w:rPr>
          <w:rFonts w:ascii="Times New Roman" w:hAnsi="Times New Roman" w:cs="Times New Roman"/>
        </w:rPr>
        <w:t>intra</w:t>
      </w:r>
      <w:r w:rsidR="00CB22A4">
        <w:rPr>
          <w:rFonts w:ascii="Times New Roman" w:hAnsi="Times New Roman" w:cs="Times New Roman"/>
        </w:rPr>
        <w:t>uterine growth restricted</w:t>
      </w:r>
      <w:r w:rsidR="00650F64" w:rsidRPr="00821B95">
        <w:rPr>
          <w:rFonts w:ascii="Times New Roman" w:hAnsi="Times New Roman" w:cs="Times New Roman"/>
        </w:rPr>
        <w:t xml:space="preserve"> </w:t>
      </w:r>
      <w:r w:rsidR="00830415" w:rsidRPr="00821B95">
        <w:rPr>
          <w:rFonts w:ascii="Times New Roman" w:hAnsi="Times New Roman" w:cs="Times New Roman"/>
        </w:rPr>
        <w:t xml:space="preserve">children </w:t>
      </w:r>
      <w:r w:rsidR="00DE7DAF">
        <w:rPr>
          <w:rFonts w:ascii="Times New Roman" w:hAnsi="Times New Roman" w:cs="Times New Roman"/>
        </w:rPr>
        <w:t xml:space="preserve">were found to have </w:t>
      </w:r>
      <w:r w:rsidR="00830415" w:rsidRPr="00821B95">
        <w:rPr>
          <w:rFonts w:ascii="Times New Roman" w:hAnsi="Times New Roman" w:cs="Times New Roman"/>
        </w:rPr>
        <w:t xml:space="preserve">increased blood pressure and </w:t>
      </w:r>
      <w:proofErr w:type="spellStart"/>
      <w:r w:rsidR="00830415" w:rsidRPr="00821B95">
        <w:rPr>
          <w:rFonts w:ascii="Times New Roman" w:hAnsi="Times New Roman" w:cs="Times New Roman"/>
        </w:rPr>
        <w:t>cIMT</w:t>
      </w:r>
      <w:proofErr w:type="spellEnd"/>
      <w:r w:rsidR="00830415" w:rsidRPr="00821B95">
        <w:rPr>
          <w:rFonts w:ascii="Times New Roman" w:hAnsi="Times New Roman" w:cs="Times New Roman"/>
        </w:rPr>
        <w:t xml:space="preserve"> at 3-6 years old </w:t>
      </w:r>
      <w:r w:rsidR="00CE6682" w:rsidRPr="00CE6682">
        <w:rPr>
          <w:rFonts w:ascii="Times New Roman" w:hAnsi="Times New Roman" w:cs="Times New Roman"/>
          <w:vertAlign w:val="superscript"/>
        </w:rPr>
        <w:t>43</w:t>
      </w:r>
      <w:r w:rsidR="00DE7DAF">
        <w:rPr>
          <w:rFonts w:ascii="Times New Roman" w:hAnsi="Times New Roman" w:cs="Times New Roman"/>
        </w:rPr>
        <w:t>. L</w:t>
      </w:r>
      <w:r w:rsidR="00AE3663" w:rsidRPr="00821B95">
        <w:rPr>
          <w:rFonts w:ascii="Times New Roman" w:hAnsi="Times New Roman" w:cs="Times New Roman"/>
        </w:rPr>
        <w:t xml:space="preserve">ower birthweight </w:t>
      </w:r>
      <w:r w:rsidR="00DE7DAF">
        <w:rPr>
          <w:rFonts w:ascii="Times New Roman" w:hAnsi="Times New Roman" w:cs="Times New Roman"/>
        </w:rPr>
        <w:t>has</w:t>
      </w:r>
      <w:r w:rsidR="002D2E8C">
        <w:rPr>
          <w:rFonts w:ascii="Times New Roman" w:hAnsi="Times New Roman" w:cs="Times New Roman"/>
        </w:rPr>
        <w:t xml:space="preserve"> also</w:t>
      </w:r>
      <w:r w:rsidR="00DE7DAF">
        <w:rPr>
          <w:rFonts w:ascii="Times New Roman" w:hAnsi="Times New Roman" w:cs="Times New Roman"/>
        </w:rPr>
        <w:t xml:space="preserve"> been </w:t>
      </w:r>
      <w:r w:rsidR="00AE3663" w:rsidRPr="00821B95">
        <w:rPr>
          <w:rFonts w:ascii="Times New Roman" w:hAnsi="Times New Roman" w:cs="Times New Roman"/>
        </w:rPr>
        <w:t xml:space="preserve">associated with increased PWV </w:t>
      </w:r>
      <w:r w:rsidR="00CE6682" w:rsidRPr="00CE6682">
        <w:rPr>
          <w:rFonts w:ascii="Times New Roman" w:hAnsi="Times New Roman" w:cs="Times New Roman"/>
          <w:vertAlign w:val="superscript"/>
        </w:rPr>
        <w:t>44</w:t>
      </w:r>
      <w:r w:rsidR="00AE3663" w:rsidRPr="00821B95">
        <w:rPr>
          <w:rFonts w:ascii="Times New Roman" w:hAnsi="Times New Roman" w:cs="Times New Roman"/>
        </w:rPr>
        <w:t>.</w:t>
      </w:r>
      <w:r w:rsidR="001D66C2">
        <w:rPr>
          <w:rFonts w:ascii="Times New Roman" w:hAnsi="Times New Roman" w:cs="Times New Roman"/>
        </w:rPr>
        <w:t xml:space="preserve"> </w:t>
      </w:r>
      <w:r w:rsidR="00AE3663" w:rsidRPr="00821B95">
        <w:rPr>
          <w:rFonts w:ascii="Times New Roman" w:hAnsi="Times New Roman" w:cs="Times New Roman"/>
        </w:rPr>
        <w:t xml:space="preserve">However, </w:t>
      </w:r>
      <w:r w:rsidR="00DE7DAF">
        <w:rPr>
          <w:rFonts w:ascii="Times New Roman" w:hAnsi="Times New Roman" w:cs="Times New Roman"/>
        </w:rPr>
        <w:t xml:space="preserve">in our </w:t>
      </w:r>
      <w:r w:rsidR="00C36671" w:rsidRPr="00821B95">
        <w:rPr>
          <w:rFonts w:ascii="Times New Roman" w:hAnsi="Times New Roman" w:cs="Times New Roman"/>
        </w:rPr>
        <w:t>study</w:t>
      </w:r>
      <w:r w:rsidR="00DE7DAF">
        <w:rPr>
          <w:rFonts w:ascii="Times New Roman" w:hAnsi="Times New Roman" w:cs="Times New Roman"/>
        </w:rPr>
        <w:t xml:space="preserve">, </w:t>
      </w:r>
      <w:r w:rsidR="00C36671" w:rsidRPr="00821B95">
        <w:rPr>
          <w:rFonts w:ascii="Times New Roman" w:hAnsi="Times New Roman" w:cs="Times New Roman"/>
        </w:rPr>
        <w:t>the association</w:t>
      </w:r>
      <w:r w:rsidR="00DE7DAF">
        <w:rPr>
          <w:rFonts w:ascii="Times New Roman" w:hAnsi="Times New Roman" w:cs="Times New Roman"/>
        </w:rPr>
        <w:t xml:space="preserve"> of </w:t>
      </w:r>
      <w:r w:rsidR="00786B2C">
        <w:rPr>
          <w:rFonts w:ascii="Times New Roman" w:hAnsi="Times New Roman" w:cs="Times New Roman"/>
        </w:rPr>
        <w:t xml:space="preserve">low </w:t>
      </w:r>
      <w:r w:rsidR="00DE7DAF">
        <w:rPr>
          <w:rFonts w:ascii="Times New Roman" w:hAnsi="Times New Roman" w:cs="Times New Roman"/>
        </w:rPr>
        <w:t xml:space="preserve">newborn </w:t>
      </w:r>
      <w:r w:rsidR="00786B2C">
        <w:rPr>
          <w:rFonts w:ascii="Times New Roman" w:hAnsi="Times New Roman" w:cs="Times New Roman"/>
        </w:rPr>
        <w:t>adiposity</w:t>
      </w:r>
      <w:r w:rsidR="00C36671" w:rsidRPr="00821B95">
        <w:rPr>
          <w:rFonts w:ascii="Times New Roman" w:hAnsi="Times New Roman" w:cs="Times New Roman"/>
        </w:rPr>
        <w:t xml:space="preserve"> with increased blood pressure</w:t>
      </w:r>
      <w:r w:rsidR="00786B2C">
        <w:rPr>
          <w:rFonts w:ascii="Times New Roman" w:hAnsi="Times New Roman" w:cs="Times New Roman"/>
        </w:rPr>
        <w:t xml:space="preserve"> at 6 years old</w:t>
      </w:r>
      <w:r w:rsidR="00C36671" w:rsidRPr="00821B95">
        <w:rPr>
          <w:rFonts w:ascii="Times New Roman" w:hAnsi="Times New Roman" w:cs="Times New Roman"/>
        </w:rPr>
        <w:t xml:space="preserve"> was not </w:t>
      </w:r>
      <w:r w:rsidR="00095EED">
        <w:rPr>
          <w:rFonts w:ascii="Times New Roman" w:hAnsi="Times New Roman" w:cs="Times New Roman"/>
        </w:rPr>
        <w:t>explained</w:t>
      </w:r>
      <w:r w:rsidR="00095EED" w:rsidRPr="00821B95">
        <w:rPr>
          <w:rFonts w:ascii="Times New Roman" w:hAnsi="Times New Roman" w:cs="Times New Roman"/>
        </w:rPr>
        <w:t xml:space="preserve"> </w:t>
      </w:r>
      <w:r w:rsidR="00C36671" w:rsidRPr="00821B95">
        <w:rPr>
          <w:rFonts w:ascii="Times New Roman" w:hAnsi="Times New Roman" w:cs="Times New Roman"/>
        </w:rPr>
        <w:t xml:space="preserve">by </w:t>
      </w:r>
      <w:r w:rsidR="00786B2C">
        <w:rPr>
          <w:rFonts w:ascii="Times New Roman" w:hAnsi="Times New Roman" w:cs="Times New Roman"/>
        </w:rPr>
        <w:t>concurrent</w:t>
      </w:r>
      <w:r w:rsidR="00C36671" w:rsidRPr="00821B95">
        <w:rPr>
          <w:rFonts w:ascii="Times New Roman" w:hAnsi="Times New Roman" w:cs="Times New Roman"/>
        </w:rPr>
        <w:t xml:space="preserve"> child obesity</w:t>
      </w:r>
      <w:r w:rsidR="009C76C2">
        <w:rPr>
          <w:rFonts w:ascii="Times New Roman" w:hAnsi="Times New Roman" w:cs="Times New Roman"/>
        </w:rPr>
        <w:t xml:space="preserve"> </w:t>
      </w:r>
      <w:r w:rsidR="00C36671" w:rsidRPr="00821B95">
        <w:rPr>
          <w:rFonts w:ascii="Times New Roman" w:hAnsi="Times New Roman" w:cs="Times New Roman"/>
        </w:rPr>
        <w:t>or physical changes to the arteries.</w:t>
      </w:r>
      <w:r>
        <w:rPr>
          <w:rFonts w:ascii="Times New Roman" w:hAnsi="Times New Roman" w:cs="Times New Roman"/>
        </w:rPr>
        <w:t xml:space="preserve"> The contrasting findings </w:t>
      </w:r>
      <w:r w:rsidR="00786B2C">
        <w:rPr>
          <w:rFonts w:ascii="Times New Roman" w:hAnsi="Times New Roman" w:cs="Times New Roman"/>
        </w:rPr>
        <w:t xml:space="preserve">with previous studies </w:t>
      </w:r>
      <w:r>
        <w:rPr>
          <w:rFonts w:ascii="Times New Roman" w:hAnsi="Times New Roman" w:cs="Times New Roman"/>
        </w:rPr>
        <w:t xml:space="preserve">might be due to different exposures investigated, since </w:t>
      </w:r>
      <w:r w:rsidRPr="00C239F2">
        <w:rPr>
          <w:rFonts w:ascii="Times New Roman" w:hAnsi="Times New Roman" w:cs="Times New Roman"/>
        </w:rPr>
        <w:t xml:space="preserve">we studied low body fat percentage, unlike previous studies which studied low birthweight, </w:t>
      </w:r>
      <w:r w:rsidR="00CB22A4">
        <w:rPr>
          <w:rFonts w:ascii="Times New Roman" w:hAnsi="Times New Roman" w:cs="Times New Roman"/>
        </w:rPr>
        <w:t>small-for-gestational-age</w:t>
      </w:r>
      <w:r w:rsidRPr="00C239F2">
        <w:rPr>
          <w:rFonts w:ascii="Times New Roman" w:hAnsi="Times New Roman" w:cs="Times New Roman"/>
        </w:rPr>
        <w:t xml:space="preserve">, or </w:t>
      </w:r>
      <w:r w:rsidR="00CB22A4">
        <w:rPr>
          <w:rFonts w:ascii="Times New Roman" w:hAnsi="Times New Roman" w:cs="Times New Roman"/>
        </w:rPr>
        <w:t>intrauterine growth restriction</w:t>
      </w:r>
      <w:r>
        <w:rPr>
          <w:rFonts w:ascii="Times New Roman" w:hAnsi="Times New Roman" w:cs="Times New Roman"/>
        </w:rPr>
        <w:t>. Hence,</w:t>
      </w:r>
      <w:r w:rsidRPr="00C239F2">
        <w:rPr>
          <w:rFonts w:ascii="Times New Roman" w:hAnsi="Times New Roman" w:cs="Times New Roman"/>
        </w:rPr>
        <w:t xml:space="preserve"> there might be a different etiology of elevated blood pressure.</w:t>
      </w:r>
      <w:r w:rsidR="00C36671" w:rsidRPr="00821B95">
        <w:rPr>
          <w:rFonts w:ascii="Times New Roman" w:hAnsi="Times New Roman" w:cs="Times New Roman"/>
        </w:rPr>
        <w:t xml:space="preserve"> </w:t>
      </w:r>
      <w:r w:rsidR="00D50569" w:rsidRPr="00E940E8">
        <w:rPr>
          <w:rFonts w:ascii="Times New Roman" w:eastAsia="Arial" w:hAnsi="Times New Roman" w:cs="Times New Roman"/>
        </w:rPr>
        <w:t xml:space="preserve">The lack of association with childhood </w:t>
      </w:r>
      <w:proofErr w:type="spellStart"/>
      <w:r w:rsidR="00D50569" w:rsidRPr="00E940E8">
        <w:rPr>
          <w:rFonts w:ascii="Times New Roman" w:eastAsia="Arial" w:hAnsi="Times New Roman" w:cs="Times New Roman"/>
        </w:rPr>
        <w:t>cIMT</w:t>
      </w:r>
      <w:proofErr w:type="spellEnd"/>
      <w:r w:rsidR="00D50569" w:rsidRPr="00E940E8">
        <w:rPr>
          <w:rFonts w:ascii="Times New Roman" w:eastAsia="Arial" w:hAnsi="Times New Roman" w:cs="Times New Roman"/>
        </w:rPr>
        <w:t xml:space="preserve"> and PWV at 6 years old might </w:t>
      </w:r>
      <w:r w:rsidR="00F537A8">
        <w:rPr>
          <w:rFonts w:ascii="Times New Roman" w:eastAsia="Arial" w:hAnsi="Times New Roman" w:cs="Times New Roman"/>
        </w:rPr>
        <w:t xml:space="preserve">also </w:t>
      </w:r>
      <w:r w:rsidR="00D50569" w:rsidRPr="00E940E8">
        <w:rPr>
          <w:rFonts w:ascii="Times New Roman" w:eastAsia="Arial" w:hAnsi="Times New Roman" w:cs="Times New Roman"/>
        </w:rPr>
        <w:t xml:space="preserve">be because these markers may primarily reflect </w:t>
      </w:r>
      <w:r w:rsidR="00B90074">
        <w:rPr>
          <w:rFonts w:ascii="Times New Roman" w:eastAsia="Arial" w:hAnsi="Times New Roman" w:cs="Times New Roman"/>
        </w:rPr>
        <w:t xml:space="preserve">normal </w:t>
      </w:r>
      <w:r w:rsidR="00D50569" w:rsidRPr="00E940E8">
        <w:rPr>
          <w:rFonts w:ascii="Times New Roman" w:eastAsia="Arial" w:hAnsi="Times New Roman" w:cs="Times New Roman"/>
        </w:rPr>
        <w:t xml:space="preserve">growth-related influences rather than pathophysiology at this stage of life. </w:t>
      </w:r>
      <w:r w:rsidR="00061D7E">
        <w:rPr>
          <w:rFonts w:ascii="Times New Roman" w:eastAsia="Arial" w:hAnsi="Times New Roman" w:cs="Times New Roman"/>
        </w:rPr>
        <w:t>Furthermore, there</w:t>
      </w:r>
      <w:r w:rsidR="00D50569" w:rsidRPr="00E940E8">
        <w:rPr>
          <w:rFonts w:ascii="Times New Roman" w:eastAsia="Arial" w:hAnsi="Times New Roman" w:cs="Times New Roman"/>
        </w:rPr>
        <w:t xml:space="preserve"> might be greater measurement error or small variability in these measures in young children</w:t>
      </w:r>
      <w:r w:rsidR="00E940E8" w:rsidRPr="00E940E8">
        <w:rPr>
          <w:rFonts w:ascii="Times New Roman" w:eastAsia="Arial" w:hAnsi="Times New Roman" w:cs="Times New Roman"/>
        </w:rPr>
        <w:t xml:space="preserve"> </w:t>
      </w:r>
      <w:r w:rsidR="00CE6682" w:rsidRPr="00CE6682">
        <w:rPr>
          <w:rFonts w:ascii="Times New Roman" w:hAnsi="Times New Roman" w:cs="Times New Roman"/>
          <w:vertAlign w:val="superscript"/>
        </w:rPr>
        <w:t>45,46</w:t>
      </w:r>
      <w:r w:rsidR="00E940E8" w:rsidRPr="00E940E8">
        <w:rPr>
          <w:rFonts w:ascii="Times New Roman" w:eastAsia="Arial" w:hAnsi="Times New Roman" w:cs="Times New Roman"/>
        </w:rPr>
        <w:t xml:space="preserve">, </w:t>
      </w:r>
      <w:r w:rsidR="007D32DC">
        <w:rPr>
          <w:rFonts w:ascii="Times New Roman" w:eastAsia="Arial" w:hAnsi="Times New Roman" w:cs="Times New Roman"/>
        </w:rPr>
        <w:t xml:space="preserve">and associations might </w:t>
      </w:r>
      <w:r w:rsidR="00E940E8" w:rsidRPr="00E940E8">
        <w:rPr>
          <w:rFonts w:ascii="Times New Roman" w:eastAsia="Arial" w:hAnsi="Times New Roman" w:cs="Times New Roman"/>
        </w:rPr>
        <w:t>emerg</w:t>
      </w:r>
      <w:r w:rsidR="007D32DC">
        <w:rPr>
          <w:rFonts w:ascii="Times New Roman" w:eastAsia="Arial" w:hAnsi="Times New Roman" w:cs="Times New Roman"/>
        </w:rPr>
        <w:t>e</w:t>
      </w:r>
      <w:r w:rsidR="00E940E8" w:rsidRPr="00E940E8">
        <w:rPr>
          <w:rFonts w:ascii="Times New Roman" w:eastAsia="Arial" w:hAnsi="Times New Roman" w:cs="Times New Roman"/>
        </w:rPr>
        <w:t xml:space="preserve"> later in </w:t>
      </w:r>
      <w:r w:rsidR="007D32DC">
        <w:rPr>
          <w:rFonts w:ascii="Times New Roman" w:eastAsia="Arial" w:hAnsi="Times New Roman" w:cs="Times New Roman"/>
        </w:rPr>
        <w:t xml:space="preserve">childhood </w:t>
      </w:r>
      <w:r w:rsidR="00CE6682" w:rsidRPr="00CE6682">
        <w:rPr>
          <w:rFonts w:ascii="Times New Roman" w:hAnsi="Times New Roman" w:cs="Times New Roman"/>
          <w:vertAlign w:val="superscript"/>
        </w:rPr>
        <w:t>40</w:t>
      </w:r>
      <w:r w:rsidR="00D50569" w:rsidRPr="00E940E8">
        <w:rPr>
          <w:rFonts w:ascii="Times New Roman" w:eastAsia="Arial" w:hAnsi="Times New Roman" w:cs="Times New Roman"/>
        </w:rPr>
        <w:t>.</w:t>
      </w:r>
    </w:p>
    <w:p w14:paraId="70A2750D" w14:textId="77777777" w:rsidR="009C76C2" w:rsidRDefault="009C76C2" w:rsidP="00327580">
      <w:pPr>
        <w:jc w:val="both"/>
        <w:rPr>
          <w:rFonts w:ascii="Times New Roman" w:hAnsi="Times New Roman" w:cs="Times New Roman"/>
        </w:rPr>
      </w:pPr>
    </w:p>
    <w:p w14:paraId="4CB3A572" w14:textId="67C1A024" w:rsidR="00AC2691" w:rsidRPr="00821B95" w:rsidRDefault="00127011" w:rsidP="00327580">
      <w:pPr>
        <w:jc w:val="both"/>
        <w:rPr>
          <w:rFonts w:ascii="Times New Roman" w:eastAsia="Arial" w:hAnsi="Times New Roman" w:cs="Times New Roman"/>
        </w:rPr>
      </w:pPr>
      <w:r w:rsidRPr="00821B95">
        <w:rPr>
          <w:rFonts w:ascii="Times New Roman" w:eastAsia="Arial" w:hAnsi="Times New Roman" w:cs="Times New Roman"/>
        </w:rPr>
        <w:t xml:space="preserve">Our study has several strengths and limitations. To the best of our knowledge, </w:t>
      </w:r>
      <w:r w:rsidR="00AC2691" w:rsidRPr="00821B95">
        <w:rPr>
          <w:rFonts w:ascii="Times New Roman" w:eastAsia="Arial" w:hAnsi="Times New Roman" w:cs="Times New Roman"/>
        </w:rPr>
        <w:t>our study was</w:t>
      </w:r>
      <w:r w:rsidRPr="00821B95">
        <w:rPr>
          <w:rFonts w:ascii="Times New Roman" w:eastAsia="Arial" w:hAnsi="Times New Roman" w:cs="Times New Roman"/>
        </w:rPr>
        <w:t xml:space="preserve"> the first to</w:t>
      </w:r>
      <w:r w:rsidR="00AC2691" w:rsidRPr="00821B95">
        <w:rPr>
          <w:rFonts w:ascii="Times New Roman" w:eastAsia="Arial" w:hAnsi="Times New Roman" w:cs="Times New Roman"/>
        </w:rPr>
        <w:t xml:space="preserve"> investigate the fat and fat-free mass components of </w:t>
      </w:r>
      <w:r w:rsidR="00C93CBE">
        <w:rPr>
          <w:rFonts w:ascii="Times New Roman" w:eastAsia="Arial" w:hAnsi="Times New Roman" w:cs="Times New Roman"/>
        </w:rPr>
        <w:t xml:space="preserve">birthweight </w:t>
      </w:r>
      <w:r w:rsidR="00AC2691" w:rsidRPr="00821B95">
        <w:rPr>
          <w:rFonts w:ascii="Times New Roman" w:eastAsia="Arial" w:hAnsi="Times New Roman" w:cs="Times New Roman"/>
        </w:rPr>
        <w:t>and newborn body fat percentage</w:t>
      </w:r>
      <w:r w:rsidR="00F51D7D">
        <w:rPr>
          <w:rFonts w:ascii="Times New Roman" w:eastAsia="Arial" w:hAnsi="Times New Roman" w:cs="Times New Roman"/>
        </w:rPr>
        <w:t>, measured precisely using air displacement plethysmography,</w:t>
      </w:r>
      <w:r w:rsidR="00AC2691" w:rsidRPr="00821B95">
        <w:rPr>
          <w:rFonts w:ascii="Times New Roman" w:eastAsia="Arial" w:hAnsi="Times New Roman" w:cs="Times New Roman"/>
        </w:rPr>
        <w:t xml:space="preserve"> on cardiovascular markers such as blood pressure</w:t>
      </w:r>
      <w:r w:rsidR="00786B2C">
        <w:rPr>
          <w:rFonts w:ascii="Times New Roman" w:eastAsia="Arial" w:hAnsi="Times New Roman" w:cs="Times New Roman"/>
        </w:rPr>
        <w:t xml:space="preserve"> trajectories</w:t>
      </w:r>
      <w:r w:rsidR="00A524FB" w:rsidRPr="00821B95">
        <w:rPr>
          <w:rFonts w:ascii="Times New Roman" w:eastAsia="Arial" w:hAnsi="Times New Roman" w:cs="Times New Roman"/>
        </w:rPr>
        <w:t xml:space="preserve">, </w:t>
      </w:r>
      <w:proofErr w:type="spellStart"/>
      <w:r w:rsidR="00A524FB" w:rsidRPr="00821B95">
        <w:rPr>
          <w:rFonts w:ascii="Times New Roman" w:eastAsia="Arial" w:hAnsi="Times New Roman" w:cs="Times New Roman"/>
        </w:rPr>
        <w:t>cIMT</w:t>
      </w:r>
      <w:proofErr w:type="spellEnd"/>
      <w:r w:rsidR="00A524FB" w:rsidRPr="00821B95">
        <w:rPr>
          <w:rFonts w:ascii="Times New Roman" w:eastAsia="Arial" w:hAnsi="Times New Roman" w:cs="Times New Roman"/>
        </w:rPr>
        <w:t xml:space="preserve"> and PWV.</w:t>
      </w:r>
      <w:r w:rsidR="00065C40" w:rsidRPr="00821B95">
        <w:rPr>
          <w:rFonts w:ascii="Times New Roman" w:eastAsia="Arial" w:hAnsi="Times New Roman" w:cs="Times New Roman"/>
        </w:rPr>
        <w:t xml:space="preserve"> </w:t>
      </w:r>
      <w:r w:rsidR="00007450">
        <w:rPr>
          <w:rFonts w:ascii="Times New Roman" w:eastAsia="Arial" w:hAnsi="Times New Roman" w:cs="Times New Roman"/>
        </w:rPr>
        <w:t>Other strengths include our prospective study design, extensive adjustment for confounders, sensitivity analyses to ensure the robustness of our findings, and</w:t>
      </w:r>
      <w:r w:rsidR="003835D6">
        <w:rPr>
          <w:rFonts w:ascii="Times New Roman" w:eastAsia="Arial" w:hAnsi="Times New Roman" w:cs="Times New Roman"/>
        </w:rPr>
        <w:t xml:space="preserve"> inverse probability weighting</w:t>
      </w:r>
      <w:r w:rsidR="00697309">
        <w:rPr>
          <w:rFonts w:ascii="Times New Roman" w:eastAsia="Arial" w:hAnsi="Times New Roman" w:cs="Times New Roman"/>
        </w:rPr>
        <w:t xml:space="preserve"> to reduce selection bias</w:t>
      </w:r>
      <w:r w:rsidR="003835D6">
        <w:rPr>
          <w:rFonts w:ascii="Times New Roman" w:eastAsia="Arial" w:hAnsi="Times New Roman" w:cs="Times New Roman"/>
        </w:rPr>
        <w:t>.</w:t>
      </w:r>
      <w:r w:rsidR="00327580">
        <w:rPr>
          <w:rFonts w:ascii="Times New Roman" w:eastAsia="Arial" w:hAnsi="Times New Roman" w:cs="Times New Roman"/>
        </w:rPr>
        <w:t xml:space="preserve"> </w:t>
      </w:r>
      <w:r w:rsidR="00007450">
        <w:rPr>
          <w:rFonts w:ascii="Times New Roman" w:eastAsia="Arial" w:hAnsi="Times New Roman" w:cs="Times New Roman"/>
        </w:rPr>
        <w:t xml:space="preserve">Limitations include the </w:t>
      </w:r>
      <w:r w:rsidR="00C93CBE" w:rsidRPr="00821B95">
        <w:rPr>
          <w:rFonts w:ascii="Times New Roman" w:eastAsia="Arial" w:hAnsi="Times New Roman" w:cs="Times New Roman"/>
        </w:rPr>
        <w:t>possibility of</w:t>
      </w:r>
      <w:r w:rsidR="00C93CBE">
        <w:rPr>
          <w:rFonts w:ascii="Times New Roman" w:eastAsia="Arial" w:hAnsi="Times New Roman" w:cs="Times New Roman"/>
        </w:rPr>
        <w:t xml:space="preserve"> bias </w:t>
      </w:r>
      <w:r w:rsidR="00007450">
        <w:rPr>
          <w:rFonts w:ascii="Times New Roman" w:eastAsia="Arial" w:hAnsi="Times New Roman" w:cs="Times New Roman"/>
        </w:rPr>
        <w:t>from</w:t>
      </w:r>
      <w:r w:rsidR="00C93CBE" w:rsidRPr="00821B95">
        <w:rPr>
          <w:rFonts w:ascii="Times New Roman" w:eastAsia="Arial" w:hAnsi="Times New Roman" w:cs="Times New Roman"/>
        </w:rPr>
        <w:t xml:space="preserve"> residual confounding</w:t>
      </w:r>
      <w:r w:rsidR="00007450">
        <w:rPr>
          <w:rFonts w:ascii="Times New Roman" w:eastAsia="Arial" w:hAnsi="Times New Roman" w:cs="Times New Roman"/>
        </w:rPr>
        <w:t xml:space="preserve"> and possibility of </w:t>
      </w:r>
      <w:r w:rsidR="00941B4E">
        <w:rPr>
          <w:rFonts w:ascii="Times New Roman" w:eastAsia="Arial" w:hAnsi="Times New Roman" w:cs="Times New Roman"/>
        </w:rPr>
        <w:t>measurement error</w:t>
      </w:r>
      <w:r w:rsidR="00007450">
        <w:rPr>
          <w:rFonts w:ascii="Times New Roman" w:eastAsia="Arial" w:hAnsi="Times New Roman" w:cs="Times New Roman"/>
        </w:rPr>
        <w:t xml:space="preserve"> </w:t>
      </w:r>
      <w:r w:rsidR="00941B4E">
        <w:rPr>
          <w:rFonts w:ascii="Times New Roman" w:eastAsia="Arial" w:hAnsi="Times New Roman" w:cs="Times New Roman"/>
        </w:rPr>
        <w:t xml:space="preserve">which might </w:t>
      </w:r>
      <w:r w:rsidR="00C744E1">
        <w:rPr>
          <w:rFonts w:ascii="Times New Roman" w:eastAsia="Arial" w:hAnsi="Times New Roman" w:cs="Times New Roman"/>
        </w:rPr>
        <w:t xml:space="preserve">partly </w:t>
      </w:r>
      <w:r w:rsidR="00941B4E">
        <w:rPr>
          <w:rFonts w:ascii="Times New Roman" w:eastAsia="Arial" w:hAnsi="Times New Roman" w:cs="Times New Roman"/>
        </w:rPr>
        <w:t xml:space="preserve">explain the lack of associations </w:t>
      </w:r>
      <w:r w:rsidR="00007450">
        <w:rPr>
          <w:rFonts w:ascii="Times New Roman" w:eastAsia="Arial" w:hAnsi="Times New Roman" w:cs="Times New Roman"/>
        </w:rPr>
        <w:t>in</w:t>
      </w:r>
      <w:r w:rsidR="00941B4E">
        <w:rPr>
          <w:rFonts w:ascii="Times New Roman" w:eastAsia="Arial" w:hAnsi="Times New Roman" w:cs="Times New Roman"/>
        </w:rPr>
        <w:t xml:space="preserve"> measures</w:t>
      </w:r>
      <w:r w:rsidR="00007450">
        <w:rPr>
          <w:rFonts w:ascii="Times New Roman" w:eastAsia="Arial" w:hAnsi="Times New Roman" w:cs="Times New Roman"/>
        </w:rPr>
        <w:t xml:space="preserve"> with small variability</w:t>
      </w:r>
      <w:r w:rsidR="00941B4E">
        <w:rPr>
          <w:rFonts w:ascii="Times New Roman" w:eastAsia="Arial" w:hAnsi="Times New Roman" w:cs="Times New Roman"/>
        </w:rPr>
        <w:t>.</w:t>
      </w:r>
      <w:r w:rsidR="00455293">
        <w:rPr>
          <w:rFonts w:ascii="Times New Roman" w:eastAsia="Arial" w:hAnsi="Times New Roman" w:cs="Times New Roman"/>
        </w:rPr>
        <w:t xml:space="preserve"> While </w:t>
      </w:r>
      <w:r w:rsidR="00455293" w:rsidRPr="00592481">
        <w:rPr>
          <w:rFonts w:ascii="Times New Roman" w:eastAsia="DengXian" w:hAnsi="Times New Roman" w:cs="Times New Roman"/>
          <w:shd w:val="clear" w:color="auto" w:fill="FFFFFF"/>
        </w:rPr>
        <w:t xml:space="preserve">multiple related cardiovascular outcomes were selected </w:t>
      </w:r>
      <w:r w:rsidR="00455293" w:rsidRPr="00592481">
        <w:rPr>
          <w:rFonts w:ascii="Times New Roman" w:eastAsia="DengXian" w:hAnsi="Times New Roman" w:cs="Times New Roman"/>
          <w:i/>
          <w:iCs/>
          <w:shd w:val="clear" w:color="auto" w:fill="FFFFFF"/>
        </w:rPr>
        <w:t>a priori</w:t>
      </w:r>
      <w:r w:rsidR="00455293" w:rsidRPr="00592481">
        <w:rPr>
          <w:rFonts w:ascii="Times New Roman" w:eastAsia="DengXian" w:hAnsi="Times New Roman" w:cs="Times New Roman"/>
          <w:shd w:val="clear" w:color="auto" w:fill="FFFFFF"/>
        </w:rPr>
        <w:t xml:space="preserve"> based on literature </w:t>
      </w:r>
      <w:r w:rsidR="00CE7D80" w:rsidRPr="00CE7D80">
        <w:rPr>
          <w:rFonts w:ascii="Times New Roman" w:hAnsi="Times New Roman" w:cs="Times New Roman"/>
          <w:vertAlign w:val="superscript"/>
        </w:rPr>
        <w:t>2,47</w:t>
      </w:r>
      <w:r w:rsidR="00455293" w:rsidRPr="00455293">
        <w:rPr>
          <w:rFonts w:ascii="Times New Roman" w:eastAsia="Arial" w:hAnsi="Times New Roman" w:cs="Times New Roman"/>
        </w:rPr>
        <w:t xml:space="preserve"> </w:t>
      </w:r>
      <w:r w:rsidR="00455293" w:rsidRPr="00592481">
        <w:rPr>
          <w:rFonts w:ascii="Times New Roman" w:eastAsia="DengXian" w:hAnsi="Times New Roman" w:cs="Times New Roman"/>
          <w:shd w:val="clear" w:color="auto" w:fill="FFFFFF"/>
        </w:rPr>
        <w:t xml:space="preserve">and with </w:t>
      </w:r>
      <w:r w:rsidR="00455293" w:rsidRPr="00592481">
        <w:rPr>
          <w:rFonts w:ascii="Times New Roman" w:eastAsia="DengXian" w:hAnsi="Times New Roman" w:cs="Times New Roman"/>
          <w:shd w:val="clear" w:color="auto" w:fill="FFFFFF"/>
        </w:rPr>
        <w:lastRenderedPageBreak/>
        <w:t xml:space="preserve">plausible biological mechanisms </w:t>
      </w:r>
      <w:r w:rsidR="00CE7D80" w:rsidRPr="00CE7D80">
        <w:rPr>
          <w:rFonts w:ascii="Times New Roman" w:hAnsi="Times New Roman" w:cs="Times New Roman"/>
          <w:vertAlign w:val="superscript"/>
        </w:rPr>
        <w:t>3,48</w:t>
      </w:r>
      <w:r w:rsidR="00455293" w:rsidRPr="00592481">
        <w:rPr>
          <w:rFonts w:ascii="Times New Roman" w:eastAsia="DengXian" w:hAnsi="Times New Roman" w:cs="Times New Roman"/>
          <w:shd w:val="clear" w:color="auto" w:fill="FFFFFF"/>
        </w:rPr>
        <w:t xml:space="preserve">, </w:t>
      </w:r>
      <w:r w:rsidR="00455293">
        <w:rPr>
          <w:rFonts w:ascii="Times New Roman" w:eastAsia="DengXian" w:hAnsi="Times New Roman" w:cs="Times New Roman"/>
          <w:shd w:val="clear" w:color="auto" w:fill="FFFFFF"/>
        </w:rPr>
        <w:t>which</w:t>
      </w:r>
      <w:r w:rsidR="00455293" w:rsidRPr="00592481">
        <w:rPr>
          <w:rFonts w:ascii="Times New Roman" w:eastAsia="DengXian" w:hAnsi="Times New Roman" w:cs="Times New Roman"/>
          <w:shd w:val="clear" w:color="auto" w:fill="FFFFFF"/>
        </w:rPr>
        <w:t xml:space="preserve"> reduc</w:t>
      </w:r>
      <w:r w:rsidR="00455293">
        <w:rPr>
          <w:rFonts w:ascii="Times New Roman" w:eastAsia="DengXian" w:hAnsi="Times New Roman" w:cs="Times New Roman"/>
          <w:shd w:val="clear" w:color="auto" w:fill="FFFFFF"/>
        </w:rPr>
        <w:t>es</w:t>
      </w:r>
      <w:r w:rsidR="00455293" w:rsidRPr="00592481">
        <w:rPr>
          <w:rFonts w:ascii="Times New Roman" w:eastAsia="DengXian" w:hAnsi="Times New Roman" w:cs="Times New Roman"/>
          <w:shd w:val="clear" w:color="auto" w:fill="FFFFFF"/>
        </w:rPr>
        <w:t xml:space="preserve"> the risk of false positives arising simply by chance</w:t>
      </w:r>
      <w:r w:rsidR="00455293">
        <w:rPr>
          <w:rFonts w:ascii="Times New Roman" w:eastAsia="DengXian" w:hAnsi="Times New Roman" w:cs="Times New Roman"/>
          <w:shd w:val="clear" w:color="auto" w:fill="FFFFFF"/>
        </w:rPr>
        <w:t xml:space="preserve">, we acknowledge that </w:t>
      </w:r>
      <w:r w:rsidR="00455293" w:rsidRPr="00455293">
        <w:rPr>
          <w:rFonts w:ascii="Times New Roman" w:eastAsia="Arial" w:hAnsi="Times New Roman" w:cs="Times New Roman"/>
        </w:rPr>
        <w:t>the</w:t>
      </w:r>
      <w:r w:rsidR="00455293">
        <w:rPr>
          <w:rFonts w:ascii="Times New Roman" w:eastAsia="Arial" w:hAnsi="Times New Roman" w:cs="Times New Roman"/>
        </w:rPr>
        <w:t xml:space="preserve"> lack of multiple testing correction for the multiple related cardiovascular outcomes might increase the risk of false positives.</w:t>
      </w:r>
      <w:r w:rsidR="00941B4E">
        <w:rPr>
          <w:rFonts w:ascii="Times New Roman" w:eastAsia="Arial" w:hAnsi="Times New Roman" w:cs="Times New Roman"/>
        </w:rPr>
        <w:t xml:space="preserve"> </w:t>
      </w:r>
      <w:r w:rsidR="00A76947">
        <w:rPr>
          <w:rFonts w:ascii="Times New Roman" w:eastAsia="Arial" w:hAnsi="Times New Roman" w:cs="Times New Roman"/>
        </w:rPr>
        <w:t xml:space="preserve">The change in effect estimates after inverse probability weighing suggest that </w:t>
      </w:r>
      <w:r w:rsidR="00943525">
        <w:rPr>
          <w:rFonts w:ascii="Times New Roman" w:eastAsia="Arial" w:hAnsi="Times New Roman" w:cs="Times New Roman"/>
        </w:rPr>
        <w:t>findings</w:t>
      </w:r>
      <w:r w:rsidR="00A76947">
        <w:rPr>
          <w:rFonts w:ascii="Times New Roman" w:eastAsia="Arial" w:hAnsi="Times New Roman" w:cs="Times New Roman"/>
        </w:rPr>
        <w:t xml:space="preserve"> in the primary model might only apply to this selected </w:t>
      </w:r>
      <w:r w:rsidR="00943525">
        <w:rPr>
          <w:rFonts w:ascii="Times New Roman" w:eastAsia="Arial" w:hAnsi="Times New Roman" w:cs="Times New Roman"/>
        </w:rPr>
        <w:t>sample</w:t>
      </w:r>
      <w:r w:rsidR="00A76947">
        <w:rPr>
          <w:rFonts w:ascii="Times New Roman" w:eastAsia="Arial" w:hAnsi="Times New Roman" w:cs="Times New Roman"/>
        </w:rPr>
        <w:t xml:space="preserve"> </w:t>
      </w:r>
      <w:r w:rsidR="00943525">
        <w:rPr>
          <w:rFonts w:ascii="Times New Roman" w:eastAsia="Arial" w:hAnsi="Times New Roman" w:cs="Times New Roman"/>
        </w:rPr>
        <w:t>or to populations with similar baseline characteristics</w:t>
      </w:r>
      <w:r w:rsidR="00502BCA">
        <w:rPr>
          <w:rFonts w:ascii="Times New Roman" w:eastAsia="Arial" w:hAnsi="Times New Roman" w:cs="Times New Roman"/>
        </w:rPr>
        <w:t xml:space="preserve"> presented in Table 1</w:t>
      </w:r>
      <w:r w:rsidR="00943525">
        <w:rPr>
          <w:rFonts w:ascii="Times New Roman" w:eastAsia="Arial" w:hAnsi="Times New Roman" w:cs="Times New Roman"/>
        </w:rPr>
        <w:t xml:space="preserve"> but </w:t>
      </w:r>
      <w:r w:rsidR="00A76947">
        <w:rPr>
          <w:rFonts w:ascii="Times New Roman" w:eastAsia="Arial" w:hAnsi="Times New Roman" w:cs="Times New Roman"/>
        </w:rPr>
        <w:t xml:space="preserve">might not be generalizable to the </w:t>
      </w:r>
      <w:r w:rsidR="00943525">
        <w:rPr>
          <w:rFonts w:ascii="Times New Roman" w:eastAsia="Arial" w:hAnsi="Times New Roman" w:cs="Times New Roman"/>
        </w:rPr>
        <w:t>entire</w:t>
      </w:r>
      <w:r w:rsidR="00A76947">
        <w:rPr>
          <w:rFonts w:ascii="Times New Roman" w:eastAsia="Arial" w:hAnsi="Times New Roman" w:cs="Times New Roman"/>
        </w:rPr>
        <w:t xml:space="preserve"> GUSTO cohort</w:t>
      </w:r>
      <w:r w:rsidR="00502BCA">
        <w:rPr>
          <w:rFonts w:ascii="Times New Roman" w:eastAsia="Arial" w:hAnsi="Times New Roman" w:cs="Times New Roman"/>
        </w:rPr>
        <w:t xml:space="preserve"> due to selection bias</w:t>
      </w:r>
      <w:r w:rsidR="00A76947">
        <w:rPr>
          <w:rFonts w:ascii="Times New Roman" w:eastAsia="Arial" w:hAnsi="Times New Roman" w:cs="Times New Roman"/>
        </w:rPr>
        <w:t xml:space="preserve">. </w:t>
      </w:r>
      <w:r w:rsidR="00C93CBE">
        <w:rPr>
          <w:rFonts w:ascii="Times New Roman" w:eastAsia="Arial" w:hAnsi="Times New Roman" w:cs="Times New Roman"/>
        </w:rPr>
        <w:t>F</w:t>
      </w:r>
      <w:r w:rsidR="00941B4E">
        <w:rPr>
          <w:rFonts w:ascii="Times New Roman" w:eastAsia="Arial" w:hAnsi="Times New Roman" w:cs="Times New Roman"/>
        </w:rPr>
        <w:t>inally</w:t>
      </w:r>
      <w:r w:rsidR="00FD1467">
        <w:rPr>
          <w:rFonts w:ascii="Times New Roman" w:eastAsia="Arial" w:hAnsi="Times New Roman" w:cs="Times New Roman"/>
        </w:rPr>
        <w:t>,</w:t>
      </w:r>
      <w:r w:rsidR="00152DE2" w:rsidRPr="00821B95">
        <w:rPr>
          <w:rFonts w:ascii="Times New Roman" w:eastAsia="Arial" w:hAnsi="Times New Roman" w:cs="Times New Roman"/>
        </w:rPr>
        <w:t xml:space="preserve"> our</w:t>
      </w:r>
      <w:r w:rsidR="00FF4C0C" w:rsidRPr="00821B95">
        <w:rPr>
          <w:rFonts w:ascii="Times New Roman" w:eastAsia="Arial" w:hAnsi="Times New Roman" w:cs="Times New Roman"/>
        </w:rPr>
        <w:t xml:space="preserve"> study was conducted in a multi-ethnic Asian cohort</w:t>
      </w:r>
      <w:r w:rsidR="00C744E1">
        <w:rPr>
          <w:rFonts w:ascii="Times New Roman" w:eastAsia="Arial" w:hAnsi="Times New Roman" w:cs="Times New Roman"/>
        </w:rPr>
        <w:t xml:space="preserve"> among naturally-conceived singletons</w:t>
      </w:r>
      <w:r w:rsidR="00A41533">
        <w:rPr>
          <w:rFonts w:ascii="Times New Roman" w:eastAsia="Arial" w:hAnsi="Times New Roman" w:cs="Times New Roman"/>
        </w:rPr>
        <w:t>,</w:t>
      </w:r>
      <w:r w:rsidR="00FF4C0C" w:rsidRPr="00821B95">
        <w:rPr>
          <w:rFonts w:ascii="Times New Roman" w:eastAsia="Arial" w:hAnsi="Times New Roman" w:cs="Times New Roman"/>
        </w:rPr>
        <w:t xml:space="preserve"> </w:t>
      </w:r>
      <w:r w:rsidR="00C744E1">
        <w:rPr>
          <w:rFonts w:ascii="Times New Roman" w:eastAsia="Arial" w:hAnsi="Times New Roman" w:cs="Times New Roman"/>
        </w:rPr>
        <w:t>so findings m</w:t>
      </w:r>
      <w:r w:rsidR="00FF4C0C" w:rsidRPr="00821B95">
        <w:rPr>
          <w:rFonts w:ascii="Times New Roman" w:eastAsia="Arial" w:hAnsi="Times New Roman" w:cs="Times New Roman"/>
        </w:rPr>
        <w:t>ight not be generalizable to other populations.</w:t>
      </w:r>
      <w:r w:rsidR="002E3A7F">
        <w:rPr>
          <w:rFonts w:ascii="Times New Roman" w:eastAsia="Arial" w:hAnsi="Times New Roman" w:cs="Times New Roman"/>
        </w:rPr>
        <w:t xml:space="preserve"> </w:t>
      </w:r>
    </w:p>
    <w:p w14:paraId="42156065" w14:textId="70A55F70" w:rsidR="00AC751A" w:rsidRPr="00821B95" w:rsidRDefault="00AC751A" w:rsidP="00327580">
      <w:pPr>
        <w:jc w:val="both"/>
        <w:rPr>
          <w:rFonts w:ascii="Times New Roman" w:eastAsia="Arial" w:hAnsi="Times New Roman" w:cs="Times New Roman"/>
        </w:rPr>
      </w:pPr>
    </w:p>
    <w:p w14:paraId="0D440B6E" w14:textId="0C21675C" w:rsidR="00AC751A" w:rsidRPr="008E6DD8" w:rsidRDefault="00127011" w:rsidP="00327580">
      <w:pPr>
        <w:jc w:val="both"/>
        <w:rPr>
          <w:rFonts w:ascii="Times New Roman" w:hAnsi="Times New Roman" w:cs="Times New Roman"/>
        </w:rPr>
      </w:pPr>
      <w:r w:rsidRPr="00821B95">
        <w:rPr>
          <w:rFonts w:ascii="Times New Roman" w:eastAsia="Arial" w:hAnsi="Times New Roman" w:cs="Times New Roman"/>
        </w:rPr>
        <w:t>In conclusion,</w:t>
      </w:r>
      <w:r w:rsidR="008E6DD8">
        <w:rPr>
          <w:rFonts w:ascii="Times New Roman" w:hAnsi="Times New Roman" w:cs="Times New Roman"/>
        </w:rPr>
        <w:t xml:space="preserve"> </w:t>
      </w:r>
      <w:r w:rsidR="009E4FE7">
        <w:rPr>
          <w:rFonts w:ascii="Times New Roman" w:hAnsi="Times New Roman" w:cs="Times New Roman"/>
        </w:rPr>
        <w:t>while early epidemiological studies have associated low birthweight</w:t>
      </w:r>
      <w:r w:rsidR="00B44E77">
        <w:rPr>
          <w:rFonts w:ascii="Times New Roman" w:hAnsi="Times New Roman" w:cs="Times New Roman"/>
        </w:rPr>
        <w:t xml:space="preserve"> or low </w:t>
      </w:r>
      <w:r w:rsidR="009E4FE7">
        <w:rPr>
          <w:rFonts w:ascii="Times New Roman" w:hAnsi="Times New Roman" w:cs="Times New Roman"/>
        </w:rPr>
        <w:t xml:space="preserve">ponderal index with increased cardiovascular risk, </w:t>
      </w:r>
      <w:r w:rsidR="008E6DD8">
        <w:rPr>
          <w:rFonts w:ascii="Times New Roman" w:hAnsi="Times New Roman" w:cs="Times New Roman"/>
        </w:rPr>
        <w:t>o</w:t>
      </w:r>
      <w:r w:rsidR="008E6DD8" w:rsidRPr="00821B95">
        <w:rPr>
          <w:rFonts w:ascii="Times New Roman" w:hAnsi="Times New Roman" w:cs="Times New Roman"/>
        </w:rPr>
        <w:t xml:space="preserve">ur study </w:t>
      </w:r>
      <w:r w:rsidR="008E6DD8">
        <w:rPr>
          <w:rFonts w:ascii="Times New Roman" w:hAnsi="Times New Roman" w:cs="Times New Roman"/>
        </w:rPr>
        <w:t>sheds insight on the differing relation</w:t>
      </w:r>
      <w:r w:rsidR="005D7192">
        <w:rPr>
          <w:rFonts w:ascii="Times New Roman" w:hAnsi="Times New Roman" w:cs="Times New Roman"/>
        </w:rPr>
        <w:t>ship</w:t>
      </w:r>
      <w:r w:rsidR="008E6DD8">
        <w:rPr>
          <w:rFonts w:ascii="Times New Roman" w:hAnsi="Times New Roman" w:cs="Times New Roman"/>
        </w:rPr>
        <w:t>s of newborn fat and fat-free mass on blood pressure</w:t>
      </w:r>
      <w:r w:rsidR="00402787">
        <w:rPr>
          <w:rFonts w:ascii="Times New Roman" w:hAnsi="Times New Roman" w:cs="Times New Roman"/>
        </w:rPr>
        <w:t xml:space="preserve"> and</w:t>
      </w:r>
      <w:r w:rsidR="008E6DD8">
        <w:rPr>
          <w:rFonts w:ascii="Times New Roman" w:hAnsi="Times New Roman" w:cs="Times New Roman"/>
        </w:rPr>
        <w:t xml:space="preserve"> highlights </w:t>
      </w:r>
      <w:r w:rsidR="008E6DD8" w:rsidRPr="00821B95">
        <w:rPr>
          <w:rFonts w:ascii="Times New Roman" w:hAnsi="Times New Roman" w:cs="Times New Roman"/>
        </w:rPr>
        <w:t xml:space="preserve">the potential of low newborn adiposity as </w:t>
      </w:r>
      <w:r w:rsidR="008E6DD8">
        <w:rPr>
          <w:rFonts w:ascii="Times New Roman" w:hAnsi="Times New Roman" w:cs="Times New Roman"/>
        </w:rPr>
        <w:t xml:space="preserve">a proxy of poor fetal growth/nutrition </w:t>
      </w:r>
      <w:r w:rsidR="00402787">
        <w:rPr>
          <w:rFonts w:ascii="Times New Roman" w:hAnsi="Times New Roman" w:cs="Times New Roman"/>
        </w:rPr>
        <w:t xml:space="preserve">which </w:t>
      </w:r>
      <w:r w:rsidR="00091649">
        <w:rPr>
          <w:rFonts w:ascii="Times New Roman" w:eastAsia="Arial" w:hAnsi="Times New Roman" w:cs="Times New Roman"/>
        </w:rPr>
        <w:t xml:space="preserve">might provide additional value for cardiovascular risk stratification compared to birthweight alone. </w:t>
      </w:r>
      <w:r w:rsidR="00B44E77">
        <w:rPr>
          <w:rFonts w:ascii="Times New Roman" w:eastAsia="Arial" w:hAnsi="Times New Roman" w:cs="Times New Roman"/>
        </w:rPr>
        <w:t xml:space="preserve">There is a paucity of studies on newborn body composition and our study </w:t>
      </w:r>
      <w:r w:rsidR="00B44E77" w:rsidRPr="00B44E77">
        <w:rPr>
          <w:rFonts w:ascii="Times New Roman" w:eastAsia="Arial" w:hAnsi="Times New Roman" w:cs="Times New Roman"/>
        </w:rPr>
        <w:t xml:space="preserve">provides impetus for </w:t>
      </w:r>
      <w:r w:rsidR="00B44E77">
        <w:rPr>
          <w:rFonts w:ascii="Times New Roman" w:eastAsia="Arial" w:hAnsi="Times New Roman" w:cs="Times New Roman"/>
        </w:rPr>
        <w:t>further</w:t>
      </w:r>
      <w:r w:rsidR="00B44E77" w:rsidRPr="00B44E77">
        <w:rPr>
          <w:rFonts w:ascii="Times New Roman" w:eastAsia="Arial" w:hAnsi="Times New Roman" w:cs="Times New Roman"/>
        </w:rPr>
        <w:t xml:space="preserve"> investigations on newborn </w:t>
      </w:r>
      <w:r w:rsidR="00B44E77">
        <w:rPr>
          <w:rFonts w:ascii="Times New Roman" w:eastAsia="Arial" w:hAnsi="Times New Roman" w:cs="Times New Roman"/>
        </w:rPr>
        <w:t>adiposity</w:t>
      </w:r>
      <w:r w:rsidR="00B44E77" w:rsidRPr="00B44E77">
        <w:rPr>
          <w:rFonts w:ascii="Times New Roman" w:eastAsia="Arial" w:hAnsi="Times New Roman" w:cs="Times New Roman"/>
        </w:rPr>
        <w:t xml:space="preserve"> </w:t>
      </w:r>
      <w:r w:rsidR="00B44E77">
        <w:rPr>
          <w:rFonts w:ascii="Times New Roman" w:eastAsia="Arial" w:hAnsi="Times New Roman" w:cs="Times New Roman"/>
        </w:rPr>
        <w:t xml:space="preserve">and fat partitioning </w:t>
      </w:r>
      <w:r w:rsidR="00B44E77" w:rsidRPr="00B44E77">
        <w:rPr>
          <w:rFonts w:ascii="Times New Roman" w:eastAsia="Arial" w:hAnsi="Times New Roman" w:cs="Times New Roman"/>
        </w:rPr>
        <w:t xml:space="preserve">due to </w:t>
      </w:r>
      <w:r w:rsidR="00B44E77">
        <w:rPr>
          <w:rFonts w:ascii="Times New Roman" w:eastAsia="Arial" w:hAnsi="Times New Roman" w:cs="Times New Roman"/>
        </w:rPr>
        <w:t>their potential</w:t>
      </w:r>
      <w:r w:rsidR="00B44E77" w:rsidRPr="00B44E77">
        <w:rPr>
          <w:rFonts w:ascii="Times New Roman" w:eastAsia="Arial" w:hAnsi="Times New Roman" w:cs="Times New Roman"/>
        </w:rPr>
        <w:t xml:space="preserve"> associations with altered cardiovascular risk markers manifesting even in young children, which might eventually contribute to the rising incidence of cardiovascular diseases worldwide. </w:t>
      </w:r>
      <w:r w:rsidR="002B591A">
        <w:rPr>
          <w:rFonts w:ascii="Times New Roman" w:eastAsia="Arial" w:hAnsi="Times New Roman" w:cs="Times New Roman"/>
        </w:rPr>
        <w:t>F</w:t>
      </w:r>
      <w:r w:rsidR="00252939" w:rsidRPr="00821B95">
        <w:rPr>
          <w:rFonts w:ascii="Times New Roman" w:eastAsia="Arial" w:hAnsi="Times New Roman" w:cs="Times New Roman"/>
        </w:rPr>
        <w:t>urther studies to understand if pathways such as low nephron number</w:t>
      </w:r>
      <w:r w:rsidR="00596E3F">
        <w:rPr>
          <w:rFonts w:ascii="Times New Roman" w:eastAsia="Arial" w:hAnsi="Times New Roman" w:cs="Times New Roman"/>
        </w:rPr>
        <w:t xml:space="preserve">, </w:t>
      </w:r>
      <w:r w:rsidR="00596E3F" w:rsidRPr="00596E3F">
        <w:rPr>
          <w:rFonts w:ascii="Times New Roman" w:eastAsia="Arial" w:hAnsi="Times New Roman" w:cs="Times New Roman"/>
        </w:rPr>
        <w:t>hormonal</w:t>
      </w:r>
      <w:r w:rsidR="00596E3F">
        <w:rPr>
          <w:rFonts w:ascii="Times New Roman" w:eastAsia="Arial" w:hAnsi="Times New Roman" w:cs="Times New Roman"/>
        </w:rPr>
        <w:t xml:space="preserve">, </w:t>
      </w:r>
      <w:r w:rsidR="00B44E77">
        <w:rPr>
          <w:rFonts w:ascii="Times New Roman" w:eastAsia="Arial" w:hAnsi="Times New Roman" w:cs="Times New Roman"/>
        </w:rPr>
        <w:t xml:space="preserve">genetic, </w:t>
      </w:r>
      <w:r w:rsidR="00596E3F">
        <w:rPr>
          <w:rFonts w:ascii="Times New Roman" w:eastAsia="Arial" w:hAnsi="Times New Roman" w:cs="Times New Roman"/>
        </w:rPr>
        <w:t>or epigenetic</w:t>
      </w:r>
      <w:r w:rsidR="00596E3F" w:rsidRPr="00596E3F">
        <w:rPr>
          <w:rFonts w:ascii="Times New Roman" w:eastAsia="Arial" w:hAnsi="Times New Roman" w:cs="Times New Roman"/>
        </w:rPr>
        <w:t xml:space="preserve"> pathways</w:t>
      </w:r>
      <w:r w:rsidR="00252939" w:rsidRPr="00821B95">
        <w:rPr>
          <w:rFonts w:ascii="Times New Roman" w:eastAsia="Arial" w:hAnsi="Times New Roman" w:cs="Times New Roman"/>
        </w:rPr>
        <w:t xml:space="preserve"> explain these associations</w:t>
      </w:r>
      <w:r w:rsidR="002B591A">
        <w:rPr>
          <w:rFonts w:ascii="Times New Roman" w:eastAsia="Arial" w:hAnsi="Times New Roman" w:cs="Times New Roman"/>
        </w:rPr>
        <w:t xml:space="preserve"> would be valuable</w:t>
      </w:r>
      <w:r w:rsidR="00252939" w:rsidRPr="00821B95">
        <w:rPr>
          <w:rFonts w:ascii="Times New Roman" w:eastAsia="Arial" w:hAnsi="Times New Roman" w:cs="Times New Roman"/>
        </w:rPr>
        <w:t>.</w:t>
      </w:r>
      <w:r w:rsidR="009328BE" w:rsidRPr="00821B95">
        <w:rPr>
          <w:rFonts w:ascii="Times New Roman" w:eastAsia="Arial" w:hAnsi="Times New Roman" w:cs="Times New Roman"/>
        </w:rPr>
        <w:t xml:space="preserve"> </w:t>
      </w:r>
    </w:p>
    <w:p w14:paraId="21089EF2" w14:textId="77777777" w:rsidR="002B591A" w:rsidRDefault="002B591A" w:rsidP="00327580">
      <w:pPr>
        <w:jc w:val="both"/>
        <w:rPr>
          <w:rFonts w:ascii="Times New Roman" w:eastAsia="Arial" w:hAnsi="Times New Roman" w:cs="Times New Roman"/>
          <w:b/>
          <w:bCs/>
        </w:rPr>
      </w:pPr>
      <w:r>
        <w:rPr>
          <w:rFonts w:eastAsia="Arial"/>
          <w:bCs/>
        </w:rPr>
        <w:br w:type="page"/>
      </w:r>
    </w:p>
    <w:p w14:paraId="5E5D7D94" w14:textId="4AE4D9BE" w:rsidR="00766475" w:rsidRDefault="00766475" w:rsidP="00327580">
      <w:pPr>
        <w:spacing w:line="240" w:lineRule="auto"/>
        <w:jc w:val="both"/>
        <w:rPr>
          <w:rFonts w:ascii="Times New Roman" w:eastAsia="Arial" w:hAnsi="Times New Roman" w:cs="Times New Roman"/>
        </w:rPr>
      </w:pPr>
    </w:p>
    <w:p w14:paraId="1A9B8198" w14:textId="77777777" w:rsidR="00766475" w:rsidRPr="00592481" w:rsidRDefault="00766475" w:rsidP="00766475">
      <w:pPr>
        <w:spacing w:line="240" w:lineRule="auto"/>
        <w:jc w:val="both"/>
        <w:rPr>
          <w:rFonts w:ascii="Times New Roman" w:eastAsia="Arial" w:hAnsi="Times New Roman" w:cs="Times New Roman"/>
          <w:b/>
          <w:bCs/>
        </w:rPr>
      </w:pPr>
      <w:r w:rsidRPr="00592481">
        <w:rPr>
          <w:rFonts w:ascii="Times New Roman" w:eastAsia="Arial" w:hAnsi="Times New Roman" w:cs="Times New Roman"/>
          <w:b/>
          <w:bCs/>
        </w:rPr>
        <w:t>Ethics approval</w:t>
      </w:r>
    </w:p>
    <w:p w14:paraId="5AC7584B" w14:textId="2DD2DAB7" w:rsidR="00766475" w:rsidRDefault="00766475" w:rsidP="00766475">
      <w:pPr>
        <w:spacing w:line="240" w:lineRule="auto"/>
        <w:jc w:val="both"/>
        <w:rPr>
          <w:rFonts w:ascii="Times New Roman" w:eastAsia="Arial" w:hAnsi="Times New Roman" w:cs="Times New Roman"/>
        </w:rPr>
      </w:pPr>
      <w:r w:rsidRPr="00D11EF0">
        <w:rPr>
          <w:rFonts w:ascii="Times New Roman" w:eastAsia="Arial" w:hAnsi="Times New Roman" w:cs="Times New Roman"/>
        </w:rPr>
        <w:t xml:space="preserve">The GUSTO study has received ethical approval from the National Health Care Group Domain Specific Review Board (reference D/09/021) and the </w:t>
      </w:r>
      <w:proofErr w:type="spellStart"/>
      <w:r w:rsidRPr="00D11EF0">
        <w:rPr>
          <w:rFonts w:ascii="Times New Roman" w:eastAsia="Arial" w:hAnsi="Times New Roman" w:cs="Times New Roman"/>
        </w:rPr>
        <w:t>SingHealth</w:t>
      </w:r>
      <w:proofErr w:type="spellEnd"/>
      <w:r w:rsidRPr="00D11EF0">
        <w:rPr>
          <w:rFonts w:ascii="Times New Roman" w:eastAsia="Arial" w:hAnsi="Times New Roman" w:cs="Times New Roman"/>
        </w:rPr>
        <w:t xml:space="preserve"> Centralized Institutional Review Board (reference 2009/280/D).</w:t>
      </w:r>
      <w:r>
        <w:rPr>
          <w:rFonts w:ascii="Times New Roman" w:eastAsia="Arial" w:hAnsi="Times New Roman" w:cs="Times New Roman"/>
        </w:rPr>
        <w:t xml:space="preserve"> The study</w:t>
      </w:r>
      <w:r w:rsidRPr="00D11EF0">
        <w:rPr>
          <w:rFonts w:ascii="Times New Roman" w:eastAsia="Arial" w:hAnsi="Times New Roman" w:cs="Times New Roman"/>
        </w:rPr>
        <w:t xml:space="preserve"> </w:t>
      </w:r>
      <w:r>
        <w:rPr>
          <w:rFonts w:ascii="Times New Roman" w:eastAsia="Arial" w:hAnsi="Times New Roman" w:cs="Times New Roman"/>
        </w:rPr>
        <w:t>conforms to the</w:t>
      </w:r>
      <w:r w:rsidRPr="00D11EF0">
        <w:rPr>
          <w:rFonts w:ascii="Times New Roman" w:eastAsia="Arial" w:hAnsi="Times New Roman" w:cs="Times New Roman"/>
        </w:rPr>
        <w:t xml:space="preserve"> Declaration of Helsinki </w:t>
      </w:r>
      <w:r>
        <w:rPr>
          <w:rFonts w:ascii="Times New Roman" w:eastAsia="Arial" w:hAnsi="Times New Roman" w:cs="Times New Roman"/>
        </w:rPr>
        <w:t>ethical standards</w:t>
      </w:r>
      <w:r w:rsidRPr="00D11EF0">
        <w:rPr>
          <w:rFonts w:ascii="Times New Roman" w:eastAsia="Arial" w:hAnsi="Times New Roman" w:cs="Times New Roman"/>
        </w:rPr>
        <w:t>. Written informed consent was obtained from all study participants prior to their inclusion in the study.</w:t>
      </w:r>
    </w:p>
    <w:p w14:paraId="0D1D67B0" w14:textId="77777777" w:rsidR="008156A4" w:rsidRDefault="008156A4" w:rsidP="00766475">
      <w:pPr>
        <w:spacing w:line="240" w:lineRule="auto"/>
        <w:jc w:val="both"/>
        <w:rPr>
          <w:rFonts w:ascii="Times New Roman" w:eastAsia="Arial" w:hAnsi="Times New Roman" w:cs="Times New Roman"/>
        </w:rPr>
      </w:pPr>
    </w:p>
    <w:p w14:paraId="63FC095B" w14:textId="77777777" w:rsidR="008156A4" w:rsidRPr="00821B95" w:rsidRDefault="008156A4" w:rsidP="008156A4">
      <w:pPr>
        <w:spacing w:line="240" w:lineRule="auto"/>
        <w:jc w:val="both"/>
        <w:rPr>
          <w:rFonts w:ascii="Times New Roman" w:eastAsia="Arial" w:hAnsi="Times New Roman" w:cs="Times New Roman"/>
          <w:b/>
          <w:bCs/>
        </w:rPr>
      </w:pPr>
      <w:r w:rsidRPr="00821B95">
        <w:rPr>
          <w:rFonts w:ascii="Times New Roman" w:eastAsia="Arial" w:hAnsi="Times New Roman" w:cs="Times New Roman"/>
          <w:b/>
          <w:bCs/>
        </w:rPr>
        <w:t>Data availability</w:t>
      </w:r>
    </w:p>
    <w:p w14:paraId="56FFC5CB" w14:textId="77777777" w:rsidR="008156A4" w:rsidRDefault="008156A4" w:rsidP="008156A4">
      <w:pPr>
        <w:spacing w:line="240" w:lineRule="auto"/>
        <w:jc w:val="both"/>
        <w:rPr>
          <w:rFonts w:ascii="Times New Roman" w:eastAsia="Arial" w:hAnsi="Times New Roman" w:cs="Times New Roman"/>
        </w:rPr>
      </w:pPr>
      <w:r w:rsidRPr="00821B95">
        <w:rPr>
          <w:rFonts w:ascii="Times New Roman" w:eastAsia="Arial" w:hAnsi="Times New Roman" w:cs="Times New Roman"/>
        </w:rPr>
        <w:t xml:space="preserve">Restrictions apply to the availability of </w:t>
      </w:r>
      <w:proofErr w:type="gramStart"/>
      <w:r w:rsidRPr="00821B95">
        <w:rPr>
          <w:rFonts w:ascii="Times New Roman" w:eastAsia="Arial" w:hAnsi="Times New Roman" w:cs="Times New Roman"/>
        </w:rPr>
        <w:t>some</w:t>
      </w:r>
      <w:proofErr w:type="gramEnd"/>
      <w:r w:rsidRPr="00821B95">
        <w:rPr>
          <w:rFonts w:ascii="Times New Roman" w:eastAsia="Arial" w:hAnsi="Times New Roman" w:cs="Times New Roman"/>
        </w:rPr>
        <w:t xml:space="preserve"> or all data generated or analyzed during this study to preserve patient confidentiality or because they were used under license. The corresponding author will on request detail the restrictions and any conditions under which access to some data may be provided.</w:t>
      </w:r>
    </w:p>
    <w:p w14:paraId="5523609C" w14:textId="03C4F83E" w:rsidR="008156A4" w:rsidRDefault="008156A4" w:rsidP="00766475">
      <w:pPr>
        <w:spacing w:line="240" w:lineRule="auto"/>
        <w:jc w:val="both"/>
        <w:rPr>
          <w:rFonts w:ascii="Times New Roman" w:eastAsia="Arial" w:hAnsi="Times New Roman" w:cs="Times New Roman"/>
        </w:rPr>
      </w:pPr>
    </w:p>
    <w:p w14:paraId="367427FC" w14:textId="5C07AB9E" w:rsidR="008156A4" w:rsidRPr="008156A4" w:rsidRDefault="008156A4" w:rsidP="00766475">
      <w:pPr>
        <w:spacing w:line="240" w:lineRule="auto"/>
        <w:jc w:val="both"/>
        <w:rPr>
          <w:rFonts w:ascii="Times New Roman" w:eastAsia="Arial" w:hAnsi="Times New Roman" w:cs="Times New Roman"/>
          <w:b/>
          <w:bCs/>
        </w:rPr>
      </w:pPr>
      <w:r w:rsidRPr="008156A4">
        <w:rPr>
          <w:rFonts w:ascii="Times New Roman" w:eastAsia="Arial" w:hAnsi="Times New Roman" w:cs="Times New Roman"/>
          <w:b/>
          <w:bCs/>
        </w:rPr>
        <w:t>Supplementary data</w:t>
      </w:r>
    </w:p>
    <w:p w14:paraId="2D4FBD64" w14:textId="0D506CA5" w:rsidR="008156A4" w:rsidRDefault="008156A4" w:rsidP="00766475">
      <w:pPr>
        <w:spacing w:line="240" w:lineRule="auto"/>
        <w:jc w:val="both"/>
        <w:rPr>
          <w:rFonts w:ascii="Times New Roman" w:eastAsia="Arial" w:hAnsi="Times New Roman" w:cs="Times New Roman"/>
        </w:rPr>
      </w:pPr>
      <w:r w:rsidRPr="008156A4">
        <w:rPr>
          <w:rFonts w:ascii="Times New Roman" w:eastAsia="Arial" w:hAnsi="Times New Roman" w:cs="Times New Roman"/>
        </w:rPr>
        <w:t>Supplementary data are available at IJE online</w:t>
      </w:r>
    </w:p>
    <w:p w14:paraId="2C93184E" w14:textId="77777777" w:rsidR="00766475" w:rsidRDefault="00766475" w:rsidP="00766475">
      <w:pPr>
        <w:spacing w:line="240" w:lineRule="auto"/>
        <w:jc w:val="both"/>
        <w:rPr>
          <w:rFonts w:ascii="Times New Roman" w:eastAsia="Arial" w:hAnsi="Times New Roman" w:cs="Times New Roman"/>
        </w:rPr>
      </w:pPr>
    </w:p>
    <w:p w14:paraId="475D6DA4" w14:textId="362BD721" w:rsidR="00EA423A" w:rsidRPr="00592481" w:rsidRDefault="00766475" w:rsidP="00327580">
      <w:pPr>
        <w:spacing w:line="240" w:lineRule="auto"/>
        <w:jc w:val="both"/>
        <w:rPr>
          <w:rFonts w:ascii="Times New Roman" w:eastAsia="Arial" w:hAnsi="Times New Roman" w:cs="Times New Roman"/>
          <w:b/>
          <w:bCs/>
        </w:rPr>
      </w:pPr>
      <w:r w:rsidRPr="00592481">
        <w:rPr>
          <w:rFonts w:ascii="Times New Roman" w:eastAsia="Arial" w:hAnsi="Times New Roman" w:cs="Times New Roman"/>
          <w:b/>
          <w:bCs/>
        </w:rPr>
        <w:t>Author contributions</w:t>
      </w:r>
    </w:p>
    <w:p w14:paraId="3C42CA64" w14:textId="4D5CBBEA" w:rsidR="00B01F74" w:rsidRPr="00821B95" w:rsidRDefault="00394314" w:rsidP="00327580">
      <w:pPr>
        <w:spacing w:line="240" w:lineRule="auto"/>
        <w:jc w:val="both"/>
        <w:rPr>
          <w:rFonts w:ascii="Times New Roman" w:eastAsia="Arial" w:hAnsi="Times New Roman" w:cs="Times New Roman"/>
        </w:rPr>
      </w:pPr>
      <w:r>
        <w:rPr>
          <w:rFonts w:ascii="Times New Roman" w:eastAsia="Arial" w:hAnsi="Times New Roman" w:cs="Times New Roman"/>
        </w:rPr>
        <w:t>Y</w:t>
      </w:r>
      <w:r w:rsidR="00B01F74">
        <w:rPr>
          <w:rFonts w:ascii="Times New Roman" w:eastAsia="Arial" w:hAnsi="Times New Roman" w:cs="Times New Roman"/>
        </w:rPr>
        <w:t>.</w:t>
      </w:r>
      <w:r>
        <w:rPr>
          <w:rFonts w:ascii="Times New Roman" w:eastAsia="Arial" w:hAnsi="Times New Roman" w:cs="Times New Roman"/>
        </w:rPr>
        <w:t>Y</w:t>
      </w:r>
      <w:r w:rsidR="00B01F74">
        <w:rPr>
          <w:rFonts w:ascii="Times New Roman" w:eastAsia="Arial" w:hAnsi="Times New Roman" w:cs="Times New Roman"/>
        </w:rPr>
        <w:t>.</w:t>
      </w:r>
      <w:r>
        <w:rPr>
          <w:rFonts w:ascii="Times New Roman" w:eastAsia="Arial" w:hAnsi="Times New Roman" w:cs="Times New Roman"/>
        </w:rPr>
        <w:t>O</w:t>
      </w:r>
      <w:r w:rsidR="00EA423A">
        <w:rPr>
          <w:rFonts w:ascii="Times New Roman" w:eastAsia="Arial" w:hAnsi="Times New Roman" w:cs="Times New Roman"/>
        </w:rPr>
        <w:t>.</w:t>
      </w:r>
      <w:r w:rsidRPr="00394314">
        <w:rPr>
          <w:rFonts w:ascii="Times New Roman" w:eastAsia="Arial" w:hAnsi="Times New Roman" w:cs="Times New Roman"/>
        </w:rPr>
        <w:t xml:space="preserve"> conducted literature review</w:t>
      </w:r>
      <w:r>
        <w:rPr>
          <w:rFonts w:ascii="Times New Roman" w:eastAsia="Arial" w:hAnsi="Times New Roman" w:cs="Times New Roman"/>
        </w:rPr>
        <w:t>, performed data analysis,</w:t>
      </w:r>
      <w:r w:rsidRPr="00394314">
        <w:rPr>
          <w:rFonts w:ascii="Times New Roman" w:eastAsia="Arial" w:hAnsi="Times New Roman" w:cs="Times New Roman"/>
        </w:rPr>
        <w:t xml:space="preserve"> and </w:t>
      </w:r>
      <w:r w:rsidR="00955EC4">
        <w:rPr>
          <w:rFonts w:ascii="Times New Roman" w:eastAsia="Arial" w:hAnsi="Times New Roman" w:cs="Times New Roman"/>
        </w:rPr>
        <w:t>wrote</w:t>
      </w:r>
      <w:r w:rsidRPr="00394314">
        <w:rPr>
          <w:rFonts w:ascii="Times New Roman" w:eastAsia="Arial" w:hAnsi="Times New Roman" w:cs="Times New Roman"/>
        </w:rPr>
        <w:t xml:space="preserve"> the </w:t>
      </w:r>
      <w:r>
        <w:rPr>
          <w:rFonts w:ascii="Times New Roman" w:eastAsia="Arial" w:hAnsi="Times New Roman" w:cs="Times New Roman"/>
        </w:rPr>
        <w:t>manuscript</w:t>
      </w:r>
      <w:r w:rsidRPr="00394314">
        <w:rPr>
          <w:rFonts w:ascii="Times New Roman" w:eastAsia="Arial" w:hAnsi="Times New Roman" w:cs="Times New Roman"/>
        </w:rPr>
        <w:t>.</w:t>
      </w:r>
      <w:r w:rsidR="00B86259">
        <w:rPr>
          <w:rFonts w:ascii="Times New Roman" w:eastAsia="Arial" w:hAnsi="Times New Roman" w:cs="Times New Roman"/>
        </w:rPr>
        <w:t xml:space="preserve"> </w:t>
      </w:r>
      <w:r w:rsidR="000B727F">
        <w:rPr>
          <w:rFonts w:ascii="Times New Roman" w:eastAsia="Arial" w:hAnsi="Times New Roman" w:cs="Times New Roman"/>
        </w:rPr>
        <w:t xml:space="preserve">I.M.A., K.K.O., </w:t>
      </w:r>
      <w:r w:rsidR="00B01F74" w:rsidRPr="00B01F74">
        <w:rPr>
          <w:rFonts w:ascii="Times New Roman" w:eastAsia="Arial" w:hAnsi="Times New Roman" w:cs="Times New Roman"/>
        </w:rPr>
        <w:t>N.M.</w:t>
      </w:r>
      <w:r w:rsidR="000B727F">
        <w:rPr>
          <w:rFonts w:ascii="Times New Roman" w:eastAsia="Arial" w:hAnsi="Times New Roman" w:cs="Times New Roman"/>
        </w:rPr>
        <w:t>, and Y.S.L.</w:t>
      </w:r>
      <w:r w:rsidR="00B01F74" w:rsidRPr="00B01F74">
        <w:rPr>
          <w:rFonts w:ascii="Times New Roman" w:eastAsia="Arial" w:hAnsi="Times New Roman" w:cs="Times New Roman"/>
        </w:rPr>
        <w:t xml:space="preserve"> contributed to the interpretation of data and </w:t>
      </w:r>
      <w:r w:rsidR="00B01F74">
        <w:rPr>
          <w:rFonts w:ascii="Times New Roman" w:eastAsia="Arial" w:hAnsi="Times New Roman" w:cs="Times New Roman"/>
        </w:rPr>
        <w:t>revision</w:t>
      </w:r>
      <w:r w:rsidR="00B01F74" w:rsidRPr="00B01F74">
        <w:rPr>
          <w:rFonts w:ascii="Times New Roman" w:eastAsia="Arial" w:hAnsi="Times New Roman" w:cs="Times New Roman"/>
        </w:rPr>
        <w:t xml:space="preserve"> of </w:t>
      </w:r>
      <w:r w:rsidR="00B01F74">
        <w:rPr>
          <w:rFonts w:ascii="Times New Roman" w:eastAsia="Arial" w:hAnsi="Times New Roman" w:cs="Times New Roman"/>
        </w:rPr>
        <w:t xml:space="preserve">the </w:t>
      </w:r>
      <w:r w:rsidR="00B01F74" w:rsidRPr="00B01F74">
        <w:rPr>
          <w:rFonts w:ascii="Times New Roman" w:eastAsia="Arial" w:hAnsi="Times New Roman" w:cs="Times New Roman"/>
        </w:rPr>
        <w:t xml:space="preserve">manuscript. </w:t>
      </w:r>
      <w:r w:rsidR="000B727F">
        <w:rPr>
          <w:rFonts w:ascii="Times New Roman" w:eastAsia="Arial" w:hAnsi="Times New Roman" w:cs="Times New Roman"/>
        </w:rPr>
        <w:t xml:space="preserve">M.T.T., I.M.A., W.L.Y., L.W.C., </w:t>
      </w:r>
      <w:r w:rsidR="00B01F74" w:rsidRPr="00B01F74">
        <w:rPr>
          <w:rFonts w:ascii="Times New Roman" w:eastAsia="Arial" w:hAnsi="Times New Roman" w:cs="Times New Roman"/>
        </w:rPr>
        <w:t xml:space="preserve">M.V.F., </w:t>
      </w:r>
      <w:r w:rsidR="000B727F">
        <w:rPr>
          <w:rFonts w:ascii="Times New Roman" w:eastAsia="Arial" w:hAnsi="Times New Roman" w:cs="Times New Roman"/>
        </w:rPr>
        <w:t xml:space="preserve">J.C., L.H.L., </w:t>
      </w:r>
      <w:r w:rsidR="00B86259">
        <w:rPr>
          <w:rFonts w:ascii="Times New Roman" w:eastAsia="Arial" w:hAnsi="Times New Roman" w:cs="Times New Roman"/>
        </w:rPr>
        <w:t xml:space="preserve">L.S., K.H.T., </w:t>
      </w:r>
      <w:r w:rsidR="00B01F74" w:rsidRPr="00B01F74">
        <w:rPr>
          <w:rFonts w:ascii="Times New Roman" w:eastAsia="Arial" w:hAnsi="Times New Roman" w:cs="Times New Roman"/>
        </w:rPr>
        <w:t>P.D.G., F.Y., Y.S.C.,</w:t>
      </w:r>
      <w:r w:rsidR="00B86259" w:rsidRPr="00B86259">
        <w:rPr>
          <w:rFonts w:ascii="Times New Roman" w:eastAsia="Arial" w:hAnsi="Times New Roman" w:cs="Times New Roman"/>
        </w:rPr>
        <w:t xml:space="preserve"> </w:t>
      </w:r>
      <w:r w:rsidR="00B86259" w:rsidRPr="00B01F74">
        <w:rPr>
          <w:rFonts w:ascii="Times New Roman" w:eastAsia="Arial" w:hAnsi="Times New Roman" w:cs="Times New Roman"/>
        </w:rPr>
        <w:t xml:space="preserve">K.M.G., </w:t>
      </w:r>
      <w:r w:rsidR="00B86259">
        <w:rPr>
          <w:rFonts w:ascii="Times New Roman" w:eastAsia="Arial" w:hAnsi="Times New Roman" w:cs="Times New Roman"/>
        </w:rPr>
        <w:t>M.F.F.C.,</w:t>
      </w:r>
      <w:r w:rsidR="00B01F74" w:rsidRPr="00B01F74">
        <w:rPr>
          <w:rFonts w:ascii="Times New Roman" w:eastAsia="Arial" w:hAnsi="Times New Roman" w:cs="Times New Roman"/>
        </w:rPr>
        <w:t xml:space="preserve"> </w:t>
      </w:r>
      <w:r w:rsidR="00B86259">
        <w:rPr>
          <w:rFonts w:ascii="Times New Roman" w:eastAsia="Arial" w:hAnsi="Times New Roman" w:cs="Times New Roman"/>
        </w:rPr>
        <w:t xml:space="preserve">S.Y.C., </w:t>
      </w:r>
      <w:r w:rsidR="00B01F74" w:rsidRPr="00B01F74">
        <w:rPr>
          <w:rFonts w:ascii="Times New Roman" w:eastAsia="Arial" w:hAnsi="Times New Roman" w:cs="Times New Roman"/>
        </w:rPr>
        <w:t>J.G.E.</w:t>
      </w:r>
      <w:r w:rsidR="00B86259">
        <w:rPr>
          <w:rFonts w:ascii="Times New Roman" w:eastAsia="Arial" w:hAnsi="Times New Roman" w:cs="Times New Roman"/>
        </w:rPr>
        <w:t>,</w:t>
      </w:r>
      <w:r w:rsidR="00B01F74" w:rsidRPr="00B01F74">
        <w:rPr>
          <w:rFonts w:ascii="Times New Roman" w:eastAsia="Arial" w:hAnsi="Times New Roman" w:cs="Times New Roman"/>
        </w:rPr>
        <w:t xml:space="preserve"> N.M. and Y.S.L. contributed to the concept and design of the study.</w:t>
      </w:r>
      <w:r w:rsidR="002336BD">
        <w:rPr>
          <w:rFonts w:ascii="Times New Roman" w:eastAsia="Arial" w:hAnsi="Times New Roman" w:cs="Times New Roman"/>
        </w:rPr>
        <w:t xml:space="preserve"> </w:t>
      </w:r>
      <w:r w:rsidR="00B86259">
        <w:rPr>
          <w:rFonts w:ascii="Times New Roman" w:eastAsia="Arial" w:hAnsi="Times New Roman" w:cs="Times New Roman"/>
        </w:rPr>
        <w:t xml:space="preserve">M.T.T., W.L.Y., L.W.C., </w:t>
      </w:r>
      <w:r w:rsidR="00B86259" w:rsidRPr="00B01F74">
        <w:rPr>
          <w:rFonts w:ascii="Times New Roman" w:eastAsia="Arial" w:hAnsi="Times New Roman" w:cs="Times New Roman"/>
        </w:rPr>
        <w:t xml:space="preserve">M.V.F., </w:t>
      </w:r>
      <w:r w:rsidR="00B86259">
        <w:rPr>
          <w:rFonts w:ascii="Times New Roman" w:eastAsia="Arial" w:hAnsi="Times New Roman" w:cs="Times New Roman"/>
        </w:rPr>
        <w:t xml:space="preserve">J.C., L.H.L., L.S., K.H.T., </w:t>
      </w:r>
      <w:r w:rsidR="00B86259" w:rsidRPr="00B01F74">
        <w:rPr>
          <w:rFonts w:ascii="Times New Roman" w:eastAsia="Arial" w:hAnsi="Times New Roman" w:cs="Times New Roman"/>
        </w:rPr>
        <w:t>P.D.G., F.Y., Y.S.C.,</w:t>
      </w:r>
      <w:r w:rsidR="00B86259" w:rsidRPr="00B86259">
        <w:rPr>
          <w:rFonts w:ascii="Times New Roman" w:eastAsia="Arial" w:hAnsi="Times New Roman" w:cs="Times New Roman"/>
        </w:rPr>
        <w:t xml:space="preserve"> </w:t>
      </w:r>
      <w:r w:rsidR="00B86259" w:rsidRPr="00B01F74">
        <w:rPr>
          <w:rFonts w:ascii="Times New Roman" w:eastAsia="Arial" w:hAnsi="Times New Roman" w:cs="Times New Roman"/>
        </w:rPr>
        <w:t xml:space="preserve">K.M.G., </w:t>
      </w:r>
      <w:r w:rsidR="00B86259">
        <w:rPr>
          <w:rFonts w:ascii="Times New Roman" w:eastAsia="Arial" w:hAnsi="Times New Roman" w:cs="Times New Roman"/>
        </w:rPr>
        <w:t>M.F.F.C.,</w:t>
      </w:r>
      <w:r w:rsidR="00B86259" w:rsidRPr="00B01F74">
        <w:rPr>
          <w:rFonts w:ascii="Times New Roman" w:eastAsia="Arial" w:hAnsi="Times New Roman" w:cs="Times New Roman"/>
        </w:rPr>
        <w:t xml:space="preserve"> </w:t>
      </w:r>
      <w:r w:rsidR="00B86259">
        <w:rPr>
          <w:rFonts w:ascii="Times New Roman" w:eastAsia="Arial" w:hAnsi="Times New Roman" w:cs="Times New Roman"/>
        </w:rPr>
        <w:t xml:space="preserve">S.Y.C., </w:t>
      </w:r>
      <w:r w:rsidR="00B86259" w:rsidRPr="00B01F74">
        <w:rPr>
          <w:rFonts w:ascii="Times New Roman" w:eastAsia="Arial" w:hAnsi="Times New Roman" w:cs="Times New Roman"/>
        </w:rPr>
        <w:t>J.G.E.</w:t>
      </w:r>
      <w:r w:rsidR="00B86259">
        <w:rPr>
          <w:rFonts w:ascii="Times New Roman" w:eastAsia="Arial" w:hAnsi="Times New Roman" w:cs="Times New Roman"/>
        </w:rPr>
        <w:t>,</w:t>
      </w:r>
      <w:r w:rsidR="00B86259" w:rsidRPr="00B01F74">
        <w:rPr>
          <w:rFonts w:ascii="Times New Roman" w:eastAsia="Arial" w:hAnsi="Times New Roman" w:cs="Times New Roman"/>
        </w:rPr>
        <w:t xml:space="preserve"> </w:t>
      </w:r>
      <w:r w:rsidR="006E2ED6">
        <w:rPr>
          <w:rFonts w:ascii="Times New Roman" w:eastAsia="Arial" w:hAnsi="Times New Roman" w:cs="Times New Roman"/>
        </w:rPr>
        <w:t xml:space="preserve">M.E.W., </w:t>
      </w:r>
      <w:r w:rsidR="000F429E">
        <w:rPr>
          <w:rFonts w:ascii="Times New Roman" w:eastAsia="Arial" w:hAnsi="Times New Roman" w:cs="Times New Roman"/>
        </w:rPr>
        <w:t xml:space="preserve">and </w:t>
      </w:r>
      <w:r w:rsidR="006E2ED6">
        <w:rPr>
          <w:rFonts w:ascii="Times New Roman" w:eastAsia="Arial" w:hAnsi="Times New Roman" w:cs="Times New Roman"/>
        </w:rPr>
        <w:t>E.D.L.R.</w:t>
      </w:r>
      <w:r w:rsidR="000F429E">
        <w:rPr>
          <w:rFonts w:ascii="Times New Roman" w:eastAsia="Arial" w:hAnsi="Times New Roman" w:cs="Times New Roman"/>
        </w:rPr>
        <w:t xml:space="preserve"> </w:t>
      </w:r>
      <w:r w:rsidR="00B01F74" w:rsidRPr="00B01F74">
        <w:rPr>
          <w:rFonts w:ascii="Times New Roman" w:eastAsia="Arial" w:hAnsi="Times New Roman" w:cs="Times New Roman"/>
        </w:rPr>
        <w:t>made critical revisions of the manuscript for important intellectual content. Y.Y.O., N.M. and Y.S.L. have primary responsibility for the final content.</w:t>
      </w:r>
    </w:p>
    <w:p w14:paraId="113C86F6" w14:textId="6F6F6A3F" w:rsidR="009F1146" w:rsidRDefault="009F1146" w:rsidP="00327580">
      <w:pPr>
        <w:spacing w:line="240" w:lineRule="auto"/>
        <w:jc w:val="both"/>
        <w:rPr>
          <w:rFonts w:ascii="Times New Roman" w:eastAsia="Arial" w:hAnsi="Times New Roman" w:cs="Times New Roman"/>
        </w:rPr>
      </w:pPr>
    </w:p>
    <w:p w14:paraId="30C7DB21" w14:textId="05D08A8D" w:rsidR="00431346" w:rsidRDefault="008156A4" w:rsidP="008960FF">
      <w:pPr>
        <w:spacing w:line="240" w:lineRule="auto"/>
        <w:jc w:val="both"/>
        <w:rPr>
          <w:rFonts w:ascii="Times New Roman" w:eastAsia="MS Mincho" w:hAnsi="Times New Roman" w:cs="Times New Roman"/>
          <w:lang w:eastAsia="en-US"/>
        </w:rPr>
      </w:pPr>
      <w:r>
        <w:rPr>
          <w:rFonts w:ascii="Times New Roman" w:eastAsia="MS Mincho" w:hAnsi="Times New Roman" w:cs="Times New Roman"/>
          <w:b/>
          <w:bCs/>
          <w:lang w:eastAsia="en-US"/>
        </w:rPr>
        <w:t>F</w:t>
      </w:r>
      <w:r w:rsidR="008960FF" w:rsidRPr="00821B95">
        <w:rPr>
          <w:rFonts w:ascii="Times New Roman" w:eastAsia="MS Mincho" w:hAnsi="Times New Roman" w:cs="Times New Roman"/>
          <w:b/>
          <w:bCs/>
          <w:lang w:eastAsia="en-US"/>
        </w:rPr>
        <w:t>unding</w:t>
      </w:r>
      <w:r w:rsidR="008960FF" w:rsidRPr="00821B95">
        <w:rPr>
          <w:rFonts w:ascii="Times New Roman" w:eastAsia="MS Mincho" w:hAnsi="Times New Roman" w:cs="Times New Roman"/>
          <w:lang w:eastAsia="en-US"/>
        </w:rPr>
        <w:t xml:space="preserve"> </w:t>
      </w:r>
    </w:p>
    <w:p w14:paraId="55879594" w14:textId="1E1BEFB6" w:rsidR="008960FF" w:rsidRPr="00821B95" w:rsidRDefault="008960FF" w:rsidP="008960FF">
      <w:pPr>
        <w:spacing w:line="240" w:lineRule="auto"/>
        <w:jc w:val="both"/>
        <w:rPr>
          <w:rFonts w:ascii="Times New Roman" w:eastAsia="MS Mincho" w:hAnsi="Times New Roman" w:cs="Times New Roman"/>
          <w:lang w:eastAsia="en-US"/>
        </w:rPr>
      </w:pPr>
      <w:r w:rsidRPr="00821B95">
        <w:rPr>
          <w:rFonts w:ascii="Times New Roman" w:eastAsia="MS Mincho" w:hAnsi="Times New Roman" w:cs="Times New Roman"/>
          <w:lang w:eastAsia="en-US"/>
        </w:rPr>
        <w:t xml:space="preserve">This work was supported by the Singapore National Research Foundation under its Translational and Clinical Research (TCR) Flagship </w:t>
      </w:r>
      <w:proofErr w:type="spellStart"/>
      <w:r w:rsidRPr="00821B95">
        <w:rPr>
          <w:rFonts w:ascii="Times New Roman" w:eastAsia="MS Mincho" w:hAnsi="Times New Roman" w:cs="Times New Roman"/>
          <w:lang w:eastAsia="en-US"/>
        </w:rPr>
        <w:t>Programme</w:t>
      </w:r>
      <w:proofErr w:type="spellEnd"/>
      <w:r w:rsidRPr="00821B95">
        <w:rPr>
          <w:rFonts w:ascii="Times New Roman" w:eastAsia="MS Mincho" w:hAnsi="Times New Roman" w:cs="Times New Roman"/>
          <w:lang w:eastAsia="en-US"/>
        </w:rPr>
        <w:t xml:space="preserve"> and administered by the Singapore Ministry of Health’s National Medical Research Council (NMRC), Singapore [NMRC/TCR/004-NUS/2008, NMRC/TCR/012-NUHS/2014]. </w:t>
      </w:r>
      <w:r w:rsidRPr="00BF38D0">
        <w:rPr>
          <w:rFonts w:ascii="Times New Roman" w:eastAsia="MS Mincho" w:hAnsi="Times New Roman" w:cs="Times New Roman"/>
          <w:lang w:eastAsia="en-US"/>
        </w:rPr>
        <w:t>KMG is supported by the UK Medical Research Council (MC_UU_12011/4), the National Institute for Health Research (NIHR Senior I</w:t>
      </w:r>
      <w:r>
        <w:rPr>
          <w:rFonts w:ascii="Times New Roman" w:eastAsia="MS Mincho" w:hAnsi="Times New Roman" w:cs="Times New Roman"/>
          <w:lang w:eastAsia="en-US"/>
        </w:rPr>
        <w:t xml:space="preserve">nvestigator (NF-SI-0515-10042) </w:t>
      </w:r>
      <w:r w:rsidRPr="00BF38D0">
        <w:rPr>
          <w:rFonts w:ascii="Times New Roman" w:eastAsia="MS Mincho" w:hAnsi="Times New Roman" w:cs="Times New Roman"/>
          <w:lang w:eastAsia="en-US"/>
        </w:rPr>
        <w:t xml:space="preserve">and NIHR Southampton Biomedical Research Centre (IS-BRC-1215-20004)), the European Union (Erasmus+ </w:t>
      </w:r>
      <w:proofErr w:type="spellStart"/>
      <w:r w:rsidRPr="00BF38D0">
        <w:rPr>
          <w:rFonts w:ascii="Times New Roman" w:eastAsia="MS Mincho" w:hAnsi="Times New Roman" w:cs="Times New Roman"/>
          <w:lang w:eastAsia="en-US"/>
        </w:rPr>
        <w:t>Programme</w:t>
      </w:r>
      <w:proofErr w:type="spellEnd"/>
      <w:r w:rsidRPr="00BF38D0">
        <w:rPr>
          <w:rFonts w:ascii="Times New Roman" w:eastAsia="MS Mincho" w:hAnsi="Times New Roman" w:cs="Times New Roman"/>
          <w:lang w:eastAsia="en-US"/>
        </w:rPr>
        <w:t xml:space="preserve"> </w:t>
      </w:r>
      <w:proofErr w:type="spellStart"/>
      <w:r w:rsidRPr="00BF38D0">
        <w:rPr>
          <w:rFonts w:ascii="Times New Roman" w:eastAsia="MS Mincho" w:hAnsi="Times New Roman" w:cs="Times New Roman"/>
          <w:lang w:eastAsia="en-US"/>
        </w:rPr>
        <w:t>ImpENSA</w:t>
      </w:r>
      <w:proofErr w:type="spellEnd"/>
      <w:r w:rsidRPr="00BF38D0">
        <w:rPr>
          <w:rFonts w:ascii="Times New Roman" w:eastAsia="MS Mincho" w:hAnsi="Times New Roman" w:cs="Times New Roman"/>
          <w:lang w:eastAsia="en-US"/>
        </w:rPr>
        <w:t xml:space="preserve"> 598488-EPP-1-2018-1-DE-EPPKA2-CBHE-JP)</w:t>
      </w:r>
      <w:r>
        <w:rPr>
          <w:rFonts w:ascii="Times New Roman" w:eastAsia="MS Mincho" w:hAnsi="Times New Roman" w:cs="Times New Roman"/>
          <w:lang w:eastAsia="en-US"/>
        </w:rPr>
        <w:t xml:space="preserve"> and the </w:t>
      </w:r>
      <w:r w:rsidRPr="00BF38D0">
        <w:rPr>
          <w:rFonts w:ascii="Times New Roman" w:eastAsia="MS Mincho" w:hAnsi="Times New Roman" w:cs="Times New Roman"/>
          <w:lang w:eastAsia="en-US"/>
        </w:rPr>
        <w:t>British Heart Foundation (RG/15/17/3174)</w:t>
      </w:r>
      <w:r>
        <w:rPr>
          <w:rFonts w:ascii="Times New Roman" w:eastAsia="MS Mincho" w:hAnsi="Times New Roman" w:cs="Times New Roman"/>
          <w:lang w:eastAsia="en-US"/>
        </w:rPr>
        <w:t>.</w:t>
      </w:r>
      <w:r w:rsidRPr="00BF38D0">
        <w:rPr>
          <w:rFonts w:ascii="Times New Roman" w:eastAsia="MS Mincho" w:hAnsi="Times New Roman" w:cs="Times New Roman"/>
          <w:lang w:eastAsia="en-US"/>
        </w:rPr>
        <w:t xml:space="preserve">  </w:t>
      </w:r>
      <w:r>
        <w:rPr>
          <w:rFonts w:ascii="Times New Roman" w:eastAsia="MS Mincho" w:hAnsi="Times New Roman" w:cs="Times New Roman"/>
          <w:lang w:eastAsia="en-US"/>
        </w:rPr>
        <w:t xml:space="preserve">KO is supported by the </w:t>
      </w:r>
      <w:r w:rsidRPr="00FC4227">
        <w:rPr>
          <w:rFonts w:ascii="Times New Roman" w:eastAsia="MS Mincho" w:hAnsi="Times New Roman" w:cs="Times New Roman"/>
          <w:lang w:eastAsia="en-US"/>
        </w:rPr>
        <w:t>Medical Research Council (MC_UU_</w:t>
      </w:r>
      <w:r>
        <w:rPr>
          <w:rFonts w:ascii="Times New Roman" w:eastAsia="MS Mincho" w:hAnsi="Times New Roman" w:cs="Times New Roman"/>
          <w:lang w:eastAsia="en-US"/>
        </w:rPr>
        <w:t>00006</w:t>
      </w:r>
      <w:r w:rsidRPr="00FC4227">
        <w:rPr>
          <w:rFonts w:ascii="Times New Roman" w:eastAsia="MS Mincho" w:hAnsi="Times New Roman" w:cs="Times New Roman"/>
          <w:lang w:eastAsia="en-US"/>
        </w:rPr>
        <w:t>/</w:t>
      </w:r>
      <w:r>
        <w:rPr>
          <w:rFonts w:ascii="Times New Roman" w:eastAsia="MS Mincho" w:hAnsi="Times New Roman" w:cs="Times New Roman"/>
          <w:lang w:eastAsia="en-US"/>
        </w:rPr>
        <w:t>2</w:t>
      </w:r>
      <w:r w:rsidRPr="00FC4227">
        <w:rPr>
          <w:rFonts w:ascii="Times New Roman" w:eastAsia="MS Mincho" w:hAnsi="Times New Roman" w:cs="Times New Roman"/>
          <w:lang w:eastAsia="en-US"/>
        </w:rPr>
        <w:t>)</w:t>
      </w:r>
      <w:r>
        <w:rPr>
          <w:rFonts w:ascii="Times New Roman" w:eastAsia="MS Mincho" w:hAnsi="Times New Roman" w:cs="Times New Roman"/>
          <w:lang w:eastAsia="en-US"/>
        </w:rPr>
        <w:t>.</w:t>
      </w:r>
      <w:r w:rsidRPr="00FC4227">
        <w:rPr>
          <w:rFonts w:ascii="Times New Roman" w:eastAsia="MS Mincho" w:hAnsi="Times New Roman" w:cs="Times New Roman"/>
          <w:lang w:eastAsia="en-US"/>
        </w:rPr>
        <w:t xml:space="preserve"> </w:t>
      </w:r>
      <w:r w:rsidRPr="00821B95">
        <w:rPr>
          <w:rFonts w:ascii="Times New Roman" w:eastAsia="MS Mincho" w:hAnsi="Times New Roman" w:cs="Times New Roman"/>
          <w:lang w:eastAsia="en-US"/>
        </w:rPr>
        <w:t>Additional funding is provided by the Singapore Institute for Clinical Sciences, Agency for Science Technology and Research, Singapore.</w:t>
      </w:r>
    </w:p>
    <w:p w14:paraId="204BE155" w14:textId="7C8F259C" w:rsidR="008960FF" w:rsidRDefault="008960FF" w:rsidP="00327580">
      <w:pPr>
        <w:spacing w:line="240" w:lineRule="auto"/>
        <w:jc w:val="both"/>
        <w:rPr>
          <w:rFonts w:ascii="Times New Roman" w:eastAsia="Arial" w:hAnsi="Times New Roman" w:cs="Times New Roman"/>
        </w:rPr>
      </w:pPr>
    </w:p>
    <w:p w14:paraId="1AA2CA16" w14:textId="0BE68228" w:rsidR="00431346" w:rsidRPr="00592481" w:rsidRDefault="00431346" w:rsidP="00327580">
      <w:pPr>
        <w:spacing w:line="240" w:lineRule="auto"/>
        <w:jc w:val="both"/>
        <w:rPr>
          <w:rFonts w:ascii="Times New Roman" w:eastAsia="Arial" w:hAnsi="Times New Roman" w:cs="Times New Roman"/>
          <w:b/>
          <w:bCs/>
        </w:rPr>
      </w:pPr>
      <w:r w:rsidRPr="00592481">
        <w:rPr>
          <w:rFonts w:ascii="Times New Roman" w:eastAsia="Arial" w:hAnsi="Times New Roman" w:cs="Times New Roman"/>
          <w:b/>
          <w:bCs/>
        </w:rPr>
        <w:t>Acknowledgements</w:t>
      </w:r>
    </w:p>
    <w:p w14:paraId="4D506271" w14:textId="77777777" w:rsidR="00431346" w:rsidRDefault="00431346" w:rsidP="00431346">
      <w:pPr>
        <w:spacing w:line="240" w:lineRule="auto"/>
        <w:jc w:val="both"/>
        <w:rPr>
          <w:rFonts w:ascii="Times New Roman" w:eastAsia="Arial" w:hAnsi="Times New Roman" w:cs="Times New Roman"/>
        </w:rPr>
      </w:pPr>
      <w:r w:rsidRPr="00821B95">
        <w:rPr>
          <w:rFonts w:ascii="Times New Roman" w:eastAsia="Arial" w:hAnsi="Times New Roman" w:cs="Times New Roman"/>
        </w:rPr>
        <w:t>We thank all GUSTO participants as well as the GUSTO study group</w:t>
      </w:r>
      <w:r>
        <w:rPr>
          <w:rFonts w:ascii="Times New Roman" w:eastAsia="Arial" w:hAnsi="Times New Roman" w:cs="Times New Roman"/>
        </w:rPr>
        <w:t xml:space="preserve"> which </w:t>
      </w:r>
      <w:r w:rsidRPr="00437FA2">
        <w:rPr>
          <w:rFonts w:ascii="Times New Roman" w:eastAsia="Arial" w:hAnsi="Times New Roman" w:cs="Times New Roman"/>
        </w:rPr>
        <w:t xml:space="preserve">includes: </w:t>
      </w:r>
      <w:proofErr w:type="spellStart"/>
      <w:r w:rsidRPr="00437FA2">
        <w:rPr>
          <w:rFonts w:ascii="Times New Roman" w:eastAsia="Arial" w:hAnsi="Times New Roman" w:cs="Times New Roman"/>
        </w:rPr>
        <w:t>Airu</w:t>
      </w:r>
      <w:proofErr w:type="spellEnd"/>
      <w:r w:rsidRPr="00437FA2">
        <w:rPr>
          <w:rFonts w:ascii="Times New Roman" w:eastAsia="Arial" w:hAnsi="Times New Roman" w:cs="Times New Roman"/>
        </w:rPr>
        <w:t xml:space="preserve"> Chia, Allan Sheppard, </w:t>
      </w:r>
      <w:proofErr w:type="spellStart"/>
      <w:r w:rsidRPr="00437FA2">
        <w:rPr>
          <w:rFonts w:ascii="Times New Roman" w:eastAsia="Arial" w:hAnsi="Times New Roman" w:cs="Times New Roman"/>
        </w:rPr>
        <w:t>Amutha</w:t>
      </w:r>
      <w:proofErr w:type="spellEnd"/>
      <w:r w:rsidRPr="00437FA2">
        <w:rPr>
          <w:rFonts w:ascii="Times New Roman" w:eastAsia="Arial" w:hAnsi="Times New Roman" w:cs="Times New Roman"/>
        </w:rPr>
        <w:t xml:space="preserve"> </w:t>
      </w:r>
      <w:proofErr w:type="spellStart"/>
      <w:r w:rsidRPr="00437FA2">
        <w:rPr>
          <w:rFonts w:ascii="Times New Roman" w:eastAsia="Arial" w:hAnsi="Times New Roman" w:cs="Times New Roman"/>
        </w:rPr>
        <w:t>Chinnadurai</w:t>
      </w:r>
      <w:proofErr w:type="spellEnd"/>
      <w:r w:rsidRPr="00437FA2">
        <w:rPr>
          <w:rFonts w:ascii="Times New Roman" w:eastAsia="Arial" w:hAnsi="Times New Roman" w:cs="Times New Roman"/>
        </w:rPr>
        <w:t xml:space="preserve">, Anna Magdalena Fogel, Anne </w:t>
      </w:r>
      <w:proofErr w:type="spellStart"/>
      <w:r w:rsidRPr="00437FA2">
        <w:rPr>
          <w:rFonts w:ascii="Times New Roman" w:eastAsia="Arial" w:hAnsi="Times New Roman" w:cs="Times New Roman"/>
        </w:rPr>
        <w:t>Eng</w:t>
      </w:r>
      <w:proofErr w:type="spellEnd"/>
      <w:r w:rsidRPr="00437FA2">
        <w:rPr>
          <w:rFonts w:ascii="Times New Roman" w:eastAsia="Arial" w:hAnsi="Times New Roman" w:cs="Times New Roman"/>
        </w:rPr>
        <w:t xml:space="preserve"> Neo Goh, Anne </w:t>
      </w:r>
      <w:proofErr w:type="spellStart"/>
      <w:r w:rsidRPr="00437FA2">
        <w:rPr>
          <w:rFonts w:ascii="Times New Roman" w:eastAsia="Arial" w:hAnsi="Times New Roman" w:cs="Times New Roman"/>
        </w:rPr>
        <w:t>Hin</w:t>
      </w:r>
      <w:proofErr w:type="spellEnd"/>
      <w:r w:rsidRPr="00437FA2">
        <w:rPr>
          <w:rFonts w:ascii="Times New Roman" w:eastAsia="Arial" w:hAnsi="Times New Roman" w:cs="Times New Roman"/>
        </w:rPr>
        <w:t xml:space="preserve"> Yee Chu, Anne Rifkin-</w:t>
      </w:r>
      <w:proofErr w:type="spellStart"/>
      <w:r w:rsidRPr="00437FA2">
        <w:rPr>
          <w:rFonts w:ascii="Times New Roman" w:eastAsia="Arial" w:hAnsi="Times New Roman" w:cs="Times New Roman"/>
        </w:rPr>
        <w:t>Graboi</w:t>
      </w:r>
      <w:proofErr w:type="spellEnd"/>
      <w:r w:rsidRPr="00437FA2">
        <w:rPr>
          <w:rFonts w:ascii="Times New Roman" w:eastAsia="Arial" w:hAnsi="Times New Roman" w:cs="Times New Roman"/>
        </w:rPr>
        <w:t xml:space="preserve">, </w:t>
      </w:r>
      <w:proofErr w:type="spellStart"/>
      <w:r w:rsidRPr="00437FA2">
        <w:rPr>
          <w:rFonts w:ascii="Times New Roman" w:eastAsia="Arial" w:hAnsi="Times New Roman" w:cs="Times New Roman"/>
        </w:rPr>
        <w:t>Anqi</w:t>
      </w:r>
      <w:proofErr w:type="spellEnd"/>
      <w:r w:rsidRPr="00437FA2">
        <w:rPr>
          <w:rFonts w:ascii="Times New Roman" w:eastAsia="Arial" w:hAnsi="Times New Roman" w:cs="Times New Roman"/>
        </w:rPr>
        <w:t xml:space="preserve"> </w:t>
      </w:r>
      <w:proofErr w:type="spellStart"/>
      <w:r w:rsidRPr="00437FA2">
        <w:rPr>
          <w:rFonts w:ascii="Times New Roman" w:eastAsia="Arial" w:hAnsi="Times New Roman" w:cs="Times New Roman"/>
        </w:rPr>
        <w:t>Qiu</w:t>
      </w:r>
      <w:proofErr w:type="spellEnd"/>
      <w:r w:rsidRPr="00437FA2">
        <w:rPr>
          <w:rFonts w:ascii="Times New Roman" w:eastAsia="Arial" w:hAnsi="Times New Roman" w:cs="Times New Roman"/>
        </w:rPr>
        <w:t xml:space="preserve">, Arijit Biswas, Bee Wah Lee, </w:t>
      </w:r>
      <w:proofErr w:type="spellStart"/>
      <w:r w:rsidRPr="00437FA2">
        <w:rPr>
          <w:rFonts w:ascii="Times New Roman" w:eastAsia="Arial" w:hAnsi="Times New Roman" w:cs="Times New Roman"/>
        </w:rPr>
        <w:t>Birit</w:t>
      </w:r>
      <w:proofErr w:type="spellEnd"/>
      <w:r w:rsidRPr="00437FA2">
        <w:rPr>
          <w:rFonts w:ascii="Times New Roman" w:eastAsia="Arial" w:hAnsi="Times New Roman" w:cs="Times New Roman"/>
        </w:rPr>
        <w:t xml:space="preserve"> </w:t>
      </w:r>
      <w:proofErr w:type="spellStart"/>
      <w:r w:rsidRPr="00437FA2">
        <w:rPr>
          <w:rFonts w:ascii="Times New Roman" w:eastAsia="Arial" w:hAnsi="Times New Roman" w:cs="Times New Roman"/>
        </w:rPr>
        <w:t>Froukje</w:t>
      </w:r>
      <w:proofErr w:type="spellEnd"/>
      <w:r w:rsidRPr="00437FA2">
        <w:rPr>
          <w:rFonts w:ascii="Times New Roman" w:eastAsia="Arial" w:hAnsi="Times New Roman" w:cs="Times New Roman"/>
        </w:rPr>
        <w:t xml:space="preserve"> Philipp </w:t>
      </w:r>
      <w:proofErr w:type="spellStart"/>
      <w:r w:rsidRPr="00437FA2">
        <w:rPr>
          <w:rFonts w:ascii="Times New Roman" w:eastAsia="Arial" w:hAnsi="Times New Roman" w:cs="Times New Roman"/>
        </w:rPr>
        <w:t>Broekman</w:t>
      </w:r>
      <w:proofErr w:type="spellEnd"/>
      <w:r w:rsidRPr="00437FA2">
        <w:rPr>
          <w:rFonts w:ascii="Times New Roman" w:eastAsia="Arial" w:hAnsi="Times New Roman" w:cs="Times New Roman"/>
        </w:rPr>
        <w:t xml:space="preserve"> , Bobby </w:t>
      </w:r>
      <w:proofErr w:type="spellStart"/>
      <w:r w:rsidRPr="00437FA2">
        <w:rPr>
          <w:rFonts w:ascii="Times New Roman" w:eastAsia="Arial" w:hAnsi="Times New Roman" w:cs="Times New Roman"/>
        </w:rPr>
        <w:t>Kyungbeom</w:t>
      </w:r>
      <w:proofErr w:type="spellEnd"/>
      <w:r w:rsidRPr="00437FA2">
        <w:rPr>
          <w:rFonts w:ascii="Times New Roman" w:eastAsia="Arial" w:hAnsi="Times New Roman" w:cs="Times New Roman"/>
        </w:rPr>
        <w:t xml:space="preserve"> </w:t>
      </w:r>
      <w:proofErr w:type="spellStart"/>
      <w:r w:rsidRPr="00437FA2">
        <w:rPr>
          <w:rFonts w:ascii="Times New Roman" w:eastAsia="Arial" w:hAnsi="Times New Roman" w:cs="Times New Roman"/>
        </w:rPr>
        <w:t>Cheon</w:t>
      </w:r>
      <w:proofErr w:type="spellEnd"/>
      <w:r w:rsidRPr="00437FA2">
        <w:rPr>
          <w:rFonts w:ascii="Times New Roman" w:eastAsia="Arial" w:hAnsi="Times New Roman" w:cs="Times New Roman"/>
        </w:rPr>
        <w:t xml:space="preserve">, Boon Long Quah, Candida </w:t>
      </w:r>
      <w:proofErr w:type="spellStart"/>
      <w:r w:rsidRPr="00437FA2">
        <w:rPr>
          <w:rFonts w:ascii="Times New Roman" w:eastAsia="Arial" w:hAnsi="Times New Roman" w:cs="Times New Roman"/>
        </w:rPr>
        <w:t>Vaz</w:t>
      </w:r>
      <w:proofErr w:type="spellEnd"/>
      <w:r w:rsidRPr="00437FA2">
        <w:rPr>
          <w:rFonts w:ascii="Times New Roman" w:eastAsia="Arial" w:hAnsi="Times New Roman" w:cs="Times New Roman"/>
        </w:rPr>
        <w:t xml:space="preserve">, Chai </w:t>
      </w:r>
      <w:proofErr w:type="spellStart"/>
      <w:r w:rsidRPr="00437FA2">
        <w:rPr>
          <w:rFonts w:ascii="Times New Roman" w:eastAsia="Arial" w:hAnsi="Times New Roman" w:cs="Times New Roman"/>
        </w:rPr>
        <w:t>Kiat</w:t>
      </w:r>
      <w:proofErr w:type="spellEnd"/>
      <w:r w:rsidRPr="00437FA2">
        <w:rPr>
          <w:rFonts w:ascii="Times New Roman" w:eastAsia="Arial" w:hAnsi="Times New Roman" w:cs="Times New Roman"/>
        </w:rPr>
        <w:t xml:space="preserve"> </w:t>
      </w:r>
      <w:proofErr w:type="spellStart"/>
      <w:r w:rsidRPr="00437FA2">
        <w:rPr>
          <w:rFonts w:ascii="Times New Roman" w:eastAsia="Arial" w:hAnsi="Times New Roman" w:cs="Times New Roman"/>
        </w:rPr>
        <w:t>Chng</w:t>
      </w:r>
      <w:proofErr w:type="spellEnd"/>
      <w:r w:rsidRPr="00437FA2">
        <w:rPr>
          <w:rFonts w:ascii="Times New Roman" w:eastAsia="Arial" w:hAnsi="Times New Roman" w:cs="Times New Roman"/>
        </w:rPr>
        <w:t xml:space="preserve">, Cheryl </w:t>
      </w:r>
      <w:proofErr w:type="spellStart"/>
      <w:r w:rsidRPr="00437FA2">
        <w:rPr>
          <w:rFonts w:ascii="Times New Roman" w:eastAsia="Arial" w:hAnsi="Times New Roman" w:cs="Times New Roman"/>
        </w:rPr>
        <w:t>Shufen</w:t>
      </w:r>
      <w:proofErr w:type="spellEnd"/>
      <w:r w:rsidRPr="00437FA2">
        <w:rPr>
          <w:rFonts w:ascii="Times New Roman" w:eastAsia="Arial" w:hAnsi="Times New Roman" w:cs="Times New Roman"/>
        </w:rPr>
        <w:t xml:space="preserve"> Ngo, </w:t>
      </w:r>
      <w:proofErr w:type="spellStart"/>
      <w:r w:rsidRPr="00437FA2">
        <w:rPr>
          <w:rFonts w:ascii="Times New Roman" w:eastAsia="Arial" w:hAnsi="Times New Roman" w:cs="Times New Roman"/>
        </w:rPr>
        <w:t>Choon</w:t>
      </w:r>
      <w:proofErr w:type="spellEnd"/>
      <w:r w:rsidRPr="00437FA2">
        <w:rPr>
          <w:rFonts w:ascii="Times New Roman" w:eastAsia="Arial" w:hAnsi="Times New Roman" w:cs="Times New Roman"/>
        </w:rPr>
        <w:t xml:space="preserve"> </w:t>
      </w:r>
      <w:proofErr w:type="spellStart"/>
      <w:r w:rsidRPr="00437FA2">
        <w:rPr>
          <w:rFonts w:ascii="Times New Roman" w:eastAsia="Arial" w:hAnsi="Times New Roman" w:cs="Times New Roman"/>
        </w:rPr>
        <w:t>Looi</w:t>
      </w:r>
      <w:proofErr w:type="spellEnd"/>
      <w:r w:rsidRPr="00437FA2">
        <w:rPr>
          <w:rFonts w:ascii="Times New Roman" w:eastAsia="Arial" w:hAnsi="Times New Roman" w:cs="Times New Roman"/>
        </w:rPr>
        <w:t xml:space="preserve"> Bong, </w:t>
      </w:r>
      <w:proofErr w:type="spellStart"/>
      <w:r w:rsidRPr="00437FA2">
        <w:rPr>
          <w:rFonts w:ascii="Times New Roman" w:eastAsia="Arial" w:hAnsi="Times New Roman" w:cs="Times New Roman"/>
        </w:rPr>
        <w:t>Christiani</w:t>
      </w:r>
      <w:proofErr w:type="spellEnd"/>
      <w:r w:rsidRPr="00437FA2">
        <w:rPr>
          <w:rFonts w:ascii="Times New Roman" w:eastAsia="Arial" w:hAnsi="Times New Roman" w:cs="Times New Roman"/>
        </w:rPr>
        <w:t xml:space="preserve"> </w:t>
      </w:r>
      <w:proofErr w:type="spellStart"/>
      <w:r w:rsidRPr="00437FA2">
        <w:rPr>
          <w:rFonts w:ascii="Times New Roman" w:eastAsia="Arial" w:hAnsi="Times New Roman" w:cs="Times New Roman"/>
        </w:rPr>
        <w:t>Jeyakumar</w:t>
      </w:r>
      <w:proofErr w:type="spellEnd"/>
      <w:r w:rsidRPr="00437FA2">
        <w:rPr>
          <w:rFonts w:ascii="Times New Roman" w:eastAsia="Arial" w:hAnsi="Times New Roman" w:cs="Times New Roman"/>
        </w:rPr>
        <w:t xml:space="preserve"> Henry, Ciaran Gerard Forde, Claudia Chi, Daniel Yam Thiam Goh, Dawn Xin Ping Koh, Desiree Y. </w:t>
      </w:r>
      <w:proofErr w:type="spellStart"/>
      <w:r w:rsidRPr="00437FA2">
        <w:rPr>
          <w:rFonts w:ascii="Times New Roman" w:eastAsia="Arial" w:hAnsi="Times New Roman" w:cs="Times New Roman"/>
        </w:rPr>
        <w:t>Phua</w:t>
      </w:r>
      <w:proofErr w:type="spellEnd"/>
      <w:r w:rsidRPr="00437FA2">
        <w:rPr>
          <w:rFonts w:ascii="Times New Roman" w:eastAsia="Arial" w:hAnsi="Times New Roman" w:cs="Times New Roman"/>
        </w:rPr>
        <w:t xml:space="preserve">, Doris </w:t>
      </w:r>
      <w:proofErr w:type="spellStart"/>
      <w:r w:rsidRPr="00437FA2">
        <w:rPr>
          <w:rFonts w:ascii="Times New Roman" w:eastAsia="Arial" w:hAnsi="Times New Roman" w:cs="Times New Roman"/>
        </w:rPr>
        <w:t>Ngiuk</w:t>
      </w:r>
      <w:proofErr w:type="spellEnd"/>
      <w:r w:rsidRPr="00437FA2">
        <w:rPr>
          <w:rFonts w:ascii="Times New Roman" w:eastAsia="Arial" w:hAnsi="Times New Roman" w:cs="Times New Roman"/>
        </w:rPr>
        <w:t xml:space="preserve"> Lan </w:t>
      </w:r>
      <w:proofErr w:type="spellStart"/>
      <w:r w:rsidRPr="00437FA2">
        <w:rPr>
          <w:rFonts w:ascii="Times New Roman" w:eastAsia="Arial" w:hAnsi="Times New Roman" w:cs="Times New Roman"/>
        </w:rPr>
        <w:t>Loh</w:t>
      </w:r>
      <w:proofErr w:type="spellEnd"/>
      <w:r w:rsidRPr="00437FA2">
        <w:rPr>
          <w:rFonts w:ascii="Times New Roman" w:eastAsia="Arial" w:hAnsi="Times New Roman" w:cs="Times New Roman"/>
        </w:rPr>
        <w:t xml:space="preserve">, E </w:t>
      </w:r>
      <w:proofErr w:type="spellStart"/>
      <w:r w:rsidRPr="00437FA2">
        <w:rPr>
          <w:rFonts w:ascii="Times New Roman" w:eastAsia="Arial" w:hAnsi="Times New Roman" w:cs="Times New Roman"/>
        </w:rPr>
        <w:t>Shyong</w:t>
      </w:r>
      <w:proofErr w:type="spellEnd"/>
      <w:r w:rsidRPr="00437FA2">
        <w:rPr>
          <w:rFonts w:ascii="Times New Roman" w:eastAsia="Arial" w:hAnsi="Times New Roman" w:cs="Times New Roman"/>
        </w:rPr>
        <w:t xml:space="preserve"> Tai, Elaine Kwang Hsia </w:t>
      </w:r>
      <w:proofErr w:type="spellStart"/>
      <w:r w:rsidRPr="00437FA2">
        <w:rPr>
          <w:rFonts w:ascii="Times New Roman" w:eastAsia="Arial" w:hAnsi="Times New Roman" w:cs="Times New Roman"/>
        </w:rPr>
        <w:t>Tham</w:t>
      </w:r>
      <w:proofErr w:type="spellEnd"/>
      <w:r w:rsidRPr="00437FA2">
        <w:rPr>
          <w:rFonts w:ascii="Times New Roman" w:eastAsia="Arial" w:hAnsi="Times New Roman" w:cs="Times New Roman"/>
        </w:rPr>
        <w:t xml:space="preserve">, Elaine </w:t>
      </w:r>
      <w:proofErr w:type="spellStart"/>
      <w:r w:rsidRPr="00437FA2">
        <w:rPr>
          <w:rFonts w:ascii="Times New Roman" w:eastAsia="Arial" w:hAnsi="Times New Roman" w:cs="Times New Roman"/>
        </w:rPr>
        <w:t>Phaik</w:t>
      </w:r>
      <w:proofErr w:type="spellEnd"/>
      <w:r w:rsidRPr="00437FA2">
        <w:rPr>
          <w:rFonts w:ascii="Times New Roman" w:eastAsia="Arial" w:hAnsi="Times New Roman" w:cs="Times New Roman"/>
        </w:rPr>
        <w:t xml:space="preserve"> Ling Quah, Elizabeth </w:t>
      </w:r>
      <w:proofErr w:type="spellStart"/>
      <w:r w:rsidRPr="00437FA2">
        <w:rPr>
          <w:rFonts w:ascii="Times New Roman" w:eastAsia="Arial" w:hAnsi="Times New Roman" w:cs="Times New Roman"/>
        </w:rPr>
        <w:t>Huiwen</w:t>
      </w:r>
      <w:proofErr w:type="spellEnd"/>
      <w:r w:rsidRPr="00437FA2">
        <w:rPr>
          <w:rFonts w:ascii="Times New Roman" w:eastAsia="Arial" w:hAnsi="Times New Roman" w:cs="Times New Roman"/>
        </w:rPr>
        <w:t xml:space="preserve"> </w:t>
      </w:r>
      <w:proofErr w:type="spellStart"/>
      <w:r w:rsidRPr="00437FA2">
        <w:rPr>
          <w:rFonts w:ascii="Times New Roman" w:eastAsia="Arial" w:hAnsi="Times New Roman" w:cs="Times New Roman"/>
        </w:rPr>
        <w:t>Tham</w:t>
      </w:r>
      <w:proofErr w:type="spellEnd"/>
      <w:r w:rsidRPr="00437FA2">
        <w:rPr>
          <w:rFonts w:ascii="Times New Roman" w:eastAsia="Arial" w:hAnsi="Times New Roman" w:cs="Times New Roman"/>
        </w:rPr>
        <w:t xml:space="preserve">, Evelyn Chung </w:t>
      </w:r>
      <w:r w:rsidRPr="00437FA2">
        <w:rPr>
          <w:rFonts w:ascii="Times New Roman" w:eastAsia="Arial" w:hAnsi="Times New Roman" w:cs="Times New Roman"/>
        </w:rPr>
        <w:lastRenderedPageBreak/>
        <w:t xml:space="preserve">Ning Law, Evelyn </w:t>
      </w:r>
      <w:proofErr w:type="spellStart"/>
      <w:r w:rsidRPr="00437FA2">
        <w:rPr>
          <w:rFonts w:ascii="Times New Roman" w:eastAsia="Arial" w:hAnsi="Times New Roman" w:cs="Times New Roman"/>
        </w:rPr>
        <w:t>Xiu</w:t>
      </w:r>
      <w:proofErr w:type="spellEnd"/>
      <w:r w:rsidRPr="00437FA2">
        <w:rPr>
          <w:rFonts w:ascii="Times New Roman" w:eastAsia="Arial" w:hAnsi="Times New Roman" w:cs="Times New Roman"/>
        </w:rPr>
        <w:t xml:space="preserve"> Ling Loo, </w:t>
      </w:r>
      <w:proofErr w:type="spellStart"/>
      <w:r w:rsidRPr="00437FA2">
        <w:rPr>
          <w:rFonts w:ascii="Times New Roman" w:eastAsia="Arial" w:hAnsi="Times New Roman" w:cs="Times New Roman"/>
        </w:rPr>
        <w:t>Faidon</w:t>
      </w:r>
      <w:proofErr w:type="spellEnd"/>
      <w:r w:rsidRPr="00437FA2">
        <w:rPr>
          <w:rFonts w:ascii="Times New Roman" w:eastAsia="Arial" w:hAnsi="Times New Roman" w:cs="Times New Roman"/>
        </w:rPr>
        <w:t xml:space="preserve"> </w:t>
      </w:r>
      <w:proofErr w:type="spellStart"/>
      <w:r w:rsidRPr="00437FA2">
        <w:rPr>
          <w:rFonts w:ascii="Times New Roman" w:eastAsia="Arial" w:hAnsi="Times New Roman" w:cs="Times New Roman"/>
        </w:rPr>
        <w:t>Magkos</w:t>
      </w:r>
      <w:proofErr w:type="spellEnd"/>
      <w:r w:rsidRPr="00437FA2">
        <w:rPr>
          <w:rFonts w:ascii="Times New Roman" w:eastAsia="Arial" w:hAnsi="Times New Roman" w:cs="Times New Roman"/>
        </w:rPr>
        <w:t xml:space="preserve">, Falk Müller-Riemenschneider, George </w:t>
      </w:r>
      <w:proofErr w:type="spellStart"/>
      <w:r w:rsidRPr="00437FA2">
        <w:rPr>
          <w:rFonts w:ascii="Times New Roman" w:eastAsia="Arial" w:hAnsi="Times New Roman" w:cs="Times New Roman"/>
        </w:rPr>
        <w:t>Seow</w:t>
      </w:r>
      <w:proofErr w:type="spellEnd"/>
      <w:r w:rsidRPr="00437FA2">
        <w:rPr>
          <w:rFonts w:ascii="Times New Roman" w:eastAsia="Arial" w:hAnsi="Times New Roman" w:cs="Times New Roman"/>
        </w:rPr>
        <w:t xml:space="preserve"> </w:t>
      </w:r>
      <w:proofErr w:type="spellStart"/>
      <w:r w:rsidRPr="00437FA2">
        <w:rPr>
          <w:rFonts w:ascii="Times New Roman" w:eastAsia="Arial" w:hAnsi="Times New Roman" w:cs="Times New Roman"/>
        </w:rPr>
        <w:t>Heong</w:t>
      </w:r>
      <w:proofErr w:type="spellEnd"/>
      <w:r w:rsidRPr="00437FA2">
        <w:rPr>
          <w:rFonts w:ascii="Times New Roman" w:eastAsia="Arial" w:hAnsi="Times New Roman" w:cs="Times New Roman"/>
        </w:rPr>
        <w:t xml:space="preserve"> Yeo, Hannah </w:t>
      </w:r>
      <w:proofErr w:type="spellStart"/>
      <w:r w:rsidRPr="00437FA2">
        <w:rPr>
          <w:rFonts w:ascii="Times New Roman" w:eastAsia="Arial" w:hAnsi="Times New Roman" w:cs="Times New Roman"/>
        </w:rPr>
        <w:t>Ee</w:t>
      </w:r>
      <w:proofErr w:type="spellEnd"/>
      <w:r w:rsidRPr="00437FA2">
        <w:rPr>
          <w:rFonts w:ascii="Times New Roman" w:eastAsia="Arial" w:hAnsi="Times New Roman" w:cs="Times New Roman"/>
        </w:rPr>
        <w:t xml:space="preserve"> </w:t>
      </w:r>
      <w:proofErr w:type="spellStart"/>
      <w:r w:rsidRPr="00437FA2">
        <w:rPr>
          <w:rFonts w:ascii="Times New Roman" w:eastAsia="Arial" w:hAnsi="Times New Roman" w:cs="Times New Roman"/>
        </w:rPr>
        <w:t>Juen</w:t>
      </w:r>
      <w:proofErr w:type="spellEnd"/>
      <w:r w:rsidRPr="00437FA2">
        <w:rPr>
          <w:rFonts w:ascii="Times New Roman" w:eastAsia="Arial" w:hAnsi="Times New Roman" w:cs="Times New Roman"/>
        </w:rPr>
        <w:t xml:space="preserve"> Yong, Helen Yu Chen, Heng Hao Tan, Hong Pan, Hugo P S van Bever, Hui Min Tan, Iliana </w:t>
      </w:r>
      <w:proofErr w:type="spellStart"/>
      <w:r w:rsidRPr="00437FA2">
        <w:rPr>
          <w:rFonts w:ascii="Times New Roman" w:eastAsia="Arial" w:hAnsi="Times New Roman" w:cs="Times New Roman"/>
        </w:rPr>
        <w:t>Magiati</w:t>
      </w:r>
      <w:proofErr w:type="spellEnd"/>
      <w:r w:rsidRPr="00437FA2">
        <w:rPr>
          <w:rFonts w:ascii="Times New Roman" w:eastAsia="Arial" w:hAnsi="Times New Roman" w:cs="Times New Roman"/>
        </w:rPr>
        <w:t xml:space="preserve">, Inez Bik Yun Wong, Ives </w:t>
      </w:r>
      <w:proofErr w:type="spellStart"/>
      <w:r w:rsidRPr="00437FA2">
        <w:rPr>
          <w:rFonts w:ascii="Times New Roman" w:eastAsia="Arial" w:hAnsi="Times New Roman" w:cs="Times New Roman"/>
        </w:rPr>
        <w:t>Yubin</w:t>
      </w:r>
      <w:proofErr w:type="spellEnd"/>
      <w:r w:rsidRPr="00437FA2">
        <w:rPr>
          <w:rFonts w:ascii="Times New Roman" w:eastAsia="Arial" w:hAnsi="Times New Roman" w:cs="Times New Roman"/>
        </w:rPr>
        <w:t xml:space="preserve"> Lim, Ivy Yee-Man Lau, Jeannie Tay, </w:t>
      </w:r>
      <w:proofErr w:type="spellStart"/>
      <w:r w:rsidRPr="00437FA2">
        <w:rPr>
          <w:rFonts w:ascii="Times New Roman" w:eastAsia="Arial" w:hAnsi="Times New Roman" w:cs="Times New Roman"/>
        </w:rPr>
        <w:t>Jeevesh</w:t>
      </w:r>
      <w:proofErr w:type="spellEnd"/>
      <w:r w:rsidRPr="00437FA2">
        <w:rPr>
          <w:rFonts w:ascii="Times New Roman" w:eastAsia="Arial" w:hAnsi="Times New Roman" w:cs="Times New Roman"/>
        </w:rPr>
        <w:t xml:space="preserve"> </w:t>
      </w:r>
      <w:proofErr w:type="spellStart"/>
      <w:r w:rsidRPr="00437FA2">
        <w:rPr>
          <w:rFonts w:ascii="Times New Roman" w:eastAsia="Arial" w:hAnsi="Times New Roman" w:cs="Times New Roman"/>
        </w:rPr>
        <w:t>Kapur</w:t>
      </w:r>
      <w:proofErr w:type="spellEnd"/>
      <w:r w:rsidRPr="00437FA2">
        <w:rPr>
          <w:rFonts w:ascii="Times New Roman" w:eastAsia="Arial" w:hAnsi="Times New Roman" w:cs="Times New Roman"/>
        </w:rPr>
        <w:t xml:space="preserve">, Jenny L. Richmond, Jerry </w:t>
      </w:r>
      <w:proofErr w:type="spellStart"/>
      <w:r w:rsidRPr="00437FA2">
        <w:rPr>
          <w:rFonts w:ascii="Times New Roman" w:eastAsia="Arial" w:hAnsi="Times New Roman" w:cs="Times New Roman"/>
        </w:rPr>
        <w:t>Kok</w:t>
      </w:r>
      <w:proofErr w:type="spellEnd"/>
      <w:r w:rsidRPr="00437FA2">
        <w:rPr>
          <w:rFonts w:ascii="Times New Roman" w:eastAsia="Arial" w:hAnsi="Times New Roman" w:cs="Times New Roman"/>
        </w:rPr>
        <w:t xml:space="preserve"> Yen Chan, Jia Xu, Joanna Dawn Holbrook, Joanne </w:t>
      </w:r>
      <w:proofErr w:type="spellStart"/>
      <w:r w:rsidRPr="00437FA2">
        <w:rPr>
          <w:rFonts w:ascii="Times New Roman" w:eastAsia="Arial" w:hAnsi="Times New Roman" w:cs="Times New Roman"/>
        </w:rPr>
        <w:t>Su</w:t>
      </w:r>
      <w:proofErr w:type="spellEnd"/>
      <w:r w:rsidRPr="00437FA2">
        <w:rPr>
          <w:rFonts w:ascii="Times New Roman" w:eastAsia="Arial" w:hAnsi="Times New Roman" w:cs="Times New Roman"/>
        </w:rPr>
        <w:t xml:space="preserve">-Yin </w:t>
      </w:r>
      <w:proofErr w:type="spellStart"/>
      <w:r w:rsidRPr="00437FA2">
        <w:rPr>
          <w:rFonts w:ascii="Times New Roman" w:eastAsia="Arial" w:hAnsi="Times New Roman" w:cs="Times New Roman"/>
        </w:rPr>
        <w:t>Yoong</w:t>
      </w:r>
      <w:proofErr w:type="spellEnd"/>
      <w:r w:rsidRPr="00437FA2">
        <w:rPr>
          <w:rFonts w:ascii="Times New Roman" w:eastAsia="Arial" w:hAnsi="Times New Roman" w:cs="Times New Roman"/>
        </w:rPr>
        <w:t xml:space="preserve">, Joao Nuno Andrade </w:t>
      </w:r>
      <w:proofErr w:type="spellStart"/>
      <w:r w:rsidRPr="00437FA2">
        <w:rPr>
          <w:rFonts w:ascii="Times New Roman" w:eastAsia="Arial" w:hAnsi="Times New Roman" w:cs="Times New Roman"/>
        </w:rPr>
        <w:t>Requicha</w:t>
      </w:r>
      <w:proofErr w:type="spellEnd"/>
      <w:r w:rsidRPr="00437FA2">
        <w:rPr>
          <w:rFonts w:ascii="Times New Roman" w:eastAsia="Arial" w:hAnsi="Times New Roman" w:cs="Times New Roman"/>
        </w:rPr>
        <w:t xml:space="preserve"> Ferreira, Jonathan Y. Bernard, Jonathan </w:t>
      </w:r>
      <w:proofErr w:type="spellStart"/>
      <w:r w:rsidRPr="00437FA2">
        <w:rPr>
          <w:rFonts w:ascii="Times New Roman" w:eastAsia="Arial" w:hAnsi="Times New Roman" w:cs="Times New Roman"/>
        </w:rPr>
        <w:t>Yinhao</w:t>
      </w:r>
      <w:proofErr w:type="spellEnd"/>
      <w:r w:rsidRPr="00437FA2">
        <w:rPr>
          <w:rFonts w:ascii="Times New Roman" w:eastAsia="Arial" w:hAnsi="Times New Roman" w:cs="Times New Roman"/>
        </w:rPr>
        <w:t xml:space="preserve"> Huang, Joshua J. </w:t>
      </w:r>
      <w:proofErr w:type="spellStart"/>
      <w:r w:rsidRPr="00437FA2">
        <w:rPr>
          <w:rFonts w:ascii="Times New Roman" w:eastAsia="Arial" w:hAnsi="Times New Roman" w:cs="Times New Roman"/>
        </w:rPr>
        <w:t>Gooley</w:t>
      </w:r>
      <w:proofErr w:type="spellEnd"/>
      <w:r w:rsidRPr="00437FA2">
        <w:rPr>
          <w:rFonts w:ascii="Times New Roman" w:eastAsia="Arial" w:hAnsi="Times New Roman" w:cs="Times New Roman"/>
        </w:rPr>
        <w:t xml:space="preserve">, Jun Shi Lai, Karen Mei Ling Tan, Kenneth Yung Chiang </w:t>
      </w:r>
      <w:proofErr w:type="spellStart"/>
      <w:r w:rsidRPr="00437FA2">
        <w:rPr>
          <w:rFonts w:ascii="Times New Roman" w:eastAsia="Arial" w:hAnsi="Times New Roman" w:cs="Times New Roman"/>
        </w:rPr>
        <w:t>Kwek</w:t>
      </w:r>
      <w:proofErr w:type="spellEnd"/>
      <w:r w:rsidRPr="00437FA2">
        <w:rPr>
          <w:rFonts w:ascii="Times New Roman" w:eastAsia="Arial" w:hAnsi="Times New Roman" w:cs="Times New Roman"/>
        </w:rPr>
        <w:t xml:space="preserve">, Keri </w:t>
      </w:r>
      <w:proofErr w:type="spellStart"/>
      <w:r w:rsidRPr="00437FA2">
        <w:rPr>
          <w:rFonts w:ascii="Times New Roman" w:eastAsia="Arial" w:hAnsi="Times New Roman" w:cs="Times New Roman"/>
        </w:rPr>
        <w:t>McCrickerd</w:t>
      </w:r>
      <w:proofErr w:type="spellEnd"/>
      <w:r w:rsidRPr="00437FA2">
        <w:rPr>
          <w:rFonts w:ascii="Times New Roman" w:eastAsia="Arial" w:hAnsi="Times New Roman" w:cs="Times New Roman"/>
        </w:rPr>
        <w:t xml:space="preserve">, </w:t>
      </w:r>
      <w:proofErr w:type="spellStart"/>
      <w:r w:rsidRPr="00437FA2">
        <w:rPr>
          <w:rFonts w:ascii="Times New Roman" w:eastAsia="Arial" w:hAnsi="Times New Roman" w:cs="Times New Roman"/>
        </w:rPr>
        <w:t>Kothandaraman</w:t>
      </w:r>
      <w:proofErr w:type="spellEnd"/>
      <w:r w:rsidRPr="00437FA2">
        <w:rPr>
          <w:rFonts w:ascii="Times New Roman" w:eastAsia="Arial" w:hAnsi="Times New Roman" w:cs="Times New Roman"/>
        </w:rPr>
        <w:t xml:space="preserve"> Narasimhan, Krishnamoorthy </w:t>
      </w:r>
      <w:proofErr w:type="spellStart"/>
      <w:r w:rsidRPr="00437FA2">
        <w:rPr>
          <w:rFonts w:ascii="Times New Roman" w:eastAsia="Arial" w:hAnsi="Times New Roman" w:cs="Times New Roman"/>
        </w:rPr>
        <w:t>Naiduvaje</w:t>
      </w:r>
      <w:proofErr w:type="spellEnd"/>
      <w:r w:rsidRPr="00437FA2">
        <w:rPr>
          <w:rFonts w:ascii="Times New Roman" w:eastAsia="Arial" w:hAnsi="Times New Roman" w:cs="Times New Roman"/>
        </w:rPr>
        <w:t xml:space="preserve">, </w:t>
      </w:r>
      <w:proofErr w:type="spellStart"/>
      <w:r w:rsidRPr="00437FA2">
        <w:rPr>
          <w:rFonts w:ascii="Times New Roman" w:eastAsia="Arial" w:hAnsi="Times New Roman" w:cs="Times New Roman"/>
        </w:rPr>
        <w:t>Kuan</w:t>
      </w:r>
      <w:proofErr w:type="spellEnd"/>
      <w:r w:rsidRPr="00437FA2">
        <w:rPr>
          <w:rFonts w:ascii="Times New Roman" w:eastAsia="Arial" w:hAnsi="Times New Roman" w:cs="Times New Roman"/>
        </w:rPr>
        <w:t xml:space="preserve"> </w:t>
      </w:r>
      <w:proofErr w:type="spellStart"/>
      <w:r w:rsidRPr="00437FA2">
        <w:rPr>
          <w:rFonts w:ascii="Times New Roman" w:eastAsia="Arial" w:hAnsi="Times New Roman" w:cs="Times New Roman"/>
        </w:rPr>
        <w:t>Jin</w:t>
      </w:r>
      <w:proofErr w:type="spellEnd"/>
      <w:r w:rsidRPr="00437FA2">
        <w:rPr>
          <w:rFonts w:ascii="Times New Roman" w:eastAsia="Arial" w:hAnsi="Times New Roman" w:cs="Times New Roman"/>
        </w:rPr>
        <w:t xml:space="preserve"> Lee, </w:t>
      </w:r>
      <w:proofErr w:type="spellStart"/>
      <w:r w:rsidRPr="00437FA2">
        <w:rPr>
          <w:rFonts w:ascii="Times New Roman" w:eastAsia="Arial" w:hAnsi="Times New Roman" w:cs="Times New Roman"/>
        </w:rPr>
        <w:t>Leher</w:t>
      </w:r>
      <w:proofErr w:type="spellEnd"/>
      <w:r w:rsidRPr="00437FA2">
        <w:rPr>
          <w:rFonts w:ascii="Times New Roman" w:eastAsia="Arial" w:hAnsi="Times New Roman" w:cs="Times New Roman"/>
        </w:rPr>
        <w:t xml:space="preserve"> Singh, Li Chen, Lin </w:t>
      </w:r>
      <w:proofErr w:type="spellStart"/>
      <w:r w:rsidRPr="00437FA2">
        <w:rPr>
          <w:rFonts w:ascii="Times New Roman" w:eastAsia="Arial" w:hAnsi="Times New Roman" w:cs="Times New Roman"/>
        </w:rPr>
        <w:t>Lin</w:t>
      </w:r>
      <w:proofErr w:type="spellEnd"/>
      <w:r w:rsidRPr="00437FA2">
        <w:rPr>
          <w:rFonts w:ascii="Times New Roman" w:eastAsia="Arial" w:hAnsi="Times New Roman" w:cs="Times New Roman"/>
        </w:rPr>
        <w:t xml:space="preserve"> </w:t>
      </w:r>
      <w:proofErr w:type="spellStart"/>
      <w:r w:rsidRPr="00437FA2">
        <w:rPr>
          <w:rFonts w:ascii="Times New Roman" w:eastAsia="Arial" w:hAnsi="Times New Roman" w:cs="Times New Roman"/>
        </w:rPr>
        <w:t>Su</w:t>
      </w:r>
      <w:proofErr w:type="spellEnd"/>
      <w:r w:rsidRPr="00437FA2">
        <w:rPr>
          <w:rFonts w:ascii="Times New Roman" w:eastAsia="Arial" w:hAnsi="Times New Roman" w:cs="Times New Roman"/>
        </w:rPr>
        <w:t xml:space="preserve">, Lourdes Mary Daniel, Mark Hanson, Mary </w:t>
      </w:r>
      <w:proofErr w:type="spellStart"/>
      <w:r w:rsidRPr="00437FA2">
        <w:rPr>
          <w:rFonts w:ascii="Times New Roman" w:eastAsia="Arial" w:hAnsi="Times New Roman" w:cs="Times New Roman"/>
        </w:rPr>
        <w:t>Rauff</w:t>
      </w:r>
      <w:proofErr w:type="spellEnd"/>
      <w:r w:rsidRPr="00437FA2">
        <w:rPr>
          <w:rFonts w:ascii="Times New Roman" w:eastAsia="Arial" w:hAnsi="Times New Roman" w:cs="Times New Roman"/>
        </w:rPr>
        <w:t xml:space="preserve">, Mei </w:t>
      </w:r>
      <w:proofErr w:type="spellStart"/>
      <w:r w:rsidRPr="00437FA2">
        <w:rPr>
          <w:rFonts w:ascii="Times New Roman" w:eastAsia="Arial" w:hAnsi="Times New Roman" w:cs="Times New Roman"/>
        </w:rPr>
        <w:t>Chien</w:t>
      </w:r>
      <w:proofErr w:type="spellEnd"/>
      <w:r w:rsidRPr="00437FA2">
        <w:rPr>
          <w:rFonts w:ascii="Times New Roman" w:eastAsia="Arial" w:hAnsi="Times New Roman" w:cs="Times New Roman"/>
        </w:rPr>
        <w:t xml:space="preserve"> Chua, Melvin </w:t>
      </w:r>
      <w:proofErr w:type="spellStart"/>
      <w:r w:rsidRPr="00437FA2">
        <w:rPr>
          <w:rFonts w:ascii="Times New Roman" w:eastAsia="Arial" w:hAnsi="Times New Roman" w:cs="Times New Roman"/>
        </w:rPr>
        <w:t>Khee</w:t>
      </w:r>
      <w:proofErr w:type="spellEnd"/>
      <w:r w:rsidRPr="00437FA2">
        <w:rPr>
          <w:rFonts w:ascii="Times New Roman" w:eastAsia="Arial" w:hAnsi="Times New Roman" w:cs="Times New Roman"/>
        </w:rPr>
        <w:t xml:space="preserve">-Shing Leow, Michael J. Meaney, Michelle </w:t>
      </w:r>
      <w:proofErr w:type="spellStart"/>
      <w:r w:rsidRPr="00437FA2">
        <w:rPr>
          <w:rFonts w:ascii="Times New Roman" w:eastAsia="Arial" w:hAnsi="Times New Roman" w:cs="Times New Roman"/>
        </w:rPr>
        <w:t>Zhi</w:t>
      </w:r>
      <w:proofErr w:type="spellEnd"/>
      <w:r w:rsidRPr="00437FA2">
        <w:rPr>
          <w:rFonts w:ascii="Times New Roman" w:eastAsia="Arial" w:hAnsi="Times New Roman" w:cs="Times New Roman"/>
        </w:rPr>
        <w:t xml:space="preserve"> Ling Kee, Min Gong, Neerja Karnani, Ngee Lek, </w:t>
      </w:r>
      <w:proofErr w:type="spellStart"/>
      <w:r w:rsidRPr="00437FA2">
        <w:rPr>
          <w:rFonts w:ascii="Times New Roman" w:eastAsia="Arial" w:hAnsi="Times New Roman" w:cs="Times New Roman"/>
        </w:rPr>
        <w:t>Oon</w:t>
      </w:r>
      <w:proofErr w:type="spellEnd"/>
      <w:r w:rsidRPr="00437FA2">
        <w:rPr>
          <w:rFonts w:ascii="Times New Roman" w:eastAsia="Arial" w:hAnsi="Times New Roman" w:cs="Times New Roman"/>
        </w:rPr>
        <w:t xml:space="preserve"> Hoe Teoh, P. C. Wong, Paulin Tay </w:t>
      </w:r>
      <w:proofErr w:type="spellStart"/>
      <w:r w:rsidRPr="00437FA2">
        <w:rPr>
          <w:rFonts w:ascii="Times New Roman" w:eastAsia="Arial" w:hAnsi="Times New Roman" w:cs="Times New Roman"/>
        </w:rPr>
        <w:t>Straughan</w:t>
      </w:r>
      <w:proofErr w:type="spellEnd"/>
      <w:r w:rsidRPr="00437FA2">
        <w:rPr>
          <w:rFonts w:ascii="Times New Roman" w:eastAsia="Arial" w:hAnsi="Times New Roman" w:cs="Times New Roman"/>
        </w:rPr>
        <w:t xml:space="preserve">, Pratibha Keshav Agarwal, </w:t>
      </w:r>
      <w:proofErr w:type="spellStart"/>
      <w:r w:rsidRPr="00437FA2">
        <w:rPr>
          <w:rFonts w:ascii="Times New Roman" w:eastAsia="Arial" w:hAnsi="Times New Roman" w:cs="Times New Roman"/>
        </w:rPr>
        <w:t>Priti</w:t>
      </w:r>
      <w:proofErr w:type="spellEnd"/>
      <w:r w:rsidRPr="00437FA2">
        <w:rPr>
          <w:rFonts w:ascii="Times New Roman" w:eastAsia="Arial" w:hAnsi="Times New Roman" w:cs="Times New Roman"/>
        </w:rPr>
        <w:t xml:space="preserve"> Mishra, Queenie Ling Jun Li, Rob </w:t>
      </w:r>
      <w:proofErr w:type="spellStart"/>
      <w:r w:rsidRPr="00437FA2">
        <w:rPr>
          <w:rFonts w:ascii="Times New Roman" w:eastAsia="Arial" w:hAnsi="Times New Roman" w:cs="Times New Roman"/>
        </w:rPr>
        <w:t>Martinus</w:t>
      </w:r>
      <w:proofErr w:type="spellEnd"/>
      <w:r w:rsidRPr="00437FA2">
        <w:rPr>
          <w:rFonts w:ascii="Times New Roman" w:eastAsia="Arial" w:hAnsi="Times New Roman" w:cs="Times New Roman"/>
        </w:rPr>
        <w:t xml:space="preserve"> van Dam, Salome A. Rebello, </w:t>
      </w:r>
      <w:proofErr w:type="spellStart"/>
      <w:r w:rsidRPr="00437FA2">
        <w:rPr>
          <w:rFonts w:ascii="Times New Roman" w:eastAsia="Arial" w:hAnsi="Times New Roman" w:cs="Times New Roman"/>
        </w:rPr>
        <w:t>Sambasivam</w:t>
      </w:r>
      <w:proofErr w:type="spellEnd"/>
      <w:r w:rsidRPr="00437FA2">
        <w:rPr>
          <w:rFonts w:ascii="Times New Roman" w:eastAsia="Arial" w:hAnsi="Times New Roman" w:cs="Times New Roman"/>
        </w:rPr>
        <w:t xml:space="preserve"> </w:t>
      </w:r>
      <w:proofErr w:type="spellStart"/>
      <w:r w:rsidRPr="00437FA2">
        <w:rPr>
          <w:rFonts w:ascii="Times New Roman" w:eastAsia="Arial" w:hAnsi="Times New Roman" w:cs="Times New Roman"/>
        </w:rPr>
        <w:t>Sendhil</w:t>
      </w:r>
      <w:proofErr w:type="spellEnd"/>
      <w:r w:rsidRPr="00437FA2">
        <w:rPr>
          <w:rFonts w:ascii="Times New Roman" w:eastAsia="Arial" w:hAnsi="Times New Roman" w:cs="Times New Roman"/>
        </w:rPr>
        <w:t xml:space="preserve"> </w:t>
      </w:r>
      <w:proofErr w:type="spellStart"/>
      <w:r w:rsidRPr="00437FA2">
        <w:rPr>
          <w:rFonts w:ascii="Times New Roman" w:eastAsia="Arial" w:hAnsi="Times New Roman" w:cs="Times New Roman"/>
        </w:rPr>
        <w:t>Velan</w:t>
      </w:r>
      <w:proofErr w:type="spellEnd"/>
      <w:r w:rsidRPr="00437FA2">
        <w:rPr>
          <w:rFonts w:ascii="Times New Roman" w:eastAsia="Arial" w:hAnsi="Times New Roman" w:cs="Times New Roman"/>
        </w:rPr>
        <w:t xml:space="preserve">, </w:t>
      </w:r>
      <w:proofErr w:type="spellStart"/>
      <w:r w:rsidRPr="00437FA2">
        <w:rPr>
          <w:rFonts w:ascii="Times New Roman" w:eastAsia="Arial" w:hAnsi="Times New Roman" w:cs="Times New Roman"/>
        </w:rPr>
        <w:t>Seang</w:t>
      </w:r>
      <w:proofErr w:type="spellEnd"/>
      <w:r w:rsidRPr="00437FA2">
        <w:rPr>
          <w:rFonts w:ascii="Times New Roman" w:eastAsia="Arial" w:hAnsi="Times New Roman" w:cs="Times New Roman"/>
        </w:rPr>
        <w:t xml:space="preserve"> Mei Saw, See Ling Loy, Seng Bin Ang, Shang Chee Chong, Sharon Ng, </w:t>
      </w:r>
      <w:proofErr w:type="spellStart"/>
      <w:r w:rsidRPr="00437FA2">
        <w:rPr>
          <w:rFonts w:ascii="Times New Roman" w:eastAsia="Arial" w:hAnsi="Times New Roman" w:cs="Times New Roman"/>
        </w:rPr>
        <w:t>Shirong</w:t>
      </w:r>
      <w:proofErr w:type="spellEnd"/>
      <w:r w:rsidRPr="00437FA2">
        <w:rPr>
          <w:rFonts w:ascii="Times New Roman" w:eastAsia="Arial" w:hAnsi="Times New Roman" w:cs="Times New Roman"/>
        </w:rPr>
        <w:t xml:space="preserve"> Cai, Shu-E Soh, </w:t>
      </w:r>
      <w:proofErr w:type="spellStart"/>
      <w:r w:rsidRPr="00437FA2">
        <w:rPr>
          <w:rFonts w:ascii="Times New Roman" w:eastAsia="Arial" w:hAnsi="Times New Roman" w:cs="Times New Roman"/>
        </w:rPr>
        <w:t>Sok</w:t>
      </w:r>
      <w:proofErr w:type="spellEnd"/>
      <w:r w:rsidRPr="00437FA2">
        <w:rPr>
          <w:rFonts w:ascii="Times New Roman" w:eastAsia="Arial" w:hAnsi="Times New Roman" w:cs="Times New Roman"/>
        </w:rPr>
        <w:t xml:space="preserve"> Bee Lim, Stella Tsotsi, Stephen Chin-Ying Hsu , Sue-Anne </w:t>
      </w:r>
      <w:proofErr w:type="spellStart"/>
      <w:r w:rsidRPr="00437FA2">
        <w:rPr>
          <w:rFonts w:ascii="Times New Roman" w:eastAsia="Arial" w:hAnsi="Times New Roman" w:cs="Times New Roman"/>
        </w:rPr>
        <w:t>Ee</w:t>
      </w:r>
      <w:proofErr w:type="spellEnd"/>
      <w:r w:rsidRPr="00437FA2">
        <w:rPr>
          <w:rFonts w:ascii="Times New Roman" w:eastAsia="Arial" w:hAnsi="Times New Roman" w:cs="Times New Roman"/>
        </w:rPr>
        <w:t xml:space="preserve"> </w:t>
      </w:r>
      <w:proofErr w:type="spellStart"/>
      <w:r w:rsidRPr="00437FA2">
        <w:rPr>
          <w:rFonts w:ascii="Times New Roman" w:eastAsia="Arial" w:hAnsi="Times New Roman" w:cs="Times New Roman"/>
        </w:rPr>
        <w:t>Shiow</w:t>
      </w:r>
      <w:proofErr w:type="spellEnd"/>
      <w:r w:rsidRPr="00437FA2">
        <w:rPr>
          <w:rFonts w:ascii="Times New Roman" w:eastAsia="Arial" w:hAnsi="Times New Roman" w:cs="Times New Roman"/>
        </w:rPr>
        <w:t xml:space="preserve"> </w:t>
      </w:r>
      <w:proofErr w:type="spellStart"/>
      <w:r w:rsidRPr="00437FA2">
        <w:rPr>
          <w:rFonts w:ascii="Times New Roman" w:eastAsia="Arial" w:hAnsi="Times New Roman" w:cs="Times New Roman"/>
        </w:rPr>
        <w:t>Toh</w:t>
      </w:r>
      <w:proofErr w:type="spellEnd"/>
      <w:r w:rsidRPr="00437FA2">
        <w:rPr>
          <w:rFonts w:ascii="Times New Roman" w:eastAsia="Arial" w:hAnsi="Times New Roman" w:cs="Times New Roman"/>
        </w:rPr>
        <w:t xml:space="preserve">, Suresh Anand Sadananthan, </w:t>
      </w:r>
      <w:proofErr w:type="spellStart"/>
      <w:r w:rsidRPr="00437FA2">
        <w:rPr>
          <w:rFonts w:ascii="Times New Roman" w:eastAsia="Arial" w:hAnsi="Times New Roman" w:cs="Times New Roman"/>
        </w:rPr>
        <w:t>Swee</w:t>
      </w:r>
      <w:proofErr w:type="spellEnd"/>
      <w:r w:rsidRPr="00437FA2">
        <w:rPr>
          <w:rFonts w:ascii="Times New Roman" w:eastAsia="Arial" w:hAnsi="Times New Roman" w:cs="Times New Roman"/>
        </w:rPr>
        <w:t xml:space="preserve"> </w:t>
      </w:r>
      <w:proofErr w:type="spellStart"/>
      <w:r w:rsidRPr="00437FA2">
        <w:rPr>
          <w:rFonts w:ascii="Times New Roman" w:eastAsia="Arial" w:hAnsi="Times New Roman" w:cs="Times New Roman"/>
        </w:rPr>
        <w:t>Chye</w:t>
      </w:r>
      <w:proofErr w:type="spellEnd"/>
      <w:r w:rsidRPr="00437FA2">
        <w:rPr>
          <w:rFonts w:ascii="Times New Roman" w:eastAsia="Arial" w:hAnsi="Times New Roman" w:cs="Times New Roman"/>
        </w:rPr>
        <w:t xml:space="preserve"> Quek, Varsha Gupta, Victor Samuel </w:t>
      </w:r>
      <w:proofErr w:type="spellStart"/>
      <w:r w:rsidRPr="00437FA2">
        <w:rPr>
          <w:rFonts w:ascii="Times New Roman" w:eastAsia="Arial" w:hAnsi="Times New Roman" w:cs="Times New Roman"/>
        </w:rPr>
        <w:t>Rajadurai</w:t>
      </w:r>
      <w:proofErr w:type="spellEnd"/>
      <w:r w:rsidRPr="00437FA2">
        <w:rPr>
          <w:rFonts w:ascii="Times New Roman" w:eastAsia="Arial" w:hAnsi="Times New Roman" w:cs="Times New Roman"/>
        </w:rPr>
        <w:t xml:space="preserve">, Walter </w:t>
      </w:r>
      <w:proofErr w:type="spellStart"/>
      <w:r w:rsidRPr="00437FA2">
        <w:rPr>
          <w:rFonts w:ascii="Times New Roman" w:eastAsia="Arial" w:hAnsi="Times New Roman" w:cs="Times New Roman"/>
        </w:rPr>
        <w:t>Stunkel</w:t>
      </w:r>
      <w:proofErr w:type="spellEnd"/>
      <w:r w:rsidRPr="00437FA2">
        <w:rPr>
          <w:rFonts w:ascii="Times New Roman" w:eastAsia="Arial" w:hAnsi="Times New Roman" w:cs="Times New Roman"/>
        </w:rPr>
        <w:t xml:space="preserve">, Wayne </w:t>
      </w:r>
      <w:proofErr w:type="spellStart"/>
      <w:r w:rsidRPr="00437FA2">
        <w:rPr>
          <w:rFonts w:ascii="Times New Roman" w:eastAsia="Arial" w:hAnsi="Times New Roman" w:cs="Times New Roman"/>
        </w:rPr>
        <w:t>Cutfield</w:t>
      </w:r>
      <w:proofErr w:type="spellEnd"/>
      <w:r w:rsidRPr="00437FA2">
        <w:rPr>
          <w:rFonts w:ascii="Times New Roman" w:eastAsia="Arial" w:hAnsi="Times New Roman" w:cs="Times New Roman"/>
        </w:rPr>
        <w:t xml:space="preserve">, Wee Meng Han, Wei </w:t>
      </w:r>
      <w:proofErr w:type="spellStart"/>
      <w:r w:rsidRPr="00437FA2">
        <w:rPr>
          <w:rFonts w:ascii="Times New Roman" w:eastAsia="Arial" w:hAnsi="Times New Roman" w:cs="Times New Roman"/>
        </w:rPr>
        <w:t>Wei</w:t>
      </w:r>
      <w:proofErr w:type="spellEnd"/>
      <w:r w:rsidRPr="00437FA2">
        <w:rPr>
          <w:rFonts w:ascii="Times New Roman" w:eastAsia="Arial" w:hAnsi="Times New Roman" w:cs="Times New Roman"/>
        </w:rPr>
        <w:t xml:space="preserve"> Pang, </w:t>
      </w:r>
      <w:proofErr w:type="spellStart"/>
      <w:r w:rsidRPr="00437FA2">
        <w:rPr>
          <w:rFonts w:ascii="Times New Roman" w:eastAsia="Arial" w:hAnsi="Times New Roman" w:cs="Times New Roman"/>
        </w:rPr>
        <w:t>Yanan</w:t>
      </w:r>
      <w:proofErr w:type="spellEnd"/>
      <w:r w:rsidRPr="00437FA2">
        <w:rPr>
          <w:rFonts w:ascii="Times New Roman" w:eastAsia="Arial" w:hAnsi="Times New Roman" w:cs="Times New Roman"/>
        </w:rPr>
        <w:t xml:space="preserve"> Zhu, Yin Bun Cheung, </w:t>
      </w:r>
      <w:proofErr w:type="spellStart"/>
      <w:r w:rsidRPr="00437FA2">
        <w:rPr>
          <w:rFonts w:ascii="Times New Roman" w:eastAsia="Arial" w:hAnsi="Times New Roman" w:cs="Times New Roman"/>
        </w:rPr>
        <w:t>Yiong</w:t>
      </w:r>
      <w:proofErr w:type="spellEnd"/>
      <w:r w:rsidRPr="00437FA2">
        <w:rPr>
          <w:rFonts w:ascii="Times New Roman" w:eastAsia="Arial" w:hAnsi="Times New Roman" w:cs="Times New Roman"/>
        </w:rPr>
        <w:t xml:space="preserve"> </w:t>
      </w:r>
      <w:proofErr w:type="spellStart"/>
      <w:r w:rsidRPr="00437FA2">
        <w:rPr>
          <w:rFonts w:ascii="Times New Roman" w:eastAsia="Arial" w:hAnsi="Times New Roman" w:cs="Times New Roman"/>
        </w:rPr>
        <w:t>Huak</w:t>
      </w:r>
      <w:proofErr w:type="spellEnd"/>
      <w:r w:rsidRPr="00437FA2">
        <w:rPr>
          <w:rFonts w:ascii="Times New Roman" w:eastAsia="Arial" w:hAnsi="Times New Roman" w:cs="Times New Roman"/>
        </w:rPr>
        <w:t xml:space="preserve"> Chan.</w:t>
      </w:r>
    </w:p>
    <w:p w14:paraId="30A580FF" w14:textId="77777777" w:rsidR="008960FF" w:rsidRDefault="008960FF" w:rsidP="00327580">
      <w:pPr>
        <w:spacing w:line="240" w:lineRule="auto"/>
        <w:jc w:val="both"/>
        <w:rPr>
          <w:rFonts w:ascii="Times New Roman" w:eastAsia="Arial" w:hAnsi="Times New Roman" w:cs="Times New Roman"/>
        </w:rPr>
      </w:pPr>
    </w:p>
    <w:p w14:paraId="4B47371A" w14:textId="251B6849" w:rsidR="00431346" w:rsidRDefault="00431346" w:rsidP="00327580">
      <w:pPr>
        <w:spacing w:line="240" w:lineRule="auto"/>
        <w:jc w:val="both"/>
        <w:rPr>
          <w:rFonts w:ascii="Times New Roman" w:eastAsia="Arial" w:hAnsi="Times New Roman" w:cs="Times New Roman"/>
        </w:rPr>
      </w:pPr>
      <w:r>
        <w:rPr>
          <w:rFonts w:ascii="Times New Roman" w:eastAsia="Arial" w:hAnsi="Times New Roman" w:cs="Times New Roman"/>
          <w:b/>
          <w:bCs/>
        </w:rPr>
        <w:t>Conflict</w:t>
      </w:r>
      <w:r w:rsidR="008156A4">
        <w:rPr>
          <w:rFonts w:ascii="Times New Roman" w:eastAsia="Arial" w:hAnsi="Times New Roman" w:cs="Times New Roman"/>
          <w:b/>
          <w:bCs/>
        </w:rPr>
        <w:t xml:space="preserve"> </w:t>
      </w:r>
      <w:r>
        <w:rPr>
          <w:rFonts w:ascii="Times New Roman" w:eastAsia="Arial" w:hAnsi="Times New Roman" w:cs="Times New Roman"/>
          <w:b/>
          <w:bCs/>
        </w:rPr>
        <w:t xml:space="preserve">of </w:t>
      </w:r>
      <w:r w:rsidR="009F1146">
        <w:rPr>
          <w:rFonts w:ascii="Times New Roman" w:eastAsia="Arial" w:hAnsi="Times New Roman" w:cs="Times New Roman"/>
          <w:b/>
          <w:bCs/>
        </w:rPr>
        <w:t>interest</w:t>
      </w:r>
      <w:r w:rsidR="009F1146" w:rsidRPr="009F1146">
        <w:rPr>
          <w:rFonts w:ascii="Times New Roman" w:eastAsia="Arial" w:hAnsi="Times New Roman" w:cs="Times New Roman"/>
        </w:rPr>
        <w:t xml:space="preserve"> </w:t>
      </w:r>
    </w:p>
    <w:p w14:paraId="7DDAC40D" w14:textId="4516F895" w:rsidR="009F1146" w:rsidRDefault="009F1146" w:rsidP="00327580">
      <w:pPr>
        <w:spacing w:line="240" w:lineRule="auto"/>
        <w:jc w:val="both"/>
        <w:rPr>
          <w:rFonts w:ascii="Times New Roman" w:eastAsia="Arial" w:hAnsi="Times New Roman" w:cs="Times New Roman"/>
        </w:rPr>
      </w:pPr>
      <w:r w:rsidRPr="009F1146">
        <w:rPr>
          <w:rFonts w:ascii="Times New Roman" w:eastAsia="Arial" w:hAnsi="Times New Roman" w:cs="Times New Roman"/>
        </w:rPr>
        <w:t>YSC, KMG, and SYC are part of an academic consortium that has received research funding from companies selling nutritional products. YS</w:t>
      </w:r>
      <w:r w:rsidR="00A962C6">
        <w:rPr>
          <w:rFonts w:ascii="Times New Roman" w:eastAsia="Arial" w:hAnsi="Times New Roman" w:cs="Times New Roman"/>
        </w:rPr>
        <w:t>L</w:t>
      </w:r>
      <w:r w:rsidRPr="009F1146">
        <w:rPr>
          <w:rFonts w:ascii="Times New Roman" w:eastAsia="Arial" w:hAnsi="Times New Roman" w:cs="Times New Roman"/>
        </w:rPr>
        <w:t>, KMG and YSC have received reimbursement for speaking at conferences sponsored by companies selling nutritional products. All other authors have nothing to disclose.</w:t>
      </w:r>
    </w:p>
    <w:p w14:paraId="02262368" w14:textId="25EE4D91" w:rsidR="00823F77" w:rsidRDefault="00823F77" w:rsidP="00327580">
      <w:pPr>
        <w:spacing w:line="240" w:lineRule="auto"/>
        <w:jc w:val="both"/>
        <w:rPr>
          <w:rFonts w:ascii="Times New Roman" w:eastAsia="Arial" w:hAnsi="Times New Roman" w:cs="Times New Roman"/>
        </w:rPr>
      </w:pPr>
    </w:p>
    <w:p w14:paraId="740A1648" w14:textId="77777777" w:rsidR="00823F77" w:rsidRPr="00821B95" w:rsidRDefault="00823F77" w:rsidP="00327580">
      <w:pPr>
        <w:spacing w:line="240" w:lineRule="auto"/>
        <w:jc w:val="both"/>
        <w:rPr>
          <w:rFonts w:ascii="Times New Roman" w:eastAsia="Arial" w:hAnsi="Times New Roman" w:cs="Times New Roman"/>
        </w:rPr>
      </w:pPr>
    </w:p>
    <w:p w14:paraId="63542FD3" w14:textId="77777777" w:rsidR="00AC751A" w:rsidRPr="00821B95" w:rsidRDefault="00127011" w:rsidP="00327580">
      <w:pPr>
        <w:jc w:val="both"/>
        <w:rPr>
          <w:rFonts w:ascii="Times New Roman" w:eastAsia="Arial" w:hAnsi="Times New Roman" w:cs="Times New Roman"/>
        </w:rPr>
      </w:pPr>
      <w:r w:rsidRPr="00821B95">
        <w:rPr>
          <w:rFonts w:ascii="Times New Roman" w:hAnsi="Times New Roman" w:cs="Times New Roman"/>
        </w:rPr>
        <w:br w:type="page"/>
      </w:r>
    </w:p>
    <w:p w14:paraId="35331D28" w14:textId="77777777" w:rsidR="00324CC2" w:rsidRPr="00821B95" w:rsidRDefault="00324CC2" w:rsidP="00327580">
      <w:pPr>
        <w:pStyle w:val="Heading1"/>
        <w:spacing w:line="240" w:lineRule="auto"/>
        <w:jc w:val="both"/>
        <w:rPr>
          <w:rFonts w:eastAsia="Arial"/>
          <w:b w:val="0"/>
        </w:rPr>
        <w:sectPr w:rsidR="00324CC2" w:rsidRPr="00821B95" w:rsidSect="00F66D6B">
          <w:headerReference w:type="default" r:id="rId19"/>
          <w:footerReference w:type="default" r:id="rId20"/>
          <w:footnotePr>
            <w:numRestart w:val="eachPage"/>
          </w:footnotePr>
          <w:pgSz w:w="12240" w:h="15840"/>
          <w:pgMar w:top="1411" w:right="1411" w:bottom="1411" w:left="1411" w:header="720" w:footer="720" w:gutter="0"/>
          <w:lnNumType w:countBy="1" w:restart="continuous"/>
          <w:cols w:space="720" w:equalWidth="0">
            <w:col w:w="9366"/>
          </w:cols>
          <w:docGrid w:linePitch="326"/>
        </w:sectPr>
      </w:pPr>
    </w:p>
    <w:p w14:paraId="63901570" w14:textId="7E5E5680" w:rsidR="00DC16A3" w:rsidRPr="009870E9" w:rsidRDefault="00127011" w:rsidP="00327580">
      <w:pPr>
        <w:pStyle w:val="Heading1"/>
        <w:spacing w:line="240" w:lineRule="auto"/>
        <w:jc w:val="both"/>
        <w:rPr>
          <w:rFonts w:eastAsia="Arial"/>
          <w:bCs/>
        </w:rPr>
      </w:pPr>
      <w:r w:rsidRPr="009870E9">
        <w:rPr>
          <w:rFonts w:eastAsia="Arial"/>
          <w:bCs/>
        </w:rPr>
        <w:lastRenderedPageBreak/>
        <w:t>References</w:t>
      </w:r>
    </w:p>
    <w:p w14:paraId="33E0DEF7" w14:textId="248A859F" w:rsidR="00465E86" w:rsidRPr="009870E9" w:rsidRDefault="00465E86" w:rsidP="00465E86">
      <w:pPr>
        <w:pStyle w:val="Bibliography"/>
        <w:rPr>
          <w:rFonts w:ascii="Times New Roman" w:hAnsi="Times New Roman" w:cs="Times New Roman"/>
        </w:rPr>
      </w:pPr>
      <w:bookmarkStart w:id="9" w:name="_Hlk42202717"/>
      <w:r w:rsidRPr="009870E9">
        <w:rPr>
          <w:rFonts w:ascii="Times New Roman" w:hAnsi="Times New Roman" w:cs="Times New Roman"/>
        </w:rPr>
        <w:t xml:space="preserve">1. </w:t>
      </w:r>
      <w:r w:rsidRPr="009870E9">
        <w:rPr>
          <w:rFonts w:ascii="Times New Roman" w:hAnsi="Times New Roman" w:cs="Times New Roman"/>
        </w:rPr>
        <w:tab/>
        <w:t xml:space="preserve">Barker DJ, Winter PD, Osmond C, Margetts B, Simmonds SJ. Weight in infancy and death from ischaemic heart disease. </w:t>
      </w:r>
      <w:r w:rsidRPr="009870E9">
        <w:rPr>
          <w:rFonts w:ascii="Times New Roman" w:hAnsi="Times New Roman" w:cs="Times New Roman"/>
          <w:i/>
          <w:iCs/>
        </w:rPr>
        <w:t>Lancet Lond Engl</w:t>
      </w:r>
      <w:r w:rsidRPr="009870E9">
        <w:rPr>
          <w:rFonts w:ascii="Times New Roman" w:hAnsi="Times New Roman" w:cs="Times New Roman"/>
        </w:rPr>
        <w:t>. 1989 Sep 9;</w:t>
      </w:r>
      <w:r w:rsidRPr="009870E9">
        <w:rPr>
          <w:rFonts w:ascii="Times New Roman" w:hAnsi="Times New Roman" w:cs="Times New Roman"/>
          <w:b/>
          <w:bCs/>
        </w:rPr>
        <w:t>2</w:t>
      </w:r>
      <w:r w:rsidRPr="009870E9">
        <w:rPr>
          <w:rFonts w:ascii="Times New Roman" w:hAnsi="Times New Roman" w:cs="Times New Roman"/>
        </w:rPr>
        <w:t xml:space="preserve">(8663):577–580. </w:t>
      </w:r>
    </w:p>
    <w:p w14:paraId="54D6769B" w14:textId="77777777" w:rsidR="00465E86" w:rsidRPr="009870E9" w:rsidRDefault="00465E86" w:rsidP="00465E86">
      <w:pPr>
        <w:pStyle w:val="Bibliography"/>
        <w:rPr>
          <w:rFonts w:ascii="Times New Roman" w:hAnsi="Times New Roman" w:cs="Times New Roman"/>
        </w:rPr>
      </w:pPr>
      <w:r w:rsidRPr="009870E9">
        <w:rPr>
          <w:rFonts w:ascii="Times New Roman" w:hAnsi="Times New Roman" w:cs="Times New Roman"/>
        </w:rPr>
        <w:t xml:space="preserve">2. </w:t>
      </w:r>
      <w:r w:rsidRPr="009870E9">
        <w:rPr>
          <w:rFonts w:ascii="Times New Roman" w:hAnsi="Times New Roman" w:cs="Times New Roman"/>
        </w:rPr>
        <w:tab/>
        <w:t xml:space="preserve">Barker DJ, Gluckman PD, Godfrey KM, Harding JE, Owens JA, Robinson JS. Fetal nutrition and cardiovascular disease in adult life. </w:t>
      </w:r>
      <w:r w:rsidRPr="009870E9">
        <w:rPr>
          <w:rFonts w:ascii="Times New Roman" w:hAnsi="Times New Roman" w:cs="Times New Roman"/>
          <w:i/>
          <w:iCs/>
        </w:rPr>
        <w:t>Lancet Lond Engl</w:t>
      </w:r>
      <w:r w:rsidRPr="009870E9">
        <w:rPr>
          <w:rFonts w:ascii="Times New Roman" w:hAnsi="Times New Roman" w:cs="Times New Roman"/>
        </w:rPr>
        <w:t>. 1993 Apr 10;</w:t>
      </w:r>
      <w:r w:rsidRPr="009870E9">
        <w:rPr>
          <w:rFonts w:ascii="Times New Roman" w:hAnsi="Times New Roman" w:cs="Times New Roman"/>
          <w:b/>
          <w:bCs/>
        </w:rPr>
        <w:t>341</w:t>
      </w:r>
      <w:r w:rsidRPr="009870E9">
        <w:rPr>
          <w:rFonts w:ascii="Times New Roman" w:hAnsi="Times New Roman" w:cs="Times New Roman"/>
        </w:rPr>
        <w:t xml:space="preserve">(8850):938–941. </w:t>
      </w:r>
    </w:p>
    <w:p w14:paraId="42910016" w14:textId="77777777" w:rsidR="00465E86" w:rsidRPr="009870E9" w:rsidRDefault="00465E86" w:rsidP="00465E86">
      <w:pPr>
        <w:pStyle w:val="Bibliography"/>
        <w:rPr>
          <w:rFonts w:ascii="Times New Roman" w:hAnsi="Times New Roman" w:cs="Times New Roman"/>
        </w:rPr>
      </w:pPr>
      <w:r w:rsidRPr="009870E9">
        <w:rPr>
          <w:rFonts w:ascii="Times New Roman" w:hAnsi="Times New Roman" w:cs="Times New Roman"/>
        </w:rPr>
        <w:t xml:space="preserve">3. </w:t>
      </w:r>
      <w:r w:rsidRPr="009870E9">
        <w:rPr>
          <w:rFonts w:ascii="Times New Roman" w:hAnsi="Times New Roman" w:cs="Times New Roman"/>
        </w:rPr>
        <w:tab/>
        <w:t xml:space="preserve">Sehgal A, Alexander BT, Morrison JL, South AM. Fetal Growth Restriction and Hypertension in the Offspring: Mechanistic Links and Therapeutic Directions. </w:t>
      </w:r>
      <w:r w:rsidRPr="009870E9">
        <w:rPr>
          <w:rFonts w:ascii="Times New Roman" w:hAnsi="Times New Roman" w:cs="Times New Roman"/>
          <w:i/>
          <w:iCs/>
        </w:rPr>
        <w:t>J Pediatr</w:t>
      </w:r>
      <w:r w:rsidRPr="009870E9">
        <w:rPr>
          <w:rFonts w:ascii="Times New Roman" w:hAnsi="Times New Roman" w:cs="Times New Roman"/>
        </w:rPr>
        <w:t>. 2020 Sep;</w:t>
      </w:r>
      <w:r w:rsidRPr="009870E9">
        <w:rPr>
          <w:rFonts w:ascii="Times New Roman" w:hAnsi="Times New Roman" w:cs="Times New Roman"/>
          <w:b/>
          <w:bCs/>
        </w:rPr>
        <w:t>224</w:t>
      </w:r>
      <w:r w:rsidRPr="009870E9">
        <w:rPr>
          <w:rFonts w:ascii="Times New Roman" w:hAnsi="Times New Roman" w:cs="Times New Roman"/>
        </w:rPr>
        <w:t xml:space="preserve">:115-123.e2. </w:t>
      </w:r>
    </w:p>
    <w:p w14:paraId="4FBD156C" w14:textId="77777777" w:rsidR="00465E86" w:rsidRPr="009870E9" w:rsidRDefault="00465E86" w:rsidP="00465E86">
      <w:pPr>
        <w:pStyle w:val="Bibliography"/>
        <w:rPr>
          <w:rFonts w:ascii="Times New Roman" w:hAnsi="Times New Roman" w:cs="Times New Roman"/>
        </w:rPr>
      </w:pPr>
      <w:r w:rsidRPr="009870E9">
        <w:rPr>
          <w:rFonts w:ascii="Times New Roman" w:hAnsi="Times New Roman" w:cs="Times New Roman"/>
        </w:rPr>
        <w:t xml:space="preserve">4. </w:t>
      </w:r>
      <w:r w:rsidRPr="009870E9">
        <w:rPr>
          <w:rFonts w:ascii="Times New Roman" w:hAnsi="Times New Roman" w:cs="Times New Roman"/>
        </w:rPr>
        <w:tab/>
        <w:t xml:space="preserve">Mu M, Wang S-F, Sheng J, et al. Birth weight and subsequent blood pressure: a meta-analysis. </w:t>
      </w:r>
      <w:r w:rsidRPr="009870E9">
        <w:rPr>
          <w:rFonts w:ascii="Times New Roman" w:hAnsi="Times New Roman" w:cs="Times New Roman"/>
          <w:i/>
          <w:iCs/>
        </w:rPr>
        <w:t>Arch Cardiovasc Dis</w:t>
      </w:r>
      <w:r w:rsidRPr="009870E9">
        <w:rPr>
          <w:rFonts w:ascii="Times New Roman" w:hAnsi="Times New Roman" w:cs="Times New Roman"/>
        </w:rPr>
        <w:t>. 2012 Feb;</w:t>
      </w:r>
      <w:r w:rsidRPr="009870E9">
        <w:rPr>
          <w:rFonts w:ascii="Times New Roman" w:hAnsi="Times New Roman" w:cs="Times New Roman"/>
          <w:b/>
          <w:bCs/>
        </w:rPr>
        <w:t>105</w:t>
      </w:r>
      <w:r w:rsidRPr="009870E9">
        <w:rPr>
          <w:rFonts w:ascii="Times New Roman" w:hAnsi="Times New Roman" w:cs="Times New Roman"/>
        </w:rPr>
        <w:t xml:space="preserve">(2):99–113. </w:t>
      </w:r>
    </w:p>
    <w:p w14:paraId="23EBAA60" w14:textId="77777777" w:rsidR="00465E86" w:rsidRPr="009870E9" w:rsidRDefault="00465E86" w:rsidP="00465E86">
      <w:pPr>
        <w:pStyle w:val="Bibliography"/>
        <w:rPr>
          <w:rFonts w:ascii="Times New Roman" w:hAnsi="Times New Roman" w:cs="Times New Roman"/>
        </w:rPr>
      </w:pPr>
      <w:r w:rsidRPr="009870E9">
        <w:rPr>
          <w:rFonts w:ascii="Times New Roman" w:hAnsi="Times New Roman" w:cs="Times New Roman"/>
        </w:rPr>
        <w:t xml:space="preserve">5. </w:t>
      </w:r>
      <w:r w:rsidRPr="009870E9">
        <w:rPr>
          <w:rFonts w:ascii="Times New Roman" w:hAnsi="Times New Roman" w:cs="Times New Roman"/>
        </w:rPr>
        <w:tab/>
        <w:t xml:space="preserve">Barker DJ, Godfrey KM, Osmond C, Bull A. The relation of fetal length, ponderal index and head circumference to blood pressure and the risk of hypertension in adult life. </w:t>
      </w:r>
      <w:r w:rsidRPr="009870E9">
        <w:rPr>
          <w:rFonts w:ascii="Times New Roman" w:hAnsi="Times New Roman" w:cs="Times New Roman"/>
          <w:i/>
          <w:iCs/>
        </w:rPr>
        <w:t>Paediatr Perinat Epidemiol</w:t>
      </w:r>
      <w:r w:rsidRPr="009870E9">
        <w:rPr>
          <w:rFonts w:ascii="Times New Roman" w:hAnsi="Times New Roman" w:cs="Times New Roman"/>
        </w:rPr>
        <w:t>. 1992 Jan;</w:t>
      </w:r>
      <w:r w:rsidRPr="009870E9">
        <w:rPr>
          <w:rFonts w:ascii="Times New Roman" w:hAnsi="Times New Roman" w:cs="Times New Roman"/>
          <w:b/>
          <w:bCs/>
        </w:rPr>
        <w:t>6</w:t>
      </w:r>
      <w:r w:rsidRPr="009870E9">
        <w:rPr>
          <w:rFonts w:ascii="Times New Roman" w:hAnsi="Times New Roman" w:cs="Times New Roman"/>
        </w:rPr>
        <w:t xml:space="preserve">(1):35–44. </w:t>
      </w:r>
    </w:p>
    <w:p w14:paraId="22F3EC0F" w14:textId="77777777" w:rsidR="00465E86" w:rsidRPr="009870E9" w:rsidRDefault="00465E86" w:rsidP="00465E86">
      <w:pPr>
        <w:pStyle w:val="Bibliography"/>
        <w:rPr>
          <w:rFonts w:ascii="Times New Roman" w:hAnsi="Times New Roman" w:cs="Times New Roman"/>
        </w:rPr>
      </w:pPr>
      <w:r w:rsidRPr="009870E9">
        <w:rPr>
          <w:rFonts w:ascii="Times New Roman" w:hAnsi="Times New Roman" w:cs="Times New Roman"/>
        </w:rPr>
        <w:t xml:space="preserve">6. </w:t>
      </w:r>
      <w:r w:rsidRPr="009870E9">
        <w:rPr>
          <w:rFonts w:ascii="Times New Roman" w:hAnsi="Times New Roman" w:cs="Times New Roman"/>
        </w:rPr>
        <w:tab/>
        <w:t xml:space="preserve">Mamelle N, Cochet V, Claris O. Definition of Fetal Growth Restriction According to Constitutional Growth Potential. </w:t>
      </w:r>
      <w:r w:rsidRPr="009870E9">
        <w:rPr>
          <w:rFonts w:ascii="Times New Roman" w:hAnsi="Times New Roman" w:cs="Times New Roman"/>
          <w:i/>
          <w:iCs/>
        </w:rPr>
        <w:t>Neonatology</w:t>
      </w:r>
      <w:r w:rsidRPr="009870E9">
        <w:rPr>
          <w:rFonts w:ascii="Times New Roman" w:hAnsi="Times New Roman" w:cs="Times New Roman"/>
        </w:rPr>
        <w:t>. Karger Publishers; 2001;</w:t>
      </w:r>
      <w:r w:rsidRPr="009870E9">
        <w:rPr>
          <w:rFonts w:ascii="Times New Roman" w:hAnsi="Times New Roman" w:cs="Times New Roman"/>
          <w:b/>
          <w:bCs/>
        </w:rPr>
        <w:t>80</w:t>
      </w:r>
      <w:r w:rsidRPr="009870E9">
        <w:rPr>
          <w:rFonts w:ascii="Times New Roman" w:hAnsi="Times New Roman" w:cs="Times New Roman"/>
        </w:rPr>
        <w:t xml:space="preserve">(4):277–285. </w:t>
      </w:r>
    </w:p>
    <w:p w14:paraId="02B3C45C" w14:textId="77777777" w:rsidR="00465E86" w:rsidRPr="009870E9" w:rsidRDefault="00465E86" w:rsidP="00465E86">
      <w:pPr>
        <w:pStyle w:val="Bibliography"/>
        <w:rPr>
          <w:rFonts w:ascii="Times New Roman" w:hAnsi="Times New Roman" w:cs="Times New Roman"/>
        </w:rPr>
      </w:pPr>
      <w:r w:rsidRPr="009870E9">
        <w:rPr>
          <w:rFonts w:ascii="Times New Roman" w:hAnsi="Times New Roman" w:cs="Times New Roman"/>
        </w:rPr>
        <w:t xml:space="preserve">7. </w:t>
      </w:r>
      <w:r w:rsidRPr="009870E9">
        <w:rPr>
          <w:rFonts w:ascii="Times New Roman" w:hAnsi="Times New Roman" w:cs="Times New Roman"/>
        </w:rPr>
        <w:tab/>
        <w:t xml:space="preserve">Zheng Y, Huang T, Wang T, et al. Mendelian randomization analysis does not support causal associations of birth weight with hypertension risk and blood pressure in adulthood. </w:t>
      </w:r>
      <w:r w:rsidRPr="009870E9">
        <w:rPr>
          <w:rFonts w:ascii="Times New Roman" w:hAnsi="Times New Roman" w:cs="Times New Roman"/>
          <w:i/>
          <w:iCs/>
        </w:rPr>
        <w:t>Eur J Epidemiol</w:t>
      </w:r>
      <w:r w:rsidRPr="009870E9">
        <w:rPr>
          <w:rFonts w:ascii="Times New Roman" w:hAnsi="Times New Roman" w:cs="Times New Roman"/>
        </w:rPr>
        <w:t>. 2020 Jul;</w:t>
      </w:r>
      <w:r w:rsidRPr="009870E9">
        <w:rPr>
          <w:rFonts w:ascii="Times New Roman" w:hAnsi="Times New Roman" w:cs="Times New Roman"/>
          <w:b/>
          <w:bCs/>
        </w:rPr>
        <w:t>35</w:t>
      </w:r>
      <w:r w:rsidRPr="009870E9">
        <w:rPr>
          <w:rFonts w:ascii="Times New Roman" w:hAnsi="Times New Roman" w:cs="Times New Roman"/>
        </w:rPr>
        <w:t xml:space="preserve">(7):685–697. </w:t>
      </w:r>
    </w:p>
    <w:p w14:paraId="4580A6C8" w14:textId="77777777" w:rsidR="00465E86" w:rsidRPr="009870E9" w:rsidRDefault="00465E86" w:rsidP="00465E86">
      <w:pPr>
        <w:pStyle w:val="Bibliography"/>
        <w:rPr>
          <w:rFonts w:ascii="Times New Roman" w:hAnsi="Times New Roman" w:cs="Times New Roman"/>
        </w:rPr>
      </w:pPr>
      <w:r w:rsidRPr="009870E9">
        <w:rPr>
          <w:rFonts w:ascii="Times New Roman" w:hAnsi="Times New Roman" w:cs="Times New Roman"/>
        </w:rPr>
        <w:t xml:space="preserve">8. </w:t>
      </w:r>
      <w:r w:rsidRPr="009870E9">
        <w:rPr>
          <w:rFonts w:ascii="Times New Roman" w:hAnsi="Times New Roman" w:cs="Times New Roman"/>
        </w:rPr>
        <w:tab/>
        <w:t xml:space="preserve">Dulloo AG, Jacquet J, Solinas G, Montani J-P, Schutz Y. Body composition phenotypes in pathways to obesity and the metabolic syndrome. </w:t>
      </w:r>
      <w:r w:rsidRPr="009870E9">
        <w:rPr>
          <w:rFonts w:ascii="Times New Roman" w:hAnsi="Times New Roman" w:cs="Times New Roman"/>
          <w:i/>
          <w:iCs/>
        </w:rPr>
        <w:t>Int J Obes</w:t>
      </w:r>
      <w:r w:rsidRPr="009870E9">
        <w:rPr>
          <w:rFonts w:ascii="Times New Roman" w:hAnsi="Times New Roman" w:cs="Times New Roman"/>
        </w:rPr>
        <w:t>. Nature Publishing Group; 2010 Dec;</w:t>
      </w:r>
      <w:r w:rsidRPr="009870E9">
        <w:rPr>
          <w:rFonts w:ascii="Times New Roman" w:hAnsi="Times New Roman" w:cs="Times New Roman"/>
          <w:b/>
          <w:bCs/>
        </w:rPr>
        <w:t>34</w:t>
      </w:r>
      <w:r w:rsidRPr="009870E9">
        <w:rPr>
          <w:rFonts w:ascii="Times New Roman" w:hAnsi="Times New Roman" w:cs="Times New Roman"/>
        </w:rPr>
        <w:t xml:space="preserve">(2):S4–S17. </w:t>
      </w:r>
    </w:p>
    <w:p w14:paraId="738B2AAF" w14:textId="77777777" w:rsidR="00465E86" w:rsidRPr="009870E9" w:rsidRDefault="00465E86" w:rsidP="00465E86">
      <w:pPr>
        <w:pStyle w:val="Bibliography"/>
        <w:rPr>
          <w:rFonts w:ascii="Times New Roman" w:hAnsi="Times New Roman" w:cs="Times New Roman"/>
        </w:rPr>
      </w:pPr>
      <w:r w:rsidRPr="009870E9">
        <w:rPr>
          <w:rFonts w:ascii="Times New Roman" w:hAnsi="Times New Roman" w:cs="Times New Roman"/>
        </w:rPr>
        <w:t xml:space="preserve">9. </w:t>
      </w:r>
      <w:r w:rsidRPr="009870E9">
        <w:rPr>
          <w:rFonts w:ascii="Times New Roman" w:hAnsi="Times New Roman" w:cs="Times New Roman"/>
        </w:rPr>
        <w:tab/>
        <w:t xml:space="preserve">Singhal A, Wells J, Cole TJ, Fewtrell M, Lucas A. Programming of lean body mass: a link between birth weight, obesity, and cardiovascular disease? </w:t>
      </w:r>
      <w:r w:rsidRPr="009870E9">
        <w:rPr>
          <w:rFonts w:ascii="Times New Roman" w:hAnsi="Times New Roman" w:cs="Times New Roman"/>
          <w:i/>
          <w:iCs/>
        </w:rPr>
        <w:t>Am J Clin Nutr</w:t>
      </w:r>
      <w:r w:rsidRPr="009870E9">
        <w:rPr>
          <w:rFonts w:ascii="Times New Roman" w:hAnsi="Times New Roman" w:cs="Times New Roman"/>
        </w:rPr>
        <w:t>. 2003 Mar 1;</w:t>
      </w:r>
      <w:r w:rsidRPr="009870E9">
        <w:rPr>
          <w:rFonts w:ascii="Times New Roman" w:hAnsi="Times New Roman" w:cs="Times New Roman"/>
          <w:b/>
          <w:bCs/>
        </w:rPr>
        <w:t>77</w:t>
      </w:r>
      <w:r w:rsidRPr="009870E9">
        <w:rPr>
          <w:rFonts w:ascii="Times New Roman" w:hAnsi="Times New Roman" w:cs="Times New Roman"/>
        </w:rPr>
        <w:t xml:space="preserve">(3):726–730. </w:t>
      </w:r>
    </w:p>
    <w:p w14:paraId="3CF17F39" w14:textId="77777777" w:rsidR="00465E86" w:rsidRPr="009870E9" w:rsidRDefault="00465E86" w:rsidP="00465E86">
      <w:pPr>
        <w:pStyle w:val="Bibliography"/>
        <w:rPr>
          <w:rFonts w:ascii="Times New Roman" w:hAnsi="Times New Roman" w:cs="Times New Roman"/>
        </w:rPr>
      </w:pPr>
      <w:r w:rsidRPr="009870E9">
        <w:rPr>
          <w:rFonts w:ascii="Times New Roman" w:hAnsi="Times New Roman" w:cs="Times New Roman"/>
        </w:rPr>
        <w:t xml:space="preserve">10. </w:t>
      </w:r>
      <w:r w:rsidRPr="009870E9">
        <w:rPr>
          <w:rFonts w:ascii="Times New Roman" w:hAnsi="Times New Roman" w:cs="Times New Roman"/>
        </w:rPr>
        <w:tab/>
        <w:t xml:space="preserve">Admassu B, Wells JCK, Girma T, et al. Body composition during early infancy and its </w:t>
      </w:r>
      <w:proofErr w:type="gramStart"/>
      <w:r w:rsidRPr="009870E9">
        <w:rPr>
          <w:rFonts w:ascii="Times New Roman" w:hAnsi="Times New Roman" w:cs="Times New Roman"/>
        </w:rPr>
        <w:t>relation</w:t>
      </w:r>
      <w:proofErr w:type="gramEnd"/>
      <w:r w:rsidRPr="009870E9">
        <w:rPr>
          <w:rFonts w:ascii="Times New Roman" w:hAnsi="Times New Roman" w:cs="Times New Roman"/>
        </w:rPr>
        <w:t xml:space="preserve"> with body composition at 4 years of age in Jimma, an Ethiopian prospective cohort study. </w:t>
      </w:r>
      <w:r w:rsidRPr="009870E9">
        <w:rPr>
          <w:rFonts w:ascii="Times New Roman" w:hAnsi="Times New Roman" w:cs="Times New Roman"/>
          <w:i/>
          <w:iCs/>
        </w:rPr>
        <w:t>Nutr Diabetes</w:t>
      </w:r>
      <w:r w:rsidRPr="009870E9">
        <w:rPr>
          <w:rFonts w:ascii="Times New Roman" w:hAnsi="Times New Roman" w:cs="Times New Roman"/>
        </w:rPr>
        <w:t>. 2018 07;</w:t>
      </w:r>
      <w:r w:rsidRPr="009870E9">
        <w:rPr>
          <w:rFonts w:ascii="Times New Roman" w:hAnsi="Times New Roman" w:cs="Times New Roman"/>
          <w:b/>
          <w:bCs/>
        </w:rPr>
        <w:t>8</w:t>
      </w:r>
      <w:r w:rsidRPr="009870E9">
        <w:rPr>
          <w:rFonts w:ascii="Times New Roman" w:hAnsi="Times New Roman" w:cs="Times New Roman"/>
        </w:rPr>
        <w:t xml:space="preserve">(1):46. </w:t>
      </w:r>
    </w:p>
    <w:p w14:paraId="17AA8D18" w14:textId="77777777" w:rsidR="00465E86" w:rsidRPr="009870E9" w:rsidRDefault="00465E86" w:rsidP="00465E86">
      <w:pPr>
        <w:pStyle w:val="Bibliography"/>
        <w:rPr>
          <w:rFonts w:ascii="Times New Roman" w:hAnsi="Times New Roman" w:cs="Times New Roman"/>
        </w:rPr>
      </w:pPr>
      <w:r w:rsidRPr="009870E9">
        <w:rPr>
          <w:rFonts w:ascii="Times New Roman" w:hAnsi="Times New Roman" w:cs="Times New Roman"/>
        </w:rPr>
        <w:t xml:space="preserve">11. </w:t>
      </w:r>
      <w:r w:rsidRPr="009870E9">
        <w:rPr>
          <w:rFonts w:ascii="Times New Roman" w:hAnsi="Times New Roman" w:cs="Times New Roman"/>
        </w:rPr>
        <w:tab/>
        <w:t xml:space="preserve">Moore BF, Harrall KK, Sauder KA, Glueck DH, Dabelea D. Neonatal Adiposity and Childhood Obesity. </w:t>
      </w:r>
      <w:r w:rsidRPr="009870E9">
        <w:rPr>
          <w:rFonts w:ascii="Times New Roman" w:hAnsi="Times New Roman" w:cs="Times New Roman"/>
          <w:i/>
          <w:iCs/>
        </w:rPr>
        <w:t>Pediatrics</w:t>
      </w:r>
      <w:r w:rsidRPr="009870E9">
        <w:rPr>
          <w:rFonts w:ascii="Times New Roman" w:hAnsi="Times New Roman" w:cs="Times New Roman"/>
        </w:rPr>
        <w:t>. 2020 Sep;</w:t>
      </w:r>
      <w:r w:rsidRPr="009870E9">
        <w:rPr>
          <w:rFonts w:ascii="Times New Roman" w:hAnsi="Times New Roman" w:cs="Times New Roman"/>
          <w:b/>
          <w:bCs/>
        </w:rPr>
        <w:t>146</w:t>
      </w:r>
      <w:r w:rsidRPr="009870E9">
        <w:rPr>
          <w:rFonts w:ascii="Times New Roman" w:hAnsi="Times New Roman" w:cs="Times New Roman"/>
        </w:rPr>
        <w:t xml:space="preserve">(3):e20200737. </w:t>
      </w:r>
    </w:p>
    <w:p w14:paraId="04F38DF7" w14:textId="77777777" w:rsidR="00465E86" w:rsidRPr="009870E9" w:rsidRDefault="00465E86" w:rsidP="00465E86">
      <w:pPr>
        <w:pStyle w:val="Bibliography"/>
        <w:rPr>
          <w:rFonts w:ascii="Times New Roman" w:hAnsi="Times New Roman" w:cs="Times New Roman"/>
        </w:rPr>
      </w:pPr>
      <w:r w:rsidRPr="009870E9">
        <w:rPr>
          <w:rFonts w:ascii="Times New Roman" w:hAnsi="Times New Roman" w:cs="Times New Roman"/>
        </w:rPr>
        <w:t xml:space="preserve">12. </w:t>
      </w:r>
      <w:r w:rsidRPr="009870E9">
        <w:rPr>
          <w:rFonts w:ascii="Times New Roman" w:hAnsi="Times New Roman" w:cs="Times New Roman"/>
        </w:rPr>
        <w:tab/>
        <w:t xml:space="preserve">Catalano PM, Thomas A, Huston-Presley L, Amini SB. Increased fetal adiposity: A very sensitive marker of abnormal in utero development. </w:t>
      </w:r>
      <w:r w:rsidRPr="009870E9">
        <w:rPr>
          <w:rFonts w:ascii="Times New Roman" w:hAnsi="Times New Roman" w:cs="Times New Roman"/>
          <w:i/>
          <w:iCs/>
        </w:rPr>
        <w:t>Am J Obstet Gynecol</w:t>
      </w:r>
      <w:r w:rsidRPr="009870E9">
        <w:rPr>
          <w:rFonts w:ascii="Times New Roman" w:hAnsi="Times New Roman" w:cs="Times New Roman"/>
        </w:rPr>
        <w:t>. 2003 Dec 1;</w:t>
      </w:r>
      <w:r w:rsidRPr="009870E9">
        <w:rPr>
          <w:rFonts w:ascii="Times New Roman" w:hAnsi="Times New Roman" w:cs="Times New Roman"/>
          <w:b/>
          <w:bCs/>
        </w:rPr>
        <w:t>189</w:t>
      </w:r>
      <w:r w:rsidRPr="009870E9">
        <w:rPr>
          <w:rFonts w:ascii="Times New Roman" w:hAnsi="Times New Roman" w:cs="Times New Roman"/>
        </w:rPr>
        <w:t xml:space="preserve">(6):1698–1704. </w:t>
      </w:r>
    </w:p>
    <w:p w14:paraId="0E99F1B5" w14:textId="77777777" w:rsidR="00465E86" w:rsidRPr="009870E9" w:rsidRDefault="00465E86" w:rsidP="00465E86">
      <w:pPr>
        <w:pStyle w:val="Bibliography"/>
        <w:rPr>
          <w:rFonts w:ascii="Times New Roman" w:hAnsi="Times New Roman" w:cs="Times New Roman"/>
        </w:rPr>
      </w:pPr>
      <w:r w:rsidRPr="009870E9">
        <w:rPr>
          <w:rFonts w:ascii="Times New Roman" w:hAnsi="Times New Roman" w:cs="Times New Roman"/>
        </w:rPr>
        <w:lastRenderedPageBreak/>
        <w:t xml:space="preserve">13. </w:t>
      </w:r>
      <w:r w:rsidRPr="009870E9">
        <w:rPr>
          <w:rFonts w:ascii="Times New Roman" w:hAnsi="Times New Roman" w:cs="Times New Roman"/>
        </w:rPr>
        <w:tab/>
        <w:t xml:space="preserve">Au CP, Raynes-Greenow CH, Turner RM, Carberry AE, Jeffery H. Fetal and maternal factors associated with neonatal adiposity as measured by air displacement plethysmography: A large cross-sectional study. </w:t>
      </w:r>
      <w:r w:rsidRPr="009870E9">
        <w:rPr>
          <w:rFonts w:ascii="Times New Roman" w:hAnsi="Times New Roman" w:cs="Times New Roman"/>
          <w:i/>
          <w:iCs/>
        </w:rPr>
        <w:t>Early Hum Dev</w:t>
      </w:r>
      <w:r w:rsidRPr="009870E9">
        <w:rPr>
          <w:rFonts w:ascii="Times New Roman" w:hAnsi="Times New Roman" w:cs="Times New Roman"/>
        </w:rPr>
        <w:t>. 2013 Oct 1;</w:t>
      </w:r>
      <w:r w:rsidRPr="009870E9">
        <w:rPr>
          <w:rFonts w:ascii="Times New Roman" w:hAnsi="Times New Roman" w:cs="Times New Roman"/>
          <w:b/>
          <w:bCs/>
        </w:rPr>
        <w:t>89</w:t>
      </w:r>
      <w:r w:rsidRPr="009870E9">
        <w:rPr>
          <w:rFonts w:ascii="Times New Roman" w:hAnsi="Times New Roman" w:cs="Times New Roman"/>
        </w:rPr>
        <w:t xml:space="preserve">(10):839–843. </w:t>
      </w:r>
    </w:p>
    <w:p w14:paraId="42DA7057" w14:textId="77777777" w:rsidR="00465E86" w:rsidRPr="009870E9" w:rsidRDefault="00465E86" w:rsidP="00465E86">
      <w:pPr>
        <w:pStyle w:val="Bibliography"/>
        <w:rPr>
          <w:rFonts w:ascii="Times New Roman" w:hAnsi="Times New Roman" w:cs="Times New Roman"/>
        </w:rPr>
      </w:pPr>
      <w:r w:rsidRPr="009870E9">
        <w:rPr>
          <w:rFonts w:ascii="Times New Roman" w:hAnsi="Times New Roman" w:cs="Times New Roman"/>
        </w:rPr>
        <w:t xml:space="preserve">14. </w:t>
      </w:r>
      <w:r w:rsidRPr="009870E9">
        <w:rPr>
          <w:rFonts w:ascii="Times New Roman" w:hAnsi="Times New Roman" w:cs="Times New Roman"/>
        </w:rPr>
        <w:tab/>
        <w:t xml:space="preserve">Carberry AE, Raynes-Greenow CH, Turner RM, Askie LM, Jeffery HE. Is body fat percentage a better measure of undernutrition in newborns than birth weight percentiles? </w:t>
      </w:r>
      <w:r w:rsidRPr="009870E9">
        <w:rPr>
          <w:rFonts w:ascii="Times New Roman" w:hAnsi="Times New Roman" w:cs="Times New Roman"/>
          <w:i/>
          <w:iCs/>
        </w:rPr>
        <w:t>Pediatr Res</w:t>
      </w:r>
      <w:r w:rsidRPr="009870E9">
        <w:rPr>
          <w:rFonts w:ascii="Times New Roman" w:hAnsi="Times New Roman" w:cs="Times New Roman"/>
        </w:rPr>
        <w:t>. Nature Publishing Group; 2013 Dec;</w:t>
      </w:r>
      <w:r w:rsidRPr="009870E9">
        <w:rPr>
          <w:rFonts w:ascii="Times New Roman" w:hAnsi="Times New Roman" w:cs="Times New Roman"/>
          <w:b/>
          <w:bCs/>
        </w:rPr>
        <w:t>74</w:t>
      </w:r>
      <w:r w:rsidRPr="009870E9">
        <w:rPr>
          <w:rFonts w:ascii="Times New Roman" w:hAnsi="Times New Roman" w:cs="Times New Roman"/>
        </w:rPr>
        <w:t xml:space="preserve">(6):730–736. </w:t>
      </w:r>
    </w:p>
    <w:p w14:paraId="51148D4D" w14:textId="77777777" w:rsidR="00465E86" w:rsidRPr="009870E9" w:rsidRDefault="00465E86" w:rsidP="00465E86">
      <w:pPr>
        <w:pStyle w:val="Bibliography"/>
        <w:rPr>
          <w:rFonts w:ascii="Times New Roman" w:hAnsi="Times New Roman" w:cs="Times New Roman"/>
        </w:rPr>
      </w:pPr>
      <w:r w:rsidRPr="009870E9">
        <w:rPr>
          <w:rFonts w:ascii="Times New Roman" w:hAnsi="Times New Roman" w:cs="Times New Roman"/>
        </w:rPr>
        <w:t xml:space="preserve">15. </w:t>
      </w:r>
      <w:r w:rsidRPr="009870E9">
        <w:rPr>
          <w:rFonts w:ascii="Times New Roman" w:hAnsi="Times New Roman" w:cs="Times New Roman"/>
        </w:rPr>
        <w:tab/>
        <w:t xml:space="preserve">Shaw M, Lutz T, Gordon A. Does low body fat percentage in neonates greater than the 5th percentile birthweight increase the risk of hypoglycaemia and neonatal morbidity? </w:t>
      </w:r>
      <w:r w:rsidRPr="009870E9">
        <w:rPr>
          <w:rFonts w:ascii="Times New Roman" w:hAnsi="Times New Roman" w:cs="Times New Roman"/>
          <w:i/>
          <w:iCs/>
        </w:rPr>
        <w:t>J Paediatr Child Health</w:t>
      </w:r>
      <w:r w:rsidRPr="009870E9">
        <w:rPr>
          <w:rFonts w:ascii="Times New Roman" w:hAnsi="Times New Roman" w:cs="Times New Roman"/>
        </w:rPr>
        <w:t>. 2019;</w:t>
      </w:r>
      <w:r w:rsidRPr="009870E9">
        <w:rPr>
          <w:rFonts w:ascii="Times New Roman" w:hAnsi="Times New Roman" w:cs="Times New Roman"/>
          <w:b/>
          <w:bCs/>
        </w:rPr>
        <w:t>55</w:t>
      </w:r>
      <w:r w:rsidRPr="009870E9">
        <w:rPr>
          <w:rFonts w:ascii="Times New Roman" w:hAnsi="Times New Roman" w:cs="Times New Roman"/>
        </w:rPr>
        <w:t xml:space="preserve">(12):1424–1428. </w:t>
      </w:r>
    </w:p>
    <w:p w14:paraId="1C7D98B1" w14:textId="77777777" w:rsidR="00465E86" w:rsidRPr="009870E9" w:rsidRDefault="00465E86" w:rsidP="00465E86">
      <w:pPr>
        <w:pStyle w:val="Bibliography"/>
        <w:rPr>
          <w:rFonts w:ascii="Times New Roman" w:hAnsi="Times New Roman" w:cs="Times New Roman"/>
        </w:rPr>
      </w:pPr>
      <w:r w:rsidRPr="009870E9">
        <w:rPr>
          <w:rFonts w:ascii="Times New Roman" w:hAnsi="Times New Roman" w:cs="Times New Roman"/>
        </w:rPr>
        <w:t xml:space="preserve">16. </w:t>
      </w:r>
      <w:r w:rsidRPr="009870E9">
        <w:rPr>
          <w:rFonts w:ascii="Times New Roman" w:hAnsi="Times New Roman" w:cs="Times New Roman"/>
        </w:rPr>
        <w:tab/>
        <w:t xml:space="preserve">Eriksson JG, Forsén T, Tuomilehto J, Osmond C, Barker DJP. Early growth and coronary heart disease in later life: longitudinal study. </w:t>
      </w:r>
      <w:r w:rsidRPr="009870E9">
        <w:rPr>
          <w:rFonts w:ascii="Times New Roman" w:hAnsi="Times New Roman" w:cs="Times New Roman"/>
          <w:i/>
          <w:iCs/>
        </w:rPr>
        <w:t>BMJ</w:t>
      </w:r>
      <w:r w:rsidRPr="009870E9">
        <w:rPr>
          <w:rFonts w:ascii="Times New Roman" w:hAnsi="Times New Roman" w:cs="Times New Roman"/>
        </w:rPr>
        <w:t>. British Medical Journal Publishing Group; 2001 Apr 21;</w:t>
      </w:r>
      <w:r w:rsidRPr="009870E9">
        <w:rPr>
          <w:rFonts w:ascii="Times New Roman" w:hAnsi="Times New Roman" w:cs="Times New Roman"/>
          <w:b/>
          <w:bCs/>
        </w:rPr>
        <w:t>322</w:t>
      </w:r>
      <w:r w:rsidRPr="009870E9">
        <w:rPr>
          <w:rFonts w:ascii="Times New Roman" w:hAnsi="Times New Roman" w:cs="Times New Roman"/>
        </w:rPr>
        <w:t xml:space="preserve">(7292):949–953. </w:t>
      </w:r>
    </w:p>
    <w:p w14:paraId="1957905A" w14:textId="77777777" w:rsidR="00465E86" w:rsidRPr="009870E9" w:rsidRDefault="00465E86" w:rsidP="00465E86">
      <w:pPr>
        <w:pStyle w:val="Bibliography"/>
        <w:rPr>
          <w:rFonts w:ascii="Times New Roman" w:hAnsi="Times New Roman" w:cs="Times New Roman"/>
        </w:rPr>
      </w:pPr>
      <w:r w:rsidRPr="009870E9">
        <w:rPr>
          <w:rFonts w:ascii="Times New Roman" w:hAnsi="Times New Roman" w:cs="Times New Roman"/>
        </w:rPr>
        <w:t xml:space="preserve">17. </w:t>
      </w:r>
      <w:r w:rsidRPr="009870E9">
        <w:rPr>
          <w:rFonts w:ascii="Times New Roman" w:hAnsi="Times New Roman" w:cs="Times New Roman"/>
        </w:rPr>
        <w:tab/>
        <w:t xml:space="preserve">Ellis KJ, Yao M, Shypailo RJ, Urlando A, Wong WW, Heird WC. Body-composition assessment in infancy: air-displacement plethysmography compared with a reference 4-compartment model. </w:t>
      </w:r>
      <w:r w:rsidRPr="009870E9">
        <w:rPr>
          <w:rFonts w:ascii="Times New Roman" w:hAnsi="Times New Roman" w:cs="Times New Roman"/>
          <w:i/>
          <w:iCs/>
        </w:rPr>
        <w:t>Am J Clin Nutr</w:t>
      </w:r>
      <w:r w:rsidRPr="009870E9">
        <w:rPr>
          <w:rFonts w:ascii="Times New Roman" w:hAnsi="Times New Roman" w:cs="Times New Roman"/>
        </w:rPr>
        <w:t>. 2007 Jan 1;</w:t>
      </w:r>
      <w:r w:rsidRPr="009870E9">
        <w:rPr>
          <w:rFonts w:ascii="Times New Roman" w:hAnsi="Times New Roman" w:cs="Times New Roman"/>
          <w:b/>
          <w:bCs/>
        </w:rPr>
        <w:t>85</w:t>
      </w:r>
      <w:r w:rsidRPr="009870E9">
        <w:rPr>
          <w:rFonts w:ascii="Times New Roman" w:hAnsi="Times New Roman" w:cs="Times New Roman"/>
        </w:rPr>
        <w:t xml:space="preserve">(1):90–95. </w:t>
      </w:r>
    </w:p>
    <w:p w14:paraId="4F497C33" w14:textId="77777777" w:rsidR="00465E86" w:rsidRPr="009870E9" w:rsidRDefault="00465E86" w:rsidP="00465E86">
      <w:pPr>
        <w:pStyle w:val="Bibliography"/>
        <w:rPr>
          <w:rFonts w:ascii="Times New Roman" w:hAnsi="Times New Roman" w:cs="Times New Roman"/>
        </w:rPr>
      </w:pPr>
      <w:r w:rsidRPr="009870E9">
        <w:rPr>
          <w:rFonts w:ascii="Times New Roman" w:hAnsi="Times New Roman" w:cs="Times New Roman"/>
        </w:rPr>
        <w:t xml:space="preserve">18. </w:t>
      </w:r>
      <w:r w:rsidRPr="009870E9">
        <w:rPr>
          <w:rFonts w:ascii="Times New Roman" w:hAnsi="Times New Roman" w:cs="Times New Roman"/>
        </w:rPr>
        <w:tab/>
        <w:t xml:space="preserve">Fields DA, Hunter GR, Goran MI. Validation of the BOD POD with hydrostatic weighing: influence of body clothing. </w:t>
      </w:r>
      <w:r w:rsidRPr="009870E9">
        <w:rPr>
          <w:rFonts w:ascii="Times New Roman" w:hAnsi="Times New Roman" w:cs="Times New Roman"/>
          <w:i/>
          <w:iCs/>
        </w:rPr>
        <w:t>Int J Obes Relat Metab Disord J Int Assoc Study Obes</w:t>
      </w:r>
      <w:r w:rsidRPr="009870E9">
        <w:rPr>
          <w:rFonts w:ascii="Times New Roman" w:hAnsi="Times New Roman" w:cs="Times New Roman"/>
        </w:rPr>
        <w:t>. 2000 Feb;</w:t>
      </w:r>
      <w:r w:rsidRPr="009870E9">
        <w:rPr>
          <w:rFonts w:ascii="Times New Roman" w:hAnsi="Times New Roman" w:cs="Times New Roman"/>
          <w:b/>
          <w:bCs/>
        </w:rPr>
        <w:t>24</w:t>
      </w:r>
      <w:r w:rsidRPr="009870E9">
        <w:rPr>
          <w:rFonts w:ascii="Times New Roman" w:hAnsi="Times New Roman" w:cs="Times New Roman"/>
        </w:rPr>
        <w:t xml:space="preserve">(2):200–205. </w:t>
      </w:r>
    </w:p>
    <w:p w14:paraId="512E9082" w14:textId="77777777" w:rsidR="00465E86" w:rsidRPr="009870E9" w:rsidRDefault="00465E86" w:rsidP="00465E86">
      <w:pPr>
        <w:pStyle w:val="Bibliography"/>
        <w:rPr>
          <w:rFonts w:ascii="Times New Roman" w:hAnsi="Times New Roman" w:cs="Times New Roman"/>
        </w:rPr>
      </w:pPr>
      <w:r w:rsidRPr="009870E9">
        <w:rPr>
          <w:rFonts w:ascii="Times New Roman" w:hAnsi="Times New Roman" w:cs="Times New Roman"/>
        </w:rPr>
        <w:t xml:space="preserve">19. </w:t>
      </w:r>
      <w:r w:rsidRPr="009870E9">
        <w:rPr>
          <w:rFonts w:ascii="Times New Roman" w:hAnsi="Times New Roman" w:cs="Times New Roman"/>
        </w:rPr>
        <w:tab/>
        <w:t xml:space="preserve">Butte NF, Hopkinson JM, Wong WW, Smith EO, Ellis KJ. Body Composition during the First 2 Years of Life: An Updated Reference. </w:t>
      </w:r>
      <w:r w:rsidRPr="009870E9">
        <w:rPr>
          <w:rFonts w:ascii="Times New Roman" w:hAnsi="Times New Roman" w:cs="Times New Roman"/>
          <w:i/>
          <w:iCs/>
        </w:rPr>
        <w:t>Pediatr Res</w:t>
      </w:r>
      <w:r w:rsidRPr="009870E9">
        <w:rPr>
          <w:rFonts w:ascii="Times New Roman" w:hAnsi="Times New Roman" w:cs="Times New Roman"/>
        </w:rPr>
        <w:t>. Nature Publishing Group; 2000 May;</w:t>
      </w:r>
      <w:r w:rsidRPr="009870E9">
        <w:rPr>
          <w:rFonts w:ascii="Times New Roman" w:hAnsi="Times New Roman" w:cs="Times New Roman"/>
          <w:b/>
          <w:bCs/>
        </w:rPr>
        <w:t>47</w:t>
      </w:r>
      <w:r w:rsidRPr="009870E9">
        <w:rPr>
          <w:rFonts w:ascii="Times New Roman" w:hAnsi="Times New Roman" w:cs="Times New Roman"/>
        </w:rPr>
        <w:t xml:space="preserve">(5):578–585. </w:t>
      </w:r>
    </w:p>
    <w:p w14:paraId="026ABF38" w14:textId="7415109B" w:rsidR="00465E86" w:rsidRPr="009870E9" w:rsidRDefault="00465E86" w:rsidP="00465E86">
      <w:pPr>
        <w:pStyle w:val="Bibliography"/>
        <w:rPr>
          <w:rFonts w:ascii="Times New Roman" w:hAnsi="Times New Roman" w:cs="Times New Roman"/>
        </w:rPr>
      </w:pPr>
      <w:r w:rsidRPr="009870E9">
        <w:rPr>
          <w:rFonts w:ascii="Times New Roman" w:hAnsi="Times New Roman" w:cs="Times New Roman"/>
        </w:rPr>
        <w:t xml:space="preserve">20. </w:t>
      </w:r>
      <w:r w:rsidRPr="009870E9">
        <w:rPr>
          <w:rFonts w:ascii="Times New Roman" w:hAnsi="Times New Roman" w:cs="Times New Roman"/>
        </w:rPr>
        <w:tab/>
        <w:t xml:space="preserve">WHO Multicentre Growth Reference Study Group. WHO child growth standards: length/height for age, weight-for-age, weight-for-length, weight-for-height and body mass index-for-age, </w:t>
      </w:r>
      <w:proofErr w:type="gramStart"/>
      <w:r w:rsidRPr="009870E9">
        <w:rPr>
          <w:rFonts w:ascii="Times New Roman" w:hAnsi="Times New Roman" w:cs="Times New Roman"/>
        </w:rPr>
        <w:t>methods</w:t>
      </w:r>
      <w:proofErr w:type="gramEnd"/>
      <w:r w:rsidRPr="009870E9">
        <w:rPr>
          <w:rFonts w:ascii="Times New Roman" w:hAnsi="Times New Roman" w:cs="Times New Roman"/>
        </w:rPr>
        <w:t xml:space="preserve"> and development. </w:t>
      </w:r>
      <w:r w:rsidRPr="009870E9">
        <w:rPr>
          <w:rFonts w:ascii="Times New Roman" w:hAnsi="Times New Roman" w:cs="Times New Roman"/>
          <w:i/>
          <w:iCs/>
        </w:rPr>
        <w:t>Geneva World Health Organ</w:t>
      </w:r>
      <w:r w:rsidRPr="009870E9">
        <w:rPr>
          <w:rFonts w:ascii="Times New Roman" w:hAnsi="Times New Roman" w:cs="Times New Roman"/>
        </w:rPr>
        <w:t xml:space="preserve"> [Internet].</w:t>
      </w:r>
      <w:r w:rsidR="006D79D6" w:rsidRPr="009870E9">
        <w:rPr>
          <w:rFonts w:ascii="Times New Roman" w:hAnsi="Times New Roman" w:cs="Times New Roman"/>
        </w:rPr>
        <w:t xml:space="preserve"> </w:t>
      </w:r>
      <w:r w:rsidRPr="009870E9">
        <w:rPr>
          <w:rFonts w:ascii="Times New Roman" w:hAnsi="Times New Roman" w:cs="Times New Roman"/>
        </w:rPr>
        <w:t xml:space="preserve">Available from: http://www.who.int/childgrowth/standards/technical_report/en/ </w:t>
      </w:r>
      <w:r w:rsidRPr="009870E9">
        <w:rPr>
          <w:rFonts w:ascii="Times New Roman" w:hAnsi="Times New Roman" w:cs="Times New Roman"/>
          <w:lang w:val="en-SG"/>
        </w:rPr>
        <w:t>(</w:t>
      </w:r>
      <w:r w:rsidR="006D79D6" w:rsidRPr="009870E9">
        <w:rPr>
          <w:rFonts w:ascii="Times New Roman" w:hAnsi="Times New Roman" w:cs="Times New Roman"/>
          <w:lang w:val="en-SG"/>
        </w:rPr>
        <w:t>10</w:t>
      </w:r>
      <w:r w:rsidRPr="009870E9">
        <w:rPr>
          <w:rFonts w:ascii="Times New Roman" w:hAnsi="Times New Roman" w:cs="Times New Roman"/>
          <w:lang w:val="en-SG"/>
        </w:rPr>
        <w:t xml:space="preserve"> </w:t>
      </w:r>
      <w:r w:rsidR="006D79D6" w:rsidRPr="009870E9">
        <w:rPr>
          <w:rFonts w:ascii="Times New Roman" w:hAnsi="Times New Roman" w:cs="Times New Roman"/>
          <w:lang w:val="en-SG"/>
        </w:rPr>
        <w:t>July</w:t>
      </w:r>
      <w:r w:rsidRPr="009870E9">
        <w:rPr>
          <w:rFonts w:ascii="Times New Roman" w:hAnsi="Times New Roman" w:cs="Times New Roman"/>
          <w:lang w:val="en-SG"/>
        </w:rPr>
        <w:t xml:space="preserve"> 202</w:t>
      </w:r>
      <w:r w:rsidR="006D79D6" w:rsidRPr="009870E9">
        <w:rPr>
          <w:rFonts w:ascii="Times New Roman" w:hAnsi="Times New Roman" w:cs="Times New Roman"/>
          <w:lang w:val="en-SG"/>
        </w:rPr>
        <w:t>2</w:t>
      </w:r>
      <w:r w:rsidRPr="009870E9">
        <w:rPr>
          <w:rFonts w:ascii="Times New Roman" w:hAnsi="Times New Roman" w:cs="Times New Roman"/>
          <w:lang w:val="en-SG"/>
        </w:rPr>
        <w:t>, date last accessed).</w:t>
      </w:r>
    </w:p>
    <w:p w14:paraId="543681B6" w14:textId="04AE8AA0" w:rsidR="00465E86" w:rsidRPr="009870E9" w:rsidRDefault="00465E86" w:rsidP="00465E86">
      <w:pPr>
        <w:pStyle w:val="Bibliography"/>
        <w:rPr>
          <w:rFonts w:ascii="Times New Roman" w:hAnsi="Times New Roman" w:cs="Times New Roman"/>
        </w:rPr>
      </w:pPr>
      <w:r w:rsidRPr="009870E9">
        <w:rPr>
          <w:rFonts w:ascii="Times New Roman" w:hAnsi="Times New Roman" w:cs="Times New Roman"/>
        </w:rPr>
        <w:t xml:space="preserve">21. </w:t>
      </w:r>
      <w:r w:rsidRPr="009870E9">
        <w:rPr>
          <w:rFonts w:ascii="Times New Roman" w:hAnsi="Times New Roman" w:cs="Times New Roman"/>
        </w:rPr>
        <w:tab/>
        <w:t>World Health Organization. Obesity and overweight [Internet]. Available from: https://www.who.int/news-room/fact-sheets/detail/obesity-and-overweight</w:t>
      </w:r>
      <w:r w:rsidR="006D79D6" w:rsidRPr="009870E9">
        <w:rPr>
          <w:rFonts w:ascii="Times New Roman" w:hAnsi="Times New Roman" w:cs="Times New Roman"/>
        </w:rPr>
        <w:t xml:space="preserve"> </w:t>
      </w:r>
      <w:r w:rsidR="006D79D6" w:rsidRPr="009870E9">
        <w:rPr>
          <w:rFonts w:ascii="Times New Roman" w:hAnsi="Times New Roman" w:cs="Times New Roman"/>
          <w:lang w:val="en-SG"/>
        </w:rPr>
        <w:t>(10 July 2022, date last accessed).</w:t>
      </w:r>
    </w:p>
    <w:p w14:paraId="4A1B1011" w14:textId="77777777" w:rsidR="00465E86" w:rsidRPr="009870E9" w:rsidRDefault="00465E86" w:rsidP="00465E86">
      <w:pPr>
        <w:pStyle w:val="Bibliography"/>
        <w:rPr>
          <w:rFonts w:ascii="Times New Roman" w:hAnsi="Times New Roman" w:cs="Times New Roman"/>
        </w:rPr>
      </w:pPr>
      <w:r w:rsidRPr="009870E9">
        <w:rPr>
          <w:rFonts w:ascii="Times New Roman" w:hAnsi="Times New Roman" w:cs="Times New Roman"/>
        </w:rPr>
        <w:t xml:space="preserve">22. </w:t>
      </w:r>
      <w:r w:rsidRPr="009870E9">
        <w:rPr>
          <w:rFonts w:ascii="Times New Roman" w:hAnsi="Times New Roman" w:cs="Times New Roman"/>
        </w:rPr>
        <w:tab/>
        <w:t xml:space="preserve">Xi B, Zhang T, Li S, et al. Can Pediatric Hypertension Criteria Be Simplified? A Prediction Analysis of Subclinical Cardiovascular Outcomes from the Bogalusa Heart Study. </w:t>
      </w:r>
      <w:r w:rsidRPr="009870E9">
        <w:rPr>
          <w:rFonts w:ascii="Times New Roman" w:hAnsi="Times New Roman" w:cs="Times New Roman"/>
          <w:i/>
          <w:iCs/>
        </w:rPr>
        <w:t>Hypertens Dallas Tex 1979</w:t>
      </w:r>
      <w:r w:rsidRPr="009870E9">
        <w:rPr>
          <w:rFonts w:ascii="Times New Roman" w:hAnsi="Times New Roman" w:cs="Times New Roman"/>
        </w:rPr>
        <w:t>. 2017 Apr;</w:t>
      </w:r>
      <w:r w:rsidRPr="009870E9">
        <w:rPr>
          <w:rFonts w:ascii="Times New Roman" w:hAnsi="Times New Roman" w:cs="Times New Roman"/>
          <w:b/>
          <w:bCs/>
        </w:rPr>
        <w:t>69</w:t>
      </w:r>
      <w:r w:rsidRPr="009870E9">
        <w:rPr>
          <w:rFonts w:ascii="Times New Roman" w:hAnsi="Times New Roman" w:cs="Times New Roman"/>
        </w:rPr>
        <w:t xml:space="preserve">(4):691–696. </w:t>
      </w:r>
    </w:p>
    <w:p w14:paraId="0B442AB4" w14:textId="77777777" w:rsidR="00465E86" w:rsidRPr="009870E9" w:rsidRDefault="00465E86" w:rsidP="00465E86">
      <w:pPr>
        <w:pStyle w:val="Bibliography"/>
        <w:rPr>
          <w:rFonts w:ascii="Times New Roman" w:hAnsi="Times New Roman" w:cs="Times New Roman"/>
        </w:rPr>
      </w:pPr>
      <w:r w:rsidRPr="009870E9">
        <w:rPr>
          <w:rFonts w:ascii="Times New Roman" w:hAnsi="Times New Roman" w:cs="Times New Roman"/>
        </w:rPr>
        <w:t xml:space="preserve">23. </w:t>
      </w:r>
      <w:r w:rsidRPr="009870E9">
        <w:rPr>
          <w:rFonts w:ascii="Times New Roman" w:hAnsi="Times New Roman" w:cs="Times New Roman"/>
        </w:rPr>
        <w:tab/>
        <w:t xml:space="preserve">Ng S, Aris IM, Tint MT, et al. High Maternal Circulating Cotinine During Pregnancy is Associated </w:t>
      </w:r>
      <w:proofErr w:type="gramStart"/>
      <w:r w:rsidRPr="009870E9">
        <w:rPr>
          <w:rFonts w:ascii="Times New Roman" w:hAnsi="Times New Roman" w:cs="Times New Roman"/>
        </w:rPr>
        <w:t>With</w:t>
      </w:r>
      <w:proofErr w:type="gramEnd"/>
      <w:r w:rsidRPr="009870E9">
        <w:rPr>
          <w:rFonts w:ascii="Times New Roman" w:hAnsi="Times New Roman" w:cs="Times New Roman"/>
        </w:rPr>
        <w:t xml:space="preserve"> Persistently Shorter Stature From Birth to Five Years in an Asian Cohort. </w:t>
      </w:r>
      <w:r w:rsidRPr="009870E9">
        <w:rPr>
          <w:rFonts w:ascii="Times New Roman" w:hAnsi="Times New Roman" w:cs="Times New Roman"/>
          <w:i/>
          <w:iCs/>
        </w:rPr>
        <w:t>Nicotine Tob Res</w:t>
      </w:r>
      <w:r w:rsidRPr="009870E9">
        <w:rPr>
          <w:rFonts w:ascii="Times New Roman" w:hAnsi="Times New Roman" w:cs="Times New Roman"/>
        </w:rPr>
        <w:t>. 2019 Jul 17;</w:t>
      </w:r>
      <w:r w:rsidRPr="009870E9">
        <w:rPr>
          <w:rFonts w:ascii="Times New Roman" w:hAnsi="Times New Roman" w:cs="Times New Roman"/>
          <w:b/>
          <w:bCs/>
        </w:rPr>
        <w:t>21</w:t>
      </w:r>
      <w:r w:rsidRPr="009870E9">
        <w:rPr>
          <w:rFonts w:ascii="Times New Roman" w:hAnsi="Times New Roman" w:cs="Times New Roman"/>
        </w:rPr>
        <w:t xml:space="preserve">(8):1103–1112. </w:t>
      </w:r>
    </w:p>
    <w:p w14:paraId="5126FCA7" w14:textId="77777777" w:rsidR="00465E86" w:rsidRPr="009870E9" w:rsidRDefault="00465E86" w:rsidP="00465E86">
      <w:pPr>
        <w:pStyle w:val="Bibliography"/>
        <w:rPr>
          <w:rFonts w:ascii="Times New Roman" w:hAnsi="Times New Roman" w:cs="Times New Roman"/>
        </w:rPr>
      </w:pPr>
      <w:r w:rsidRPr="009870E9">
        <w:rPr>
          <w:rFonts w:ascii="Times New Roman" w:hAnsi="Times New Roman" w:cs="Times New Roman"/>
        </w:rPr>
        <w:lastRenderedPageBreak/>
        <w:t xml:space="preserve">24. </w:t>
      </w:r>
      <w:r w:rsidRPr="009870E9">
        <w:rPr>
          <w:rFonts w:ascii="Times New Roman" w:hAnsi="Times New Roman" w:cs="Times New Roman"/>
        </w:rPr>
        <w:tab/>
        <w:t xml:space="preserve">Gauthier J, Wu QV, Gooley TA. Cubic splines to model relationships between continuous variables and outcomes: a guide for clinicians. </w:t>
      </w:r>
      <w:r w:rsidRPr="009870E9">
        <w:rPr>
          <w:rFonts w:ascii="Times New Roman" w:hAnsi="Times New Roman" w:cs="Times New Roman"/>
          <w:i/>
          <w:iCs/>
        </w:rPr>
        <w:t>Bone Marrow Transplant</w:t>
      </w:r>
      <w:r w:rsidRPr="009870E9">
        <w:rPr>
          <w:rFonts w:ascii="Times New Roman" w:hAnsi="Times New Roman" w:cs="Times New Roman"/>
        </w:rPr>
        <w:t>. 2020 Apr;</w:t>
      </w:r>
      <w:r w:rsidRPr="009870E9">
        <w:rPr>
          <w:rFonts w:ascii="Times New Roman" w:hAnsi="Times New Roman" w:cs="Times New Roman"/>
          <w:b/>
          <w:bCs/>
        </w:rPr>
        <w:t>55</w:t>
      </w:r>
      <w:r w:rsidRPr="009870E9">
        <w:rPr>
          <w:rFonts w:ascii="Times New Roman" w:hAnsi="Times New Roman" w:cs="Times New Roman"/>
        </w:rPr>
        <w:t xml:space="preserve">(4):675–680. </w:t>
      </w:r>
    </w:p>
    <w:p w14:paraId="5FB77486" w14:textId="77777777" w:rsidR="00465E86" w:rsidRPr="009870E9" w:rsidRDefault="00465E86" w:rsidP="00465E86">
      <w:pPr>
        <w:pStyle w:val="Bibliography"/>
        <w:rPr>
          <w:rFonts w:ascii="Times New Roman" w:hAnsi="Times New Roman" w:cs="Times New Roman"/>
        </w:rPr>
      </w:pPr>
      <w:r w:rsidRPr="009870E9">
        <w:rPr>
          <w:rFonts w:ascii="Times New Roman" w:hAnsi="Times New Roman" w:cs="Times New Roman"/>
        </w:rPr>
        <w:t xml:space="preserve">25. </w:t>
      </w:r>
      <w:r w:rsidRPr="009870E9">
        <w:rPr>
          <w:rFonts w:ascii="Times New Roman" w:hAnsi="Times New Roman" w:cs="Times New Roman"/>
        </w:rPr>
        <w:tab/>
        <w:t xml:space="preserve">Sommer C, Sletner L, Mørkrid K, Jenum AK, Birkeland KI. Effects of early pregnancy BMI, mid-gestational weight gain, </w:t>
      </w:r>
      <w:proofErr w:type="gramStart"/>
      <w:r w:rsidRPr="009870E9">
        <w:rPr>
          <w:rFonts w:ascii="Times New Roman" w:hAnsi="Times New Roman" w:cs="Times New Roman"/>
        </w:rPr>
        <w:t>glucose</w:t>
      </w:r>
      <w:proofErr w:type="gramEnd"/>
      <w:r w:rsidRPr="009870E9">
        <w:rPr>
          <w:rFonts w:ascii="Times New Roman" w:hAnsi="Times New Roman" w:cs="Times New Roman"/>
        </w:rPr>
        <w:t xml:space="preserve"> and lipid levels in pregnancy on offspring’s birth weight and subcutaneous fat: a population-based cohort study. </w:t>
      </w:r>
      <w:r w:rsidRPr="009870E9">
        <w:rPr>
          <w:rFonts w:ascii="Times New Roman" w:hAnsi="Times New Roman" w:cs="Times New Roman"/>
          <w:i/>
          <w:iCs/>
        </w:rPr>
        <w:t>BMC Pregnancy Childbirth</w:t>
      </w:r>
      <w:r w:rsidRPr="009870E9">
        <w:rPr>
          <w:rFonts w:ascii="Times New Roman" w:hAnsi="Times New Roman" w:cs="Times New Roman"/>
        </w:rPr>
        <w:t>. 2015 Apr 3;</w:t>
      </w:r>
      <w:r w:rsidRPr="009870E9">
        <w:rPr>
          <w:rFonts w:ascii="Times New Roman" w:hAnsi="Times New Roman" w:cs="Times New Roman"/>
          <w:b/>
          <w:bCs/>
        </w:rPr>
        <w:t>15</w:t>
      </w:r>
      <w:r w:rsidRPr="009870E9">
        <w:rPr>
          <w:rFonts w:ascii="Times New Roman" w:hAnsi="Times New Roman" w:cs="Times New Roman"/>
        </w:rPr>
        <w:t xml:space="preserve">(1):84. </w:t>
      </w:r>
    </w:p>
    <w:p w14:paraId="1BFE1B10" w14:textId="77777777" w:rsidR="00465E86" w:rsidRPr="009870E9" w:rsidRDefault="00465E86" w:rsidP="00465E86">
      <w:pPr>
        <w:pStyle w:val="Bibliography"/>
        <w:rPr>
          <w:rFonts w:ascii="Times New Roman" w:hAnsi="Times New Roman" w:cs="Times New Roman"/>
        </w:rPr>
      </w:pPr>
      <w:r w:rsidRPr="009870E9">
        <w:rPr>
          <w:rFonts w:ascii="Times New Roman" w:hAnsi="Times New Roman" w:cs="Times New Roman"/>
        </w:rPr>
        <w:t xml:space="preserve">26. </w:t>
      </w:r>
      <w:r w:rsidRPr="009870E9">
        <w:rPr>
          <w:rFonts w:ascii="Times New Roman" w:hAnsi="Times New Roman" w:cs="Times New Roman"/>
        </w:rPr>
        <w:tab/>
        <w:t xml:space="preserve">Regnault N, Kleinman KP, Rifas-Shiman SL, Langenberg C, Lipshultz SE, Gillman MW. Components of height and blood pressure in childhood. </w:t>
      </w:r>
      <w:r w:rsidRPr="009870E9">
        <w:rPr>
          <w:rFonts w:ascii="Times New Roman" w:hAnsi="Times New Roman" w:cs="Times New Roman"/>
          <w:i/>
          <w:iCs/>
        </w:rPr>
        <w:t>Int J Epidemiol</w:t>
      </w:r>
      <w:r w:rsidRPr="009870E9">
        <w:rPr>
          <w:rFonts w:ascii="Times New Roman" w:hAnsi="Times New Roman" w:cs="Times New Roman"/>
        </w:rPr>
        <w:t>. 2014 Feb 1;</w:t>
      </w:r>
      <w:r w:rsidRPr="009870E9">
        <w:rPr>
          <w:rFonts w:ascii="Times New Roman" w:hAnsi="Times New Roman" w:cs="Times New Roman"/>
          <w:b/>
          <w:bCs/>
        </w:rPr>
        <w:t>43</w:t>
      </w:r>
      <w:r w:rsidRPr="009870E9">
        <w:rPr>
          <w:rFonts w:ascii="Times New Roman" w:hAnsi="Times New Roman" w:cs="Times New Roman"/>
        </w:rPr>
        <w:t xml:space="preserve">(1):149–159. </w:t>
      </w:r>
    </w:p>
    <w:p w14:paraId="7E60FB3E" w14:textId="77777777" w:rsidR="00465E86" w:rsidRPr="009870E9" w:rsidRDefault="00465E86" w:rsidP="00465E86">
      <w:pPr>
        <w:pStyle w:val="Bibliography"/>
        <w:rPr>
          <w:rFonts w:ascii="Times New Roman" w:hAnsi="Times New Roman" w:cs="Times New Roman"/>
        </w:rPr>
      </w:pPr>
      <w:r w:rsidRPr="009870E9">
        <w:rPr>
          <w:rFonts w:ascii="Times New Roman" w:hAnsi="Times New Roman" w:cs="Times New Roman"/>
        </w:rPr>
        <w:t xml:space="preserve">27. </w:t>
      </w:r>
      <w:r w:rsidRPr="009870E9">
        <w:rPr>
          <w:rFonts w:ascii="Times New Roman" w:hAnsi="Times New Roman" w:cs="Times New Roman"/>
        </w:rPr>
        <w:tab/>
        <w:t xml:space="preserve">Brady TM. Obesity-Related Hypertension in Children. </w:t>
      </w:r>
      <w:r w:rsidRPr="009870E9">
        <w:rPr>
          <w:rFonts w:ascii="Times New Roman" w:hAnsi="Times New Roman" w:cs="Times New Roman"/>
          <w:i/>
          <w:iCs/>
        </w:rPr>
        <w:t>Front Pediatr</w:t>
      </w:r>
      <w:r w:rsidRPr="009870E9">
        <w:rPr>
          <w:rFonts w:ascii="Times New Roman" w:hAnsi="Times New Roman" w:cs="Times New Roman"/>
        </w:rPr>
        <w:t>. 2017 Sep 25;</w:t>
      </w:r>
      <w:r w:rsidRPr="009870E9">
        <w:rPr>
          <w:rFonts w:ascii="Times New Roman" w:hAnsi="Times New Roman" w:cs="Times New Roman"/>
          <w:b/>
          <w:bCs/>
        </w:rPr>
        <w:t>5</w:t>
      </w:r>
      <w:r w:rsidRPr="009870E9">
        <w:rPr>
          <w:rFonts w:ascii="Times New Roman" w:hAnsi="Times New Roman" w:cs="Times New Roman"/>
        </w:rPr>
        <w:t xml:space="preserve">:197. </w:t>
      </w:r>
    </w:p>
    <w:p w14:paraId="69936FD5" w14:textId="77777777" w:rsidR="00465E86" w:rsidRPr="009870E9" w:rsidRDefault="00465E86" w:rsidP="00465E86">
      <w:pPr>
        <w:pStyle w:val="Bibliography"/>
        <w:rPr>
          <w:rFonts w:ascii="Times New Roman" w:hAnsi="Times New Roman" w:cs="Times New Roman"/>
        </w:rPr>
      </w:pPr>
      <w:r w:rsidRPr="009870E9">
        <w:rPr>
          <w:rFonts w:ascii="Times New Roman" w:hAnsi="Times New Roman" w:cs="Times New Roman"/>
        </w:rPr>
        <w:t xml:space="preserve">28. </w:t>
      </w:r>
      <w:r w:rsidRPr="009870E9">
        <w:rPr>
          <w:rFonts w:ascii="Times New Roman" w:hAnsi="Times New Roman" w:cs="Times New Roman"/>
        </w:rPr>
        <w:tab/>
        <w:t xml:space="preserve">Finucane MM, Samet JH, Horton NJ. Translational methods in biostatistics: linear mixed effect regression models of alcohol consumption and HIV disease progression over time. </w:t>
      </w:r>
      <w:r w:rsidRPr="009870E9">
        <w:rPr>
          <w:rFonts w:ascii="Times New Roman" w:hAnsi="Times New Roman" w:cs="Times New Roman"/>
          <w:i/>
          <w:iCs/>
        </w:rPr>
        <w:t>Epidemiol Perspect Innov EPI</w:t>
      </w:r>
      <w:r w:rsidRPr="009870E9">
        <w:rPr>
          <w:rFonts w:ascii="Times New Roman" w:hAnsi="Times New Roman" w:cs="Times New Roman"/>
        </w:rPr>
        <w:t>. 2007 Sep 19;</w:t>
      </w:r>
      <w:r w:rsidRPr="009870E9">
        <w:rPr>
          <w:rFonts w:ascii="Times New Roman" w:hAnsi="Times New Roman" w:cs="Times New Roman"/>
          <w:b/>
          <w:bCs/>
        </w:rPr>
        <w:t>4</w:t>
      </w:r>
      <w:r w:rsidRPr="009870E9">
        <w:rPr>
          <w:rFonts w:ascii="Times New Roman" w:hAnsi="Times New Roman" w:cs="Times New Roman"/>
        </w:rPr>
        <w:t xml:space="preserve">:8. </w:t>
      </w:r>
    </w:p>
    <w:p w14:paraId="58363763" w14:textId="77777777" w:rsidR="00465E86" w:rsidRPr="009870E9" w:rsidRDefault="00465E86" w:rsidP="00465E86">
      <w:pPr>
        <w:pStyle w:val="Bibliography"/>
        <w:rPr>
          <w:rFonts w:ascii="Times New Roman" w:hAnsi="Times New Roman" w:cs="Times New Roman"/>
        </w:rPr>
      </w:pPr>
      <w:r w:rsidRPr="009870E9">
        <w:rPr>
          <w:rFonts w:ascii="Times New Roman" w:hAnsi="Times New Roman" w:cs="Times New Roman"/>
        </w:rPr>
        <w:t xml:space="preserve">29. </w:t>
      </w:r>
      <w:r w:rsidRPr="009870E9">
        <w:rPr>
          <w:rFonts w:ascii="Times New Roman" w:hAnsi="Times New Roman" w:cs="Times New Roman"/>
        </w:rPr>
        <w:tab/>
        <w:t xml:space="preserve">Johnson W, Balakrishna N, Griffiths PL. Modeling physical growth using mixed effects models. </w:t>
      </w:r>
      <w:r w:rsidRPr="009870E9">
        <w:rPr>
          <w:rFonts w:ascii="Times New Roman" w:hAnsi="Times New Roman" w:cs="Times New Roman"/>
          <w:i/>
          <w:iCs/>
        </w:rPr>
        <w:t>Am J Phys Anthropol</w:t>
      </w:r>
      <w:r w:rsidRPr="009870E9">
        <w:rPr>
          <w:rFonts w:ascii="Times New Roman" w:hAnsi="Times New Roman" w:cs="Times New Roman"/>
        </w:rPr>
        <w:t>. 2013 Jan;</w:t>
      </w:r>
      <w:r w:rsidRPr="009870E9">
        <w:rPr>
          <w:rFonts w:ascii="Times New Roman" w:hAnsi="Times New Roman" w:cs="Times New Roman"/>
          <w:b/>
          <w:bCs/>
        </w:rPr>
        <w:t>150</w:t>
      </w:r>
      <w:r w:rsidRPr="009870E9">
        <w:rPr>
          <w:rFonts w:ascii="Times New Roman" w:hAnsi="Times New Roman" w:cs="Times New Roman"/>
        </w:rPr>
        <w:t xml:space="preserve">(1):58–67. </w:t>
      </w:r>
    </w:p>
    <w:p w14:paraId="32F7B838" w14:textId="77777777" w:rsidR="00465E86" w:rsidRPr="009870E9" w:rsidRDefault="00465E86" w:rsidP="00465E86">
      <w:pPr>
        <w:pStyle w:val="Bibliography"/>
        <w:rPr>
          <w:rFonts w:ascii="Times New Roman" w:hAnsi="Times New Roman" w:cs="Times New Roman"/>
        </w:rPr>
      </w:pPr>
      <w:r w:rsidRPr="009870E9">
        <w:rPr>
          <w:rFonts w:ascii="Times New Roman" w:hAnsi="Times New Roman" w:cs="Times New Roman"/>
        </w:rPr>
        <w:t xml:space="preserve">30. </w:t>
      </w:r>
      <w:r w:rsidRPr="009870E9">
        <w:rPr>
          <w:rFonts w:ascii="Times New Roman" w:hAnsi="Times New Roman" w:cs="Times New Roman"/>
        </w:rPr>
        <w:tab/>
        <w:t xml:space="preserve">Hernán MA, Hernández-Díaz S, Robins JM. A Structural Approach to Selection Bias. </w:t>
      </w:r>
      <w:r w:rsidRPr="009870E9">
        <w:rPr>
          <w:rFonts w:ascii="Times New Roman" w:hAnsi="Times New Roman" w:cs="Times New Roman"/>
          <w:i/>
          <w:iCs/>
        </w:rPr>
        <w:t>Epidemiology</w:t>
      </w:r>
      <w:r w:rsidRPr="009870E9">
        <w:rPr>
          <w:rFonts w:ascii="Times New Roman" w:hAnsi="Times New Roman" w:cs="Times New Roman"/>
        </w:rPr>
        <w:t>. Lippincott Williams &amp; Wilkins; 2004;</w:t>
      </w:r>
      <w:r w:rsidRPr="009870E9">
        <w:rPr>
          <w:rFonts w:ascii="Times New Roman" w:hAnsi="Times New Roman" w:cs="Times New Roman"/>
          <w:b/>
          <w:bCs/>
        </w:rPr>
        <w:t>15</w:t>
      </w:r>
      <w:r w:rsidRPr="009870E9">
        <w:rPr>
          <w:rFonts w:ascii="Times New Roman" w:hAnsi="Times New Roman" w:cs="Times New Roman"/>
        </w:rPr>
        <w:t xml:space="preserve">(5):615–625. </w:t>
      </w:r>
    </w:p>
    <w:p w14:paraId="6462FB5B" w14:textId="77777777" w:rsidR="00465E86" w:rsidRPr="009870E9" w:rsidRDefault="00465E86" w:rsidP="00465E86">
      <w:pPr>
        <w:pStyle w:val="Bibliography"/>
        <w:rPr>
          <w:rFonts w:ascii="Times New Roman" w:hAnsi="Times New Roman" w:cs="Times New Roman"/>
        </w:rPr>
      </w:pPr>
      <w:r w:rsidRPr="009870E9">
        <w:rPr>
          <w:rFonts w:ascii="Times New Roman" w:hAnsi="Times New Roman" w:cs="Times New Roman"/>
        </w:rPr>
        <w:t xml:space="preserve">31. </w:t>
      </w:r>
      <w:r w:rsidRPr="009870E9">
        <w:rPr>
          <w:rFonts w:ascii="Times New Roman" w:hAnsi="Times New Roman" w:cs="Times New Roman"/>
        </w:rPr>
        <w:tab/>
        <w:t xml:space="preserve">Hernán MA, Robins JM. Estimating causal effects from epidemiological data. </w:t>
      </w:r>
      <w:r w:rsidRPr="009870E9">
        <w:rPr>
          <w:rFonts w:ascii="Times New Roman" w:hAnsi="Times New Roman" w:cs="Times New Roman"/>
          <w:i/>
          <w:iCs/>
        </w:rPr>
        <w:t>J Epidemiol Community Health</w:t>
      </w:r>
      <w:r w:rsidRPr="009870E9">
        <w:rPr>
          <w:rFonts w:ascii="Times New Roman" w:hAnsi="Times New Roman" w:cs="Times New Roman"/>
        </w:rPr>
        <w:t>. BMJ Publishing Group Ltd; 2006 Jul 1;</w:t>
      </w:r>
      <w:r w:rsidRPr="009870E9">
        <w:rPr>
          <w:rFonts w:ascii="Times New Roman" w:hAnsi="Times New Roman" w:cs="Times New Roman"/>
          <w:b/>
          <w:bCs/>
        </w:rPr>
        <w:t>60</w:t>
      </w:r>
      <w:r w:rsidRPr="009870E9">
        <w:rPr>
          <w:rFonts w:ascii="Times New Roman" w:hAnsi="Times New Roman" w:cs="Times New Roman"/>
        </w:rPr>
        <w:t xml:space="preserve">(7):578–586. </w:t>
      </w:r>
    </w:p>
    <w:p w14:paraId="4451C90B" w14:textId="77777777" w:rsidR="00465E86" w:rsidRPr="009870E9" w:rsidRDefault="00465E86" w:rsidP="00465E86">
      <w:pPr>
        <w:pStyle w:val="Bibliography"/>
        <w:rPr>
          <w:rFonts w:ascii="Times New Roman" w:hAnsi="Times New Roman" w:cs="Times New Roman"/>
        </w:rPr>
      </w:pPr>
      <w:r w:rsidRPr="009870E9">
        <w:rPr>
          <w:rFonts w:ascii="Times New Roman" w:hAnsi="Times New Roman" w:cs="Times New Roman"/>
        </w:rPr>
        <w:t xml:space="preserve">32. </w:t>
      </w:r>
      <w:r w:rsidRPr="009870E9">
        <w:rPr>
          <w:rFonts w:ascii="Times New Roman" w:hAnsi="Times New Roman" w:cs="Times New Roman"/>
        </w:rPr>
        <w:tab/>
        <w:t xml:space="preserve">Law CM, Shiell AW. Is blood pressure inversely related to birth weight? The strength of evidence from a systematic review of the literature. </w:t>
      </w:r>
      <w:r w:rsidRPr="009870E9">
        <w:rPr>
          <w:rFonts w:ascii="Times New Roman" w:hAnsi="Times New Roman" w:cs="Times New Roman"/>
          <w:i/>
          <w:iCs/>
        </w:rPr>
        <w:t>J Hypertens</w:t>
      </w:r>
      <w:r w:rsidRPr="009870E9">
        <w:rPr>
          <w:rFonts w:ascii="Times New Roman" w:hAnsi="Times New Roman" w:cs="Times New Roman"/>
        </w:rPr>
        <w:t>. 1996 Aug;</w:t>
      </w:r>
      <w:r w:rsidRPr="009870E9">
        <w:rPr>
          <w:rFonts w:ascii="Times New Roman" w:hAnsi="Times New Roman" w:cs="Times New Roman"/>
          <w:b/>
          <w:bCs/>
        </w:rPr>
        <w:t>14</w:t>
      </w:r>
      <w:r w:rsidRPr="009870E9">
        <w:rPr>
          <w:rFonts w:ascii="Times New Roman" w:hAnsi="Times New Roman" w:cs="Times New Roman"/>
        </w:rPr>
        <w:t xml:space="preserve">(8):935–941. </w:t>
      </w:r>
    </w:p>
    <w:p w14:paraId="109A95EC" w14:textId="77777777" w:rsidR="00465E86" w:rsidRPr="009870E9" w:rsidRDefault="00465E86" w:rsidP="00465E86">
      <w:pPr>
        <w:pStyle w:val="Bibliography"/>
        <w:rPr>
          <w:rFonts w:ascii="Times New Roman" w:hAnsi="Times New Roman" w:cs="Times New Roman"/>
        </w:rPr>
      </w:pPr>
      <w:r w:rsidRPr="009870E9">
        <w:rPr>
          <w:rFonts w:ascii="Times New Roman" w:hAnsi="Times New Roman" w:cs="Times New Roman"/>
        </w:rPr>
        <w:t xml:space="preserve">33. </w:t>
      </w:r>
      <w:r w:rsidRPr="009870E9">
        <w:rPr>
          <w:rFonts w:ascii="Times New Roman" w:hAnsi="Times New Roman" w:cs="Times New Roman"/>
        </w:rPr>
        <w:tab/>
        <w:t xml:space="preserve">Steinthorsdottir SD, Eliasdottir SB, Indridason OS, Palsson R, Edvardsson VO. The Relationship Between Birth Weight and Blood Pressure in Childhood: A Population-Based Study. </w:t>
      </w:r>
      <w:r w:rsidRPr="009870E9">
        <w:rPr>
          <w:rFonts w:ascii="Times New Roman" w:hAnsi="Times New Roman" w:cs="Times New Roman"/>
          <w:i/>
          <w:iCs/>
        </w:rPr>
        <w:t>Am J Hypertens</w:t>
      </w:r>
      <w:r w:rsidRPr="009870E9">
        <w:rPr>
          <w:rFonts w:ascii="Times New Roman" w:hAnsi="Times New Roman" w:cs="Times New Roman"/>
        </w:rPr>
        <w:t>. 2013 Jan 1;</w:t>
      </w:r>
      <w:r w:rsidRPr="009870E9">
        <w:rPr>
          <w:rFonts w:ascii="Times New Roman" w:hAnsi="Times New Roman" w:cs="Times New Roman"/>
          <w:b/>
          <w:bCs/>
        </w:rPr>
        <w:t>26</w:t>
      </w:r>
      <w:r w:rsidRPr="009870E9">
        <w:rPr>
          <w:rFonts w:ascii="Times New Roman" w:hAnsi="Times New Roman" w:cs="Times New Roman"/>
        </w:rPr>
        <w:t xml:space="preserve">(1):76–82. </w:t>
      </w:r>
    </w:p>
    <w:p w14:paraId="157639EE" w14:textId="77777777" w:rsidR="00465E86" w:rsidRPr="009870E9" w:rsidRDefault="00465E86" w:rsidP="00465E86">
      <w:pPr>
        <w:pStyle w:val="Bibliography"/>
        <w:rPr>
          <w:rFonts w:ascii="Times New Roman" w:hAnsi="Times New Roman" w:cs="Times New Roman"/>
        </w:rPr>
      </w:pPr>
      <w:r w:rsidRPr="009870E9">
        <w:rPr>
          <w:rFonts w:ascii="Times New Roman" w:hAnsi="Times New Roman" w:cs="Times New Roman"/>
        </w:rPr>
        <w:t xml:space="preserve">34. </w:t>
      </w:r>
      <w:r w:rsidRPr="009870E9">
        <w:rPr>
          <w:rFonts w:ascii="Times New Roman" w:hAnsi="Times New Roman" w:cs="Times New Roman"/>
        </w:rPr>
        <w:tab/>
        <w:t xml:space="preserve">Moore VM, Cockington RA, Ryan P, Robinson JS. The relationship between birth weight and blood pressure amplifies from childhood to adulthood. </w:t>
      </w:r>
      <w:r w:rsidRPr="009870E9">
        <w:rPr>
          <w:rFonts w:ascii="Times New Roman" w:hAnsi="Times New Roman" w:cs="Times New Roman"/>
          <w:i/>
          <w:iCs/>
        </w:rPr>
        <w:t>J Hypertens</w:t>
      </w:r>
      <w:r w:rsidRPr="009870E9">
        <w:rPr>
          <w:rFonts w:ascii="Times New Roman" w:hAnsi="Times New Roman" w:cs="Times New Roman"/>
        </w:rPr>
        <w:t>. 1999 Jul;</w:t>
      </w:r>
      <w:r w:rsidRPr="009870E9">
        <w:rPr>
          <w:rFonts w:ascii="Times New Roman" w:hAnsi="Times New Roman" w:cs="Times New Roman"/>
          <w:b/>
          <w:bCs/>
        </w:rPr>
        <w:t>17</w:t>
      </w:r>
      <w:r w:rsidRPr="009870E9">
        <w:rPr>
          <w:rFonts w:ascii="Times New Roman" w:hAnsi="Times New Roman" w:cs="Times New Roman"/>
        </w:rPr>
        <w:t xml:space="preserve">(7):883–888. </w:t>
      </w:r>
    </w:p>
    <w:p w14:paraId="739925F7" w14:textId="77777777" w:rsidR="00465E86" w:rsidRPr="009870E9" w:rsidRDefault="00465E86" w:rsidP="00465E86">
      <w:pPr>
        <w:pStyle w:val="Bibliography"/>
        <w:rPr>
          <w:rFonts w:ascii="Times New Roman" w:hAnsi="Times New Roman" w:cs="Times New Roman"/>
        </w:rPr>
      </w:pPr>
      <w:r w:rsidRPr="009870E9">
        <w:rPr>
          <w:rFonts w:ascii="Times New Roman" w:hAnsi="Times New Roman" w:cs="Times New Roman"/>
        </w:rPr>
        <w:t xml:space="preserve">35. </w:t>
      </w:r>
      <w:r w:rsidRPr="009870E9">
        <w:rPr>
          <w:rFonts w:ascii="Times New Roman" w:hAnsi="Times New Roman" w:cs="Times New Roman"/>
        </w:rPr>
        <w:tab/>
        <w:t xml:space="preserve">Tu Y-K, West R, Ellison GTH, Gilthorpe MS. Why evidence for the fetal origins of adult disease might be a statistical artifact: the ‘reversal paradox’ for the relation between birth weight and blood pressure in later life. </w:t>
      </w:r>
      <w:r w:rsidRPr="009870E9">
        <w:rPr>
          <w:rFonts w:ascii="Times New Roman" w:hAnsi="Times New Roman" w:cs="Times New Roman"/>
          <w:i/>
          <w:iCs/>
        </w:rPr>
        <w:t>Am J Epidemiol</w:t>
      </w:r>
      <w:r w:rsidRPr="009870E9">
        <w:rPr>
          <w:rFonts w:ascii="Times New Roman" w:hAnsi="Times New Roman" w:cs="Times New Roman"/>
        </w:rPr>
        <w:t>. 2005 Jan 1;</w:t>
      </w:r>
      <w:r w:rsidRPr="009870E9">
        <w:rPr>
          <w:rFonts w:ascii="Times New Roman" w:hAnsi="Times New Roman" w:cs="Times New Roman"/>
          <w:b/>
          <w:bCs/>
        </w:rPr>
        <w:t>161</w:t>
      </w:r>
      <w:r w:rsidRPr="009870E9">
        <w:rPr>
          <w:rFonts w:ascii="Times New Roman" w:hAnsi="Times New Roman" w:cs="Times New Roman"/>
        </w:rPr>
        <w:t xml:space="preserve">(1):27–32. </w:t>
      </w:r>
    </w:p>
    <w:p w14:paraId="55527202" w14:textId="77777777" w:rsidR="00465E86" w:rsidRPr="009870E9" w:rsidRDefault="00465E86" w:rsidP="00465E86">
      <w:pPr>
        <w:pStyle w:val="Bibliography"/>
        <w:rPr>
          <w:rFonts w:ascii="Times New Roman" w:hAnsi="Times New Roman" w:cs="Times New Roman"/>
        </w:rPr>
      </w:pPr>
      <w:r w:rsidRPr="009870E9">
        <w:rPr>
          <w:rFonts w:ascii="Times New Roman" w:hAnsi="Times New Roman" w:cs="Times New Roman"/>
        </w:rPr>
        <w:t xml:space="preserve">36. </w:t>
      </w:r>
      <w:r w:rsidRPr="009870E9">
        <w:rPr>
          <w:rFonts w:ascii="Times New Roman" w:hAnsi="Times New Roman" w:cs="Times New Roman"/>
        </w:rPr>
        <w:tab/>
        <w:t xml:space="preserve">Symonds ME, Mostyn A, Pearce S, Budge H, Stephenson T. </w:t>
      </w:r>
      <w:proofErr w:type="gramStart"/>
      <w:r w:rsidRPr="009870E9">
        <w:rPr>
          <w:rFonts w:ascii="Times New Roman" w:hAnsi="Times New Roman" w:cs="Times New Roman"/>
        </w:rPr>
        <w:t>Endocrine</w:t>
      </w:r>
      <w:proofErr w:type="gramEnd"/>
      <w:r w:rsidRPr="009870E9">
        <w:rPr>
          <w:rFonts w:ascii="Times New Roman" w:hAnsi="Times New Roman" w:cs="Times New Roman"/>
        </w:rPr>
        <w:t xml:space="preserve"> and nutritional regulation of fetal adipose tissue development. </w:t>
      </w:r>
      <w:r w:rsidRPr="009870E9">
        <w:rPr>
          <w:rFonts w:ascii="Times New Roman" w:hAnsi="Times New Roman" w:cs="Times New Roman"/>
          <w:i/>
          <w:iCs/>
        </w:rPr>
        <w:t>J Endocrinol</w:t>
      </w:r>
      <w:r w:rsidRPr="009870E9">
        <w:rPr>
          <w:rFonts w:ascii="Times New Roman" w:hAnsi="Times New Roman" w:cs="Times New Roman"/>
        </w:rPr>
        <w:t>. 2003 Dec 1;</w:t>
      </w:r>
      <w:r w:rsidRPr="009870E9">
        <w:rPr>
          <w:rFonts w:ascii="Times New Roman" w:hAnsi="Times New Roman" w:cs="Times New Roman"/>
          <w:b/>
          <w:bCs/>
        </w:rPr>
        <w:t>179</w:t>
      </w:r>
      <w:r w:rsidRPr="009870E9">
        <w:rPr>
          <w:rFonts w:ascii="Times New Roman" w:hAnsi="Times New Roman" w:cs="Times New Roman"/>
        </w:rPr>
        <w:t xml:space="preserve">(3):293–299. </w:t>
      </w:r>
    </w:p>
    <w:p w14:paraId="56ECAB8A" w14:textId="77777777" w:rsidR="00465E86" w:rsidRPr="009870E9" w:rsidRDefault="00465E86" w:rsidP="00465E86">
      <w:pPr>
        <w:pStyle w:val="Bibliography"/>
        <w:rPr>
          <w:rFonts w:ascii="Times New Roman" w:hAnsi="Times New Roman" w:cs="Times New Roman"/>
        </w:rPr>
      </w:pPr>
      <w:r w:rsidRPr="009870E9">
        <w:rPr>
          <w:rFonts w:ascii="Times New Roman" w:hAnsi="Times New Roman" w:cs="Times New Roman"/>
        </w:rPr>
        <w:lastRenderedPageBreak/>
        <w:t xml:space="preserve">37. </w:t>
      </w:r>
      <w:r w:rsidRPr="009870E9">
        <w:rPr>
          <w:rFonts w:ascii="Times New Roman" w:hAnsi="Times New Roman" w:cs="Times New Roman"/>
        </w:rPr>
        <w:tab/>
        <w:t xml:space="preserve">Urlando A, Dempster P, Aitkens S. </w:t>
      </w:r>
      <w:proofErr w:type="gramStart"/>
      <w:r w:rsidRPr="009870E9">
        <w:rPr>
          <w:rFonts w:ascii="Times New Roman" w:hAnsi="Times New Roman" w:cs="Times New Roman"/>
        </w:rPr>
        <w:t>A</w:t>
      </w:r>
      <w:proofErr w:type="gramEnd"/>
      <w:r w:rsidRPr="009870E9">
        <w:rPr>
          <w:rFonts w:ascii="Times New Roman" w:hAnsi="Times New Roman" w:cs="Times New Roman"/>
        </w:rPr>
        <w:t xml:space="preserve"> New Air Displacement Plethysmograph for the Measurement of Body Composition in Infants. </w:t>
      </w:r>
      <w:r w:rsidRPr="009870E9">
        <w:rPr>
          <w:rFonts w:ascii="Times New Roman" w:hAnsi="Times New Roman" w:cs="Times New Roman"/>
          <w:i/>
          <w:iCs/>
        </w:rPr>
        <w:t>Pediatr Res</w:t>
      </w:r>
      <w:r w:rsidRPr="009870E9">
        <w:rPr>
          <w:rFonts w:ascii="Times New Roman" w:hAnsi="Times New Roman" w:cs="Times New Roman"/>
        </w:rPr>
        <w:t>. Nature Publishing Group; 2003 Mar;</w:t>
      </w:r>
      <w:r w:rsidRPr="009870E9">
        <w:rPr>
          <w:rFonts w:ascii="Times New Roman" w:hAnsi="Times New Roman" w:cs="Times New Roman"/>
          <w:b/>
          <w:bCs/>
        </w:rPr>
        <w:t>53</w:t>
      </w:r>
      <w:r w:rsidRPr="009870E9">
        <w:rPr>
          <w:rFonts w:ascii="Times New Roman" w:hAnsi="Times New Roman" w:cs="Times New Roman"/>
        </w:rPr>
        <w:t xml:space="preserve">(3):486–492. </w:t>
      </w:r>
    </w:p>
    <w:p w14:paraId="507DADCA" w14:textId="77777777" w:rsidR="00465E86" w:rsidRPr="009870E9" w:rsidRDefault="00465E86" w:rsidP="00465E86">
      <w:pPr>
        <w:pStyle w:val="Bibliography"/>
        <w:rPr>
          <w:rFonts w:ascii="Times New Roman" w:hAnsi="Times New Roman" w:cs="Times New Roman"/>
        </w:rPr>
      </w:pPr>
      <w:r w:rsidRPr="009870E9">
        <w:rPr>
          <w:rFonts w:ascii="Times New Roman" w:hAnsi="Times New Roman" w:cs="Times New Roman"/>
        </w:rPr>
        <w:t xml:space="preserve">38. </w:t>
      </w:r>
      <w:r w:rsidRPr="009870E9">
        <w:rPr>
          <w:rFonts w:ascii="Times New Roman" w:hAnsi="Times New Roman" w:cs="Times New Roman"/>
        </w:rPr>
        <w:tab/>
        <w:t xml:space="preserve">Thompson WD, Beaumont RN, Kuang A, et al. Fetal alleles predisposing to metabolically favorable adiposity are associated with higher birth weight. </w:t>
      </w:r>
      <w:r w:rsidRPr="009870E9">
        <w:rPr>
          <w:rFonts w:ascii="Times New Roman" w:hAnsi="Times New Roman" w:cs="Times New Roman"/>
          <w:i/>
          <w:iCs/>
        </w:rPr>
        <w:t>Hum Mol Genet</w:t>
      </w:r>
      <w:r w:rsidRPr="009870E9">
        <w:rPr>
          <w:rFonts w:ascii="Times New Roman" w:hAnsi="Times New Roman" w:cs="Times New Roman"/>
        </w:rPr>
        <w:t xml:space="preserve">. 2021 Dec 13;ddab356. </w:t>
      </w:r>
    </w:p>
    <w:p w14:paraId="0081045D" w14:textId="77777777" w:rsidR="00465E86" w:rsidRPr="009870E9" w:rsidRDefault="00465E86" w:rsidP="00465E86">
      <w:pPr>
        <w:pStyle w:val="Bibliography"/>
        <w:rPr>
          <w:rFonts w:ascii="Times New Roman" w:hAnsi="Times New Roman" w:cs="Times New Roman"/>
        </w:rPr>
      </w:pPr>
      <w:r w:rsidRPr="009870E9">
        <w:rPr>
          <w:rFonts w:ascii="Times New Roman" w:hAnsi="Times New Roman" w:cs="Times New Roman"/>
        </w:rPr>
        <w:t xml:space="preserve">39. </w:t>
      </w:r>
      <w:r w:rsidRPr="009870E9">
        <w:rPr>
          <w:rFonts w:ascii="Times New Roman" w:hAnsi="Times New Roman" w:cs="Times New Roman"/>
        </w:rPr>
        <w:tab/>
        <w:t xml:space="preserve">Harrington TAM, Thomas EL, Frost G, Modi N, Bell JD. Distribution of Adipose Tissue in the Newborn. </w:t>
      </w:r>
      <w:r w:rsidRPr="009870E9">
        <w:rPr>
          <w:rFonts w:ascii="Times New Roman" w:hAnsi="Times New Roman" w:cs="Times New Roman"/>
          <w:i/>
          <w:iCs/>
        </w:rPr>
        <w:t>Pediatr Res</w:t>
      </w:r>
      <w:r w:rsidRPr="009870E9">
        <w:rPr>
          <w:rFonts w:ascii="Times New Roman" w:hAnsi="Times New Roman" w:cs="Times New Roman"/>
        </w:rPr>
        <w:t>. Nature Publishing Group; 2004 Mar;</w:t>
      </w:r>
      <w:r w:rsidRPr="009870E9">
        <w:rPr>
          <w:rFonts w:ascii="Times New Roman" w:hAnsi="Times New Roman" w:cs="Times New Roman"/>
          <w:b/>
          <w:bCs/>
        </w:rPr>
        <w:t>55</w:t>
      </w:r>
      <w:r w:rsidRPr="009870E9">
        <w:rPr>
          <w:rFonts w:ascii="Times New Roman" w:hAnsi="Times New Roman" w:cs="Times New Roman"/>
        </w:rPr>
        <w:t xml:space="preserve">(3):437–441. </w:t>
      </w:r>
    </w:p>
    <w:p w14:paraId="70911F6D" w14:textId="77777777" w:rsidR="00465E86" w:rsidRPr="009870E9" w:rsidRDefault="00465E86" w:rsidP="00465E86">
      <w:pPr>
        <w:pStyle w:val="Bibliography"/>
        <w:rPr>
          <w:rFonts w:ascii="Times New Roman" w:hAnsi="Times New Roman" w:cs="Times New Roman"/>
        </w:rPr>
      </w:pPr>
      <w:r w:rsidRPr="009870E9">
        <w:rPr>
          <w:rFonts w:ascii="Times New Roman" w:hAnsi="Times New Roman" w:cs="Times New Roman"/>
        </w:rPr>
        <w:t xml:space="preserve">40. </w:t>
      </w:r>
      <w:r w:rsidRPr="009870E9">
        <w:rPr>
          <w:rFonts w:ascii="Times New Roman" w:hAnsi="Times New Roman" w:cs="Times New Roman"/>
        </w:rPr>
        <w:tab/>
        <w:t xml:space="preserve">Sletner L, Mahon P, Crozier SR, et al. Childhood fat and lean mass: differing relations to vascular structure and function at age 8-9-years. </w:t>
      </w:r>
      <w:r w:rsidRPr="009870E9">
        <w:rPr>
          <w:rFonts w:ascii="Times New Roman" w:hAnsi="Times New Roman" w:cs="Times New Roman"/>
          <w:i/>
          <w:iCs/>
        </w:rPr>
        <w:t>Arterioscler Thromb Vasc Biol</w:t>
      </w:r>
      <w:r w:rsidRPr="009870E9">
        <w:rPr>
          <w:rFonts w:ascii="Times New Roman" w:hAnsi="Times New Roman" w:cs="Times New Roman"/>
        </w:rPr>
        <w:t>. 2018 Oct;</w:t>
      </w:r>
      <w:r w:rsidRPr="009870E9">
        <w:rPr>
          <w:rFonts w:ascii="Times New Roman" w:hAnsi="Times New Roman" w:cs="Times New Roman"/>
          <w:b/>
          <w:bCs/>
        </w:rPr>
        <w:t>38</w:t>
      </w:r>
      <w:r w:rsidRPr="009870E9">
        <w:rPr>
          <w:rFonts w:ascii="Times New Roman" w:hAnsi="Times New Roman" w:cs="Times New Roman"/>
        </w:rPr>
        <w:t xml:space="preserve">(10):2528–2537. </w:t>
      </w:r>
    </w:p>
    <w:p w14:paraId="0A6F88EC" w14:textId="77777777" w:rsidR="00465E86" w:rsidRPr="009870E9" w:rsidRDefault="00465E86" w:rsidP="00465E86">
      <w:pPr>
        <w:pStyle w:val="Bibliography"/>
        <w:rPr>
          <w:rFonts w:ascii="Times New Roman" w:hAnsi="Times New Roman" w:cs="Times New Roman"/>
        </w:rPr>
      </w:pPr>
      <w:r w:rsidRPr="009870E9">
        <w:rPr>
          <w:rFonts w:ascii="Times New Roman" w:hAnsi="Times New Roman" w:cs="Times New Roman"/>
        </w:rPr>
        <w:t xml:space="preserve">41. </w:t>
      </w:r>
      <w:r w:rsidRPr="009870E9">
        <w:rPr>
          <w:rFonts w:ascii="Times New Roman" w:hAnsi="Times New Roman" w:cs="Times New Roman"/>
        </w:rPr>
        <w:tab/>
        <w:t xml:space="preserve">Wells JCK. The capacity–load model of non-communicable disease risk: understanding the effects of child malnutrition, </w:t>
      </w:r>
      <w:proofErr w:type="gramStart"/>
      <w:r w:rsidRPr="009870E9">
        <w:rPr>
          <w:rFonts w:ascii="Times New Roman" w:hAnsi="Times New Roman" w:cs="Times New Roman"/>
        </w:rPr>
        <w:t>ethnicity</w:t>
      </w:r>
      <w:proofErr w:type="gramEnd"/>
      <w:r w:rsidRPr="009870E9">
        <w:rPr>
          <w:rFonts w:ascii="Times New Roman" w:hAnsi="Times New Roman" w:cs="Times New Roman"/>
        </w:rPr>
        <w:t xml:space="preserve"> and the social determinants of health. </w:t>
      </w:r>
      <w:r w:rsidRPr="009870E9">
        <w:rPr>
          <w:rFonts w:ascii="Times New Roman" w:hAnsi="Times New Roman" w:cs="Times New Roman"/>
          <w:i/>
          <w:iCs/>
        </w:rPr>
        <w:t>Eur J Clin Nutr</w:t>
      </w:r>
      <w:r w:rsidRPr="009870E9">
        <w:rPr>
          <w:rFonts w:ascii="Times New Roman" w:hAnsi="Times New Roman" w:cs="Times New Roman"/>
        </w:rPr>
        <w:t>. Nature Publishing Group; 2018 May;</w:t>
      </w:r>
      <w:r w:rsidRPr="009870E9">
        <w:rPr>
          <w:rFonts w:ascii="Times New Roman" w:hAnsi="Times New Roman" w:cs="Times New Roman"/>
          <w:b/>
          <w:bCs/>
        </w:rPr>
        <w:t>72</w:t>
      </w:r>
      <w:r w:rsidRPr="009870E9">
        <w:rPr>
          <w:rFonts w:ascii="Times New Roman" w:hAnsi="Times New Roman" w:cs="Times New Roman"/>
        </w:rPr>
        <w:t xml:space="preserve">(5):688–697. </w:t>
      </w:r>
    </w:p>
    <w:p w14:paraId="73E4692C" w14:textId="77777777" w:rsidR="00465E86" w:rsidRPr="009870E9" w:rsidRDefault="00465E86" w:rsidP="00465E86">
      <w:pPr>
        <w:pStyle w:val="Bibliography"/>
        <w:rPr>
          <w:rFonts w:ascii="Times New Roman" w:hAnsi="Times New Roman" w:cs="Times New Roman"/>
        </w:rPr>
      </w:pPr>
      <w:r w:rsidRPr="009870E9">
        <w:rPr>
          <w:rFonts w:ascii="Times New Roman" w:hAnsi="Times New Roman" w:cs="Times New Roman"/>
        </w:rPr>
        <w:t xml:space="preserve">42. </w:t>
      </w:r>
      <w:r w:rsidRPr="009870E9">
        <w:rPr>
          <w:rFonts w:ascii="Times New Roman" w:hAnsi="Times New Roman" w:cs="Times New Roman"/>
        </w:rPr>
        <w:tab/>
        <w:t xml:space="preserve">Litwin M, Trelewicz J, Wawer Z, et al. Intima-media </w:t>
      </w:r>
      <w:proofErr w:type="gramStart"/>
      <w:r w:rsidRPr="009870E9">
        <w:rPr>
          <w:rFonts w:ascii="Times New Roman" w:hAnsi="Times New Roman" w:cs="Times New Roman"/>
        </w:rPr>
        <w:t>thickness</w:t>
      </w:r>
      <w:proofErr w:type="gramEnd"/>
      <w:r w:rsidRPr="009870E9">
        <w:rPr>
          <w:rFonts w:ascii="Times New Roman" w:hAnsi="Times New Roman" w:cs="Times New Roman"/>
        </w:rPr>
        <w:t xml:space="preserve"> and arterial elasticity in hypertensive children: controlled study. </w:t>
      </w:r>
      <w:r w:rsidRPr="009870E9">
        <w:rPr>
          <w:rFonts w:ascii="Times New Roman" w:hAnsi="Times New Roman" w:cs="Times New Roman"/>
          <w:i/>
          <w:iCs/>
        </w:rPr>
        <w:t>Pediatr Nephrol</w:t>
      </w:r>
      <w:r w:rsidRPr="009870E9">
        <w:rPr>
          <w:rFonts w:ascii="Times New Roman" w:hAnsi="Times New Roman" w:cs="Times New Roman"/>
        </w:rPr>
        <w:t>. 2004 Jul 1;</w:t>
      </w:r>
      <w:r w:rsidRPr="009870E9">
        <w:rPr>
          <w:rFonts w:ascii="Times New Roman" w:hAnsi="Times New Roman" w:cs="Times New Roman"/>
          <w:b/>
          <w:bCs/>
        </w:rPr>
        <w:t>19</w:t>
      </w:r>
      <w:r w:rsidRPr="009870E9">
        <w:rPr>
          <w:rFonts w:ascii="Times New Roman" w:hAnsi="Times New Roman" w:cs="Times New Roman"/>
        </w:rPr>
        <w:t xml:space="preserve">(7):767–774. </w:t>
      </w:r>
    </w:p>
    <w:p w14:paraId="1CA3B9F8" w14:textId="77777777" w:rsidR="00465E86" w:rsidRPr="009870E9" w:rsidRDefault="00465E86" w:rsidP="00465E86">
      <w:pPr>
        <w:pStyle w:val="Bibliography"/>
        <w:rPr>
          <w:rFonts w:ascii="Times New Roman" w:hAnsi="Times New Roman" w:cs="Times New Roman"/>
        </w:rPr>
      </w:pPr>
      <w:r w:rsidRPr="009870E9">
        <w:rPr>
          <w:rFonts w:ascii="Times New Roman" w:hAnsi="Times New Roman" w:cs="Times New Roman"/>
        </w:rPr>
        <w:t xml:space="preserve">43. </w:t>
      </w:r>
      <w:r w:rsidRPr="009870E9">
        <w:rPr>
          <w:rFonts w:ascii="Times New Roman" w:hAnsi="Times New Roman" w:cs="Times New Roman"/>
        </w:rPr>
        <w:tab/>
        <w:t xml:space="preserve">Crispi F, Figueras F, Cruz-Lemini M, Bartrons J, Bijnens B, Gratacos E. Cardiovascular programming in children born small for gestational age and relationship with prenatal signs of severity. </w:t>
      </w:r>
      <w:r w:rsidRPr="009870E9">
        <w:rPr>
          <w:rFonts w:ascii="Times New Roman" w:hAnsi="Times New Roman" w:cs="Times New Roman"/>
          <w:i/>
          <w:iCs/>
        </w:rPr>
        <w:t>Am J Obstet Gynecol</w:t>
      </w:r>
      <w:r w:rsidRPr="009870E9">
        <w:rPr>
          <w:rFonts w:ascii="Times New Roman" w:hAnsi="Times New Roman" w:cs="Times New Roman"/>
        </w:rPr>
        <w:t>. 2012 Aug;</w:t>
      </w:r>
      <w:r w:rsidRPr="009870E9">
        <w:rPr>
          <w:rFonts w:ascii="Times New Roman" w:hAnsi="Times New Roman" w:cs="Times New Roman"/>
          <w:b/>
          <w:bCs/>
        </w:rPr>
        <w:t>207</w:t>
      </w:r>
      <w:r w:rsidRPr="009870E9">
        <w:rPr>
          <w:rFonts w:ascii="Times New Roman" w:hAnsi="Times New Roman" w:cs="Times New Roman"/>
        </w:rPr>
        <w:t xml:space="preserve">(2):121.e1–9. </w:t>
      </w:r>
    </w:p>
    <w:p w14:paraId="502211AB" w14:textId="77777777" w:rsidR="00465E86" w:rsidRPr="009870E9" w:rsidRDefault="00465E86" w:rsidP="00465E86">
      <w:pPr>
        <w:pStyle w:val="Bibliography"/>
        <w:rPr>
          <w:rFonts w:ascii="Times New Roman" w:hAnsi="Times New Roman" w:cs="Times New Roman"/>
        </w:rPr>
      </w:pPr>
      <w:r w:rsidRPr="009870E9">
        <w:rPr>
          <w:rFonts w:ascii="Times New Roman" w:hAnsi="Times New Roman" w:cs="Times New Roman"/>
        </w:rPr>
        <w:t xml:space="preserve">44. </w:t>
      </w:r>
      <w:r w:rsidRPr="009870E9">
        <w:rPr>
          <w:rFonts w:ascii="Times New Roman" w:hAnsi="Times New Roman" w:cs="Times New Roman"/>
        </w:rPr>
        <w:tab/>
        <w:t xml:space="preserve">Mzayek F, Sherwin R, Hughes J, et al. The association of birth weight with arterial stiffness at mid-adulthood: the Bogalusa Heart Study. </w:t>
      </w:r>
      <w:r w:rsidRPr="009870E9">
        <w:rPr>
          <w:rFonts w:ascii="Times New Roman" w:hAnsi="Times New Roman" w:cs="Times New Roman"/>
          <w:i/>
          <w:iCs/>
        </w:rPr>
        <w:t>J Epidemiol Community Health</w:t>
      </w:r>
      <w:r w:rsidRPr="009870E9">
        <w:rPr>
          <w:rFonts w:ascii="Times New Roman" w:hAnsi="Times New Roman" w:cs="Times New Roman"/>
        </w:rPr>
        <w:t>. 2009 Sep;</w:t>
      </w:r>
      <w:r w:rsidRPr="009870E9">
        <w:rPr>
          <w:rFonts w:ascii="Times New Roman" w:hAnsi="Times New Roman" w:cs="Times New Roman"/>
          <w:b/>
          <w:bCs/>
        </w:rPr>
        <w:t>63</w:t>
      </w:r>
      <w:r w:rsidRPr="009870E9">
        <w:rPr>
          <w:rFonts w:ascii="Times New Roman" w:hAnsi="Times New Roman" w:cs="Times New Roman"/>
        </w:rPr>
        <w:t xml:space="preserve">(9):729–733. </w:t>
      </w:r>
    </w:p>
    <w:p w14:paraId="460CBE43" w14:textId="77777777" w:rsidR="00465E86" w:rsidRPr="009870E9" w:rsidRDefault="00465E86" w:rsidP="00465E86">
      <w:pPr>
        <w:pStyle w:val="Bibliography"/>
        <w:rPr>
          <w:rFonts w:ascii="Times New Roman" w:hAnsi="Times New Roman" w:cs="Times New Roman"/>
        </w:rPr>
      </w:pPr>
      <w:r w:rsidRPr="009870E9">
        <w:rPr>
          <w:rFonts w:ascii="Times New Roman" w:hAnsi="Times New Roman" w:cs="Times New Roman"/>
        </w:rPr>
        <w:t xml:space="preserve">45. </w:t>
      </w:r>
      <w:r w:rsidRPr="009870E9">
        <w:rPr>
          <w:rFonts w:ascii="Times New Roman" w:hAnsi="Times New Roman" w:cs="Times New Roman"/>
        </w:rPr>
        <w:tab/>
        <w:t xml:space="preserve">Park MH, Skow Á, De Matteis S, et al. Adiposity and carotid-intima media thickness in children and adolescents: a systematic review. </w:t>
      </w:r>
      <w:r w:rsidRPr="009870E9">
        <w:rPr>
          <w:rFonts w:ascii="Times New Roman" w:hAnsi="Times New Roman" w:cs="Times New Roman"/>
          <w:i/>
          <w:iCs/>
        </w:rPr>
        <w:t>BMC Pediatr</w:t>
      </w:r>
      <w:r w:rsidRPr="009870E9">
        <w:rPr>
          <w:rFonts w:ascii="Times New Roman" w:hAnsi="Times New Roman" w:cs="Times New Roman"/>
        </w:rPr>
        <w:t>. 2015 Oct 16;</w:t>
      </w:r>
      <w:r w:rsidRPr="009870E9">
        <w:rPr>
          <w:rFonts w:ascii="Times New Roman" w:hAnsi="Times New Roman" w:cs="Times New Roman"/>
          <w:b/>
          <w:bCs/>
        </w:rPr>
        <w:t>15</w:t>
      </w:r>
      <w:r w:rsidRPr="009870E9">
        <w:rPr>
          <w:rFonts w:ascii="Times New Roman" w:hAnsi="Times New Roman" w:cs="Times New Roman"/>
        </w:rPr>
        <w:t xml:space="preserve">(1):161. </w:t>
      </w:r>
    </w:p>
    <w:p w14:paraId="71EBF4D1" w14:textId="77777777" w:rsidR="00465E86" w:rsidRPr="009870E9" w:rsidRDefault="00465E86" w:rsidP="00465E86">
      <w:pPr>
        <w:pStyle w:val="Bibliography"/>
        <w:rPr>
          <w:rFonts w:ascii="Times New Roman" w:hAnsi="Times New Roman" w:cs="Times New Roman"/>
        </w:rPr>
      </w:pPr>
      <w:r w:rsidRPr="009870E9">
        <w:rPr>
          <w:rFonts w:ascii="Times New Roman" w:hAnsi="Times New Roman" w:cs="Times New Roman"/>
        </w:rPr>
        <w:t xml:space="preserve">46. </w:t>
      </w:r>
      <w:r w:rsidRPr="009870E9">
        <w:rPr>
          <w:rFonts w:ascii="Times New Roman" w:hAnsi="Times New Roman" w:cs="Times New Roman"/>
        </w:rPr>
        <w:tab/>
        <w:t xml:space="preserve">Hvidt KN. Blood pressure and arterial stiffness in obese children and adolescents. </w:t>
      </w:r>
      <w:r w:rsidRPr="009870E9">
        <w:rPr>
          <w:rFonts w:ascii="Times New Roman" w:hAnsi="Times New Roman" w:cs="Times New Roman"/>
          <w:i/>
          <w:iCs/>
        </w:rPr>
        <w:t>Dan Med J</w:t>
      </w:r>
      <w:r w:rsidRPr="009870E9">
        <w:rPr>
          <w:rFonts w:ascii="Times New Roman" w:hAnsi="Times New Roman" w:cs="Times New Roman"/>
        </w:rPr>
        <w:t>. 2015 Mar;</w:t>
      </w:r>
      <w:r w:rsidRPr="009870E9">
        <w:rPr>
          <w:rFonts w:ascii="Times New Roman" w:hAnsi="Times New Roman" w:cs="Times New Roman"/>
          <w:b/>
          <w:bCs/>
        </w:rPr>
        <w:t>62</w:t>
      </w:r>
      <w:r w:rsidRPr="009870E9">
        <w:rPr>
          <w:rFonts w:ascii="Times New Roman" w:hAnsi="Times New Roman" w:cs="Times New Roman"/>
        </w:rPr>
        <w:t xml:space="preserve">(3):B5043. </w:t>
      </w:r>
    </w:p>
    <w:p w14:paraId="041BE606" w14:textId="77777777" w:rsidR="00465E86" w:rsidRPr="009870E9" w:rsidRDefault="00465E86" w:rsidP="00465E86">
      <w:pPr>
        <w:pStyle w:val="Bibliography"/>
        <w:rPr>
          <w:rFonts w:ascii="Times New Roman" w:hAnsi="Times New Roman" w:cs="Times New Roman"/>
        </w:rPr>
      </w:pPr>
      <w:r w:rsidRPr="009870E9">
        <w:rPr>
          <w:rFonts w:ascii="Times New Roman" w:hAnsi="Times New Roman" w:cs="Times New Roman"/>
        </w:rPr>
        <w:t xml:space="preserve">47. </w:t>
      </w:r>
      <w:r w:rsidRPr="009870E9">
        <w:rPr>
          <w:rFonts w:ascii="Times New Roman" w:hAnsi="Times New Roman" w:cs="Times New Roman"/>
        </w:rPr>
        <w:tab/>
        <w:t xml:space="preserve">Stock K, Schmid A, Griesmaier E, et al. The Impact of Being Born Preterm or Small for Gestational Age on Early Vascular Aging in Adolescents. </w:t>
      </w:r>
      <w:r w:rsidRPr="009870E9">
        <w:rPr>
          <w:rFonts w:ascii="Times New Roman" w:hAnsi="Times New Roman" w:cs="Times New Roman"/>
          <w:i/>
          <w:iCs/>
        </w:rPr>
        <w:t>J Pediatr</w:t>
      </w:r>
      <w:r w:rsidRPr="009870E9">
        <w:rPr>
          <w:rFonts w:ascii="Times New Roman" w:hAnsi="Times New Roman" w:cs="Times New Roman"/>
        </w:rPr>
        <w:t>. 2018 Oct 1;</w:t>
      </w:r>
      <w:r w:rsidRPr="009870E9">
        <w:rPr>
          <w:rFonts w:ascii="Times New Roman" w:hAnsi="Times New Roman" w:cs="Times New Roman"/>
          <w:b/>
          <w:bCs/>
        </w:rPr>
        <w:t>201</w:t>
      </w:r>
      <w:r w:rsidRPr="009870E9">
        <w:rPr>
          <w:rFonts w:ascii="Times New Roman" w:hAnsi="Times New Roman" w:cs="Times New Roman"/>
        </w:rPr>
        <w:t xml:space="preserve">:49-54.e1. </w:t>
      </w:r>
    </w:p>
    <w:p w14:paraId="2CFD0551" w14:textId="334FE705" w:rsidR="00431728" w:rsidRPr="009870E9" w:rsidRDefault="00465E86" w:rsidP="005A2A88">
      <w:pPr>
        <w:pStyle w:val="Bibliography"/>
        <w:rPr>
          <w:rFonts w:ascii="Times New Roman" w:hAnsi="Times New Roman" w:cs="Times New Roman"/>
        </w:rPr>
      </w:pPr>
      <w:r w:rsidRPr="009870E9">
        <w:rPr>
          <w:rFonts w:ascii="Times New Roman" w:hAnsi="Times New Roman" w:cs="Times New Roman"/>
        </w:rPr>
        <w:t xml:space="preserve">48. </w:t>
      </w:r>
      <w:r w:rsidRPr="009870E9">
        <w:rPr>
          <w:rFonts w:ascii="Times New Roman" w:hAnsi="Times New Roman" w:cs="Times New Roman"/>
        </w:rPr>
        <w:tab/>
        <w:t xml:space="preserve">Visentin S, Grumolato F, Nardelli GB, Di Camillo B, Grisan E, Cosmi E. Early origins of adult disease: Low birth weight and vascular remodeling. </w:t>
      </w:r>
      <w:r w:rsidRPr="009870E9">
        <w:rPr>
          <w:rFonts w:ascii="Times New Roman" w:hAnsi="Times New Roman" w:cs="Times New Roman"/>
          <w:i/>
          <w:iCs/>
        </w:rPr>
        <w:t>Atherosclerosis</w:t>
      </w:r>
      <w:r w:rsidRPr="009870E9">
        <w:rPr>
          <w:rFonts w:ascii="Times New Roman" w:hAnsi="Times New Roman" w:cs="Times New Roman"/>
        </w:rPr>
        <w:t>. 2014 Dec 1;</w:t>
      </w:r>
      <w:r w:rsidRPr="009870E9">
        <w:rPr>
          <w:rFonts w:ascii="Times New Roman" w:hAnsi="Times New Roman" w:cs="Times New Roman"/>
          <w:b/>
          <w:bCs/>
        </w:rPr>
        <w:t>237</w:t>
      </w:r>
      <w:r w:rsidRPr="009870E9">
        <w:rPr>
          <w:rFonts w:ascii="Times New Roman" w:hAnsi="Times New Roman" w:cs="Times New Roman"/>
        </w:rPr>
        <w:t xml:space="preserve">(2):391–399. </w:t>
      </w:r>
    </w:p>
    <w:p w14:paraId="61DFFDA9" w14:textId="77777777" w:rsidR="009870E9" w:rsidRDefault="009870E9">
      <w:pPr>
        <w:rPr>
          <w:rFonts w:ascii="Times New Roman" w:hAnsi="Times New Roman" w:cs="Times New Roman"/>
        </w:rPr>
      </w:pPr>
      <w:r>
        <w:rPr>
          <w:rFonts w:ascii="Times New Roman" w:hAnsi="Times New Roman" w:cs="Times New Roman"/>
        </w:rPr>
        <w:br w:type="page"/>
      </w:r>
    </w:p>
    <w:p w14:paraId="78E88B8E" w14:textId="5A734961" w:rsidR="00431728" w:rsidRPr="009870E9" w:rsidRDefault="001A3E29" w:rsidP="00431728">
      <w:pPr>
        <w:rPr>
          <w:rFonts w:ascii="Times New Roman" w:hAnsi="Times New Roman" w:cs="Times New Roman"/>
          <w:b/>
          <w:bCs/>
        </w:rPr>
      </w:pPr>
      <w:r w:rsidRPr="009870E9">
        <w:rPr>
          <w:rFonts w:ascii="Times New Roman" w:hAnsi="Times New Roman" w:cs="Times New Roman"/>
          <w:b/>
          <w:bCs/>
        </w:rPr>
        <w:lastRenderedPageBreak/>
        <w:t>Figure</w:t>
      </w:r>
      <w:r w:rsidR="00324CB8">
        <w:rPr>
          <w:rFonts w:ascii="Times New Roman" w:hAnsi="Times New Roman" w:cs="Times New Roman"/>
          <w:b/>
          <w:bCs/>
        </w:rPr>
        <w:t>s</w:t>
      </w:r>
    </w:p>
    <w:p w14:paraId="79ADA41C" w14:textId="67E754A9" w:rsidR="001A3E29" w:rsidRDefault="00324CB8" w:rsidP="009870E9">
      <w:pPr>
        <w:spacing w:after="160" w:line="259" w:lineRule="auto"/>
        <w:jc w:val="both"/>
        <w:rPr>
          <w:rFonts w:ascii="Times New Roman" w:eastAsia="DengXian" w:hAnsi="Times New Roman" w:cs="Times New Roman"/>
        </w:rPr>
      </w:pPr>
      <w:r>
        <w:rPr>
          <w:noProof/>
        </w:rPr>
        <w:drawing>
          <wp:anchor distT="0" distB="0" distL="114300" distR="114300" simplePos="0" relativeHeight="251659264" behindDoc="0" locked="0" layoutInCell="1" allowOverlap="1" wp14:anchorId="439388A3" wp14:editId="6E6D0708">
            <wp:simplePos x="0" y="0"/>
            <wp:positionH relativeFrom="column">
              <wp:posOffset>60960</wp:posOffset>
            </wp:positionH>
            <wp:positionV relativeFrom="paragraph">
              <wp:posOffset>1428750</wp:posOffset>
            </wp:positionV>
            <wp:extent cx="5942330" cy="5583555"/>
            <wp:effectExtent l="0" t="0" r="1270" b="0"/>
            <wp:wrapSquare wrapText="bothSides"/>
            <wp:docPr id="1" name="Picture 1"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schematic&#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2330" cy="5583555"/>
                    </a:xfrm>
                    <a:prstGeom prst="rect">
                      <a:avLst/>
                    </a:prstGeom>
                    <a:noFill/>
                    <a:ln>
                      <a:noFill/>
                    </a:ln>
                  </pic:spPr>
                </pic:pic>
              </a:graphicData>
            </a:graphic>
            <wp14:sizeRelH relativeFrom="page">
              <wp14:pctWidth>0</wp14:pctWidth>
            </wp14:sizeRelH>
            <wp14:sizeRelV relativeFrom="page">
              <wp14:pctHeight>0</wp14:pctHeight>
            </wp14:sizeRelV>
          </wp:anchor>
        </w:drawing>
      </w:r>
      <w:r w:rsidR="001A3E29" w:rsidRPr="009870E9">
        <w:rPr>
          <w:rFonts w:ascii="Times New Roman" w:eastAsia="DengXian" w:hAnsi="Times New Roman" w:cs="Times New Roman"/>
        </w:rPr>
        <w:t xml:space="preserve">Figure 1: Association between z-scores of newborn body composition markers and cardiovascular risk markers at 6 years old. Regression coefficients with 95% confidence intervals are shown. The primary model is adjusted for potential confounders (sex, ethnicity, maternal education, parity, maternal height, tobacco exposure, gestational age, age at year 6 visit, pre-pregnancy </w:t>
      </w:r>
      <w:r w:rsidR="003A36D1">
        <w:rPr>
          <w:rFonts w:ascii="Times New Roman" w:eastAsia="DengXian" w:hAnsi="Times New Roman" w:cs="Times New Roman"/>
        </w:rPr>
        <w:t>body mass index</w:t>
      </w:r>
      <w:r w:rsidR="001A3E29" w:rsidRPr="009870E9">
        <w:rPr>
          <w:rFonts w:ascii="Times New Roman" w:eastAsia="DengXian" w:hAnsi="Times New Roman" w:cs="Times New Roman"/>
        </w:rPr>
        <w:t>, gestational diabetes, gestational weight gain, and maternal hypertension). Adjusting for the same list of confounders, sensitivity model 1 excludes preterm infants, while sensitivity model 2 show inverse probability weighted estimates. Legend: SDS = standard deviation score</w:t>
      </w:r>
    </w:p>
    <w:p w14:paraId="113CFCE3" w14:textId="6B16E1F5" w:rsidR="00324CB8" w:rsidRPr="009870E9" w:rsidRDefault="00324CB8" w:rsidP="009870E9">
      <w:pPr>
        <w:spacing w:after="160" w:line="259" w:lineRule="auto"/>
        <w:jc w:val="both"/>
        <w:rPr>
          <w:rFonts w:ascii="Times New Roman" w:eastAsia="DengXian" w:hAnsi="Times New Roman" w:cs="Times New Roman"/>
        </w:rPr>
      </w:pPr>
    </w:p>
    <w:p w14:paraId="1FAA9B95" w14:textId="77777777" w:rsidR="00324CB8" w:rsidRDefault="00324CB8">
      <w:pPr>
        <w:rPr>
          <w:rFonts w:ascii="Times New Roman" w:eastAsia="DengXian" w:hAnsi="Times New Roman" w:cs="Times New Roman"/>
        </w:rPr>
      </w:pPr>
      <w:r>
        <w:rPr>
          <w:rFonts w:ascii="Times New Roman" w:eastAsia="DengXian" w:hAnsi="Times New Roman" w:cs="Times New Roman"/>
        </w:rPr>
        <w:br w:type="page"/>
      </w:r>
    </w:p>
    <w:p w14:paraId="157DB093" w14:textId="7D47DA84" w:rsidR="001A3E29" w:rsidRDefault="001A3E29" w:rsidP="001A3E29">
      <w:pPr>
        <w:spacing w:line="240" w:lineRule="auto"/>
        <w:jc w:val="both"/>
        <w:rPr>
          <w:rFonts w:ascii="Times New Roman" w:eastAsia="DengXian" w:hAnsi="Times New Roman" w:cs="Times New Roman"/>
        </w:rPr>
      </w:pPr>
      <w:r w:rsidRPr="009870E9">
        <w:rPr>
          <w:rFonts w:ascii="Times New Roman" w:eastAsia="DengXian" w:hAnsi="Times New Roman" w:cs="Times New Roman"/>
        </w:rPr>
        <w:lastRenderedPageBreak/>
        <w:t xml:space="preserve">Figure 2: Standardized blood pressure between ages 3-6 years, across tertiles of newborn body composition markers. Linear mixed models were adjusted for sex, ethnicity, maternal education, parity, maternal height, tobacco exposure, gestational age, pre-pregnancy </w:t>
      </w:r>
      <w:r w:rsidR="003A36D1">
        <w:rPr>
          <w:rFonts w:ascii="Times New Roman" w:eastAsia="DengXian" w:hAnsi="Times New Roman" w:cs="Times New Roman"/>
        </w:rPr>
        <w:t>body mass index</w:t>
      </w:r>
      <w:r w:rsidRPr="009870E9">
        <w:rPr>
          <w:rFonts w:ascii="Times New Roman" w:eastAsia="DengXian" w:hAnsi="Times New Roman" w:cs="Times New Roman"/>
        </w:rPr>
        <w:t>, gestational diabetes, gestational weight gain, and maternal hypertension. Predicted standardized blood pressures (error bars showing 95% CI) while holding all other covariates at their mean values are shown. Legend: SBP = systolic blood pressure; DBP = diastolic blood pressure</w:t>
      </w:r>
    </w:p>
    <w:p w14:paraId="25F9ABEE" w14:textId="4896E314" w:rsidR="009427FC" w:rsidRPr="009870E9" w:rsidRDefault="00324CB8" w:rsidP="001A3E29">
      <w:pPr>
        <w:spacing w:line="240" w:lineRule="auto"/>
        <w:jc w:val="both"/>
        <w:rPr>
          <w:rFonts w:ascii="Times New Roman" w:eastAsia="DengXian" w:hAnsi="Times New Roman" w:cs="Times New Roman"/>
        </w:rPr>
      </w:pPr>
      <w:r>
        <w:rPr>
          <w:noProof/>
        </w:rPr>
        <w:drawing>
          <wp:anchor distT="0" distB="0" distL="114300" distR="114300" simplePos="0" relativeHeight="251661312" behindDoc="0" locked="0" layoutInCell="1" allowOverlap="1" wp14:anchorId="1E53B328" wp14:editId="3A6612EB">
            <wp:simplePos x="0" y="0"/>
            <wp:positionH relativeFrom="margin">
              <wp:align>center</wp:align>
            </wp:positionH>
            <wp:positionV relativeFrom="paragraph">
              <wp:posOffset>64135</wp:posOffset>
            </wp:positionV>
            <wp:extent cx="4741545" cy="7090410"/>
            <wp:effectExtent l="0" t="0" r="1905" b="0"/>
            <wp:wrapSquare wrapText="bothSides"/>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41545" cy="709041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9"/>
    <w:p w14:paraId="4640B296" w14:textId="276727B2" w:rsidR="00AC751A" w:rsidRDefault="00431728" w:rsidP="00431728">
      <w:pPr>
        <w:rPr>
          <w:rFonts w:eastAsia="Arial"/>
          <w:b/>
        </w:rPr>
      </w:pPr>
      <w:r w:rsidRPr="00431728">
        <w:rPr>
          <w:rFonts w:eastAsia="Arial"/>
          <w:b/>
        </w:rPr>
        <w:t xml:space="preserve"> </w:t>
      </w:r>
    </w:p>
    <w:p w14:paraId="3B6AA092" w14:textId="49E3AD4B" w:rsidR="00BB23F2" w:rsidRDefault="00BB23F2" w:rsidP="00431728">
      <w:pPr>
        <w:rPr>
          <w:rFonts w:eastAsia="Arial"/>
          <w:b/>
        </w:rPr>
      </w:pPr>
    </w:p>
    <w:p w14:paraId="3E7BFE9F" w14:textId="35E3F493" w:rsidR="00BB23F2" w:rsidRDefault="00BB23F2" w:rsidP="00431728">
      <w:pPr>
        <w:rPr>
          <w:rFonts w:eastAsia="Arial"/>
          <w:b/>
        </w:rPr>
      </w:pPr>
    </w:p>
    <w:p w14:paraId="052A8AF1" w14:textId="4C20E35E" w:rsidR="00BB23F2" w:rsidRDefault="00BB23F2">
      <w:pPr>
        <w:rPr>
          <w:rFonts w:eastAsia="Arial"/>
          <w:b/>
        </w:rPr>
      </w:pPr>
      <w:r>
        <w:rPr>
          <w:rFonts w:eastAsia="Arial"/>
          <w:b/>
        </w:rPr>
        <w:br w:type="page"/>
      </w:r>
    </w:p>
    <w:p w14:paraId="14ECA0EF" w14:textId="642356C4" w:rsidR="00BB23F2" w:rsidRPr="00BB23F2" w:rsidRDefault="00BB23F2" w:rsidP="00BB23F2">
      <w:pPr>
        <w:jc w:val="both"/>
        <w:rPr>
          <w:rFonts w:ascii="Times New Roman" w:eastAsia="DengXian" w:hAnsi="Times New Roman" w:cs="Times New Roman"/>
          <w:b/>
          <w:bCs/>
          <w:color w:val="000000"/>
        </w:rPr>
      </w:pPr>
      <w:r w:rsidRPr="00BB23F2">
        <w:rPr>
          <w:rFonts w:ascii="Times New Roman" w:eastAsia="DengXian" w:hAnsi="Times New Roman" w:cs="Times New Roman"/>
          <w:b/>
          <w:bCs/>
          <w:color w:val="000000"/>
        </w:rPr>
        <w:lastRenderedPageBreak/>
        <w:t>Tables</w:t>
      </w:r>
    </w:p>
    <w:p w14:paraId="3D5DECAA" w14:textId="58C19136" w:rsidR="00BB23F2" w:rsidRPr="007C60F4" w:rsidRDefault="00BB23F2" w:rsidP="00BB23F2">
      <w:pPr>
        <w:spacing w:line="240" w:lineRule="auto"/>
        <w:jc w:val="both"/>
        <w:rPr>
          <w:rFonts w:ascii="Times New Roman" w:eastAsia="DengXian" w:hAnsi="Times New Roman" w:cs="Times New Roman"/>
          <w:color w:val="000000"/>
        </w:rPr>
      </w:pPr>
      <w:r w:rsidRPr="007C60F4">
        <w:rPr>
          <w:rFonts w:ascii="Times New Roman" w:eastAsia="DengXian" w:hAnsi="Times New Roman" w:cs="Times New Roman"/>
          <w:color w:val="000000"/>
        </w:rPr>
        <w:t xml:space="preserve">Table 1: Demographic and clinical characteristics of participants. </w:t>
      </w:r>
    </w:p>
    <w:tbl>
      <w:tblPr>
        <w:tblStyle w:val="TableGrid4"/>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
      <w:tblGrid>
        <w:gridCol w:w="4188"/>
        <w:gridCol w:w="3111"/>
      </w:tblGrid>
      <w:tr w:rsidR="00BB23F2" w:rsidRPr="007C60F4" w14:paraId="44B2B310" w14:textId="77777777" w:rsidTr="00BD7C32">
        <w:trPr>
          <w:trHeight w:val="20"/>
        </w:trPr>
        <w:tc>
          <w:tcPr>
            <w:tcW w:w="0" w:type="auto"/>
            <w:tcBorders>
              <w:top w:val="single" w:sz="8" w:space="0" w:color="auto"/>
              <w:bottom w:val="single" w:sz="8" w:space="0" w:color="auto"/>
            </w:tcBorders>
            <w:hideMark/>
          </w:tcPr>
          <w:p w14:paraId="574D08B4" w14:textId="77777777" w:rsidR="00BB23F2" w:rsidRPr="007C60F4" w:rsidRDefault="00BB23F2" w:rsidP="00BD7C32">
            <w:pPr>
              <w:jc w:val="both"/>
              <w:rPr>
                <w:rFonts w:ascii="Times New Roman" w:hAnsi="Times New Roman"/>
                <w:b/>
                <w:bCs/>
              </w:rPr>
            </w:pPr>
          </w:p>
        </w:tc>
        <w:tc>
          <w:tcPr>
            <w:tcW w:w="3111" w:type="dxa"/>
            <w:tcBorders>
              <w:top w:val="single" w:sz="8" w:space="0" w:color="auto"/>
              <w:bottom w:val="single" w:sz="8" w:space="0" w:color="auto"/>
            </w:tcBorders>
            <w:hideMark/>
          </w:tcPr>
          <w:p w14:paraId="4153BE27" w14:textId="77777777" w:rsidR="00BB23F2" w:rsidRPr="007C60F4" w:rsidRDefault="00BB23F2" w:rsidP="00BD7C32">
            <w:pPr>
              <w:jc w:val="both"/>
              <w:rPr>
                <w:rFonts w:ascii="Times New Roman" w:hAnsi="Times New Roman"/>
                <w:b/>
                <w:bCs/>
              </w:rPr>
            </w:pPr>
            <w:r w:rsidRPr="007C60F4">
              <w:rPr>
                <w:rFonts w:ascii="Times New Roman" w:hAnsi="Times New Roman"/>
                <w:b/>
                <w:bCs/>
              </w:rPr>
              <w:t xml:space="preserve">Mean </w:t>
            </w:r>
            <w:r w:rsidRPr="007C60F4">
              <w:rPr>
                <w:rFonts w:ascii="Times New Roman" w:hAnsi="Times New Roman"/>
              </w:rPr>
              <w:t xml:space="preserve">± </w:t>
            </w:r>
            <w:r w:rsidRPr="007C60F4">
              <w:rPr>
                <w:rFonts w:ascii="Times New Roman" w:hAnsi="Times New Roman"/>
                <w:b/>
                <w:bCs/>
              </w:rPr>
              <w:t>SD / N (%)</w:t>
            </w:r>
          </w:p>
        </w:tc>
      </w:tr>
      <w:tr w:rsidR="00BB23F2" w:rsidRPr="007C60F4" w14:paraId="3565B642" w14:textId="77777777" w:rsidTr="00BD7C32">
        <w:trPr>
          <w:trHeight w:val="20"/>
        </w:trPr>
        <w:tc>
          <w:tcPr>
            <w:tcW w:w="0" w:type="auto"/>
            <w:tcBorders>
              <w:top w:val="single" w:sz="8" w:space="0" w:color="auto"/>
            </w:tcBorders>
            <w:hideMark/>
          </w:tcPr>
          <w:p w14:paraId="168C3EF0" w14:textId="77777777" w:rsidR="00BB23F2" w:rsidRPr="007C60F4" w:rsidRDefault="00BB23F2" w:rsidP="00BD7C32">
            <w:pPr>
              <w:jc w:val="both"/>
              <w:rPr>
                <w:rFonts w:ascii="Times New Roman" w:hAnsi="Times New Roman"/>
                <w:b/>
              </w:rPr>
            </w:pPr>
            <w:r w:rsidRPr="007C60F4">
              <w:rPr>
                <w:rFonts w:ascii="Times New Roman" w:hAnsi="Times New Roman"/>
                <w:b/>
              </w:rPr>
              <w:t>Parental characteristics</w:t>
            </w:r>
          </w:p>
        </w:tc>
        <w:tc>
          <w:tcPr>
            <w:tcW w:w="3111" w:type="dxa"/>
            <w:tcBorders>
              <w:top w:val="single" w:sz="8" w:space="0" w:color="auto"/>
            </w:tcBorders>
            <w:hideMark/>
          </w:tcPr>
          <w:p w14:paraId="1D5733AA" w14:textId="77777777" w:rsidR="00BB23F2" w:rsidRPr="007C60F4" w:rsidRDefault="00BB23F2" w:rsidP="00BD7C32">
            <w:pPr>
              <w:jc w:val="both"/>
              <w:rPr>
                <w:rFonts w:ascii="Times New Roman" w:hAnsi="Times New Roman"/>
              </w:rPr>
            </w:pPr>
          </w:p>
        </w:tc>
      </w:tr>
      <w:tr w:rsidR="00BB23F2" w:rsidRPr="007C60F4" w14:paraId="0C791640" w14:textId="77777777" w:rsidTr="00BD7C32">
        <w:trPr>
          <w:trHeight w:val="20"/>
        </w:trPr>
        <w:tc>
          <w:tcPr>
            <w:tcW w:w="0" w:type="auto"/>
            <w:hideMark/>
          </w:tcPr>
          <w:p w14:paraId="1A0DCFFB" w14:textId="77777777" w:rsidR="00BB23F2" w:rsidRPr="007C60F4" w:rsidRDefault="00BB23F2" w:rsidP="00BD7C32">
            <w:pPr>
              <w:jc w:val="both"/>
              <w:rPr>
                <w:rFonts w:ascii="Times New Roman" w:hAnsi="Times New Roman"/>
              </w:rPr>
            </w:pPr>
            <w:r w:rsidRPr="007C60F4">
              <w:rPr>
                <w:rFonts w:ascii="Times New Roman" w:hAnsi="Times New Roman"/>
              </w:rPr>
              <w:t>Maternal age (</w:t>
            </w:r>
            <w:proofErr w:type="spellStart"/>
            <w:r w:rsidRPr="007C60F4">
              <w:rPr>
                <w:rFonts w:ascii="Times New Roman" w:hAnsi="Times New Roman"/>
              </w:rPr>
              <w:t>yr</w:t>
            </w:r>
            <w:proofErr w:type="spellEnd"/>
            <w:r w:rsidRPr="007C60F4">
              <w:rPr>
                <w:rFonts w:ascii="Times New Roman" w:hAnsi="Times New Roman"/>
              </w:rPr>
              <w:t>)</w:t>
            </w:r>
          </w:p>
        </w:tc>
        <w:tc>
          <w:tcPr>
            <w:tcW w:w="3111" w:type="dxa"/>
            <w:vAlign w:val="center"/>
            <w:hideMark/>
          </w:tcPr>
          <w:p w14:paraId="1EF08709" w14:textId="77777777" w:rsidR="00BB23F2" w:rsidRPr="007C60F4" w:rsidRDefault="00BB23F2" w:rsidP="00BD7C32">
            <w:pPr>
              <w:jc w:val="both"/>
              <w:rPr>
                <w:rFonts w:ascii="Times New Roman" w:hAnsi="Times New Roman"/>
              </w:rPr>
            </w:pPr>
            <w:r w:rsidRPr="007C60F4">
              <w:rPr>
                <w:rFonts w:ascii="Times New Roman" w:hAnsi="Times New Roman"/>
              </w:rPr>
              <w:t>30.4 ± 5.5</w:t>
            </w:r>
          </w:p>
        </w:tc>
      </w:tr>
      <w:tr w:rsidR="00BB23F2" w:rsidRPr="007C60F4" w14:paraId="738EA646" w14:textId="77777777" w:rsidTr="00BD7C32">
        <w:trPr>
          <w:trHeight w:val="20"/>
        </w:trPr>
        <w:tc>
          <w:tcPr>
            <w:tcW w:w="0" w:type="auto"/>
            <w:hideMark/>
          </w:tcPr>
          <w:p w14:paraId="1C574EA6" w14:textId="77777777" w:rsidR="00BB23F2" w:rsidRPr="007C60F4" w:rsidRDefault="00BB23F2" w:rsidP="00BD7C32">
            <w:pPr>
              <w:jc w:val="both"/>
              <w:rPr>
                <w:rFonts w:ascii="Times New Roman" w:hAnsi="Times New Roman"/>
              </w:rPr>
            </w:pPr>
            <w:r w:rsidRPr="007C60F4">
              <w:rPr>
                <w:rFonts w:ascii="Times New Roman" w:hAnsi="Times New Roman"/>
              </w:rPr>
              <w:t>Ethnicity</w:t>
            </w:r>
          </w:p>
        </w:tc>
        <w:tc>
          <w:tcPr>
            <w:tcW w:w="3111" w:type="dxa"/>
            <w:vAlign w:val="center"/>
            <w:hideMark/>
          </w:tcPr>
          <w:p w14:paraId="5C70EF06" w14:textId="77777777" w:rsidR="00BB23F2" w:rsidRPr="007C60F4" w:rsidRDefault="00BB23F2" w:rsidP="00BD7C32">
            <w:pPr>
              <w:jc w:val="both"/>
              <w:rPr>
                <w:rFonts w:ascii="Times New Roman" w:hAnsi="Times New Roman"/>
              </w:rPr>
            </w:pPr>
          </w:p>
        </w:tc>
      </w:tr>
      <w:tr w:rsidR="00BB23F2" w:rsidRPr="007C60F4" w14:paraId="339066AE" w14:textId="77777777" w:rsidTr="00BD7C32">
        <w:trPr>
          <w:trHeight w:val="20"/>
        </w:trPr>
        <w:tc>
          <w:tcPr>
            <w:tcW w:w="0" w:type="auto"/>
            <w:hideMark/>
          </w:tcPr>
          <w:p w14:paraId="428DB740" w14:textId="77777777" w:rsidR="00BB23F2" w:rsidRPr="007C60F4" w:rsidRDefault="00BB23F2" w:rsidP="00BD7C32">
            <w:pPr>
              <w:ind w:left="144"/>
              <w:jc w:val="both"/>
              <w:rPr>
                <w:rFonts w:ascii="Times New Roman" w:hAnsi="Times New Roman"/>
              </w:rPr>
            </w:pPr>
            <w:r w:rsidRPr="007C60F4">
              <w:rPr>
                <w:rFonts w:ascii="Times New Roman" w:hAnsi="Times New Roman"/>
              </w:rPr>
              <w:t>Chinese</w:t>
            </w:r>
          </w:p>
        </w:tc>
        <w:tc>
          <w:tcPr>
            <w:tcW w:w="3111" w:type="dxa"/>
            <w:vAlign w:val="center"/>
            <w:hideMark/>
          </w:tcPr>
          <w:p w14:paraId="51BBFAC6" w14:textId="77777777" w:rsidR="00BB23F2" w:rsidRPr="007C60F4" w:rsidRDefault="00BB23F2" w:rsidP="00BD7C32">
            <w:pPr>
              <w:jc w:val="both"/>
              <w:rPr>
                <w:rFonts w:ascii="Times New Roman" w:hAnsi="Times New Roman"/>
              </w:rPr>
            </w:pPr>
            <w:r w:rsidRPr="007C60F4">
              <w:rPr>
                <w:rFonts w:ascii="Times New Roman" w:hAnsi="Times New Roman"/>
              </w:rPr>
              <w:t>134 (46.2%)</w:t>
            </w:r>
          </w:p>
        </w:tc>
      </w:tr>
      <w:tr w:rsidR="00BB23F2" w:rsidRPr="007C60F4" w14:paraId="404232CC" w14:textId="77777777" w:rsidTr="00BD7C32">
        <w:trPr>
          <w:trHeight w:val="20"/>
        </w:trPr>
        <w:tc>
          <w:tcPr>
            <w:tcW w:w="0" w:type="auto"/>
            <w:hideMark/>
          </w:tcPr>
          <w:p w14:paraId="45BFF881" w14:textId="77777777" w:rsidR="00BB23F2" w:rsidRPr="007C60F4" w:rsidRDefault="00BB23F2" w:rsidP="00BD7C32">
            <w:pPr>
              <w:ind w:left="144"/>
              <w:jc w:val="both"/>
              <w:rPr>
                <w:rFonts w:ascii="Times New Roman" w:hAnsi="Times New Roman"/>
              </w:rPr>
            </w:pPr>
            <w:r w:rsidRPr="007C60F4">
              <w:rPr>
                <w:rFonts w:ascii="Times New Roman" w:hAnsi="Times New Roman"/>
              </w:rPr>
              <w:t>Malay</w:t>
            </w:r>
          </w:p>
        </w:tc>
        <w:tc>
          <w:tcPr>
            <w:tcW w:w="3111" w:type="dxa"/>
            <w:vAlign w:val="center"/>
            <w:hideMark/>
          </w:tcPr>
          <w:p w14:paraId="70AD37CA" w14:textId="77777777" w:rsidR="00BB23F2" w:rsidRPr="007C60F4" w:rsidRDefault="00BB23F2" w:rsidP="00BD7C32">
            <w:pPr>
              <w:jc w:val="both"/>
              <w:rPr>
                <w:rFonts w:ascii="Times New Roman" w:hAnsi="Times New Roman"/>
              </w:rPr>
            </w:pPr>
            <w:r w:rsidRPr="007C60F4">
              <w:rPr>
                <w:rFonts w:ascii="Times New Roman" w:hAnsi="Times New Roman"/>
              </w:rPr>
              <w:t>106 (36.6%)</w:t>
            </w:r>
          </w:p>
        </w:tc>
      </w:tr>
      <w:tr w:rsidR="00BB23F2" w:rsidRPr="007C60F4" w14:paraId="2CFC731D" w14:textId="77777777" w:rsidTr="00BD7C32">
        <w:trPr>
          <w:trHeight w:val="20"/>
        </w:trPr>
        <w:tc>
          <w:tcPr>
            <w:tcW w:w="0" w:type="auto"/>
            <w:hideMark/>
          </w:tcPr>
          <w:p w14:paraId="46A3A409" w14:textId="77777777" w:rsidR="00BB23F2" w:rsidRPr="007C60F4" w:rsidRDefault="00BB23F2" w:rsidP="00BD7C32">
            <w:pPr>
              <w:ind w:left="144"/>
              <w:jc w:val="both"/>
              <w:rPr>
                <w:rFonts w:ascii="Times New Roman" w:hAnsi="Times New Roman"/>
              </w:rPr>
            </w:pPr>
            <w:r w:rsidRPr="007C60F4">
              <w:rPr>
                <w:rFonts w:ascii="Times New Roman" w:hAnsi="Times New Roman"/>
              </w:rPr>
              <w:t>Indian</w:t>
            </w:r>
          </w:p>
        </w:tc>
        <w:tc>
          <w:tcPr>
            <w:tcW w:w="3111" w:type="dxa"/>
            <w:vAlign w:val="center"/>
            <w:hideMark/>
          </w:tcPr>
          <w:p w14:paraId="0ED8C4A4" w14:textId="77777777" w:rsidR="00BB23F2" w:rsidRPr="007C60F4" w:rsidRDefault="00BB23F2" w:rsidP="00BD7C32">
            <w:pPr>
              <w:jc w:val="both"/>
              <w:rPr>
                <w:rFonts w:ascii="Times New Roman" w:hAnsi="Times New Roman"/>
              </w:rPr>
            </w:pPr>
            <w:r w:rsidRPr="007C60F4">
              <w:rPr>
                <w:rFonts w:ascii="Times New Roman" w:hAnsi="Times New Roman"/>
              </w:rPr>
              <w:t>50 (17.2%)</w:t>
            </w:r>
          </w:p>
        </w:tc>
      </w:tr>
      <w:tr w:rsidR="00BB23F2" w:rsidRPr="007C60F4" w14:paraId="2E2F5D75" w14:textId="77777777" w:rsidTr="00BD7C32">
        <w:trPr>
          <w:trHeight w:val="20"/>
        </w:trPr>
        <w:tc>
          <w:tcPr>
            <w:tcW w:w="0" w:type="auto"/>
            <w:hideMark/>
          </w:tcPr>
          <w:p w14:paraId="6BD8E777" w14:textId="77777777" w:rsidR="00BB23F2" w:rsidRPr="007C60F4" w:rsidRDefault="00BB23F2" w:rsidP="00BD7C32">
            <w:pPr>
              <w:jc w:val="both"/>
              <w:rPr>
                <w:rFonts w:ascii="Times New Roman" w:hAnsi="Times New Roman"/>
              </w:rPr>
            </w:pPr>
            <w:r w:rsidRPr="007C60F4">
              <w:rPr>
                <w:rFonts w:ascii="Times New Roman" w:hAnsi="Times New Roman"/>
              </w:rPr>
              <w:t>Maternal education</w:t>
            </w:r>
          </w:p>
        </w:tc>
        <w:tc>
          <w:tcPr>
            <w:tcW w:w="3111" w:type="dxa"/>
            <w:vAlign w:val="center"/>
            <w:hideMark/>
          </w:tcPr>
          <w:p w14:paraId="7B34A874" w14:textId="77777777" w:rsidR="00BB23F2" w:rsidRPr="007C60F4" w:rsidRDefault="00BB23F2" w:rsidP="00BD7C32">
            <w:pPr>
              <w:jc w:val="both"/>
              <w:rPr>
                <w:rFonts w:ascii="Times New Roman" w:hAnsi="Times New Roman"/>
              </w:rPr>
            </w:pPr>
          </w:p>
        </w:tc>
      </w:tr>
      <w:tr w:rsidR="00BB23F2" w:rsidRPr="007C60F4" w14:paraId="45B79655" w14:textId="77777777" w:rsidTr="00BD7C32">
        <w:trPr>
          <w:trHeight w:val="20"/>
        </w:trPr>
        <w:tc>
          <w:tcPr>
            <w:tcW w:w="0" w:type="auto"/>
            <w:hideMark/>
          </w:tcPr>
          <w:p w14:paraId="6A2119F5" w14:textId="77777777" w:rsidR="00BB23F2" w:rsidRPr="007C60F4" w:rsidRDefault="00BB23F2" w:rsidP="00BD7C32">
            <w:pPr>
              <w:ind w:left="144"/>
              <w:jc w:val="both"/>
              <w:rPr>
                <w:rFonts w:ascii="Times New Roman" w:hAnsi="Times New Roman"/>
              </w:rPr>
            </w:pPr>
            <w:r w:rsidRPr="007C60F4">
              <w:rPr>
                <w:rFonts w:ascii="Times New Roman" w:hAnsi="Times New Roman"/>
              </w:rPr>
              <w:t>University</w:t>
            </w:r>
          </w:p>
        </w:tc>
        <w:tc>
          <w:tcPr>
            <w:tcW w:w="3111" w:type="dxa"/>
            <w:vAlign w:val="center"/>
            <w:hideMark/>
          </w:tcPr>
          <w:p w14:paraId="12EDBEA6" w14:textId="77777777" w:rsidR="00BB23F2" w:rsidRPr="007C60F4" w:rsidRDefault="00BB23F2" w:rsidP="00BD7C32">
            <w:pPr>
              <w:jc w:val="both"/>
              <w:rPr>
                <w:rFonts w:ascii="Times New Roman" w:hAnsi="Times New Roman"/>
              </w:rPr>
            </w:pPr>
            <w:r w:rsidRPr="007C60F4">
              <w:rPr>
                <w:rFonts w:ascii="Times New Roman" w:hAnsi="Times New Roman"/>
              </w:rPr>
              <w:t>66 (23.0%)</w:t>
            </w:r>
          </w:p>
        </w:tc>
      </w:tr>
      <w:tr w:rsidR="00BB23F2" w:rsidRPr="007C60F4" w14:paraId="2B09132E" w14:textId="77777777" w:rsidTr="00BD7C32">
        <w:trPr>
          <w:trHeight w:val="20"/>
        </w:trPr>
        <w:tc>
          <w:tcPr>
            <w:tcW w:w="0" w:type="auto"/>
            <w:hideMark/>
          </w:tcPr>
          <w:p w14:paraId="2F0F2547" w14:textId="77777777" w:rsidR="00BB23F2" w:rsidRPr="007C60F4" w:rsidRDefault="00BB23F2" w:rsidP="00BD7C32">
            <w:pPr>
              <w:ind w:left="144"/>
              <w:jc w:val="both"/>
              <w:rPr>
                <w:rFonts w:ascii="Times New Roman" w:hAnsi="Times New Roman"/>
              </w:rPr>
            </w:pPr>
            <w:r w:rsidRPr="007C60F4">
              <w:rPr>
                <w:rFonts w:ascii="Times New Roman" w:hAnsi="Times New Roman"/>
              </w:rPr>
              <w:t>Post-secondary</w:t>
            </w:r>
          </w:p>
        </w:tc>
        <w:tc>
          <w:tcPr>
            <w:tcW w:w="3111" w:type="dxa"/>
            <w:vAlign w:val="center"/>
            <w:hideMark/>
          </w:tcPr>
          <w:p w14:paraId="7315EBEF" w14:textId="77777777" w:rsidR="00BB23F2" w:rsidRPr="007C60F4" w:rsidRDefault="00BB23F2" w:rsidP="00BD7C32">
            <w:pPr>
              <w:jc w:val="both"/>
              <w:rPr>
                <w:rFonts w:ascii="Times New Roman" w:hAnsi="Times New Roman"/>
              </w:rPr>
            </w:pPr>
            <w:r w:rsidRPr="007C60F4">
              <w:rPr>
                <w:rFonts w:ascii="Times New Roman" w:hAnsi="Times New Roman"/>
              </w:rPr>
              <w:t>104 (36.2%)</w:t>
            </w:r>
          </w:p>
        </w:tc>
      </w:tr>
      <w:tr w:rsidR="00BB23F2" w:rsidRPr="007C60F4" w14:paraId="2B6DD974" w14:textId="77777777" w:rsidTr="00BD7C32">
        <w:trPr>
          <w:trHeight w:val="20"/>
        </w:trPr>
        <w:tc>
          <w:tcPr>
            <w:tcW w:w="0" w:type="auto"/>
            <w:hideMark/>
          </w:tcPr>
          <w:p w14:paraId="1631A028" w14:textId="77777777" w:rsidR="00BB23F2" w:rsidRPr="007C60F4" w:rsidRDefault="00BB23F2" w:rsidP="00BD7C32">
            <w:pPr>
              <w:ind w:left="144"/>
              <w:jc w:val="both"/>
              <w:rPr>
                <w:rFonts w:ascii="Times New Roman" w:hAnsi="Times New Roman"/>
              </w:rPr>
            </w:pPr>
            <w:r w:rsidRPr="007C60F4">
              <w:rPr>
                <w:rFonts w:ascii="Times New Roman" w:hAnsi="Times New Roman"/>
              </w:rPr>
              <w:t>Secondary or lower</w:t>
            </w:r>
          </w:p>
        </w:tc>
        <w:tc>
          <w:tcPr>
            <w:tcW w:w="3111" w:type="dxa"/>
            <w:vAlign w:val="center"/>
            <w:hideMark/>
          </w:tcPr>
          <w:p w14:paraId="08D9ED36" w14:textId="77777777" w:rsidR="00BB23F2" w:rsidRPr="007C60F4" w:rsidRDefault="00BB23F2" w:rsidP="00BD7C32">
            <w:pPr>
              <w:jc w:val="both"/>
              <w:rPr>
                <w:rFonts w:ascii="Times New Roman" w:hAnsi="Times New Roman"/>
              </w:rPr>
            </w:pPr>
            <w:r w:rsidRPr="007C60F4">
              <w:rPr>
                <w:rFonts w:ascii="Times New Roman" w:hAnsi="Times New Roman"/>
              </w:rPr>
              <w:t>117 (40.8%)</w:t>
            </w:r>
          </w:p>
        </w:tc>
      </w:tr>
      <w:tr w:rsidR="00BB23F2" w:rsidRPr="007C60F4" w14:paraId="54F8F346" w14:textId="77777777" w:rsidTr="00BD7C32">
        <w:trPr>
          <w:trHeight w:val="20"/>
        </w:trPr>
        <w:tc>
          <w:tcPr>
            <w:tcW w:w="0" w:type="auto"/>
            <w:hideMark/>
          </w:tcPr>
          <w:p w14:paraId="303C10C2" w14:textId="77777777" w:rsidR="00BB23F2" w:rsidRPr="007C60F4" w:rsidRDefault="00BB23F2" w:rsidP="00BD7C32">
            <w:pPr>
              <w:jc w:val="both"/>
              <w:rPr>
                <w:rFonts w:ascii="Times New Roman" w:hAnsi="Times New Roman"/>
              </w:rPr>
            </w:pPr>
            <w:r w:rsidRPr="007C60F4">
              <w:rPr>
                <w:rFonts w:ascii="Times New Roman" w:hAnsi="Times New Roman"/>
              </w:rPr>
              <w:t>Household income (monthly)</w:t>
            </w:r>
          </w:p>
        </w:tc>
        <w:tc>
          <w:tcPr>
            <w:tcW w:w="3111" w:type="dxa"/>
            <w:vAlign w:val="center"/>
            <w:hideMark/>
          </w:tcPr>
          <w:p w14:paraId="0B5B9F3F" w14:textId="77777777" w:rsidR="00BB23F2" w:rsidRPr="007C60F4" w:rsidRDefault="00BB23F2" w:rsidP="00BD7C32">
            <w:pPr>
              <w:jc w:val="both"/>
              <w:rPr>
                <w:rFonts w:ascii="Times New Roman" w:hAnsi="Times New Roman"/>
              </w:rPr>
            </w:pPr>
          </w:p>
        </w:tc>
      </w:tr>
      <w:tr w:rsidR="00BB23F2" w:rsidRPr="007C60F4" w14:paraId="0DD738A9" w14:textId="77777777" w:rsidTr="00BD7C32">
        <w:trPr>
          <w:trHeight w:val="20"/>
        </w:trPr>
        <w:tc>
          <w:tcPr>
            <w:tcW w:w="0" w:type="auto"/>
            <w:hideMark/>
          </w:tcPr>
          <w:p w14:paraId="6D99B7E4" w14:textId="77777777" w:rsidR="00BB23F2" w:rsidRPr="007C60F4" w:rsidRDefault="00BB23F2" w:rsidP="00BD7C32">
            <w:pPr>
              <w:ind w:left="144"/>
              <w:jc w:val="both"/>
              <w:rPr>
                <w:rFonts w:ascii="Times New Roman" w:hAnsi="Times New Roman"/>
              </w:rPr>
            </w:pPr>
            <w:r w:rsidRPr="007C60F4">
              <w:rPr>
                <w:rFonts w:ascii="Times New Roman" w:hAnsi="Times New Roman"/>
              </w:rPr>
              <w:t>Low (&lt; $4000)</w:t>
            </w:r>
          </w:p>
        </w:tc>
        <w:tc>
          <w:tcPr>
            <w:tcW w:w="3111" w:type="dxa"/>
            <w:vAlign w:val="center"/>
            <w:hideMark/>
          </w:tcPr>
          <w:p w14:paraId="3D30A282" w14:textId="77777777" w:rsidR="00BB23F2" w:rsidRPr="007C60F4" w:rsidRDefault="00BB23F2" w:rsidP="00BD7C32">
            <w:pPr>
              <w:jc w:val="both"/>
              <w:rPr>
                <w:rFonts w:ascii="Times New Roman" w:hAnsi="Times New Roman"/>
              </w:rPr>
            </w:pPr>
            <w:r w:rsidRPr="007C60F4">
              <w:rPr>
                <w:rFonts w:ascii="Times New Roman" w:hAnsi="Times New Roman"/>
              </w:rPr>
              <w:t>152 (56.5%)</w:t>
            </w:r>
          </w:p>
        </w:tc>
      </w:tr>
      <w:tr w:rsidR="00BB23F2" w:rsidRPr="007C60F4" w14:paraId="755188E2" w14:textId="77777777" w:rsidTr="00BD7C32">
        <w:trPr>
          <w:trHeight w:val="20"/>
        </w:trPr>
        <w:tc>
          <w:tcPr>
            <w:tcW w:w="0" w:type="auto"/>
            <w:hideMark/>
          </w:tcPr>
          <w:p w14:paraId="14A5604C" w14:textId="77777777" w:rsidR="00BB23F2" w:rsidRPr="007C60F4" w:rsidRDefault="00BB23F2" w:rsidP="00BD7C32">
            <w:pPr>
              <w:ind w:left="144"/>
              <w:jc w:val="both"/>
              <w:rPr>
                <w:rFonts w:ascii="Times New Roman" w:hAnsi="Times New Roman"/>
              </w:rPr>
            </w:pPr>
            <w:r w:rsidRPr="007C60F4">
              <w:rPr>
                <w:rFonts w:ascii="Times New Roman" w:hAnsi="Times New Roman"/>
              </w:rPr>
              <w:t>Mid ($4000-$5999)</w:t>
            </w:r>
          </w:p>
        </w:tc>
        <w:tc>
          <w:tcPr>
            <w:tcW w:w="3111" w:type="dxa"/>
            <w:vAlign w:val="center"/>
            <w:hideMark/>
          </w:tcPr>
          <w:p w14:paraId="276C003A" w14:textId="77777777" w:rsidR="00BB23F2" w:rsidRPr="007C60F4" w:rsidRDefault="00BB23F2" w:rsidP="00BD7C32">
            <w:pPr>
              <w:jc w:val="both"/>
              <w:rPr>
                <w:rFonts w:ascii="Times New Roman" w:hAnsi="Times New Roman"/>
              </w:rPr>
            </w:pPr>
            <w:r w:rsidRPr="007C60F4">
              <w:rPr>
                <w:rFonts w:ascii="Times New Roman" w:hAnsi="Times New Roman"/>
              </w:rPr>
              <w:t>69 (25.7%)</w:t>
            </w:r>
          </w:p>
        </w:tc>
      </w:tr>
      <w:tr w:rsidR="00BB23F2" w:rsidRPr="007C60F4" w14:paraId="664C648B" w14:textId="77777777" w:rsidTr="00BD7C32">
        <w:trPr>
          <w:trHeight w:val="20"/>
        </w:trPr>
        <w:tc>
          <w:tcPr>
            <w:tcW w:w="0" w:type="auto"/>
            <w:hideMark/>
          </w:tcPr>
          <w:p w14:paraId="53FD41CF" w14:textId="77777777" w:rsidR="00BB23F2" w:rsidRPr="007C60F4" w:rsidRDefault="00BB23F2" w:rsidP="00BD7C32">
            <w:pPr>
              <w:ind w:left="144"/>
              <w:jc w:val="both"/>
              <w:rPr>
                <w:rFonts w:ascii="Times New Roman" w:hAnsi="Times New Roman"/>
              </w:rPr>
            </w:pPr>
            <w:r w:rsidRPr="007C60F4">
              <w:rPr>
                <w:rFonts w:ascii="Times New Roman" w:hAnsi="Times New Roman"/>
              </w:rPr>
              <w:t>High (≥ $6000)</w:t>
            </w:r>
          </w:p>
        </w:tc>
        <w:tc>
          <w:tcPr>
            <w:tcW w:w="3111" w:type="dxa"/>
            <w:vAlign w:val="center"/>
            <w:hideMark/>
          </w:tcPr>
          <w:p w14:paraId="35D277D8" w14:textId="77777777" w:rsidR="00BB23F2" w:rsidRPr="007C60F4" w:rsidRDefault="00BB23F2" w:rsidP="00BD7C32">
            <w:pPr>
              <w:jc w:val="both"/>
              <w:rPr>
                <w:rFonts w:ascii="Times New Roman" w:hAnsi="Times New Roman"/>
              </w:rPr>
            </w:pPr>
            <w:r w:rsidRPr="007C60F4">
              <w:rPr>
                <w:rFonts w:ascii="Times New Roman" w:hAnsi="Times New Roman"/>
              </w:rPr>
              <w:t>48 (17.8%)</w:t>
            </w:r>
          </w:p>
        </w:tc>
      </w:tr>
      <w:tr w:rsidR="00BB23F2" w:rsidRPr="007C60F4" w14:paraId="44247C33" w14:textId="77777777" w:rsidTr="00BD7C32">
        <w:trPr>
          <w:trHeight w:val="20"/>
        </w:trPr>
        <w:tc>
          <w:tcPr>
            <w:tcW w:w="0" w:type="auto"/>
            <w:hideMark/>
          </w:tcPr>
          <w:p w14:paraId="1BBA28DA" w14:textId="77777777" w:rsidR="00BB23F2" w:rsidRPr="007C60F4" w:rsidRDefault="00BB23F2" w:rsidP="00BD7C32">
            <w:pPr>
              <w:jc w:val="both"/>
              <w:rPr>
                <w:rFonts w:ascii="Times New Roman" w:hAnsi="Times New Roman"/>
              </w:rPr>
            </w:pPr>
            <w:r w:rsidRPr="007C60F4">
              <w:rPr>
                <w:rFonts w:ascii="Times New Roman" w:hAnsi="Times New Roman"/>
              </w:rPr>
              <w:t>Pre-pregnancy BMI (kg/m</w:t>
            </w:r>
            <w:r w:rsidRPr="007C60F4">
              <w:rPr>
                <w:rFonts w:ascii="Times New Roman" w:hAnsi="Times New Roman"/>
                <w:vertAlign w:val="superscript"/>
              </w:rPr>
              <w:t>2</w:t>
            </w:r>
            <w:r w:rsidRPr="007C60F4">
              <w:rPr>
                <w:rFonts w:ascii="Times New Roman" w:hAnsi="Times New Roman"/>
              </w:rPr>
              <w:t>)</w:t>
            </w:r>
          </w:p>
        </w:tc>
        <w:tc>
          <w:tcPr>
            <w:tcW w:w="3111" w:type="dxa"/>
            <w:vAlign w:val="center"/>
            <w:hideMark/>
          </w:tcPr>
          <w:p w14:paraId="4FBDEC71" w14:textId="77777777" w:rsidR="00BB23F2" w:rsidRPr="007C60F4" w:rsidRDefault="00BB23F2" w:rsidP="00BD7C32">
            <w:pPr>
              <w:jc w:val="both"/>
              <w:rPr>
                <w:rFonts w:ascii="Times New Roman" w:hAnsi="Times New Roman"/>
              </w:rPr>
            </w:pPr>
            <w:r w:rsidRPr="007C60F4">
              <w:rPr>
                <w:rFonts w:ascii="Times New Roman" w:hAnsi="Times New Roman"/>
              </w:rPr>
              <w:t>23.2 ± 5.0</w:t>
            </w:r>
          </w:p>
        </w:tc>
      </w:tr>
      <w:tr w:rsidR="00BB23F2" w:rsidRPr="007C60F4" w14:paraId="6C0D9C88" w14:textId="77777777" w:rsidTr="00BD7C32">
        <w:trPr>
          <w:trHeight w:val="20"/>
        </w:trPr>
        <w:tc>
          <w:tcPr>
            <w:tcW w:w="0" w:type="auto"/>
          </w:tcPr>
          <w:p w14:paraId="46BD7F80" w14:textId="77777777" w:rsidR="00BB23F2" w:rsidRPr="007C60F4" w:rsidRDefault="00BB23F2" w:rsidP="00BD7C32">
            <w:pPr>
              <w:jc w:val="both"/>
              <w:rPr>
                <w:rFonts w:ascii="Times New Roman" w:hAnsi="Times New Roman"/>
              </w:rPr>
            </w:pPr>
            <w:r w:rsidRPr="007C60F4">
              <w:rPr>
                <w:rFonts w:ascii="Times New Roman" w:hAnsi="Times New Roman"/>
              </w:rPr>
              <w:t>Maternal height (cm)</w:t>
            </w:r>
          </w:p>
        </w:tc>
        <w:tc>
          <w:tcPr>
            <w:tcW w:w="3111" w:type="dxa"/>
            <w:vAlign w:val="center"/>
          </w:tcPr>
          <w:p w14:paraId="6ED13C92" w14:textId="77777777" w:rsidR="00BB23F2" w:rsidRPr="007C60F4" w:rsidRDefault="00BB23F2" w:rsidP="00BD7C32">
            <w:pPr>
              <w:jc w:val="both"/>
              <w:rPr>
                <w:rFonts w:ascii="Times New Roman" w:hAnsi="Times New Roman"/>
              </w:rPr>
            </w:pPr>
            <w:r w:rsidRPr="007C60F4">
              <w:rPr>
                <w:rFonts w:ascii="Times New Roman" w:hAnsi="Times New Roman"/>
              </w:rPr>
              <w:t>158 ± 6</w:t>
            </w:r>
          </w:p>
        </w:tc>
      </w:tr>
      <w:tr w:rsidR="00BB23F2" w:rsidRPr="007C60F4" w14:paraId="746D1076" w14:textId="77777777" w:rsidTr="00BD7C32">
        <w:trPr>
          <w:trHeight w:val="20"/>
        </w:trPr>
        <w:tc>
          <w:tcPr>
            <w:tcW w:w="0" w:type="auto"/>
            <w:hideMark/>
          </w:tcPr>
          <w:p w14:paraId="613AF209" w14:textId="77777777" w:rsidR="00BB23F2" w:rsidRPr="007C60F4" w:rsidRDefault="00BB23F2" w:rsidP="00BD7C32">
            <w:pPr>
              <w:jc w:val="both"/>
              <w:rPr>
                <w:rFonts w:ascii="Times New Roman" w:hAnsi="Times New Roman"/>
              </w:rPr>
            </w:pPr>
            <w:r w:rsidRPr="007C60F4">
              <w:rPr>
                <w:rFonts w:ascii="Times New Roman" w:hAnsi="Times New Roman"/>
              </w:rPr>
              <w:t>Total gestational weight gain</w:t>
            </w:r>
          </w:p>
        </w:tc>
        <w:tc>
          <w:tcPr>
            <w:tcW w:w="3111" w:type="dxa"/>
            <w:vAlign w:val="center"/>
            <w:hideMark/>
          </w:tcPr>
          <w:p w14:paraId="2D641B03" w14:textId="77777777" w:rsidR="00BB23F2" w:rsidRPr="007C60F4" w:rsidRDefault="00BB23F2" w:rsidP="00BD7C32">
            <w:pPr>
              <w:jc w:val="both"/>
              <w:rPr>
                <w:rFonts w:ascii="Times New Roman" w:hAnsi="Times New Roman"/>
              </w:rPr>
            </w:pPr>
          </w:p>
        </w:tc>
      </w:tr>
      <w:tr w:rsidR="00BB23F2" w:rsidRPr="007C60F4" w14:paraId="0EB1A819" w14:textId="77777777" w:rsidTr="00BD7C32">
        <w:trPr>
          <w:trHeight w:val="20"/>
        </w:trPr>
        <w:tc>
          <w:tcPr>
            <w:tcW w:w="0" w:type="auto"/>
            <w:hideMark/>
          </w:tcPr>
          <w:p w14:paraId="171D7EEC" w14:textId="77777777" w:rsidR="00BB23F2" w:rsidRPr="007C60F4" w:rsidRDefault="00BB23F2" w:rsidP="00BD7C32">
            <w:pPr>
              <w:ind w:left="144"/>
              <w:jc w:val="both"/>
              <w:rPr>
                <w:rFonts w:ascii="Times New Roman" w:hAnsi="Times New Roman"/>
              </w:rPr>
            </w:pPr>
            <w:r w:rsidRPr="007C60F4">
              <w:rPr>
                <w:rFonts w:ascii="Times New Roman" w:hAnsi="Times New Roman"/>
              </w:rPr>
              <w:t>Normal</w:t>
            </w:r>
          </w:p>
        </w:tc>
        <w:tc>
          <w:tcPr>
            <w:tcW w:w="3111" w:type="dxa"/>
            <w:vAlign w:val="bottom"/>
            <w:hideMark/>
          </w:tcPr>
          <w:p w14:paraId="619AE78B" w14:textId="77777777" w:rsidR="00BB23F2" w:rsidRPr="007C60F4" w:rsidRDefault="00BB23F2" w:rsidP="00BD7C32">
            <w:pPr>
              <w:jc w:val="both"/>
              <w:rPr>
                <w:rFonts w:ascii="Times New Roman" w:hAnsi="Times New Roman"/>
              </w:rPr>
            </w:pPr>
            <w:r w:rsidRPr="007C60F4">
              <w:rPr>
                <w:rFonts w:ascii="Times New Roman" w:hAnsi="Times New Roman"/>
              </w:rPr>
              <w:t>81 (33.3%)</w:t>
            </w:r>
          </w:p>
        </w:tc>
      </w:tr>
      <w:tr w:rsidR="00BB23F2" w:rsidRPr="007C60F4" w14:paraId="530C2239" w14:textId="77777777" w:rsidTr="00BD7C32">
        <w:trPr>
          <w:trHeight w:val="20"/>
        </w:trPr>
        <w:tc>
          <w:tcPr>
            <w:tcW w:w="0" w:type="auto"/>
            <w:hideMark/>
          </w:tcPr>
          <w:p w14:paraId="508A9070" w14:textId="77777777" w:rsidR="00BB23F2" w:rsidRPr="007C60F4" w:rsidRDefault="00BB23F2" w:rsidP="00BD7C32">
            <w:pPr>
              <w:ind w:left="144"/>
              <w:jc w:val="both"/>
              <w:rPr>
                <w:rFonts w:ascii="Times New Roman" w:hAnsi="Times New Roman"/>
              </w:rPr>
            </w:pPr>
            <w:r w:rsidRPr="007C60F4">
              <w:rPr>
                <w:rFonts w:ascii="Times New Roman" w:hAnsi="Times New Roman"/>
              </w:rPr>
              <w:t>Inadequate</w:t>
            </w:r>
          </w:p>
        </w:tc>
        <w:tc>
          <w:tcPr>
            <w:tcW w:w="3111" w:type="dxa"/>
            <w:vAlign w:val="bottom"/>
            <w:hideMark/>
          </w:tcPr>
          <w:p w14:paraId="6ED3EBDB" w14:textId="77777777" w:rsidR="00BB23F2" w:rsidRPr="007C60F4" w:rsidRDefault="00BB23F2" w:rsidP="00BD7C32">
            <w:pPr>
              <w:jc w:val="both"/>
              <w:rPr>
                <w:rFonts w:ascii="Times New Roman" w:hAnsi="Times New Roman"/>
              </w:rPr>
            </w:pPr>
            <w:r w:rsidRPr="007C60F4">
              <w:rPr>
                <w:rFonts w:ascii="Times New Roman" w:hAnsi="Times New Roman"/>
              </w:rPr>
              <w:t>70 (28.8%)</w:t>
            </w:r>
          </w:p>
        </w:tc>
      </w:tr>
      <w:tr w:rsidR="00BB23F2" w:rsidRPr="007C60F4" w14:paraId="3EAD29F7" w14:textId="77777777" w:rsidTr="00BD7C32">
        <w:trPr>
          <w:trHeight w:val="20"/>
        </w:trPr>
        <w:tc>
          <w:tcPr>
            <w:tcW w:w="0" w:type="auto"/>
            <w:hideMark/>
          </w:tcPr>
          <w:p w14:paraId="1389D3AE" w14:textId="77777777" w:rsidR="00BB23F2" w:rsidRPr="007C60F4" w:rsidRDefault="00BB23F2" w:rsidP="00BD7C32">
            <w:pPr>
              <w:ind w:left="144"/>
              <w:jc w:val="both"/>
              <w:rPr>
                <w:rFonts w:ascii="Times New Roman" w:hAnsi="Times New Roman"/>
              </w:rPr>
            </w:pPr>
            <w:r w:rsidRPr="007C60F4">
              <w:rPr>
                <w:rFonts w:ascii="Times New Roman" w:hAnsi="Times New Roman"/>
              </w:rPr>
              <w:t>Excessive</w:t>
            </w:r>
          </w:p>
        </w:tc>
        <w:tc>
          <w:tcPr>
            <w:tcW w:w="3111" w:type="dxa"/>
            <w:vAlign w:val="bottom"/>
            <w:hideMark/>
          </w:tcPr>
          <w:p w14:paraId="298A6E10" w14:textId="77777777" w:rsidR="00BB23F2" w:rsidRPr="007C60F4" w:rsidRDefault="00BB23F2" w:rsidP="00BD7C32">
            <w:pPr>
              <w:jc w:val="both"/>
              <w:rPr>
                <w:rFonts w:ascii="Times New Roman" w:hAnsi="Times New Roman"/>
              </w:rPr>
            </w:pPr>
            <w:r w:rsidRPr="007C60F4">
              <w:rPr>
                <w:rFonts w:ascii="Times New Roman" w:hAnsi="Times New Roman"/>
              </w:rPr>
              <w:t>92 (37.9%)</w:t>
            </w:r>
          </w:p>
        </w:tc>
      </w:tr>
      <w:tr w:rsidR="00BB23F2" w:rsidRPr="007C60F4" w14:paraId="6B9DE03A" w14:textId="77777777" w:rsidTr="00BD7C32">
        <w:trPr>
          <w:trHeight w:val="20"/>
        </w:trPr>
        <w:tc>
          <w:tcPr>
            <w:tcW w:w="0" w:type="auto"/>
            <w:hideMark/>
          </w:tcPr>
          <w:p w14:paraId="142FAD85" w14:textId="77777777" w:rsidR="00BB23F2" w:rsidRPr="007C60F4" w:rsidRDefault="00BB23F2" w:rsidP="00BD7C32">
            <w:pPr>
              <w:jc w:val="both"/>
              <w:rPr>
                <w:rFonts w:ascii="Times New Roman" w:hAnsi="Times New Roman"/>
              </w:rPr>
            </w:pPr>
            <w:r w:rsidRPr="007C60F4">
              <w:rPr>
                <w:rFonts w:ascii="Times New Roman" w:hAnsi="Times New Roman"/>
              </w:rPr>
              <w:t>Gestational fasting plasma glucose (mmol/L)</w:t>
            </w:r>
          </w:p>
        </w:tc>
        <w:tc>
          <w:tcPr>
            <w:tcW w:w="3111" w:type="dxa"/>
            <w:vAlign w:val="center"/>
            <w:hideMark/>
          </w:tcPr>
          <w:p w14:paraId="0420710E" w14:textId="77777777" w:rsidR="00BB23F2" w:rsidRPr="007C60F4" w:rsidRDefault="00BB23F2" w:rsidP="00BD7C32">
            <w:pPr>
              <w:jc w:val="both"/>
              <w:rPr>
                <w:rFonts w:ascii="Times New Roman" w:hAnsi="Times New Roman"/>
              </w:rPr>
            </w:pPr>
            <w:r w:rsidRPr="007C60F4">
              <w:rPr>
                <w:rFonts w:ascii="Times New Roman" w:hAnsi="Times New Roman"/>
              </w:rPr>
              <w:t>4.38 ± 0.40</w:t>
            </w:r>
          </w:p>
        </w:tc>
      </w:tr>
      <w:tr w:rsidR="00BB23F2" w:rsidRPr="007C60F4" w14:paraId="7975BD54" w14:textId="77777777" w:rsidTr="00BD7C32">
        <w:trPr>
          <w:trHeight w:val="20"/>
        </w:trPr>
        <w:tc>
          <w:tcPr>
            <w:tcW w:w="0" w:type="auto"/>
          </w:tcPr>
          <w:p w14:paraId="22B00F7A" w14:textId="77777777" w:rsidR="00BB23F2" w:rsidRPr="007C60F4" w:rsidRDefault="00BB23F2" w:rsidP="00BD7C32">
            <w:pPr>
              <w:jc w:val="both"/>
              <w:rPr>
                <w:rFonts w:ascii="Times New Roman" w:hAnsi="Times New Roman"/>
              </w:rPr>
            </w:pPr>
            <w:r w:rsidRPr="007C60F4">
              <w:rPr>
                <w:rFonts w:ascii="Times New Roman" w:hAnsi="Times New Roman"/>
              </w:rPr>
              <w:t>Gestational 2-hour plasma glucose (mmol/L)</w:t>
            </w:r>
          </w:p>
        </w:tc>
        <w:tc>
          <w:tcPr>
            <w:tcW w:w="3111" w:type="dxa"/>
            <w:vAlign w:val="center"/>
          </w:tcPr>
          <w:p w14:paraId="574E7F47" w14:textId="77777777" w:rsidR="00BB23F2" w:rsidRPr="007C60F4" w:rsidRDefault="00BB23F2" w:rsidP="00BD7C32">
            <w:pPr>
              <w:jc w:val="both"/>
              <w:rPr>
                <w:rFonts w:ascii="Times New Roman" w:hAnsi="Times New Roman"/>
              </w:rPr>
            </w:pPr>
            <w:r w:rsidRPr="007C60F4">
              <w:rPr>
                <w:rFonts w:ascii="Times New Roman" w:hAnsi="Times New Roman"/>
              </w:rPr>
              <w:t>6.30 ± 1.42</w:t>
            </w:r>
          </w:p>
        </w:tc>
      </w:tr>
      <w:tr w:rsidR="00BB23F2" w:rsidRPr="007C60F4" w14:paraId="07ACCC4C" w14:textId="77777777" w:rsidTr="00BD7C32">
        <w:trPr>
          <w:trHeight w:val="20"/>
        </w:trPr>
        <w:tc>
          <w:tcPr>
            <w:tcW w:w="0" w:type="auto"/>
          </w:tcPr>
          <w:p w14:paraId="34ED26FE" w14:textId="77777777" w:rsidR="00BB23F2" w:rsidRPr="007C60F4" w:rsidRDefault="00BB23F2" w:rsidP="00BD7C32">
            <w:pPr>
              <w:jc w:val="both"/>
              <w:rPr>
                <w:rFonts w:ascii="Times New Roman" w:hAnsi="Times New Roman"/>
              </w:rPr>
            </w:pPr>
            <w:r w:rsidRPr="007C60F4">
              <w:rPr>
                <w:rFonts w:ascii="Times New Roman" w:hAnsi="Times New Roman"/>
              </w:rPr>
              <w:t>Gestational diabetes</w:t>
            </w:r>
          </w:p>
        </w:tc>
        <w:tc>
          <w:tcPr>
            <w:tcW w:w="3111" w:type="dxa"/>
            <w:vAlign w:val="center"/>
          </w:tcPr>
          <w:p w14:paraId="08FDB246" w14:textId="77777777" w:rsidR="00BB23F2" w:rsidRPr="007C60F4" w:rsidRDefault="00BB23F2" w:rsidP="00BD7C32">
            <w:pPr>
              <w:jc w:val="both"/>
              <w:rPr>
                <w:rFonts w:ascii="Times New Roman" w:hAnsi="Times New Roman"/>
              </w:rPr>
            </w:pPr>
          </w:p>
        </w:tc>
      </w:tr>
      <w:tr w:rsidR="00BB23F2" w:rsidRPr="007C60F4" w14:paraId="51A9AA97" w14:textId="77777777" w:rsidTr="00BD7C32">
        <w:trPr>
          <w:trHeight w:val="20"/>
        </w:trPr>
        <w:tc>
          <w:tcPr>
            <w:tcW w:w="0" w:type="auto"/>
          </w:tcPr>
          <w:p w14:paraId="0B26412D" w14:textId="77777777" w:rsidR="00BB23F2" w:rsidRPr="007C60F4" w:rsidRDefault="00BB23F2" w:rsidP="00BD7C32">
            <w:pPr>
              <w:ind w:left="144"/>
              <w:jc w:val="both"/>
              <w:rPr>
                <w:rFonts w:ascii="Times New Roman" w:hAnsi="Times New Roman"/>
              </w:rPr>
            </w:pPr>
            <w:r w:rsidRPr="007C60F4">
              <w:rPr>
                <w:rFonts w:ascii="Times New Roman" w:hAnsi="Times New Roman"/>
              </w:rPr>
              <w:t>No</w:t>
            </w:r>
          </w:p>
        </w:tc>
        <w:tc>
          <w:tcPr>
            <w:tcW w:w="3111" w:type="dxa"/>
            <w:vAlign w:val="center"/>
          </w:tcPr>
          <w:p w14:paraId="559F0C5A" w14:textId="77777777" w:rsidR="00BB23F2" w:rsidRPr="007C60F4" w:rsidRDefault="00BB23F2" w:rsidP="00BD7C32">
            <w:pPr>
              <w:jc w:val="both"/>
              <w:rPr>
                <w:rFonts w:ascii="Times New Roman" w:hAnsi="Times New Roman"/>
              </w:rPr>
            </w:pPr>
            <w:r w:rsidRPr="007C60F4">
              <w:rPr>
                <w:rFonts w:ascii="Times New Roman" w:hAnsi="Times New Roman"/>
              </w:rPr>
              <w:t>244 (87.5%)</w:t>
            </w:r>
          </w:p>
        </w:tc>
      </w:tr>
      <w:tr w:rsidR="00BB23F2" w:rsidRPr="007C60F4" w14:paraId="374A8ADC" w14:textId="77777777" w:rsidTr="00BD7C32">
        <w:trPr>
          <w:trHeight w:val="20"/>
        </w:trPr>
        <w:tc>
          <w:tcPr>
            <w:tcW w:w="0" w:type="auto"/>
          </w:tcPr>
          <w:p w14:paraId="75025126" w14:textId="77777777" w:rsidR="00BB23F2" w:rsidRPr="007C60F4" w:rsidRDefault="00BB23F2" w:rsidP="00BD7C32">
            <w:pPr>
              <w:ind w:left="144"/>
              <w:jc w:val="both"/>
              <w:rPr>
                <w:rFonts w:ascii="Times New Roman" w:hAnsi="Times New Roman"/>
              </w:rPr>
            </w:pPr>
            <w:r w:rsidRPr="007C60F4">
              <w:rPr>
                <w:rFonts w:ascii="Times New Roman" w:hAnsi="Times New Roman"/>
              </w:rPr>
              <w:t>Yes</w:t>
            </w:r>
          </w:p>
        </w:tc>
        <w:tc>
          <w:tcPr>
            <w:tcW w:w="3111" w:type="dxa"/>
            <w:vAlign w:val="center"/>
          </w:tcPr>
          <w:p w14:paraId="74F00707" w14:textId="77777777" w:rsidR="00BB23F2" w:rsidRPr="007C60F4" w:rsidRDefault="00BB23F2" w:rsidP="00BD7C32">
            <w:pPr>
              <w:jc w:val="both"/>
              <w:rPr>
                <w:rFonts w:ascii="Times New Roman" w:hAnsi="Times New Roman"/>
              </w:rPr>
            </w:pPr>
            <w:r w:rsidRPr="007C60F4">
              <w:rPr>
                <w:rFonts w:ascii="Times New Roman" w:hAnsi="Times New Roman"/>
              </w:rPr>
              <w:t>35 (12.5%)</w:t>
            </w:r>
          </w:p>
        </w:tc>
      </w:tr>
      <w:tr w:rsidR="00BB23F2" w:rsidRPr="007C60F4" w14:paraId="6E9CF158" w14:textId="77777777" w:rsidTr="00BD7C32">
        <w:trPr>
          <w:trHeight w:val="20"/>
        </w:trPr>
        <w:tc>
          <w:tcPr>
            <w:tcW w:w="0" w:type="auto"/>
          </w:tcPr>
          <w:p w14:paraId="41BDE261" w14:textId="77777777" w:rsidR="00BB23F2" w:rsidRPr="007C60F4" w:rsidRDefault="00BB23F2" w:rsidP="00BD7C32">
            <w:pPr>
              <w:jc w:val="both"/>
              <w:rPr>
                <w:rFonts w:ascii="Times New Roman" w:hAnsi="Times New Roman"/>
              </w:rPr>
            </w:pPr>
            <w:r w:rsidRPr="007C60F4">
              <w:rPr>
                <w:rFonts w:ascii="Times New Roman" w:hAnsi="Times New Roman"/>
              </w:rPr>
              <w:t>Maternal hypertension</w:t>
            </w:r>
          </w:p>
        </w:tc>
        <w:tc>
          <w:tcPr>
            <w:tcW w:w="3111" w:type="dxa"/>
            <w:vAlign w:val="center"/>
          </w:tcPr>
          <w:p w14:paraId="2CA26F84" w14:textId="77777777" w:rsidR="00BB23F2" w:rsidRPr="007C60F4" w:rsidRDefault="00BB23F2" w:rsidP="00BD7C32">
            <w:pPr>
              <w:jc w:val="both"/>
              <w:rPr>
                <w:rFonts w:ascii="Times New Roman" w:hAnsi="Times New Roman"/>
              </w:rPr>
            </w:pPr>
          </w:p>
        </w:tc>
      </w:tr>
      <w:tr w:rsidR="00BB23F2" w:rsidRPr="007C60F4" w14:paraId="4E17323D" w14:textId="77777777" w:rsidTr="00BD7C32">
        <w:trPr>
          <w:trHeight w:val="20"/>
        </w:trPr>
        <w:tc>
          <w:tcPr>
            <w:tcW w:w="0" w:type="auto"/>
          </w:tcPr>
          <w:p w14:paraId="15E3A75F" w14:textId="77777777" w:rsidR="00BB23F2" w:rsidRPr="007C60F4" w:rsidRDefault="00BB23F2" w:rsidP="00BD7C32">
            <w:pPr>
              <w:ind w:left="144"/>
              <w:jc w:val="both"/>
              <w:rPr>
                <w:rFonts w:ascii="Times New Roman" w:hAnsi="Times New Roman"/>
              </w:rPr>
            </w:pPr>
            <w:r w:rsidRPr="007C60F4">
              <w:rPr>
                <w:rFonts w:ascii="Times New Roman" w:hAnsi="Times New Roman"/>
              </w:rPr>
              <w:t>None</w:t>
            </w:r>
          </w:p>
        </w:tc>
        <w:tc>
          <w:tcPr>
            <w:tcW w:w="3111" w:type="dxa"/>
            <w:vAlign w:val="center"/>
          </w:tcPr>
          <w:p w14:paraId="5998984A" w14:textId="77777777" w:rsidR="00BB23F2" w:rsidRPr="007C60F4" w:rsidRDefault="00BB23F2" w:rsidP="00BD7C32">
            <w:pPr>
              <w:jc w:val="both"/>
              <w:rPr>
                <w:rFonts w:ascii="Times New Roman" w:hAnsi="Times New Roman"/>
              </w:rPr>
            </w:pPr>
            <w:r w:rsidRPr="007C60F4">
              <w:rPr>
                <w:rFonts w:ascii="Times New Roman" w:hAnsi="Times New Roman"/>
              </w:rPr>
              <w:t>269 (92.8%)</w:t>
            </w:r>
          </w:p>
        </w:tc>
      </w:tr>
      <w:tr w:rsidR="00BB23F2" w:rsidRPr="007C60F4" w14:paraId="53C858F7" w14:textId="77777777" w:rsidTr="00BD7C32">
        <w:trPr>
          <w:trHeight w:val="20"/>
        </w:trPr>
        <w:tc>
          <w:tcPr>
            <w:tcW w:w="0" w:type="auto"/>
          </w:tcPr>
          <w:p w14:paraId="6AEF2274" w14:textId="77777777" w:rsidR="00BB23F2" w:rsidRPr="007C60F4" w:rsidRDefault="00BB23F2" w:rsidP="00BD7C32">
            <w:pPr>
              <w:ind w:left="144"/>
              <w:jc w:val="both"/>
              <w:rPr>
                <w:rFonts w:ascii="Times New Roman" w:hAnsi="Times New Roman"/>
              </w:rPr>
            </w:pPr>
            <w:r w:rsidRPr="007C60F4">
              <w:rPr>
                <w:rFonts w:ascii="Times New Roman" w:hAnsi="Times New Roman"/>
              </w:rPr>
              <w:t>Pregnancy-induced hypertension</w:t>
            </w:r>
          </w:p>
        </w:tc>
        <w:tc>
          <w:tcPr>
            <w:tcW w:w="3111" w:type="dxa"/>
            <w:vAlign w:val="center"/>
          </w:tcPr>
          <w:p w14:paraId="7309A33D" w14:textId="77777777" w:rsidR="00BB23F2" w:rsidRPr="007C60F4" w:rsidRDefault="00BB23F2" w:rsidP="00BD7C32">
            <w:pPr>
              <w:jc w:val="both"/>
              <w:rPr>
                <w:rFonts w:ascii="Times New Roman" w:hAnsi="Times New Roman"/>
              </w:rPr>
            </w:pPr>
            <w:r w:rsidRPr="007C60F4">
              <w:rPr>
                <w:rFonts w:ascii="Times New Roman" w:hAnsi="Times New Roman"/>
              </w:rPr>
              <w:t>9 (3.1%)</w:t>
            </w:r>
          </w:p>
        </w:tc>
      </w:tr>
      <w:tr w:rsidR="00BB23F2" w:rsidRPr="007C60F4" w14:paraId="2EDB0FD2" w14:textId="77777777" w:rsidTr="00BD7C32">
        <w:trPr>
          <w:trHeight w:val="20"/>
        </w:trPr>
        <w:tc>
          <w:tcPr>
            <w:tcW w:w="0" w:type="auto"/>
          </w:tcPr>
          <w:p w14:paraId="4809D4AC" w14:textId="77777777" w:rsidR="00BB23F2" w:rsidRPr="007C60F4" w:rsidRDefault="00BB23F2" w:rsidP="00BD7C32">
            <w:pPr>
              <w:ind w:left="144"/>
              <w:jc w:val="both"/>
              <w:rPr>
                <w:rFonts w:ascii="Times New Roman" w:hAnsi="Times New Roman"/>
              </w:rPr>
            </w:pPr>
            <w:r w:rsidRPr="007C60F4">
              <w:rPr>
                <w:rFonts w:ascii="Times New Roman" w:hAnsi="Times New Roman"/>
              </w:rPr>
              <w:t>Pre-eclampsia</w:t>
            </w:r>
          </w:p>
        </w:tc>
        <w:tc>
          <w:tcPr>
            <w:tcW w:w="3111" w:type="dxa"/>
            <w:vAlign w:val="center"/>
          </w:tcPr>
          <w:p w14:paraId="3C309543" w14:textId="77777777" w:rsidR="00BB23F2" w:rsidRPr="007C60F4" w:rsidRDefault="00BB23F2" w:rsidP="00BD7C32">
            <w:pPr>
              <w:jc w:val="both"/>
              <w:rPr>
                <w:rFonts w:ascii="Times New Roman" w:hAnsi="Times New Roman"/>
              </w:rPr>
            </w:pPr>
            <w:r w:rsidRPr="007C60F4">
              <w:rPr>
                <w:rFonts w:ascii="Times New Roman" w:hAnsi="Times New Roman"/>
              </w:rPr>
              <w:t>7 (2.4%)</w:t>
            </w:r>
          </w:p>
        </w:tc>
      </w:tr>
      <w:tr w:rsidR="00BB23F2" w:rsidRPr="007C60F4" w14:paraId="1DBEC24B" w14:textId="77777777" w:rsidTr="00BD7C32">
        <w:trPr>
          <w:trHeight w:val="20"/>
        </w:trPr>
        <w:tc>
          <w:tcPr>
            <w:tcW w:w="0" w:type="auto"/>
          </w:tcPr>
          <w:p w14:paraId="24FAB505" w14:textId="77777777" w:rsidR="00BB23F2" w:rsidRPr="007C60F4" w:rsidRDefault="00BB23F2" w:rsidP="00BD7C32">
            <w:pPr>
              <w:ind w:left="144"/>
              <w:jc w:val="both"/>
              <w:rPr>
                <w:rFonts w:ascii="Times New Roman" w:hAnsi="Times New Roman"/>
              </w:rPr>
            </w:pPr>
            <w:r w:rsidRPr="007C60F4">
              <w:rPr>
                <w:rFonts w:ascii="Times New Roman" w:hAnsi="Times New Roman"/>
              </w:rPr>
              <w:t>Chronic hypertension</w:t>
            </w:r>
          </w:p>
        </w:tc>
        <w:tc>
          <w:tcPr>
            <w:tcW w:w="3111" w:type="dxa"/>
            <w:vAlign w:val="center"/>
          </w:tcPr>
          <w:p w14:paraId="40FF5077" w14:textId="77777777" w:rsidR="00BB23F2" w:rsidRPr="007C60F4" w:rsidRDefault="00BB23F2" w:rsidP="00BD7C32">
            <w:pPr>
              <w:jc w:val="both"/>
              <w:rPr>
                <w:rFonts w:ascii="Times New Roman" w:hAnsi="Times New Roman"/>
              </w:rPr>
            </w:pPr>
            <w:r w:rsidRPr="007C60F4">
              <w:rPr>
                <w:rFonts w:ascii="Times New Roman" w:hAnsi="Times New Roman"/>
              </w:rPr>
              <w:t>5 (1.7%)</w:t>
            </w:r>
          </w:p>
        </w:tc>
      </w:tr>
      <w:tr w:rsidR="00BB23F2" w:rsidRPr="007C60F4" w14:paraId="51D47FAB" w14:textId="77777777" w:rsidTr="00BD7C32">
        <w:trPr>
          <w:trHeight w:val="20"/>
        </w:trPr>
        <w:tc>
          <w:tcPr>
            <w:tcW w:w="0" w:type="auto"/>
          </w:tcPr>
          <w:p w14:paraId="3A3081A7" w14:textId="77777777" w:rsidR="00BB23F2" w:rsidRPr="007C60F4" w:rsidRDefault="00BB23F2" w:rsidP="00BD7C32">
            <w:pPr>
              <w:jc w:val="both"/>
              <w:rPr>
                <w:rFonts w:ascii="Times New Roman" w:hAnsi="Times New Roman"/>
              </w:rPr>
            </w:pPr>
            <w:r w:rsidRPr="007C60F4">
              <w:rPr>
                <w:rFonts w:ascii="Times New Roman" w:hAnsi="Times New Roman"/>
              </w:rPr>
              <w:t>Parity</w:t>
            </w:r>
          </w:p>
        </w:tc>
        <w:tc>
          <w:tcPr>
            <w:tcW w:w="3111" w:type="dxa"/>
            <w:vAlign w:val="center"/>
          </w:tcPr>
          <w:p w14:paraId="71EAA54D" w14:textId="77777777" w:rsidR="00BB23F2" w:rsidRPr="007C60F4" w:rsidRDefault="00BB23F2" w:rsidP="00BD7C32">
            <w:pPr>
              <w:jc w:val="both"/>
              <w:rPr>
                <w:rFonts w:ascii="Times New Roman" w:hAnsi="Times New Roman"/>
              </w:rPr>
            </w:pPr>
          </w:p>
        </w:tc>
      </w:tr>
      <w:tr w:rsidR="00BB23F2" w:rsidRPr="007C60F4" w14:paraId="45CF0189" w14:textId="77777777" w:rsidTr="00BD7C32">
        <w:trPr>
          <w:trHeight w:val="20"/>
        </w:trPr>
        <w:tc>
          <w:tcPr>
            <w:tcW w:w="0" w:type="auto"/>
          </w:tcPr>
          <w:p w14:paraId="6032B755" w14:textId="77777777" w:rsidR="00BB23F2" w:rsidRPr="007C60F4" w:rsidRDefault="00BB23F2" w:rsidP="00BD7C32">
            <w:pPr>
              <w:jc w:val="both"/>
              <w:rPr>
                <w:rFonts w:ascii="Times New Roman" w:hAnsi="Times New Roman"/>
              </w:rPr>
            </w:pPr>
            <w:r w:rsidRPr="007C60F4">
              <w:rPr>
                <w:rFonts w:ascii="Times New Roman" w:hAnsi="Times New Roman"/>
              </w:rPr>
              <w:t>Parous</w:t>
            </w:r>
          </w:p>
        </w:tc>
        <w:tc>
          <w:tcPr>
            <w:tcW w:w="3111" w:type="dxa"/>
            <w:vAlign w:val="center"/>
          </w:tcPr>
          <w:p w14:paraId="14B02D85" w14:textId="77777777" w:rsidR="00BB23F2" w:rsidRPr="007C60F4" w:rsidRDefault="00BB23F2" w:rsidP="00BD7C32">
            <w:pPr>
              <w:jc w:val="both"/>
              <w:rPr>
                <w:rFonts w:ascii="Times New Roman" w:hAnsi="Times New Roman"/>
              </w:rPr>
            </w:pPr>
            <w:r w:rsidRPr="007C60F4">
              <w:rPr>
                <w:rFonts w:ascii="Times New Roman" w:hAnsi="Times New Roman"/>
              </w:rPr>
              <w:t>175 (60.3%)</w:t>
            </w:r>
          </w:p>
        </w:tc>
      </w:tr>
      <w:tr w:rsidR="00BB23F2" w:rsidRPr="007C60F4" w14:paraId="494BEBD0" w14:textId="77777777" w:rsidTr="00BD7C32">
        <w:trPr>
          <w:trHeight w:val="20"/>
        </w:trPr>
        <w:tc>
          <w:tcPr>
            <w:tcW w:w="0" w:type="auto"/>
          </w:tcPr>
          <w:p w14:paraId="317AC3C8" w14:textId="77777777" w:rsidR="00BB23F2" w:rsidRPr="007C60F4" w:rsidRDefault="00BB23F2" w:rsidP="00BD7C32">
            <w:pPr>
              <w:jc w:val="both"/>
              <w:rPr>
                <w:rFonts w:ascii="Times New Roman" w:hAnsi="Times New Roman"/>
              </w:rPr>
            </w:pPr>
            <w:r w:rsidRPr="007C60F4">
              <w:rPr>
                <w:rFonts w:ascii="Times New Roman" w:hAnsi="Times New Roman"/>
              </w:rPr>
              <w:t>Nulliparous</w:t>
            </w:r>
          </w:p>
        </w:tc>
        <w:tc>
          <w:tcPr>
            <w:tcW w:w="3111" w:type="dxa"/>
            <w:vAlign w:val="center"/>
          </w:tcPr>
          <w:p w14:paraId="4DB58F6B" w14:textId="77777777" w:rsidR="00BB23F2" w:rsidRPr="007C60F4" w:rsidRDefault="00BB23F2" w:rsidP="00BD7C32">
            <w:pPr>
              <w:jc w:val="both"/>
              <w:rPr>
                <w:rFonts w:ascii="Times New Roman" w:hAnsi="Times New Roman"/>
              </w:rPr>
            </w:pPr>
            <w:r w:rsidRPr="007C60F4">
              <w:rPr>
                <w:rFonts w:ascii="Times New Roman" w:hAnsi="Times New Roman"/>
              </w:rPr>
              <w:t>115 (39.7%)</w:t>
            </w:r>
          </w:p>
        </w:tc>
      </w:tr>
      <w:tr w:rsidR="00BB23F2" w:rsidRPr="007C60F4" w14:paraId="7D9103F8" w14:textId="77777777" w:rsidTr="00BD7C32">
        <w:trPr>
          <w:trHeight w:val="20"/>
        </w:trPr>
        <w:tc>
          <w:tcPr>
            <w:tcW w:w="0" w:type="auto"/>
            <w:vAlign w:val="center"/>
          </w:tcPr>
          <w:p w14:paraId="00A272A4" w14:textId="77777777" w:rsidR="00BB23F2" w:rsidRPr="007C60F4" w:rsidRDefault="00BB23F2" w:rsidP="00BD7C32">
            <w:pPr>
              <w:jc w:val="both"/>
              <w:rPr>
                <w:rFonts w:ascii="Times New Roman" w:hAnsi="Times New Roman"/>
              </w:rPr>
            </w:pPr>
            <w:r w:rsidRPr="007C60F4">
              <w:rPr>
                <w:rFonts w:ascii="Times New Roman" w:hAnsi="Times New Roman"/>
              </w:rPr>
              <w:t xml:space="preserve">Tobacco exposure </w:t>
            </w:r>
            <w:proofErr w:type="spellStart"/>
            <w:r w:rsidRPr="007C60F4">
              <w:rPr>
                <w:rFonts w:ascii="Times New Roman" w:hAnsi="Times New Roman"/>
              </w:rPr>
              <w:t>groups</w:t>
            </w:r>
            <w:r>
              <w:rPr>
                <w:vertAlign w:val="superscript"/>
              </w:rPr>
              <w:t>a</w:t>
            </w:r>
            <w:proofErr w:type="spellEnd"/>
          </w:p>
        </w:tc>
        <w:tc>
          <w:tcPr>
            <w:tcW w:w="3111" w:type="dxa"/>
            <w:vAlign w:val="center"/>
          </w:tcPr>
          <w:p w14:paraId="7314BC84" w14:textId="77777777" w:rsidR="00BB23F2" w:rsidRPr="007C60F4" w:rsidRDefault="00BB23F2" w:rsidP="00BD7C32">
            <w:pPr>
              <w:jc w:val="both"/>
              <w:rPr>
                <w:rFonts w:ascii="Times New Roman" w:hAnsi="Times New Roman"/>
              </w:rPr>
            </w:pPr>
          </w:p>
        </w:tc>
      </w:tr>
      <w:tr w:rsidR="00BB23F2" w:rsidRPr="007C60F4" w14:paraId="1AFB3183" w14:textId="77777777" w:rsidTr="00BD7C32">
        <w:trPr>
          <w:trHeight w:val="20"/>
        </w:trPr>
        <w:tc>
          <w:tcPr>
            <w:tcW w:w="0" w:type="auto"/>
            <w:vAlign w:val="center"/>
          </w:tcPr>
          <w:p w14:paraId="3F523BC0" w14:textId="77777777" w:rsidR="00BB23F2" w:rsidRPr="007C60F4" w:rsidRDefault="00BB23F2" w:rsidP="00BD7C32">
            <w:pPr>
              <w:ind w:left="144"/>
              <w:jc w:val="both"/>
              <w:rPr>
                <w:rFonts w:ascii="Times New Roman" w:hAnsi="Times New Roman"/>
              </w:rPr>
            </w:pPr>
            <w:r w:rsidRPr="007C60F4">
              <w:rPr>
                <w:rFonts w:ascii="Times New Roman" w:hAnsi="Times New Roman"/>
              </w:rPr>
              <w:t>Group 1</w:t>
            </w:r>
          </w:p>
        </w:tc>
        <w:tc>
          <w:tcPr>
            <w:tcW w:w="3111" w:type="dxa"/>
            <w:vAlign w:val="center"/>
          </w:tcPr>
          <w:p w14:paraId="50CB1BED" w14:textId="77777777" w:rsidR="00BB23F2" w:rsidRPr="007C60F4" w:rsidRDefault="00BB23F2" w:rsidP="00BD7C32">
            <w:pPr>
              <w:jc w:val="both"/>
              <w:rPr>
                <w:rFonts w:ascii="Times New Roman" w:hAnsi="Times New Roman"/>
              </w:rPr>
            </w:pPr>
            <w:r w:rsidRPr="007C60F4">
              <w:rPr>
                <w:rFonts w:ascii="Times New Roman" w:hAnsi="Times New Roman"/>
              </w:rPr>
              <w:t>120 (43.0%)</w:t>
            </w:r>
          </w:p>
        </w:tc>
      </w:tr>
      <w:tr w:rsidR="00BB23F2" w:rsidRPr="007C60F4" w14:paraId="2B2FB8A8" w14:textId="77777777" w:rsidTr="00BD7C32">
        <w:trPr>
          <w:trHeight w:val="20"/>
        </w:trPr>
        <w:tc>
          <w:tcPr>
            <w:tcW w:w="0" w:type="auto"/>
            <w:vAlign w:val="center"/>
          </w:tcPr>
          <w:p w14:paraId="31A71CF9" w14:textId="77777777" w:rsidR="00BB23F2" w:rsidRPr="007C60F4" w:rsidRDefault="00BB23F2" w:rsidP="00BD7C32">
            <w:pPr>
              <w:ind w:left="144"/>
              <w:jc w:val="both"/>
              <w:rPr>
                <w:rFonts w:ascii="Times New Roman" w:hAnsi="Times New Roman"/>
              </w:rPr>
            </w:pPr>
            <w:r w:rsidRPr="007C60F4">
              <w:rPr>
                <w:rFonts w:ascii="Times New Roman" w:hAnsi="Times New Roman"/>
              </w:rPr>
              <w:t>Group 2</w:t>
            </w:r>
          </w:p>
        </w:tc>
        <w:tc>
          <w:tcPr>
            <w:tcW w:w="3111" w:type="dxa"/>
            <w:vAlign w:val="center"/>
          </w:tcPr>
          <w:p w14:paraId="730F40A4" w14:textId="77777777" w:rsidR="00BB23F2" w:rsidRPr="007C60F4" w:rsidRDefault="00BB23F2" w:rsidP="00BD7C32">
            <w:pPr>
              <w:jc w:val="both"/>
              <w:rPr>
                <w:rFonts w:ascii="Times New Roman" w:hAnsi="Times New Roman"/>
              </w:rPr>
            </w:pPr>
            <w:r w:rsidRPr="007C60F4">
              <w:rPr>
                <w:rFonts w:ascii="Times New Roman" w:hAnsi="Times New Roman"/>
              </w:rPr>
              <w:t>93 (33.3%)</w:t>
            </w:r>
          </w:p>
        </w:tc>
      </w:tr>
      <w:tr w:rsidR="00BB23F2" w:rsidRPr="007C60F4" w14:paraId="3DC59EFF" w14:textId="77777777" w:rsidTr="00BD7C32">
        <w:trPr>
          <w:trHeight w:val="20"/>
        </w:trPr>
        <w:tc>
          <w:tcPr>
            <w:tcW w:w="0" w:type="auto"/>
            <w:vAlign w:val="center"/>
          </w:tcPr>
          <w:p w14:paraId="60CBE038" w14:textId="77777777" w:rsidR="00BB23F2" w:rsidRPr="007C60F4" w:rsidRDefault="00BB23F2" w:rsidP="00BD7C32">
            <w:pPr>
              <w:ind w:left="144"/>
              <w:jc w:val="both"/>
              <w:rPr>
                <w:rFonts w:ascii="Times New Roman" w:hAnsi="Times New Roman"/>
              </w:rPr>
            </w:pPr>
            <w:r w:rsidRPr="007C60F4">
              <w:rPr>
                <w:rFonts w:ascii="Times New Roman" w:hAnsi="Times New Roman"/>
              </w:rPr>
              <w:t>Group 3</w:t>
            </w:r>
          </w:p>
        </w:tc>
        <w:tc>
          <w:tcPr>
            <w:tcW w:w="3111" w:type="dxa"/>
            <w:vAlign w:val="center"/>
          </w:tcPr>
          <w:p w14:paraId="0865A05C" w14:textId="77777777" w:rsidR="00BB23F2" w:rsidRPr="007C60F4" w:rsidRDefault="00BB23F2" w:rsidP="00BD7C32">
            <w:pPr>
              <w:jc w:val="both"/>
              <w:rPr>
                <w:rFonts w:ascii="Times New Roman" w:hAnsi="Times New Roman"/>
              </w:rPr>
            </w:pPr>
            <w:r w:rsidRPr="007C60F4">
              <w:rPr>
                <w:rFonts w:ascii="Times New Roman" w:hAnsi="Times New Roman"/>
              </w:rPr>
              <w:t>53 (19.0%)</w:t>
            </w:r>
          </w:p>
        </w:tc>
      </w:tr>
      <w:tr w:rsidR="00BB23F2" w:rsidRPr="007C60F4" w14:paraId="6387C1C5" w14:textId="77777777" w:rsidTr="00BD7C32">
        <w:trPr>
          <w:trHeight w:val="20"/>
        </w:trPr>
        <w:tc>
          <w:tcPr>
            <w:tcW w:w="0" w:type="auto"/>
            <w:tcBorders>
              <w:bottom w:val="single" w:sz="8" w:space="0" w:color="auto"/>
            </w:tcBorders>
            <w:vAlign w:val="center"/>
          </w:tcPr>
          <w:p w14:paraId="6171719B" w14:textId="77777777" w:rsidR="00BB23F2" w:rsidRPr="007C60F4" w:rsidRDefault="00BB23F2" w:rsidP="00BD7C32">
            <w:pPr>
              <w:ind w:left="144"/>
              <w:jc w:val="both"/>
              <w:rPr>
                <w:rFonts w:ascii="Times New Roman" w:hAnsi="Times New Roman"/>
              </w:rPr>
            </w:pPr>
            <w:r w:rsidRPr="007C60F4">
              <w:rPr>
                <w:rFonts w:ascii="Times New Roman" w:hAnsi="Times New Roman"/>
              </w:rPr>
              <w:t>Group 4</w:t>
            </w:r>
          </w:p>
        </w:tc>
        <w:tc>
          <w:tcPr>
            <w:tcW w:w="3111" w:type="dxa"/>
            <w:tcBorders>
              <w:bottom w:val="single" w:sz="8" w:space="0" w:color="auto"/>
            </w:tcBorders>
            <w:vAlign w:val="center"/>
          </w:tcPr>
          <w:p w14:paraId="58202066" w14:textId="77777777" w:rsidR="00BB23F2" w:rsidRPr="007C60F4" w:rsidRDefault="00BB23F2" w:rsidP="00BD7C32">
            <w:pPr>
              <w:jc w:val="both"/>
              <w:rPr>
                <w:rFonts w:ascii="Times New Roman" w:hAnsi="Times New Roman"/>
              </w:rPr>
            </w:pPr>
            <w:r w:rsidRPr="007C60F4">
              <w:rPr>
                <w:rFonts w:ascii="Times New Roman" w:hAnsi="Times New Roman"/>
              </w:rPr>
              <w:t>13 (4.7%)</w:t>
            </w:r>
          </w:p>
        </w:tc>
      </w:tr>
      <w:tr w:rsidR="00BB23F2" w:rsidRPr="007C60F4" w14:paraId="055D3F09" w14:textId="77777777" w:rsidTr="00BD7C32">
        <w:trPr>
          <w:trHeight w:val="20"/>
        </w:trPr>
        <w:tc>
          <w:tcPr>
            <w:tcW w:w="0" w:type="auto"/>
            <w:tcBorders>
              <w:top w:val="single" w:sz="8" w:space="0" w:color="auto"/>
              <w:bottom w:val="nil"/>
            </w:tcBorders>
          </w:tcPr>
          <w:p w14:paraId="6A217ECD" w14:textId="77777777" w:rsidR="00BB23F2" w:rsidRPr="007C60F4" w:rsidRDefault="00BB23F2" w:rsidP="00BD7C32">
            <w:pPr>
              <w:jc w:val="both"/>
              <w:rPr>
                <w:rFonts w:ascii="Times New Roman" w:hAnsi="Times New Roman"/>
                <w:b/>
              </w:rPr>
            </w:pPr>
            <w:r w:rsidRPr="007C60F4">
              <w:rPr>
                <w:rFonts w:ascii="Times New Roman" w:hAnsi="Times New Roman"/>
                <w:b/>
              </w:rPr>
              <w:t>Neonatal characteristics</w:t>
            </w:r>
          </w:p>
        </w:tc>
        <w:tc>
          <w:tcPr>
            <w:tcW w:w="3111" w:type="dxa"/>
            <w:tcBorders>
              <w:top w:val="single" w:sz="8" w:space="0" w:color="auto"/>
              <w:bottom w:val="nil"/>
            </w:tcBorders>
            <w:vAlign w:val="bottom"/>
          </w:tcPr>
          <w:p w14:paraId="220A6F51" w14:textId="77777777" w:rsidR="00BB23F2" w:rsidRPr="007C60F4" w:rsidRDefault="00BB23F2" w:rsidP="00BD7C32">
            <w:pPr>
              <w:jc w:val="both"/>
              <w:rPr>
                <w:rFonts w:ascii="Times New Roman" w:hAnsi="Times New Roman"/>
                <w:bCs/>
              </w:rPr>
            </w:pPr>
          </w:p>
        </w:tc>
      </w:tr>
      <w:tr w:rsidR="00BB23F2" w:rsidRPr="007C60F4" w14:paraId="3930DE4B" w14:textId="77777777" w:rsidTr="00BD7C32">
        <w:trPr>
          <w:trHeight w:val="20"/>
        </w:trPr>
        <w:tc>
          <w:tcPr>
            <w:tcW w:w="0" w:type="auto"/>
            <w:tcBorders>
              <w:top w:val="nil"/>
            </w:tcBorders>
          </w:tcPr>
          <w:p w14:paraId="6547F01E" w14:textId="77777777" w:rsidR="00BB23F2" w:rsidRPr="007C60F4" w:rsidRDefault="00BB23F2" w:rsidP="00BD7C32">
            <w:pPr>
              <w:jc w:val="both"/>
              <w:rPr>
                <w:rFonts w:ascii="Times New Roman" w:hAnsi="Times New Roman"/>
              </w:rPr>
            </w:pPr>
            <w:r w:rsidRPr="007C60F4">
              <w:rPr>
                <w:rFonts w:ascii="Times New Roman" w:hAnsi="Times New Roman"/>
              </w:rPr>
              <w:t>Gestational age (</w:t>
            </w:r>
            <w:proofErr w:type="spellStart"/>
            <w:r w:rsidRPr="007C60F4">
              <w:rPr>
                <w:rFonts w:ascii="Times New Roman" w:hAnsi="Times New Roman"/>
              </w:rPr>
              <w:t>wk</w:t>
            </w:r>
            <w:proofErr w:type="spellEnd"/>
            <w:r w:rsidRPr="007C60F4">
              <w:rPr>
                <w:rFonts w:ascii="Times New Roman" w:hAnsi="Times New Roman"/>
              </w:rPr>
              <w:t>)</w:t>
            </w:r>
          </w:p>
        </w:tc>
        <w:tc>
          <w:tcPr>
            <w:tcW w:w="3111" w:type="dxa"/>
            <w:tcBorders>
              <w:top w:val="nil"/>
            </w:tcBorders>
            <w:vAlign w:val="center"/>
          </w:tcPr>
          <w:p w14:paraId="13D3A36A" w14:textId="77777777" w:rsidR="00BB23F2" w:rsidRPr="007C60F4" w:rsidRDefault="00BB23F2" w:rsidP="00BD7C32">
            <w:pPr>
              <w:jc w:val="both"/>
              <w:rPr>
                <w:rFonts w:ascii="Times New Roman" w:hAnsi="Times New Roman"/>
              </w:rPr>
            </w:pPr>
            <w:r w:rsidRPr="007C60F4">
              <w:rPr>
                <w:rFonts w:ascii="Times New Roman" w:hAnsi="Times New Roman"/>
              </w:rPr>
              <w:t>38.9 ± 1.1</w:t>
            </w:r>
          </w:p>
        </w:tc>
      </w:tr>
      <w:tr w:rsidR="00BB23F2" w:rsidRPr="007C60F4" w14:paraId="51D67B5C" w14:textId="77777777" w:rsidTr="00BD7C32">
        <w:trPr>
          <w:trHeight w:val="20"/>
        </w:trPr>
        <w:tc>
          <w:tcPr>
            <w:tcW w:w="0" w:type="auto"/>
          </w:tcPr>
          <w:p w14:paraId="22CCB359" w14:textId="77777777" w:rsidR="00BB23F2" w:rsidRPr="007C60F4" w:rsidRDefault="00BB23F2" w:rsidP="00BD7C32">
            <w:pPr>
              <w:jc w:val="both"/>
              <w:rPr>
                <w:rFonts w:ascii="Times New Roman" w:hAnsi="Times New Roman"/>
              </w:rPr>
            </w:pPr>
            <w:r w:rsidRPr="007C60F4">
              <w:rPr>
                <w:rFonts w:ascii="Times New Roman" w:hAnsi="Times New Roman"/>
              </w:rPr>
              <w:t>Sex</w:t>
            </w:r>
          </w:p>
        </w:tc>
        <w:tc>
          <w:tcPr>
            <w:tcW w:w="3111" w:type="dxa"/>
            <w:vAlign w:val="center"/>
          </w:tcPr>
          <w:p w14:paraId="2209177B" w14:textId="77777777" w:rsidR="00BB23F2" w:rsidRPr="007C60F4" w:rsidRDefault="00BB23F2" w:rsidP="00BD7C32">
            <w:pPr>
              <w:jc w:val="both"/>
              <w:rPr>
                <w:rFonts w:ascii="Times New Roman" w:hAnsi="Times New Roman"/>
              </w:rPr>
            </w:pPr>
          </w:p>
        </w:tc>
      </w:tr>
      <w:tr w:rsidR="00BB23F2" w:rsidRPr="007C60F4" w14:paraId="46C93089" w14:textId="77777777" w:rsidTr="00BD7C32">
        <w:trPr>
          <w:trHeight w:val="20"/>
        </w:trPr>
        <w:tc>
          <w:tcPr>
            <w:tcW w:w="0" w:type="auto"/>
          </w:tcPr>
          <w:p w14:paraId="2C4762AC" w14:textId="77777777" w:rsidR="00BB23F2" w:rsidRPr="007C60F4" w:rsidRDefault="00BB23F2" w:rsidP="00BD7C32">
            <w:pPr>
              <w:ind w:left="144"/>
              <w:jc w:val="both"/>
              <w:rPr>
                <w:rFonts w:ascii="Times New Roman" w:hAnsi="Times New Roman"/>
              </w:rPr>
            </w:pPr>
            <w:bookmarkStart w:id="10" w:name="_Hlk76476841"/>
            <w:r w:rsidRPr="007C60F4">
              <w:rPr>
                <w:rFonts w:ascii="Times New Roman" w:hAnsi="Times New Roman"/>
              </w:rPr>
              <w:t>Female</w:t>
            </w:r>
          </w:p>
        </w:tc>
        <w:tc>
          <w:tcPr>
            <w:tcW w:w="3111" w:type="dxa"/>
            <w:vAlign w:val="center"/>
          </w:tcPr>
          <w:p w14:paraId="49A129B0" w14:textId="77777777" w:rsidR="00BB23F2" w:rsidRPr="007C60F4" w:rsidRDefault="00BB23F2" w:rsidP="00BD7C32">
            <w:pPr>
              <w:jc w:val="both"/>
              <w:rPr>
                <w:rFonts w:ascii="Times New Roman" w:hAnsi="Times New Roman"/>
              </w:rPr>
            </w:pPr>
            <w:r w:rsidRPr="007C60F4">
              <w:rPr>
                <w:rFonts w:ascii="Times New Roman" w:hAnsi="Times New Roman"/>
              </w:rPr>
              <w:t>143 (49.3%)</w:t>
            </w:r>
          </w:p>
        </w:tc>
      </w:tr>
      <w:tr w:rsidR="00BB23F2" w:rsidRPr="007C60F4" w14:paraId="17D18D8C" w14:textId="77777777" w:rsidTr="00BD7C32">
        <w:trPr>
          <w:trHeight w:val="20"/>
        </w:trPr>
        <w:tc>
          <w:tcPr>
            <w:tcW w:w="0" w:type="auto"/>
          </w:tcPr>
          <w:p w14:paraId="2F57CB51" w14:textId="77777777" w:rsidR="00BB23F2" w:rsidRPr="007C60F4" w:rsidRDefault="00BB23F2" w:rsidP="00BD7C32">
            <w:pPr>
              <w:ind w:left="144"/>
              <w:jc w:val="both"/>
              <w:rPr>
                <w:rFonts w:ascii="Times New Roman" w:hAnsi="Times New Roman"/>
              </w:rPr>
            </w:pPr>
            <w:r w:rsidRPr="007C60F4">
              <w:rPr>
                <w:rFonts w:ascii="Times New Roman" w:hAnsi="Times New Roman"/>
              </w:rPr>
              <w:t>Male</w:t>
            </w:r>
          </w:p>
        </w:tc>
        <w:tc>
          <w:tcPr>
            <w:tcW w:w="3111" w:type="dxa"/>
            <w:vAlign w:val="center"/>
          </w:tcPr>
          <w:p w14:paraId="561FAA35" w14:textId="77777777" w:rsidR="00BB23F2" w:rsidRPr="007C60F4" w:rsidRDefault="00BB23F2" w:rsidP="00BD7C32">
            <w:pPr>
              <w:jc w:val="both"/>
              <w:rPr>
                <w:rFonts w:ascii="Times New Roman" w:hAnsi="Times New Roman"/>
              </w:rPr>
            </w:pPr>
            <w:r w:rsidRPr="007C60F4">
              <w:rPr>
                <w:rFonts w:ascii="Times New Roman" w:hAnsi="Times New Roman"/>
              </w:rPr>
              <w:t>147 (50.7%)</w:t>
            </w:r>
          </w:p>
        </w:tc>
      </w:tr>
      <w:bookmarkEnd w:id="10"/>
      <w:tr w:rsidR="00BB23F2" w:rsidRPr="007C60F4" w14:paraId="02119E4A" w14:textId="77777777" w:rsidTr="00BD7C32">
        <w:trPr>
          <w:trHeight w:val="20"/>
        </w:trPr>
        <w:tc>
          <w:tcPr>
            <w:tcW w:w="0" w:type="auto"/>
          </w:tcPr>
          <w:p w14:paraId="5D2FE29D" w14:textId="77777777" w:rsidR="00BB23F2" w:rsidRPr="007C60F4" w:rsidRDefault="00BB23F2" w:rsidP="00BD7C32">
            <w:pPr>
              <w:jc w:val="both"/>
              <w:rPr>
                <w:rFonts w:ascii="Times New Roman" w:hAnsi="Times New Roman"/>
              </w:rPr>
            </w:pPr>
            <w:r w:rsidRPr="007C60F4">
              <w:rPr>
                <w:rFonts w:ascii="Times New Roman" w:hAnsi="Times New Roman"/>
              </w:rPr>
              <w:t>Birthweight (kg)</w:t>
            </w:r>
          </w:p>
        </w:tc>
        <w:tc>
          <w:tcPr>
            <w:tcW w:w="3111" w:type="dxa"/>
            <w:vAlign w:val="bottom"/>
          </w:tcPr>
          <w:p w14:paraId="11158811" w14:textId="77777777" w:rsidR="00BB23F2" w:rsidRPr="007C60F4" w:rsidRDefault="00BB23F2" w:rsidP="00BD7C32">
            <w:pPr>
              <w:jc w:val="both"/>
              <w:rPr>
                <w:rFonts w:ascii="Times New Roman" w:hAnsi="Times New Roman"/>
              </w:rPr>
            </w:pPr>
            <w:r w:rsidRPr="007C60F4">
              <w:rPr>
                <w:rFonts w:ascii="Times New Roman" w:hAnsi="Times New Roman"/>
              </w:rPr>
              <w:t>3.12 ± 0.38</w:t>
            </w:r>
          </w:p>
        </w:tc>
      </w:tr>
      <w:tr w:rsidR="00BB23F2" w:rsidRPr="007C60F4" w14:paraId="11E1E799" w14:textId="77777777" w:rsidTr="00BD7C32">
        <w:trPr>
          <w:trHeight w:val="20"/>
        </w:trPr>
        <w:tc>
          <w:tcPr>
            <w:tcW w:w="0" w:type="auto"/>
          </w:tcPr>
          <w:p w14:paraId="78F23381" w14:textId="77777777" w:rsidR="00BB23F2" w:rsidRPr="007C60F4" w:rsidRDefault="00BB23F2" w:rsidP="00BD7C32">
            <w:pPr>
              <w:jc w:val="both"/>
              <w:rPr>
                <w:rFonts w:ascii="Times New Roman" w:hAnsi="Times New Roman"/>
              </w:rPr>
            </w:pPr>
            <w:r w:rsidRPr="007C60F4">
              <w:rPr>
                <w:rFonts w:ascii="Times New Roman" w:hAnsi="Times New Roman"/>
              </w:rPr>
              <w:t>Fat-free mass (kg)</w:t>
            </w:r>
          </w:p>
        </w:tc>
        <w:tc>
          <w:tcPr>
            <w:tcW w:w="3111" w:type="dxa"/>
            <w:vAlign w:val="bottom"/>
          </w:tcPr>
          <w:p w14:paraId="7EAEC5A9" w14:textId="77777777" w:rsidR="00BB23F2" w:rsidRPr="007C60F4" w:rsidRDefault="00BB23F2" w:rsidP="00BD7C32">
            <w:pPr>
              <w:jc w:val="both"/>
              <w:rPr>
                <w:rFonts w:ascii="Times New Roman" w:hAnsi="Times New Roman"/>
              </w:rPr>
            </w:pPr>
            <w:r w:rsidRPr="007C60F4">
              <w:rPr>
                <w:rFonts w:ascii="Times New Roman" w:hAnsi="Times New Roman"/>
              </w:rPr>
              <w:t>2.77 ± 0.31</w:t>
            </w:r>
          </w:p>
        </w:tc>
      </w:tr>
      <w:tr w:rsidR="00BB23F2" w:rsidRPr="007C60F4" w14:paraId="327C2C97" w14:textId="77777777" w:rsidTr="00BD7C32">
        <w:trPr>
          <w:trHeight w:val="20"/>
        </w:trPr>
        <w:tc>
          <w:tcPr>
            <w:tcW w:w="0" w:type="auto"/>
          </w:tcPr>
          <w:p w14:paraId="227E8E28" w14:textId="77777777" w:rsidR="00BB23F2" w:rsidRPr="007C60F4" w:rsidRDefault="00BB23F2" w:rsidP="00BD7C32">
            <w:pPr>
              <w:jc w:val="both"/>
              <w:rPr>
                <w:rFonts w:ascii="Times New Roman" w:hAnsi="Times New Roman"/>
              </w:rPr>
            </w:pPr>
            <w:r w:rsidRPr="007C60F4">
              <w:rPr>
                <w:rFonts w:ascii="Times New Roman" w:hAnsi="Times New Roman"/>
              </w:rPr>
              <w:t>Fat mass (kg)</w:t>
            </w:r>
          </w:p>
        </w:tc>
        <w:tc>
          <w:tcPr>
            <w:tcW w:w="3111" w:type="dxa"/>
            <w:vAlign w:val="bottom"/>
          </w:tcPr>
          <w:p w14:paraId="6C20697F" w14:textId="77777777" w:rsidR="00BB23F2" w:rsidRPr="007C60F4" w:rsidRDefault="00BB23F2" w:rsidP="00BD7C32">
            <w:pPr>
              <w:jc w:val="both"/>
              <w:rPr>
                <w:rFonts w:ascii="Times New Roman" w:hAnsi="Times New Roman"/>
              </w:rPr>
            </w:pPr>
            <w:r w:rsidRPr="007C60F4">
              <w:rPr>
                <w:rFonts w:ascii="Times New Roman" w:hAnsi="Times New Roman"/>
              </w:rPr>
              <w:t>0.31 ± 0.14</w:t>
            </w:r>
          </w:p>
        </w:tc>
      </w:tr>
      <w:tr w:rsidR="00BB23F2" w:rsidRPr="007C60F4" w14:paraId="16065E2A" w14:textId="77777777" w:rsidTr="00BD7C32">
        <w:trPr>
          <w:trHeight w:val="20"/>
        </w:trPr>
        <w:tc>
          <w:tcPr>
            <w:tcW w:w="0" w:type="auto"/>
          </w:tcPr>
          <w:p w14:paraId="60C775A5" w14:textId="77777777" w:rsidR="00BB23F2" w:rsidRPr="007C60F4" w:rsidRDefault="00BB23F2" w:rsidP="00BD7C32">
            <w:pPr>
              <w:jc w:val="both"/>
              <w:rPr>
                <w:rFonts w:ascii="Times New Roman" w:hAnsi="Times New Roman"/>
                <w:bCs/>
              </w:rPr>
            </w:pPr>
            <w:r w:rsidRPr="007C60F4">
              <w:rPr>
                <w:rFonts w:ascii="Times New Roman" w:hAnsi="Times New Roman"/>
              </w:rPr>
              <w:lastRenderedPageBreak/>
              <w:t>Body fat %</w:t>
            </w:r>
          </w:p>
        </w:tc>
        <w:tc>
          <w:tcPr>
            <w:tcW w:w="3111" w:type="dxa"/>
            <w:vAlign w:val="bottom"/>
          </w:tcPr>
          <w:p w14:paraId="5EF91E25" w14:textId="77777777" w:rsidR="00BB23F2" w:rsidRPr="007C60F4" w:rsidRDefault="00BB23F2" w:rsidP="00BD7C32">
            <w:pPr>
              <w:jc w:val="both"/>
              <w:rPr>
                <w:rFonts w:ascii="Times New Roman" w:hAnsi="Times New Roman"/>
                <w:bCs/>
              </w:rPr>
            </w:pPr>
            <w:r w:rsidRPr="007C60F4">
              <w:rPr>
                <w:rFonts w:ascii="Times New Roman" w:hAnsi="Times New Roman"/>
              </w:rPr>
              <w:t>9.91 ± 3.58</w:t>
            </w:r>
          </w:p>
        </w:tc>
      </w:tr>
      <w:tr w:rsidR="00BB23F2" w:rsidRPr="007C60F4" w14:paraId="5A93E71A" w14:textId="77777777" w:rsidTr="00BD7C32">
        <w:trPr>
          <w:trHeight w:val="20"/>
        </w:trPr>
        <w:tc>
          <w:tcPr>
            <w:tcW w:w="0" w:type="auto"/>
          </w:tcPr>
          <w:p w14:paraId="0D573A3E" w14:textId="77777777" w:rsidR="00BB23F2" w:rsidRPr="007C60F4" w:rsidRDefault="00BB23F2" w:rsidP="00BD7C32">
            <w:pPr>
              <w:ind w:left="144"/>
              <w:jc w:val="both"/>
              <w:rPr>
                <w:rFonts w:ascii="Times New Roman" w:hAnsi="Times New Roman"/>
              </w:rPr>
            </w:pPr>
            <w:r w:rsidRPr="007C60F4">
              <w:rPr>
                <w:rFonts w:ascii="Times New Roman" w:hAnsi="Times New Roman"/>
              </w:rPr>
              <w:t>Girls</w:t>
            </w:r>
          </w:p>
        </w:tc>
        <w:tc>
          <w:tcPr>
            <w:tcW w:w="3111" w:type="dxa"/>
          </w:tcPr>
          <w:p w14:paraId="66620CDA" w14:textId="77777777" w:rsidR="00BB23F2" w:rsidRPr="007C60F4" w:rsidRDefault="00BB23F2" w:rsidP="00BD7C32">
            <w:pPr>
              <w:jc w:val="both"/>
              <w:rPr>
                <w:rFonts w:ascii="Times New Roman" w:hAnsi="Times New Roman"/>
              </w:rPr>
            </w:pPr>
            <w:r w:rsidRPr="007C60F4">
              <w:rPr>
                <w:rFonts w:ascii="Times New Roman" w:hAnsi="Times New Roman"/>
              </w:rPr>
              <w:t>10.68 ± 3.79</w:t>
            </w:r>
          </w:p>
        </w:tc>
      </w:tr>
      <w:tr w:rsidR="00BB23F2" w:rsidRPr="007C60F4" w14:paraId="1470095A" w14:textId="77777777" w:rsidTr="00BD7C32">
        <w:trPr>
          <w:trHeight w:val="20"/>
        </w:trPr>
        <w:tc>
          <w:tcPr>
            <w:tcW w:w="0" w:type="auto"/>
            <w:tcBorders>
              <w:bottom w:val="single" w:sz="8" w:space="0" w:color="auto"/>
            </w:tcBorders>
          </w:tcPr>
          <w:p w14:paraId="7715BD77" w14:textId="77777777" w:rsidR="00BB23F2" w:rsidRPr="007C60F4" w:rsidRDefault="00BB23F2" w:rsidP="00BD7C32">
            <w:pPr>
              <w:ind w:left="144"/>
              <w:jc w:val="both"/>
              <w:rPr>
                <w:rFonts w:ascii="Times New Roman" w:hAnsi="Times New Roman"/>
              </w:rPr>
            </w:pPr>
            <w:r w:rsidRPr="007C60F4">
              <w:rPr>
                <w:rFonts w:ascii="Times New Roman" w:hAnsi="Times New Roman"/>
              </w:rPr>
              <w:t>Boys</w:t>
            </w:r>
          </w:p>
        </w:tc>
        <w:tc>
          <w:tcPr>
            <w:tcW w:w="3111" w:type="dxa"/>
            <w:tcBorders>
              <w:bottom w:val="single" w:sz="8" w:space="0" w:color="auto"/>
            </w:tcBorders>
          </w:tcPr>
          <w:p w14:paraId="18126316" w14:textId="77777777" w:rsidR="00BB23F2" w:rsidRPr="007C60F4" w:rsidRDefault="00BB23F2" w:rsidP="00BD7C32">
            <w:pPr>
              <w:jc w:val="both"/>
              <w:rPr>
                <w:rFonts w:ascii="Times New Roman" w:hAnsi="Times New Roman"/>
              </w:rPr>
            </w:pPr>
            <w:r w:rsidRPr="007C60F4">
              <w:rPr>
                <w:rFonts w:ascii="Times New Roman" w:hAnsi="Times New Roman"/>
              </w:rPr>
              <w:t>9.15 ± 3.21</w:t>
            </w:r>
          </w:p>
        </w:tc>
      </w:tr>
      <w:tr w:rsidR="00BB23F2" w:rsidRPr="007C60F4" w14:paraId="38F1BF0B" w14:textId="77777777" w:rsidTr="00BD7C32">
        <w:trPr>
          <w:trHeight w:val="20"/>
        </w:trPr>
        <w:tc>
          <w:tcPr>
            <w:tcW w:w="0" w:type="auto"/>
            <w:tcBorders>
              <w:top w:val="single" w:sz="8" w:space="0" w:color="auto"/>
              <w:bottom w:val="nil"/>
            </w:tcBorders>
          </w:tcPr>
          <w:p w14:paraId="29238AAD" w14:textId="77777777" w:rsidR="00BB23F2" w:rsidRPr="007C60F4" w:rsidRDefault="00BB23F2" w:rsidP="00BD7C32">
            <w:pPr>
              <w:jc w:val="both"/>
              <w:rPr>
                <w:rFonts w:ascii="Times New Roman" w:hAnsi="Times New Roman"/>
                <w:b/>
              </w:rPr>
            </w:pPr>
            <w:r w:rsidRPr="007C60F4">
              <w:rPr>
                <w:rFonts w:ascii="Times New Roman" w:hAnsi="Times New Roman"/>
                <w:b/>
              </w:rPr>
              <w:t>6-year-old child characteristics</w:t>
            </w:r>
          </w:p>
        </w:tc>
        <w:tc>
          <w:tcPr>
            <w:tcW w:w="3111" w:type="dxa"/>
            <w:tcBorders>
              <w:top w:val="single" w:sz="8" w:space="0" w:color="auto"/>
              <w:bottom w:val="nil"/>
            </w:tcBorders>
            <w:vAlign w:val="bottom"/>
          </w:tcPr>
          <w:p w14:paraId="538BE58A" w14:textId="77777777" w:rsidR="00BB23F2" w:rsidRPr="007C60F4" w:rsidRDefault="00BB23F2" w:rsidP="00BD7C32">
            <w:pPr>
              <w:jc w:val="both"/>
              <w:rPr>
                <w:rFonts w:ascii="Times New Roman" w:hAnsi="Times New Roman"/>
                <w:bCs/>
              </w:rPr>
            </w:pPr>
          </w:p>
        </w:tc>
      </w:tr>
      <w:tr w:rsidR="00BB23F2" w:rsidRPr="007C60F4" w14:paraId="77C8C0E2" w14:textId="77777777" w:rsidTr="00BD7C32">
        <w:trPr>
          <w:trHeight w:val="20"/>
        </w:trPr>
        <w:tc>
          <w:tcPr>
            <w:tcW w:w="0" w:type="auto"/>
            <w:tcBorders>
              <w:top w:val="nil"/>
            </w:tcBorders>
          </w:tcPr>
          <w:p w14:paraId="2D3ACFA8" w14:textId="77777777" w:rsidR="00BB23F2" w:rsidRPr="007C60F4" w:rsidRDefault="00BB23F2" w:rsidP="00BD7C32">
            <w:pPr>
              <w:jc w:val="both"/>
              <w:rPr>
                <w:rFonts w:ascii="Times New Roman" w:hAnsi="Times New Roman"/>
              </w:rPr>
            </w:pPr>
            <w:r w:rsidRPr="007C60F4">
              <w:rPr>
                <w:rFonts w:ascii="Times New Roman" w:eastAsia="Times New Roman" w:hAnsi="Times New Roman"/>
              </w:rPr>
              <w:t>z-BMI (SDS)</w:t>
            </w:r>
          </w:p>
        </w:tc>
        <w:tc>
          <w:tcPr>
            <w:tcW w:w="3111" w:type="dxa"/>
            <w:tcBorders>
              <w:top w:val="nil"/>
            </w:tcBorders>
            <w:vAlign w:val="bottom"/>
          </w:tcPr>
          <w:p w14:paraId="443D1E86" w14:textId="77777777" w:rsidR="00BB23F2" w:rsidRPr="007C60F4" w:rsidRDefault="00BB23F2" w:rsidP="00BD7C32">
            <w:pPr>
              <w:jc w:val="both"/>
              <w:rPr>
                <w:rFonts w:ascii="Times New Roman" w:hAnsi="Times New Roman"/>
              </w:rPr>
            </w:pPr>
            <w:r w:rsidRPr="007C60F4">
              <w:rPr>
                <w:rFonts w:ascii="Times New Roman" w:hAnsi="Times New Roman"/>
              </w:rPr>
              <w:t>0.17 ± 1.40</w:t>
            </w:r>
          </w:p>
        </w:tc>
      </w:tr>
      <w:tr w:rsidR="00BB23F2" w:rsidRPr="007C60F4" w14:paraId="18A63527" w14:textId="77777777" w:rsidTr="00BD7C32">
        <w:trPr>
          <w:trHeight w:val="20"/>
        </w:trPr>
        <w:tc>
          <w:tcPr>
            <w:tcW w:w="0" w:type="auto"/>
          </w:tcPr>
          <w:p w14:paraId="6B9CA5DF" w14:textId="77777777" w:rsidR="00BB23F2" w:rsidRPr="007C60F4" w:rsidRDefault="00BB23F2" w:rsidP="00BD7C32">
            <w:pPr>
              <w:jc w:val="both"/>
              <w:rPr>
                <w:rFonts w:ascii="Times New Roman" w:eastAsia="Times New Roman" w:hAnsi="Times New Roman"/>
              </w:rPr>
            </w:pPr>
            <w:r w:rsidRPr="007C60F4">
              <w:rPr>
                <w:rFonts w:ascii="Times New Roman" w:eastAsia="Times New Roman" w:hAnsi="Times New Roman"/>
              </w:rPr>
              <w:t>z-Height (SDS)</w:t>
            </w:r>
          </w:p>
        </w:tc>
        <w:tc>
          <w:tcPr>
            <w:tcW w:w="3111" w:type="dxa"/>
            <w:vAlign w:val="bottom"/>
          </w:tcPr>
          <w:p w14:paraId="73943AF1" w14:textId="77777777" w:rsidR="00BB23F2" w:rsidRPr="007C60F4" w:rsidRDefault="00BB23F2" w:rsidP="00BD7C32">
            <w:pPr>
              <w:jc w:val="both"/>
              <w:rPr>
                <w:rFonts w:ascii="Times New Roman" w:hAnsi="Times New Roman"/>
              </w:rPr>
            </w:pPr>
            <w:r w:rsidRPr="007C60F4">
              <w:rPr>
                <w:rFonts w:ascii="Times New Roman" w:hAnsi="Times New Roman"/>
              </w:rPr>
              <w:t>-0.17 ± 1.02</w:t>
            </w:r>
          </w:p>
        </w:tc>
      </w:tr>
      <w:tr w:rsidR="00BB23F2" w:rsidRPr="007C60F4" w14:paraId="6A8AEADB" w14:textId="77777777" w:rsidTr="00BD7C32">
        <w:trPr>
          <w:trHeight w:val="20"/>
        </w:trPr>
        <w:tc>
          <w:tcPr>
            <w:tcW w:w="0" w:type="auto"/>
          </w:tcPr>
          <w:p w14:paraId="3B51C78D" w14:textId="77777777" w:rsidR="00BB23F2" w:rsidRPr="007C60F4" w:rsidRDefault="00BB23F2" w:rsidP="00BD7C32">
            <w:pPr>
              <w:jc w:val="both"/>
              <w:rPr>
                <w:rFonts w:ascii="Times New Roman" w:hAnsi="Times New Roman"/>
              </w:rPr>
            </w:pPr>
            <w:r w:rsidRPr="007C60F4">
              <w:rPr>
                <w:rFonts w:ascii="Times New Roman" w:hAnsi="Times New Roman"/>
                <w:color w:val="000000"/>
              </w:rPr>
              <w:t>Systolic blood pressure</w:t>
            </w:r>
            <w:r w:rsidRPr="007C60F4" w:rsidDel="007C2E23">
              <w:rPr>
                <w:rFonts w:ascii="Times New Roman" w:eastAsia="Times New Roman" w:hAnsi="Times New Roman"/>
              </w:rPr>
              <w:t xml:space="preserve"> </w:t>
            </w:r>
            <w:r w:rsidRPr="007C60F4">
              <w:rPr>
                <w:rFonts w:ascii="Times New Roman" w:eastAsia="Times New Roman" w:hAnsi="Times New Roman"/>
              </w:rPr>
              <w:t>(mmHg)</w:t>
            </w:r>
          </w:p>
        </w:tc>
        <w:tc>
          <w:tcPr>
            <w:tcW w:w="3111" w:type="dxa"/>
            <w:vAlign w:val="bottom"/>
          </w:tcPr>
          <w:p w14:paraId="4B613068" w14:textId="77777777" w:rsidR="00BB23F2" w:rsidRPr="007C60F4" w:rsidRDefault="00BB23F2" w:rsidP="00BD7C32">
            <w:pPr>
              <w:jc w:val="both"/>
              <w:rPr>
                <w:rFonts w:ascii="Times New Roman" w:hAnsi="Times New Roman"/>
              </w:rPr>
            </w:pPr>
            <w:r w:rsidRPr="007C60F4">
              <w:rPr>
                <w:rFonts w:ascii="Times New Roman" w:hAnsi="Times New Roman"/>
              </w:rPr>
              <w:t>102 ± 9</w:t>
            </w:r>
          </w:p>
        </w:tc>
      </w:tr>
      <w:tr w:rsidR="00BB23F2" w:rsidRPr="007C60F4" w14:paraId="1C5BD033" w14:textId="77777777" w:rsidTr="00BD7C32">
        <w:trPr>
          <w:trHeight w:val="20"/>
        </w:trPr>
        <w:tc>
          <w:tcPr>
            <w:tcW w:w="0" w:type="auto"/>
          </w:tcPr>
          <w:p w14:paraId="6E60D508" w14:textId="77777777" w:rsidR="00BB23F2" w:rsidRPr="007C60F4" w:rsidRDefault="00BB23F2" w:rsidP="00BD7C32">
            <w:pPr>
              <w:jc w:val="both"/>
              <w:rPr>
                <w:rFonts w:ascii="Times New Roman" w:hAnsi="Times New Roman"/>
              </w:rPr>
            </w:pPr>
            <w:r w:rsidRPr="007C60F4">
              <w:rPr>
                <w:rFonts w:ascii="Times New Roman" w:hAnsi="Times New Roman"/>
                <w:color w:val="000000"/>
              </w:rPr>
              <w:t>Diastolic blood pressure</w:t>
            </w:r>
            <w:r w:rsidRPr="007C60F4">
              <w:rPr>
                <w:rFonts w:ascii="Times New Roman" w:eastAsia="Times New Roman" w:hAnsi="Times New Roman"/>
              </w:rPr>
              <w:t xml:space="preserve"> (mmHg)</w:t>
            </w:r>
          </w:p>
        </w:tc>
        <w:tc>
          <w:tcPr>
            <w:tcW w:w="3111" w:type="dxa"/>
            <w:vAlign w:val="bottom"/>
          </w:tcPr>
          <w:p w14:paraId="13D98F51" w14:textId="77777777" w:rsidR="00BB23F2" w:rsidRPr="007C60F4" w:rsidRDefault="00BB23F2" w:rsidP="00BD7C32">
            <w:pPr>
              <w:jc w:val="both"/>
              <w:rPr>
                <w:rFonts w:ascii="Times New Roman" w:hAnsi="Times New Roman"/>
              </w:rPr>
            </w:pPr>
            <w:r w:rsidRPr="007C60F4">
              <w:rPr>
                <w:rFonts w:ascii="Times New Roman" w:hAnsi="Times New Roman"/>
              </w:rPr>
              <w:t>60 ± 6</w:t>
            </w:r>
          </w:p>
        </w:tc>
      </w:tr>
      <w:tr w:rsidR="00BB23F2" w:rsidRPr="007C60F4" w14:paraId="6C23F624" w14:textId="77777777" w:rsidTr="00BD7C32">
        <w:trPr>
          <w:trHeight w:val="20"/>
        </w:trPr>
        <w:tc>
          <w:tcPr>
            <w:tcW w:w="0" w:type="auto"/>
          </w:tcPr>
          <w:p w14:paraId="094EE9BB" w14:textId="77777777" w:rsidR="00BB23F2" w:rsidRPr="007C60F4" w:rsidRDefault="00BB23F2" w:rsidP="00BD7C32">
            <w:pPr>
              <w:jc w:val="both"/>
              <w:rPr>
                <w:rFonts w:ascii="Times New Roman" w:hAnsi="Times New Roman"/>
              </w:rPr>
            </w:pPr>
            <w:r w:rsidRPr="007C60F4">
              <w:rPr>
                <w:rFonts w:ascii="Times New Roman" w:hAnsi="Times New Roman"/>
                <w:color w:val="000000"/>
              </w:rPr>
              <w:t>Carotid intima media thickness</w:t>
            </w:r>
            <w:r w:rsidRPr="007C60F4" w:rsidDel="007C2E23">
              <w:rPr>
                <w:rFonts w:ascii="Times New Roman" w:eastAsia="Times New Roman" w:hAnsi="Times New Roman"/>
              </w:rPr>
              <w:t xml:space="preserve"> </w:t>
            </w:r>
            <w:r w:rsidRPr="007C60F4">
              <w:rPr>
                <w:rFonts w:ascii="Times New Roman" w:eastAsia="Times New Roman" w:hAnsi="Times New Roman"/>
              </w:rPr>
              <w:t>(mm)</w:t>
            </w:r>
          </w:p>
        </w:tc>
        <w:tc>
          <w:tcPr>
            <w:tcW w:w="3111" w:type="dxa"/>
            <w:vAlign w:val="bottom"/>
          </w:tcPr>
          <w:p w14:paraId="33695D10" w14:textId="77777777" w:rsidR="00BB23F2" w:rsidRPr="007C60F4" w:rsidRDefault="00BB23F2" w:rsidP="00BD7C32">
            <w:pPr>
              <w:jc w:val="both"/>
              <w:rPr>
                <w:rFonts w:ascii="Times New Roman" w:hAnsi="Times New Roman"/>
              </w:rPr>
            </w:pPr>
            <w:r w:rsidRPr="007C60F4">
              <w:rPr>
                <w:rFonts w:ascii="Times New Roman" w:hAnsi="Times New Roman"/>
              </w:rPr>
              <w:t>0.42 ± 0.03</w:t>
            </w:r>
          </w:p>
        </w:tc>
      </w:tr>
      <w:tr w:rsidR="00BB23F2" w:rsidRPr="007C60F4" w14:paraId="60AA5CA6" w14:textId="77777777" w:rsidTr="00BD7C32">
        <w:trPr>
          <w:trHeight w:val="20"/>
        </w:trPr>
        <w:tc>
          <w:tcPr>
            <w:tcW w:w="0" w:type="auto"/>
          </w:tcPr>
          <w:p w14:paraId="3AA6C049" w14:textId="77777777" w:rsidR="00BB23F2" w:rsidRPr="007C60F4" w:rsidRDefault="00BB23F2" w:rsidP="00BD7C32">
            <w:pPr>
              <w:jc w:val="both"/>
              <w:rPr>
                <w:rFonts w:ascii="Times New Roman" w:hAnsi="Times New Roman"/>
              </w:rPr>
            </w:pPr>
            <w:r w:rsidRPr="007C60F4">
              <w:rPr>
                <w:rFonts w:ascii="Times New Roman" w:hAnsi="Times New Roman"/>
                <w:color w:val="000000"/>
              </w:rPr>
              <w:t>Pulse wave velocity</w:t>
            </w:r>
            <w:r w:rsidRPr="007C60F4" w:rsidDel="007C2E23">
              <w:rPr>
                <w:rFonts w:ascii="Times New Roman" w:eastAsia="Times New Roman" w:hAnsi="Times New Roman"/>
              </w:rPr>
              <w:t xml:space="preserve"> </w:t>
            </w:r>
            <w:r w:rsidRPr="007C60F4">
              <w:rPr>
                <w:rFonts w:ascii="Times New Roman" w:eastAsia="Times New Roman" w:hAnsi="Times New Roman"/>
              </w:rPr>
              <w:t>(m/s)</w:t>
            </w:r>
          </w:p>
        </w:tc>
        <w:tc>
          <w:tcPr>
            <w:tcW w:w="3111" w:type="dxa"/>
            <w:vAlign w:val="bottom"/>
          </w:tcPr>
          <w:p w14:paraId="2A2B7814" w14:textId="77777777" w:rsidR="00BB23F2" w:rsidRPr="007C60F4" w:rsidRDefault="00BB23F2" w:rsidP="00BD7C32">
            <w:pPr>
              <w:jc w:val="both"/>
              <w:rPr>
                <w:rFonts w:ascii="Times New Roman" w:hAnsi="Times New Roman"/>
              </w:rPr>
            </w:pPr>
            <w:r w:rsidRPr="007C60F4">
              <w:rPr>
                <w:rFonts w:ascii="Times New Roman" w:hAnsi="Times New Roman"/>
              </w:rPr>
              <w:t>5.07 ± 1.62</w:t>
            </w:r>
          </w:p>
        </w:tc>
      </w:tr>
    </w:tbl>
    <w:p w14:paraId="02B12DCA" w14:textId="77777777" w:rsidR="00BB23F2" w:rsidRPr="00FD3156" w:rsidRDefault="00BB23F2" w:rsidP="00BB23F2">
      <w:pPr>
        <w:spacing w:line="240" w:lineRule="auto"/>
        <w:jc w:val="both"/>
        <w:rPr>
          <w:rFonts w:ascii="Times New Roman" w:eastAsia="DengXian" w:hAnsi="Times New Roman" w:cs="Times New Roman"/>
          <w:color w:val="000000"/>
        </w:rPr>
      </w:pPr>
      <w:r w:rsidRPr="00FD3156">
        <w:rPr>
          <w:rFonts w:ascii="Times New Roman" w:eastAsia="DengXian" w:hAnsi="Times New Roman" w:cs="Times New Roman"/>
          <w:color w:val="000000"/>
        </w:rPr>
        <w:t>Legend: SD = standard deviation; BMI = body mass index; SDS = standard deviation score</w:t>
      </w:r>
    </w:p>
    <w:p w14:paraId="62365DEC" w14:textId="77777777" w:rsidR="00BB23F2" w:rsidRPr="00FD3156" w:rsidRDefault="00BB23F2" w:rsidP="00BB23F2">
      <w:pPr>
        <w:spacing w:line="240" w:lineRule="auto"/>
        <w:jc w:val="both"/>
        <w:rPr>
          <w:rFonts w:ascii="Times New Roman" w:hAnsi="Times New Roman" w:cs="Times New Roman"/>
        </w:rPr>
      </w:pPr>
      <w:r>
        <w:rPr>
          <w:rStyle w:val="FootnoteReference"/>
          <w:rFonts w:ascii="Times New Roman" w:hAnsi="Times New Roman" w:cs="Times New Roman"/>
        </w:rPr>
        <w:t>a</w:t>
      </w:r>
      <w:r w:rsidRPr="00FD3156">
        <w:rPr>
          <w:rFonts w:ascii="Times New Roman" w:hAnsi="Times New Roman" w:cs="Times New Roman"/>
        </w:rPr>
        <w:t xml:space="preserve"> Group 1: cotinine &lt;0.17 ng/mL and no environmental tobacco smoke exposure; Group 2: cotinine &lt;0.17 ng/mL but self-reported environmental tobacco smoke exposure; Group 3: cotinine 0.17–13.99 ng/mL (environmental tobacco smoke exposure or light smoking); Group 4: cotinine ≥14 ng/mL (active smoking)</w:t>
      </w:r>
    </w:p>
    <w:p w14:paraId="5ABE01C6" w14:textId="77777777" w:rsidR="00BB23F2" w:rsidRPr="00FD3156" w:rsidRDefault="00BB23F2" w:rsidP="00BB23F2">
      <w:pPr>
        <w:jc w:val="both"/>
        <w:rPr>
          <w:rFonts w:ascii="Times New Roman" w:eastAsia="DengXian" w:hAnsi="Times New Roman" w:cs="Times New Roman"/>
          <w:color w:val="4472C4"/>
          <w:sz w:val="20"/>
          <w:szCs w:val="20"/>
        </w:rPr>
      </w:pPr>
      <w:r w:rsidRPr="00FD3156">
        <w:rPr>
          <w:rFonts w:ascii="Times New Roman" w:eastAsia="DengXian" w:hAnsi="Times New Roman" w:cs="Times New Roman"/>
          <w:color w:val="4472C4"/>
          <w:sz w:val="20"/>
          <w:szCs w:val="20"/>
        </w:rPr>
        <w:t xml:space="preserve"> </w:t>
      </w:r>
      <w:r w:rsidRPr="00FD3156">
        <w:rPr>
          <w:rFonts w:ascii="Times New Roman" w:eastAsia="DengXian" w:hAnsi="Times New Roman" w:cs="Times New Roman"/>
          <w:color w:val="4472C4"/>
          <w:sz w:val="20"/>
          <w:szCs w:val="20"/>
        </w:rPr>
        <w:br w:type="page"/>
      </w:r>
    </w:p>
    <w:p w14:paraId="4656EE02" w14:textId="77777777" w:rsidR="00BB23F2" w:rsidRPr="00AD2264" w:rsidRDefault="00BB23F2" w:rsidP="00BB23F2">
      <w:pPr>
        <w:spacing w:line="240" w:lineRule="auto"/>
        <w:jc w:val="both"/>
        <w:rPr>
          <w:rFonts w:ascii="Times New Roman" w:eastAsia="DengXian" w:hAnsi="Times New Roman" w:cs="Times New Roman"/>
        </w:rPr>
      </w:pPr>
      <w:r w:rsidRPr="00AD2264">
        <w:rPr>
          <w:rFonts w:ascii="Times New Roman" w:eastAsia="DengXian" w:hAnsi="Times New Roman" w:cs="Times New Roman"/>
        </w:rPr>
        <w:lastRenderedPageBreak/>
        <w:t xml:space="preserve">Table 2: Odds of prehypertension/hypertension (&gt; 110/70 mmHg) and overweight/obesity (z-BMI &gt; 1) at age 6 years associated with being in the lowest tertile (tertile 1) or highest tertile (tertile 3) of newborn body composition markers (birthweight, fat mass, fat-free mass, body fat %), with reference to the middle tertile (tertile 2). </w:t>
      </w:r>
    </w:p>
    <w:tbl>
      <w:tblPr>
        <w:tblStyle w:val="TableGrid6"/>
        <w:tblW w:w="5000" w:type="pct"/>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1891"/>
        <w:gridCol w:w="1883"/>
        <w:gridCol w:w="2005"/>
        <w:gridCol w:w="2007"/>
      </w:tblGrid>
      <w:tr w:rsidR="00BB23F2" w:rsidRPr="00AD2264" w14:paraId="1F957390" w14:textId="77777777" w:rsidTr="00BD7C32">
        <w:trPr>
          <w:trHeight w:val="20"/>
        </w:trPr>
        <w:tc>
          <w:tcPr>
            <w:tcW w:w="841" w:type="pct"/>
            <w:tcBorders>
              <w:top w:val="single" w:sz="8" w:space="0" w:color="auto"/>
              <w:bottom w:val="single" w:sz="8" w:space="0" w:color="auto"/>
            </w:tcBorders>
            <w:noWrap/>
            <w:vAlign w:val="center"/>
          </w:tcPr>
          <w:p w14:paraId="0FF59DD8" w14:textId="77777777" w:rsidR="00BB23F2" w:rsidRPr="00AD2264" w:rsidRDefault="00BB23F2" w:rsidP="00BD7C32">
            <w:pPr>
              <w:rPr>
                <w:rFonts w:ascii="Times New Roman" w:eastAsia="Times New Roman" w:hAnsi="Times New Roman"/>
              </w:rPr>
            </w:pPr>
          </w:p>
        </w:tc>
        <w:tc>
          <w:tcPr>
            <w:tcW w:w="1010" w:type="pct"/>
            <w:tcBorders>
              <w:top w:val="single" w:sz="8" w:space="0" w:color="auto"/>
              <w:bottom w:val="single" w:sz="8" w:space="0" w:color="auto"/>
            </w:tcBorders>
            <w:noWrap/>
            <w:vAlign w:val="center"/>
          </w:tcPr>
          <w:p w14:paraId="5CB51626" w14:textId="77777777" w:rsidR="00BB23F2" w:rsidRPr="00AD2264" w:rsidRDefault="00BB23F2" w:rsidP="00BD7C32">
            <w:pPr>
              <w:jc w:val="center"/>
              <w:rPr>
                <w:rFonts w:ascii="Times New Roman" w:eastAsia="Times New Roman" w:hAnsi="Times New Roman"/>
                <w:b/>
                <w:bCs/>
              </w:rPr>
            </w:pPr>
            <w:r w:rsidRPr="00AD2264">
              <w:rPr>
                <w:rFonts w:ascii="Times New Roman" w:eastAsia="Times New Roman" w:hAnsi="Times New Roman"/>
                <w:b/>
                <w:bCs/>
              </w:rPr>
              <w:t>Unadjusted OR</w:t>
            </w:r>
          </w:p>
          <w:p w14:paraId="2A1F8FDD" w14:textId="77777777" w:rsidR="00BB23F2" w:rsidRPr="00AD2264" w:rsidRDefault="00BB23F2" w:rsidP="00BD7C32">
            <w:pPr>
              <w:jc w:val="center"/>
              <w:rPr>
                <w:rFonts w:ascii="Times New Roman" w:eastAsia="Times New Roman" w:hAnsi="Times New Roman"/>
                <w:b/>
                <w:bCs/>
              </w:rPr>
            </w:pPr>
            <w:r w:rsidRPr="00AD2264">
              <w:rPr>
                <w:rFonts w:ascii="Times New Roman" w:eastAsia="Times New Roman" w:hAnsi="Times New Roman"/>
                <w:b/>
                <w:bCs/>
              </w:rPr>
              <w:t>(95% CI)</w:t>
            </w:r>
          </w:p>
        </w:tc>
        <w:tc>
          <w:tcPr>
            <w:tcW w:w="1006" w:type="pct"/>
            <w:tcBorders>
              <w:top w:val="single" w:sz="8" w:space="0" w:color="auto"/>
              <w:bottom w:val="single" w:sz="8" w:space="0" w:color="auto"/>
            </w:tcBorders>
            <w:vAlign w:val="center"/>
          </w:tcPr>
          <w:p w14:paraId="17DEE5E2" w14:textId="77777777" w:rsidR="00BB23F2" w:rsidRPr="00AD2264" w:rsidRDefault="00BB23F2" w:rsidP="00BD7C32">
            <w:pPr>
              <w:jc w:val="center"/>
              <w:rPr>
                <w:rFonts w:ascii="Times New Roman" w:eastAsia="Times New Roman" w:hAnsi="Times New Roman"/>
                <w:b/>
                <w:bCs/>
              </w:rPr>
            </w:pPr>
            <w:proofErr w:type="spellStart"/>
            <w:r w:rsidRPr="00AD2264">
              <w:rPr>
                <w:rFonts w:ascii="Times New Roman" w:eastAsia="Times New Roman" w:hAnsi="Times New Roman"/>
                <w:b/>
                <w:bCs/>
              </w:rPr>
              <w:t>Adjusted</w:t>
            </w:r>
            <w:r>
              <w:rPr>
                <w:vertAlign w:val="superscript"/>
              </w:rPr>
              <w:t>a</w:t>
            </w:r>
            <w:proofErr w:type="spellEnd"/>
            <w:r w:rsidRPr="00AD2264">
              <w:rPr>
                <w:rFonts w:ascii="Times New Roman" w:eastAsia="Times New Roman" w:hAnsi="Times New Roman"/>
                <w:b/>
                <w:bCs/>
              </w:rPr>
              <w:t xml:space="preserve">  OR</w:t>
            </w:r>
          </w:p>
          <w:p w14:paraId="5D25C559" w14:textId="77777777" w:rsidR="00BB23F2" w:rsidRPr="00AD2264" w:rsidRDefault="00BB23F2" w:rsidP="00BD7C32">
            <w:pPr>
              <w:jc w:val="center"/>
              <w:rPr>
                <w:rFonts w:ascii="Times New Roman" w:eastAsia="Times New Roman" w:hAnsi="Times New Roman"/>
                <w:b/>
                <w:bCs/>
              </w:rPr>
            </w:pPr>
            <w:r w:rsidRPr="00AD2264">
              <w:rPr>
                <w:rFonts w:ascii="Times New Roman" w:eastAsia="Times New Roman" w:hAnsi="Times New Roman"/>
                <w:b/>
                <w:bCs/>
              </w:rPr>
              <w:t>(95% CI)</w:t>
            </w:r>
          </w:p>
        </w:tc>
        <w:tc>
          <w:tcPr>
            <w:tcW w:w="1071" w:type="pct"/>
            <w:tcBorders>
              <w:top w:val="single" w:sz="8" w:space="0" w:color="auto"/>
              <w:bottom w:val="single" w:sz="8" w:space="0" w:color="auto"/>
            </w:tcBorders>
            <w:vAlign w:val="center"/>
          </w:tcPr>
          <w:p w14:paraId="0D10D4A8" w14:textId="77777777" w:rsidR="00BB23F2" w:rsidRPr="00AD2264" w:rsidRDefault="00BB23F2" w:rsidP="00BD7C32">
            <w:pPr>
              <w:jc w:val="center"/>
              <w:rPr>
                <w:rFonts w:ascii="Times New Roman" w:eastAsia="Times New Roman" w:hAnsi="Times New Roman"/>
                <w:b/>
                <w:bCs/>
              </w:rPr>
            </w:pPr>
            <w:proofErr w:type="spellStart"/>
            <w:r w:rsidRPr="00AD2264">
              <w:rPr>
                <w:rFonts w:ascii="Times New Roman" w:eastAsia="Times New Roman" w:hAnsi="Times New Roman"/>
                <w:b/>
                <w:bCs/>
              </w:rPr>
              <w:t>Adjusted</w:t>
            </w:r>
            <w:r>
              <w:rPr>
                <w:vertAlign w:val="superscript"/>
              </w:rPr>
              <w:t>b</w:t>
            </w:r>
            <w:proofErr w:type="spellEnd"/>
            <w:r w:rsidRPr="00AD2264">
              <w:rPr>
                <w:rFonts w:ascii="Times New Roman" w:eastAsia="Times New Roman" w:hAnsi="Times New Roman"/>
                <w:b/>
                <w:bCs/>
              </w:rPr>
              <w:t xml:space="preserve"> OR</w:t>
            </w:r>
          </w:p>
          <w:p w14:paraId="59BAE508" w14:textId="77777777" w:rsidR="00BB23F2" w:rsidRPr="00AD2264" w:rsidRDefault="00BB23F2" w:rsidP="00BD7C32">
            <w:pPr>
              <w:jc w:val="center"/>
              <w:rPr>
                <w:rFonts w:ascii="Times New Roman" w:eastAsia="Times New Roman" w:hAnsi="Times New Roman"/>
                <w:b/>
                <w:bCs/>
              </w:rPr>
            </w:pPr>
            <w:r w:rsidRPr="00AD2264">
              <w:rPr>
                <w:rFonts w:ascii="Times New Roman" w:eastAsia="Times New Roman" w:hAnsi="Times New Roman"/>
                <w:b/>
                <w:bCs/>
              </w:rPr>
              <w:t>(95% CI)</w:t>
            </w:r>
          </w:p>
        </w:tc>
        <w:tc>
          <w:tcPr>
            <w:tcW w:w="1072" w:type="pct"/>
            <w:tcBorders>
              <w:top w:val="single" w:sz="8" w:space="0" w:color="auto"/>
              <w:bottom w:val="single" w:sz="8" w:space="0" w:color="auto"/>
            </w:tcBorders>
            <w:noWrap/>
            <w:vAlign w:val="center"/>
          </w:tcPr>
          <w:p w14:paraId="71F13FFE" w14:textId="77777777" w:rsidR="00BB23F2" w:rsidRPr="00AD2264" w:rsidRDefault="00BB23F2" w:rsidP="00BD7C32">
            <w:pPr>
              <w:jc w:val="center"/>
              <w:rPr>
                <w:rFonts w:ascii="Times New Roman" w:eastAsia="Times New Roman" w:hAnsi="Times New Roman"/>
                <w:b/>
                <w:bCs/>
              </w:rPr>
            </w:pPr>
            <w:proofErr w:type="spellStart"/>
            <w:r w:rsidRPr="00AD2264">
              <w:rPr>
                <w:rFonts w:ascii="Times New Roman" w:eastAsia="Times New Roman" w:hAnsi="Times New Roman"/>
                <w:b/>
                <w:bCs/>
              </w:rPr>
              <w:t>Adjusted</w:t>
            </w:r>
            <w:r>
              <w:rPr>
                <w:vertAlign w:val="superscript"/>
              </w:rPr>
              <w:t>c</w:t>
            </w:r>
            <w:proofErr w:type="spellEnd"/>
            <w:r w:rsidRPr="00AD2264">
              <w:rPr>
                <w:rFonts w:ascii="Times New Roman" w:eastAsia="Times New Roman" w:hAnsi="Times New Roman"/>
                <w:b/>
                <w:bCs/>
              </w:rPr>
              <w:t xml:space="preserve"> OR</w:t>
            </w:r>
          </w:p>
          <w:p w14:paraId="4F30D62E" w14:textId="77777777" w:rsidR="00BB23F2" w:rsidRPr="00AD2264" w:rsidRDefault="00BB23F2" w:rsidP="00BD7C32">
            <w:pPr>
              <w:jc w:val="center"/>
              <w:rPr>
                <w:rFonts w:ascii="Times New Roman" w:eastAsia="Times New Roman" w:hAnsi="Times New Roman"/>
                <w:b/>
                <w:bCs/>
              </w:rPr>
            </w:pPr>
            <w:r w:rsidRPr="00AD2264">
              <w:rPr>
                <w:rFonts w:ascii="Times New Roman" w:eastAsia="Times New Roman" w:hAnsi="Times New Roman"/>
                <w:b/>
                <w:bCs/>
              </w:rPr>
              <w:t>(95% CI)</w:t>
            </w:r>
          </w:p>
        </w:tc>
      </w:tr>
      <w:tr w:rsidR="00BB23F2" w:rsidRPr="00AD2264" w14:paraId="75D83A05" w14:textId="77777777" w:rsidTr="00BD7C32">
        <w:trPr>
          <w:trHeight w:val="20"/>
        </w:trPr>
        <w:tc>
          <w:tcPr>
            <w:tcW w:w="841" w:type="pct"/>
            <w:tcBorders>
              <w:top w:val="single" w:sz="8" w:space="0" w:color="auto"/>
              <w:bottom w:val="nil"/>
            </w:tcBorders>
            <w:noWrap/>
            <w:vAlign w:val="center"/>
          </w:tcPr>
          <w:p w14:paraId="437F0E6A" w14:textId="77777777" w:rsidR="00BB23F2" w:rsidRPr="00AD2264" w:rsidRDefault="00BB23F2" w:rsidP="00BD7C32">
            <w:pPr>
              <w:rPr>
                <w:rFonts w:ascii="Times New Roman" w:eastAsia="Times New Roman" w:hAnsi="Times New Roman"/>
              </w:rPr>
            </w:pPr>
          </w:p>
        </w:tc>
        <w:tc>
          <w:tcPr>
            <w:tcW w:w="4159" w:type="pct"/>
            <w:gridSpan w:val="4"/>
            <w:tcBorders>
              <w:top w:val="single" w:sz="8" w:space="0" w:color="auto"/>
              <w:bottom w:val="nil"/>
            </w:tcBorders>
            <w:noWrap/>
            <w:vAlign w:val="center"/>
          </w:tcPr>
          <w:p w14:paraId="7C58CDB3" w14:textId="77777777" w:rsidR="00BB23F2" w:rsidRPr="00AD2264" w:rsidRDefault="00BB23F2" w:rsidP="00BD7C32">
            <w:pPr>
              <w:jc w:val="center"/>
              <w:rPr>
                <w:rFonts w:ascii="Times New Roman" w:eastAsia="Times New Roman" w:hAnsi="Times New Roman"/>
                <w:b/>
                <w:bCs/>
              </w:rPr>
            </w:pPr>
            <w:r w:rsidRPr="00AD2264">
              <w:rPr>
                <w:rFonts w:ascii="Times New Roman" w:eastAsia="Times New Roman" w:hAnsi="Times New Roman"/>
                <w:b/>
                <w:bCs/>
              </w:rPr>
              <w:t>Odds of Y6 prehypertension or hypertension</w:t>
            </w:r>
          </w:p>
        </w:tc>
      </w:tr>
      <w:tr w:rsidR="00BB23F2" w:rsidRPr="00AD2264" w14:paraId="7AE8D846" w14:textId="77777777" w:rsidTr="00BD7C32">
        <w:trPr>
          <w:trHeight w:val="20"/>
        </w:trPr>
        <w:tc>
          <w:tcPr>
            <w:tcW w:w="841" w:type="pct"/>
            <w:tcBorders>
              <w:top w:val="nil"/>
              <w:bottom w:val="nil"/>
            </w:tcBorders>
            <w:noWrap/>
            <w:vAlign w:val="center"/>
          </w:tcPr>
          <w:p w14:paraId="0336C489" w14:textId="77777777" w:rsidR="00BB23F2" w:rsidRPr="00AD2264" w:rsidRDefault="00BB23F2" w:rsidP="00BD7C32">
            <w:pPr>
              <w:rPr>
                <w:rFonts w:ascii="Times New Roman" w:eastAsia="Times New Roman" w:hAnsi="Times New Roman"/>
              </w:rPr>
            </w:pPr>
            <w:r w:rsidRPr="00AD2264">
              <w:rPr>
                <w:rFonts w:ascii="Times New Roman" w:eastAsia="Times New Roman" w:hAnsi="Times New Roman"/>
              </w:rPr>
              <w:t>Birthweight</w:t>
            </w:r>
          </w:p>
        </w:tc>
        <w:tc>
          <w:tcPr>
            <w:tcW w:w="1010" w:type="pct"/>
            <w:tcBorders>
              <w:top w:val="nil"/>
              <w:bottom w:val="nil"/>
            </w:tcBorders>
            <w:noWrap/>
            <w:vAlign w:val="center"/>
          </w:tcPr>
          <w:p w14:paraId="671E72D7" w14:textId="77777777" w:rsidR="00BB23F2" w:rsidRPr="00AD2264" w:rsidRDefault="00BB23F2" w:rsidP="00BD7C32">
            <w:pPr>
              <w:jc w:val="center"/>
              <w:rPr>
                <w:rFonts w:ascii="Times New Roman" w:eastAsia="Times New Roman" w:hAnsi="Times New Roman"/>
              </w:rPr>
            </w:pPr>
          </w:p>
        </w:tc>
        <w:tc>
          <w:tcPr>
            <w:tcW w:w="1006" w:type="pct"/>
            <w:tcBorders>
              <w:top w:val="nil"/>
              <w:bottom w:val="nil"/>
            </w:tcBorders>
            <w:vAlign w:val="center"/>
          </w:tcPr>
          <w:p w14:paraId="16288F5B" w14:textId="77777777" w:rsidR="00BB23F2" w:rsidRPr="00AD2264" w:rsidRDefault="00BB23F2" w:rsidP="00BD7C32">
            <w:pPr>
              <w:jc w:val="center"/>
              <w:rPr>
                <w:rFonts w:ascii="Times New Roman" w:eastAsia="Times New Roman" w:hAnsi="Times New Roman"/>
              </w:rPr>
            </w:pPr>
          </w:p>
        </w:tc>
        <w:tc>
          <w:tcPr>
            <w:tcW w:w="1071" w:type="pct"/>
            <w:tcBorders>
              <w:top w:val="nil"/>
              <w:bottom w:val="nil"/>
            </w:tcBorders>
            <w:vAlign w:val="center"/>
          </w:tcPr>
          <w:p w14:paraId="2D105A18" w14:textId="77777777" w:rsidR="00BB23F2" w:rsidRPr="00AD2264" w:rsidRDefault="00BB23F2" w:rsidP="00BD7C32">
            <w:pPr>
              <w:jc w:val="center"/>
              <w:rPr>
                <w:rFonts w:ascii="Times New Roman" w:eastAsia="Times New Roman" w:hAnsi="Times New Roman"/>
              </w:rPr>
            </w:pPr>
          </w:p>
        </w:tc>
        <w:tc>
          <w:tcPr>
            <w:tcW w:w="1072" w:type="pct"/>
            <w:tcBorders>
              <w:top w:val="nil"/>
              <w:bottom w:val="nil"/>
            </w:tcBorders>
            <w:noWrap/>
            <w:vAlign w:val="center"/>
          </w:tcPr>
          <w:p w14:paraId="675D21DC" w14:textId="77777777" w:rsidR="00BB23F2" w:rsidRPr="00AD2264" w:rsidRDefault="00BB23F2" w:rsidP="00BD7C32">
            <w:pPr>
              <w:jc w:val="center"/>
              <w:rPr>
                <w:rFonts w:ascii="Times New Roman" w:eastAsia="Times New Roman" w:hAnsi="Times New Roman"/>
              </w:rPr>
            </w:pPr>
          </w:p>
        </w:tc>
      </w:tr>
      <w:tr w:rsidR="00BB23F2" w:rsidRPr="00AD2264" w14:paraId="39C8D446" w14:textId="77777777" w:rsidTr="00BD7C32">
        <w:trPr>
          <w:trHeight w:val="20"/>
        </w:trPr>
        <w:tc>
          <w:tcPr>
            <w:tcW w:w="841" w:type="pct"/>
            <w:tcBorders>
              <w:top w:val="nil"/>
              <w:bottom w:val="nil"/>
            </w:tcBorders>
            <w:noWrap/>
            <w:vAlign w:val="center"/>
          </w:tcPr>
          <w:p w14:paraId="51BDF016" w14:textId="77777777" w:rsidR="00BB23F2" w:rsidRPr="00AD2264" w:rsidRDefault="00BB23F2" w:rsidP="00BD7C32">
            <w:pPr>
              <w:ind w:left="144"/>
              <w:rPr>
                <w:rFonts w:ascii="Times New Roman" w:eastAsia="Times New Roman" w:hAnsi="Times New Roman"/>
              </w:rPr>
            </w:pPr>
            <w:r w:rsidRPr="00AD2264">
              <w:rPr>
                <w:rFonts w:ascii="Times New Roman" w:eastAsia="Times New Roman" w:hAnsi="Times New Roman"/>
              </w:rPr>
              <w:t>Tertile 1</w:t>
            </w:r>
          </w:p>
        </w:tc>
        <w:tc>
          <w:tcPr>
            <w:tcW w:w="1010" w:type="pct"/>
            <w:tcBorders>
              <w:top w:val="nil"/>
              <w:bottom w:val="nil"/>
            </w:tcBorders>
            <w:noWrap/>
            <w:vAlign w:val="center"/>
          </w:tcPr>
          <w:p w14:paraId="7EB0632A" w14:textId="77777777" w:rsidR="00BB23F2" w:rsidRPr="00AD2264" w:rsidRDefault="00BB23F2" w:rsidP="00BD7C32">
            <w:pPr>
              <w:jc w:val="center"/>
              <w:rPr>
                <w:rFonts w:ascii="Times New Roman" w:hAnsi="Times New Roman"/>
              </w:rPr>
            </w:pPr>
            <w:r w:rsidRPr="00AD2264">
              <w:rPr>
                <w:rFonts w:ascii="Times New Roman" w:hAnsi="Times New Roman"/>
              </w:rPr>
              <w:t>0.54 (0.22, 1.35)</w:t>
            </w:r>
          </w:p>
        </w:tc>
        <w:tc>
          <w:tcPr>
            <w:tcW w:w="1006" w:type="pct"/>
            <w:tcBorders>
              <w:top w:val="nil"/>
              <w:bottom w:val="nil"/>
            </w:tcBorders>
            <w:vAlign w:val="center"/>
          </w:tcPr>
          <w:p w14:paraId="4FD94708" w14:textId="77777777" w:rsidR="00BB23F2" w:rsidRPr="00AD2264" w:rsidRDefault="00BB23F2" w:rsidP="00BD7C32">
            <w:pPr>
              <w:jc w:val="center"/>
              <w:rPr>
                <w:rFonts w:ascii="Times New Roman" w:hAnsi="Times New Roman"/>
              </w:rPr>
            </w:pPr>
            <w:r w:rsidRPr="00AD2264">
              <w:rPr>
                <w:rFonts w:ascii="Times New Roman" w:hAnsi="Times New Roman"/>
              </w:rPr>
              <w:t>0.75 (0.23, 2.44)</w:t>
            </w:r>
          </w:p>
        </w:tc>
        <w:tc>
          <w:tcPr>
            <w:tcW w:w="1071" w:type="pct"/>
            <w:tcBorders>
              <w:top w:val="nil"/>
              <w:bottom w:val="nil"/>
            </w:tcBorders>
            <w:vAlign w:val="center"/>
          </w:tcPr>
          <w:p w14:paraId="5D86D2A6" w14:textId="77777777" w:rsidR="00BB23F2" w:rsidRPr="00AD2264" w:rsidRDefault="00BB23F2" w:rsidP="00BD7C32">
            <w:pPr>
              <w:jc w:val="center"/>
              <w:rPr>
                <w:rFonts w:ascii="Times New Roman" w:hAnsi="Times New Roman"/>
              </w:rPr>
            </w:pPr>
            <w:r w:rsidRPr="00AD2264">
              <w:rPr>
                <w:rFonts w:ascii="Times New Roman" w:hAnsi="Times New Roman"/>
              </w:rPr>
              <w:t>0.75 (0.23, 2.46)</w:t>
            </w:r>
          </w:p>
        </w:tc>
        <w:tc>
          <w:tcPr>
            <w:tcW w:w="1072" w:type="pct"/>
            <w:tcBorders>
              <w:top w:val="nil"/>
              <w:bottom w:val="nil"/>
            </w:tcBorders>
            <w:noWrap/>
            <w:vAlign w:val="center"/>
          </w:tcPr>
          <w:p w14:paraId="184C14DB" w14:textId="77777777" w:rsidR="00BB23F2" w:rsidRPr="00AD2264" w:rsidRDefault="00BB23F2" w:rsidP="00BD7C32">
            <w:pPr>
              <w:jc w:val="center"/>
              <w:rPr>
                <w:rFonts w:ascii="Times New Roman" w:hAnsi="Times New Roman"/>
              </w:rPr>
            </w:pPr>
            <w:r w:rsidRPr="00AD2264">
              <w:rPr>
                <w:rFonts w:ascii="Times New Roman" w:hAnsi="Times New Roman"/>
              </w:rPr>
              <w:t>0.86 (0.19, 3.89)</w:t>
            </w:r>
          </w:p>
        </w:tc>
      </w:tr>
      <w:tr w:rsidR="00BB23F2" w:rsidRPr="00AD2264" w14:paraId="2F9B914B" w14:textId="77777777" w:rsidTr="00BD7C32">
        <w:trPr>
          <w:trHeight w:val="20"/>
        </w:trPr>
        <w:tc>
          <w:tcPr>
            <w:tcW w:w="841" w:type="pct"/>
            <w:tcBorders>
              <w:top w:val="nil"/>
              <w:bottom w:val="nil"/>
            </w:tcBorders>
            <w:noWrap/>
            <w:vAlign w:val="center"/>
          </w:tcPr>
          <w:p w14:paraId="68845C8A" w14:textId="77777777" w:rsidR="00BB23F2" w:rsidRPr="00AD2264" w:rsidRDefault="00BB23F2" w:rsidP="00BD7C32">
            <w:pPr>
              <w:ind w:left="144"/>
              <w:rPr>
                <w:rFonts w:ascii="Times New Roman" w:eastAsia="Times New Roman" w:hAnsi="Times New Roman"/>
              </w:rPr>
            </w:pPr>
            <w:r w:rsidRPr="00AD2264">
              <w:rPr>
                <w:rFonts w:ascii="Times New Roman" w:eastAsia="Times New Roman" w:hAnsi="Times New Roman"/>
              </w:rPr>
              <w:t>Tertile 2</w:t>
            </w:r>
          </w:p>
        </w:tc>
        <w:tc>
          <w:tcPr>
            <w:tcW w:w="1010" w:type="pct"/>
            <w:tcBorders>
              <w:top w:val="nil"/>
              <w:bottom w:val="nil"/>
            </w:tcBorders>
            <w:noWrap/>
            <w:vAlign w:val="center"/>
          </w:tcPr>
          <w:p w14:paraId="38DF158A" w14:textId="77777777" w:rsidR="00BB23F2" w:rsidRPr="00AD2264" w:rsidRDefault="00BB23F2" w:rsidP="00BD7C32">
            <w:pPr>
              <w:jc w:val="center"/>
              <w:rPr>
                <w:rFonts w:ascii="Times New Roman" w:hAnsi="Times New Roman"/>
              </w:rPr>
            </w:pPr>
            <w:r w:rsidRPr="00AD2264">
              <w:rPr>
                <w:rFonts w:ascii="Times New Roman" w:hAnsi="Times New Roman"/>
              </w:rPr>
              <w:t>ref.</w:t>
            </w:r>
          </w:p>
        </w:tc>
        <w:tc>
          <w:tcPr>
            <w:tcW w:w="1006" w:type="pct"/>
            <w:tcBorders>
              <w:top w:val="nil"/>
              <w:bottom w:val="nil"/>
            </w:tcBorders>
            <w:vAlign w:val="center"/>
          </w:tcPr>
          <w:p w14:paraId="614A2F30" w14:textId="77777777" w:rsidR="00BB23F2" w:rsidRPr="00AD2264" w:rsidRDefault="00BB23F2" w:rsidP="00BD7C32">
            <w:pPr>
              <w:jc w:val="center"/>
              <w:rPr>
                <w:rFonts w:ascii="Times New Roman" w:hAnsi="Times New Roman"/>
              </w:rPr>
            </w:pPr>
            <w:r w:rsidRPr="00AD2264">
              <w:rPr>
                <w:rFonts w:ascii="Times New Roman" w:hAnsi="Times New Roman"/>
              </w:rPr>
              <w:t>ref.</w:t>
            </w:r>
          </w:p>
        </w:tc>
        <w:tc>
          <w:tcPr>
            <w:tcW w:w="1071" w:type="pct"/>
            <w:tcBorders>
              <w:top w:val="nil"/>
              <w:bottom w:val="nil"/>
            </w:tcBorders>
            <w:vAlign w:val="center"/>
          </w:tcPr>
          <w:p w14:paraId="76013F64" w14:textId="77777777" w:rsidR="00BB23F2" w:rsidRPr="00AD2264" w:rsidRDefault="00BB23F2" w:rsidP="00BD7C32">
            <w:pPr>
              <w:jc w:val="center"/>
              <w:rPr>
                <w:rFonts w:ascii="Times New Roman" w:hAnsi="Times New Roman"/>
              </w:rPr>
            </w:pPr>
            <w:r w:rsidRPr="00AD2264">
              <w:rPr>
                <w:rFonts w:ascii="Times New Roman" w:hAnsi="Times New Roman"/>
              </w:rPr>
              <w:t>ref.</w:t>
            </w:r>
          </w:p>
        </w:tc>
        <w:tc>
          <w:tcPr>
            <w:tcW w:w="1072" w:type="pct"/>
            <w:tcBorders>
              <w:top w:val="nil"/>
              <w:bottom w:val="nil"/>
            </w:tcBorders>
            <w:noWrap/>
            <w:vAlign w:val="center"/>
          </w:tcPr>
          <w:p w14:paraId="28E9E24E" w14:textId="77777777" w:rsidR="00BB23F2" w:rsidRPr="00AD2264" w:rsidRDefault="00BB23F2" w:rsidP="00BD7C32">
            <w:pPr>
              <w:jc w:val="center"/>
              <w:rPr>
                <w:rFonts w:ascii="Times New Roman" w:hAnsi="Times New Roman"/>
              </w:rPr>
            </w:pPr>
            <w:r w:rsidRPr="00AD2264">
              <w:rPr>
                <w:rFonts w:ascii="Times New Roman" w:hAnsi="Times New Roman"/>
              </w:rPr>
              <w:t>ref.</w:t>
            </w:r>
          </w:p>
        </w:tc>
      </w:tr>
      <w:tr w:rsidR="00BB23F2" w:rsidRPr="00AD2264" w14:paraId="37F133D0" w14:textId="77777777" w:rsidTr="00BD7C32">
        <w:trPr>
          <w:trHeight w:val="20"/>
        </w:trPr>
        <w:tc>
          <w:tcPr>
            <w:tcW w:w="841" w:type="pct"/>
            <w:tcBorders>
              <w:top w:val="nil"/>
              <w:bottom w:val="nil"/>
            </w:tcBorders>
            <w:noWrap/>
            <w:vAlign w:val="center"/>
          </w:tcPr>
          <w:p w14:paraId="7E21C49B" w14:textId="77777777" w:rsidR="00BB23F2" w:rsidRPr="00AD2264" w:rsidRDefault="00BB23F2" w:rsidP="00BD7C32">
            <w:pPr>
              <w:ind w:left="144"/>
              <w:rPr>
                <w:rFonts w:ascii="Times New Roman" w:eastAsia="Times New Roman" w:hAnsi="Times New Roman"/>
              </w:rPr>
            </w:pPr>
            <w:r w:rsidRPr="00AD2264">
              <w:rPr>
                <w:rFonts w:ascii="Times New Roman" w:eastAsia="Times New Roman" w:hAnsi="Times New Roman"/>
              </w:rPr>
              <w:t>Tertile 3</w:t>
            </w:r>
          </w:p>
        </w:tc>
        <w:tc>
          <w:tcPr>
            <w:tcW w:w="1010" w:type="pct"/>
            <w:tcBorders>
              <w:top w:val="nil"/>
              <w:bottom w:val="nil"/>
            </w:tcBorders>
            <w:noWrap/>
            <w:vAlign w:val="center"/>
          </w:tcPr>
          <w:p w14:paraId="708070C2" w14:textId="77777777" w:rsidR="00BB23F2" w:rsidRPr="00AD2264" w:rsidRDefault="00BB23F2" w:rsidP="00BD7C32">
            <w:pPr>
              <w:jc w:val="center"/>
              <w:rPr>
                <w:rFonts w:ascii="Times New Roman" w:hAnsi="Times New Roman"/>
              </w:rPr>
            </w:pPr>
            <w:r w:rsidRPr="00AD2264">
              <w:rPr>
                <w:rFonts w:ascii="Times New Roman" w:hAnsi="Times New Roman"/>
              </w:rPr>
              <w:t>0.67 (0.30, 1.48)</w:t>
            </w:r>
          </w:p>
        </w:tc>
        <w:tc>
          <w:tcPr>
            <w:tcW w:w="1006" w:type="pct"/>
            <w:tcBorders>
              <w:top w:val="nil"/>
              <w:bottom w:val="nil"/>
            </w:tcBorders>
            <w:vAlign w:val="center"/>
          </w:tcPr>
          <w:p w14:paraId="0A72A576" w14:textId="77777777" w:rsidR="00BB23F2" w:rsidRPr="00AD2264" w:rsidRDefault="00BB23F2" w:rsidP="00BD7C32">
            <w:pPr>
              <w:jc w:val="center"/>
              <w:rPr>
                <w:rFonts w:ascii="Times New Roman" w:hAnsi="Times New Roman"/>
              </w:rPr>
            </w:pPr>
            <w:r w:rsidRPr="00AD2264">
              <w:rPr>
                <w:rFonts w:ascii="Times New Roman" w:hAnsi="Times New Roman"/>
              </w:rPr>
              <w:t>0.54 (0.18, 1.63)</w:t>
            </w:r>
          </w:p>
        </w:tc>
        <w:tc>
          <w:tcPr>
            <w:tcW w:w="1071" w:type="pct"/>
            <w:tcBorders>
              <w:top w:val="nil"/>
              <w:bottom w:val="nil"/>
            </w:tcBorders>
            <w:vAlign w:val="center"/>
          </w:tcPr>
          <w:p w14:paraId="6B425164" w14:textId="77777777" w:rsidR="00BB23F2" w:rsidRPr="00AD2264" w:rsidRDefault="00BB23F2" w:rsidP="00BD7C32">
            <w:pPr>
              <w:jc w:val="center"/>
              <w:rPr>
                <w:rFonts w:ascii="Times New Roman" w:hAnsi="Times New Roman"/>
              </w:rPr>
            </w:pPr>
            <w:r w:rsidRPr="00AD2264">
              <w:rPr>
                <w:rFonts w:ascii="Times New Roman" w:hAnsi="Times New Roman"/>
              </w:rPr>
              <w:t>0.54 (0.18, 1.65)</w:t>
            </w:r>
          </w:p>
        </w:tc>
        <w:tc>
          <w:tcPr>
            <w:tcW w:w="1072" w:type="pct"/>
            <w:tcBorders>
              <w:top w:val="nil"/>
              <w:bottom w:val="nil"/>
            </w:tcBorders>
            <w:noWrap/>
            <w:vAlign w:val="center"/>
          </w:tcPr>
          <w:p w14:paraId="6A396C00" w14:textId="77777777" w:rsidR="00BB23F2" w:rsidRPr="00AD2264" w:rsidRDefault="00BB23F2" w:rsidP="00BD7C32">
            <w:pPr>
              <w:jc w:val="center"/>
              <w:rPr>
                <w:rFonts w:ascii="Times New Roman" w:hAnsi="Times New Roman"/>
              </w:rPr>
            </w:pPr>
            <w:r w:rsidRPr="00AD2264">
              <w:rPr>
                <w:rFonts w:ascii="Times New Roman" w:hAnsi="Times New Roman"/>
              </w:rPr>
              <w:t>0.54 (0.12, 2.34)</w:t>
            </w:r>
          </w:p>
        </w:tc>
      </w:tr>
      <w:tr w:rsidR="00BB23F2" w:rsidRPr="00AD2264" w14:paraId="013C2F1B" w14:textId="77777777" w:rsidTr="00BD7C32">
        <w:trPr>
          <w:trHeight w:val="20"/>
        </w:trPr>
        <w:tc>
          <w:tcPr>
            <w:tcW w:w="841" w:type="pct"/>
            <w:tcBorders>
              <w:top w:val="nil"/>
              <w:bottom w:val="nil"/>
            </w:tcBorders>
            <w:noWrap/>
            <w:vAlign w:val="center"/>
          </w:tcPr>
          <w:p w14:paraId="3B5D770C" w14:textId="77777777" w:rsidR="00BB23F2" w:rsidRPr="00AD2264" w:rsidRDefault="00BB23F2" w:rsidP="00BD7C32">
            <w:pPr>
              <w:rPr>
                <w:rFonts w:ascii="Times New Roman" w:eastAsia="Times New Roman" w:hAnsi="Times New Roman"/>
              </w:rPr>
            </w:pPr>
            <w:r w:rsidRPr="00AD2264">
              <w:rPr>
                <w:rFonts w:ascii="Times New Roman" w:eastAsia="Times New Roman" w:hAnsi="Times New Roman"/>
              </w:rPr>
              <w:t>Fat-free mass</w:t>
            </w:r>
          </w:p>
        </w:tc>
        <w:tc>
          <w:tcPr>
            <w:tcW w:w="1010" w:type="pct"/>
            <w:tcBorders>
              <w:top w:val="nil"/>
              <w:bottom w:val="nil"/>
            </w:tcBorders>
            <w:noWrap/>
            <w:vAlign w:val="center"/>
          </w:tcPr>
          <w:p w14:paraId="0BACE1F4" w14:textId="77777777" w:rsidR="00BB23F2" w:rsidRPr="00AD2264" w:rsidRDefault="00BB23F2" w:rsidP="00BD7C32">
            <w:pPr>
              <w:jc w:val="center"/>
              <w:rPr>
                <w:rFonts w:ascii="Times New Roman" w:eastAsia="Times New Roman" w:hAnsi="Times New Roman"/>
              </w:rPr>
            </w:pPr>
          </w:p>
        </w:tc>
        <w:tc>
          <w:tcPr>
            <w:tcW w:w="1006" w:type="pct"/>
            <w:tcBorders>
              <w:top w:val="nil"/>
              <w:bottom w:val="nil"/>
            </w:tcBorders>
            <w:vAlign w:val="center"/>
          </w:tcPr>
          <w:p w14:paraId="0264F1E9" w14:textId="77777777" w:rsidR="00BB23F2" w:rsidRPr="00AD2264" w:rsidRDefault="00BB23F2" w:rsidP="00BD7C32">
            <w:pPr>
              <w:jc w:val="center"/>
              <w:rPr>
                <w:rFonts w:ascii="Times New Roman" w:eastAsia="Times New Roman" w:hAnsi="Times New Roman"/>
              </w:rPr>
            </w:pPr>
          </w:p>
        </w:tc>
        <w:tc>
          <w:tcPr>
            <w:tcW w:w="1071" w:type="pct"/>
            <w:tcBorders>
              <w:top w:val="nil"/>
              <w:bottom w:val="nil"/>
            </w:tcBorders>
            <w:vAlign w:val="center"/>
          </w:tcPr>
          <w:p w14:paraId="75A127D2" w14:textId="77777777" w:rsidR="00BB23F2" w:rsidRPr="00AD2264" w:rsidRDefault="00BB23F2" w:rsidP="00BD7C32">
            <w:pPr>
              <w:jc w:val="center"/>
              <w:rPr>
                <w:rFonts w:ascii="Times New Roman" w:eastAsia="Times New Roman" w:hAnsi="Times New Roman"/>
              </w:rPr>
            </w:pPr>
          </w:p>
        </w:tc>
        <w:tc>
          <w:tcPr>
            <w:tcW w:w="1072" w:type="pct"/>
            <w:tcBorders>
              <w:top w:val="nil"/>
              <w:bottom w:val="nil"/>
            </w:tcBorders>
            <w:noWrap/>
            <w:vAlign w:val="center"/>
          </w:tcPr>
          <w:p w14:paraId="42819BA0" w14:textId="77777777" w:rsidR="00BB23F2" w:rsidRPr="00AD2264" w:rsidRDefault="00BB23F2" w:rsidP="00BD7C32">
            <w:pPr>
              <w:jc w:val="center"/>
              <w:rPr>
                <w:rFonts w:ascii="Times New Roman" w:eastAsia="Times New Roman" w:hAnsi="Times New Roman"/>
              </w:rPr>
            </w:pPr>
          </w:p>
        </w:tc>
      </w:tr>
      <w:tr w:rsidR="00BB23F2" w:rsidRPr="00AD2264" w14:paraId="07C44AD2" w14:textId="77777777" w:rsidTr="00BD7C32">
        <w:trPr>
          <w:trHeight w:val="20"/>
        </w:trPr>
        <w:tc>
          <w:tcPr>
            <w:tcW w:w="841" w:type="pct"/>
            <w:tcBorders>
              <w:top w:val="nil"/>
              <w:bottom w:val="nil"/>
            </w:tcBorders>
            <w:noWrap/>
            <w:vAlign w:val="center"/>
          </w:tcPr>
          <w:p w14:paraId="7CE7DA73" w14:textId="77777777" w:rsidR="00BB23F2" w:rsidRPr="00AD2264" w:rsidRDefault="00BB23F2" w:rsidP="00BD7C32">
            <w:pPr>
              <w:ind w:left="144"/>
              <w:rPr>
                <w:rFonts w:ascii="Times New Roman" w:eastAsia="Times New Roman" w:hAnsi="Times New Roman"/>
              </w:rPr>
            </w:pPr>
            <w:r w:rsidRPr="00AD2264">
              <w:rPr>
                <w:rFonts w:ascii="Times New Roman" w:eastAsia="Times New Roman" w:hAnsi="Times New Roman"/>
              </w:rPr>
              <w:t>Tertile 1</w:t>
            </w:r>
          </w:p>
        </w:tc>
        <w:tc>
          <w:tcPr>
            <w:tcW w:w="1010" w:type="pct"/>
            <w:tcBorders>
              <w:top w:val="nil"/>
              <w:bottom w:val="nil"/>
            </w:tcBorders>
            <w:noWrap/>
            <w:vAlign w:val="center"/>
          </w:tcPr>
          <w:p w14:paraId="65B45E18" w14:textId="77777777" w:rsidR="00BB23F2" w:rsidRPr="00AD2264" w:rsidRDefault="00BB23F2" w:rsidP="00BD7C32">
            <w:pPr>
              <w:jc w:val="center"/>
              <w:rPr>
                <w:rFonts w:ascii="Times New Roman" w:hAnsi="Times New Roman"/>
              </w:rPr>
            </w:pPr>
            <w:r w:rsidRPr="00AD2264">
              <w:rPr>
                <w:rFonts w:ascii="Times New Roman" w:hAnsi="Times New Roman"/>
              </w:rPr>
              <w:t>0.32 (0.11, 0.92)</w:t>
            </w:r>
          </w:p>
        </w:tc>
        <w:tc>
          <w:tcPr>
            <w:tcW w:w="1006" w:type="pct"/>
            <w:tcBorders>
              <w:top w:val="nil"/>
              <w:bottom w:val="nil"/>
            </w:tcBorders>
            <w:vAlign w:val="center"/>
          </w:tcPr>
          <w:p w14:paraId="538AAEE3" w14:textId="77777777" w:rsidR="00BB23F2" w:rsidRPr="00AD2264" w:rsidRDefault="00BB23F2" w:rsidP="00BD7C32">
            <w:pPr>
              <w:jc w:val="center"/>
              <w:rPr>
                <w:rFonts w:ascii="Times New Roman" w:hAnsi="Times New Roman"/>
              </w:rPr>
            </w:pPr>
            <w:r w:rsidRPr="00AD2264">
              <w:rPr>
                <w:rFonts w:ascii="Times New Roman" w:hAnsi="Times New Roman"/>
              </w:rPr>
              <w:t>0.39 (0.11, 1.43)</w:t>
            </w:r>
          </w:p>
        </w:tc>
        <w:tc>
          <w:tcPr>
            <w:tcW w:w="1071" w:type="pct"/>
            <w:tcBorders>
              <w:top w:val="nil"/>
              <w:bottom w:val="nil"/>
            </w:tcBorders>
            <w:vAlign w:val="center"/>
          </w:tcPr>
          <w:p w14:paraId="0A641116" w14:textId="77777777" w:rsidR="00BB23F2" w:rsidRPr="00AD2264" w:rsidRDefault="00BB23F2" w:rsidP="00BD7C32">
            <w:pPr>
              <w:jc w:val="center"/>
              <w:rPr>
                <w:rFonts w:ascii="Times New Roman" w:hAnsi="Times New Roman"/>
              </w:rPr>
            </w:pPr>
            <w:r w:rsidRPr="00AD2264">
              <w:rPr>
                <w:rFonts w:ascii="Times New Roman" w:hAnsi="Times New Roman"/>
              </w:rPr>
              <w:t>0.40 (0.11, 1.46)</w:t>
            </w:r>
          </w:p>
        </w:tc>
        <w:tc>
          <w:tcPr>
            <w:tcW w:w="1072" w:type="pct"/>
            <w:tcBorders>
              <w:top w:val="nil"/>
              <w:bottom w:val="nil"/>
            </w:tcBorders>
            <w:noWrap/>
            <w:vAlign w:val="center"/>
          </w:tcPr>
          <w:p w14:paraId="3BF02B92" w14:textId="77777777" w:rsidR="00BB23F2" w:rsidRPr="00AD2264" w:rsidRDefault="00BB23F2" w:rsidP="00BD7C32">
            <w:pPr>
              <w:jc w:val="center"/>
              <w:rPr>
                <w:rFonts w:ascii="Times New Roman" w:hAnsi="Times New Roman"/>
              </w:rPr>
            </w:pPr>
            <w:r w:rsidRPr="00AD2264">
              <w:rPr>
                <w:rFonts w:ascii="Times New Roman" w:hAnsi="Times New Roman"/>
              </w:rPr>
              <w:t>0.81 (0.17, 3.95)</w:t>
            </w:r>
          </w:p>
        </w:tc>
      </w:tr>
      <w:tr w:rsidR="00BB23F2" w:rsidRPr="00AD2264" w14:paraId="51A67FEA" w14:textId="77777777" w:rsidTr="00BD7C32">
        <w:trPr>
          <w:trHeight w:val="20"/>
        </w:trPr>
        <w:tc>
          <w:tcPr>
            <w:tcW w:w="841" w:type="pct"/>
            <w:tcBorders>
              <w:top w:val="nil"/>
              <w:bottom w:val="nil"/>
            </w:tcBorders>
            <w:noWrap/>
            <w:vAlign w:val="center"/>
          </w:tcPr>
          <w:p w14:paraId="10771868" w14:textId="77777777" w:rsidR="00BB23F2" w:rsidRPr="00AD2264" w:rsidRDefault="00BB23F2" w:rsidP="00BD7C32">
            <w:pPr>
              <w:ind w:left="144"/>
              <w:rPr>
                <w:rFonts w:ascii="Times New Roman" w:eastAsia="Times New Roman" w:hAnsi="Times New Roman"/>
              </w:rPr>
            </w:pPr>
            <w:r w:rsidRPr="00AD2264">
              <w:rPr>
                <w:rFonts w:ascii="Times New Roman" w:eastAsia="Times New Roman" w:hAnsi="Times New Roman"/>
              </w:rPr>
              <w:t>Tertile 2</w:t>
            </w:r>
          </w:p>
        </w:tc>
        <w:tc>
          <w:tcPr>
            <w:tcW w:w="1010" w:type="pct"/>
            <w:tcBorders>
              <w:top w:val="nil"/>
              <w:bottom w:val="nil"/>
            </w:tcBorders>
            <w:noWrap/>
            <w:vAlign w:val="center"/>
          </w:tcPr>
          <w:p w14:paraId="43F01783" w14:textId="77777777" w:rsidR="00BB23F2" w:rsidRPr="00AD2264" w:rsidRDefault="00BB23F2" w:rsidP="00BD7C32">
            <w:pPr>
              <w:jc w:val="center"/>
              <w:rPr>
                <w:rFonts w:ascii="Times New Roman" w:hAnsi="Times New Roman"/>
              </w:rPr>
            </w:pPr>
            <w:r w:rsidRPr="00AD2264">
              <w:rPr>
                <w:rFonts w:ascii="Times New Roman" w:hAnsi="Times New Roman"/>
              </w:rPr>
              <w:t>ref.</w:t>
            </w:r>
          </w:p>
        </w:tc>
        <w:tc>
          <w:tcPr>
            <w:tcW w:w="1006" w:type="pct"/>
            <w:tcBorders>
              <w:top w:val="nil"/>
              <w:bottom w:val="nil"/>
            </w:tcBorders>
            <w:vAlign w:val="center"/>
          </w:tcPr>
          <w:p w14:paraId="6CC2CC3C" w14:textId="77777777" w:rsidR="00BB23F2" w:rsidRPr="00AD2264" w:rsidRDefault="00BB23F2" w:rsidP="00BD7C32">
            <w:pPr>
              <w:jc w:val="center"/>
              <w:rPr>
                <w:rFonts w:ascii="Times New Roman" w:hAnsi="Times New Roman"/>
              </w:rPr>
            </w:pPr>
            <w:r w:rsidRPr="00AD2264">
              <w:rPr>
                <w:rFonts w:ascii="Times New Roman" w:hAnsi="Times New Roman"/>
              </w:rPr>
              <w:t>ref.</w:t>
            </w:r>
          </w:p>
        </w:tc>
        <w:tc>
          <w:tcPr>
            <w:tcW w:w="1071" w:type="pct"/>
            <w:tcBorders>
              <w:top w:val="nil"/>
              <w:bottom w:val="nil"/>
            </w:tcBorders>
            <w:vAlign w:val="center"/>
          </w:tcPr>
          <w:p w14:paraId="08221D3A" w14:textId="77777777" w:rsidR="00BB23F2" w:rsidRPr="00AD2264" w:rsidRDefault="00BB23F2" w:rsidP="00BD7C32">
            <w:pPr>
              <w:jc w:val="center"/>
              <w:rPr>
                <w:rFonts w:ascii="Times New Roman" w:hAnsi="Times New Roman"/>
              </w:rPr>
            </w:pPr>
            <w:r w:rsidRPr="00AD2264">
              <w:rPr>
                <w:rFonts w:ascii="Times New Roman" w:hAnsi="Times New Roman"/>
              </w:rPr>
              <w:t>ref.</w:t>
            </w:r>
          </w:p>
        </w:tc>
        <w:tc>
          <w:tcPr>
            <w:tcW w:w="1072" w:type="pct"/>
            <w:tcBorders>
              <w:top w:val="nil"/>
              <w:bottom w:val="nil"/>
            </w:tcBorders>
            <w:noWrap/>
            <w:vAlign w:val="center"/>
          </w:tcPr>
          <w:p w14:paraId="1FC7DE43" w14:textId="77777777" w:rsidR="00BB23F2" w:rsidRPr="00AD2264" w:rsidRDefault="00BB23F2" w:rsidP="00BD7C32">
            <w:pPr>
              <w:jc w:val="center"/>
              <w:rPr>
                <w:rFonts w:ascii="Times New Roman" w:hAnsi="Times New Roman"/>
              </w:rPr>
            </w:pPr>
            <w:r w:rsidRPr="00AD2264">
              <w:rPr>
                <w:rFonts w:ascii="Times New Roman" w:hAnsi="Times New Roman"/>
              </w:rPr>
              <w:t>ref.</w:t>
            </w:r>
          </w:p>
        </w:tc>
      </w:tr>
      <w:tr w:rsidR="00BB23F2" w:rsidRPr="00AD2264" w14:paraId="092711A8" w14:textId="77777777" w:rsidTr="00BD7C32">
        <w:trPr>
          <w:trHeight w:val="20"/>
        </w:trPr>
        <w:tc>
          <w:tcPr>
            <w:tcW w:w="841" w:type="pct"/>
            <w:tcBorders>
              <w:top w:val="nil"/>
              <w:bottom w:val="nil"/>
            </w:tcBorders>
            <w:noWrap/>
            <w:vAlign w:val="center"/>
          </w:tcPr>
          <w:p w14:paraId="7B860A19" w14:textId="77777777" w:rsidR="00BB23F2" w:rsidRPr="00AD2264" w:rsidRDefault="00BB23F2" w:rsidP="00BD7C32">
            <w:pPr>
              <w:ind w:left="144"/>
              <w:rPr>
                <w:rFonts w:ascii="Times New Roman" w:eastAsia="Times New Roman" w:hAnsi="Times New Roman"/>
              </w:rPr>
            </w:pPr>
            <w:r w:rsidRPr="00AD2264">
              <w:rPr>
                <w:rFonts w:ascii="Times New Roman" w:eastAsia="Times New Roman" w:hAnsi="Times New Roman"/>
              </w:rPr>
              <w:t>Tertile 3</w:t>
            </w:r>
          </w:p>
        </w:tc>
        <w:tc>
          <w:tcPr>
            <w:tcW w:w="1010" w:type="pct"/>
            <w:tcBorders>
              <w:top w:val="nil"/>
              <w:bottom w:val="nil"/>
            </w:tcBorders>
            <w:noWrap/>
            <w:vAlign w:val="center"/>
          </w:tcPr>
          <w:p w14:paraId="603E55F8" w14:textId="77777777" w:rsidR="00BB23F2" w:rsidRPr="00AD2264" w:rsidRDefault="00BB23F2" w:rsidP="00BD7C32">
            <w:pPr>
              <w:jc w:val="center"/>
              <w:rPr>
                <w:rFonts w:ascii="Times New Roman" w:hAnsi="Times New Roman"/>
              </w:rPr>
            </w:pPr>
            <w:r w:rsidRPr="00AD2264">
              <w:rPr>
                <w:rFonts w:ascii="Times New Roman" w:hAnsi="Times New Roman"/>
              </w:rPr>
              <w:t>1.07 (0.50, 2.29)</w:t>
            </w:r>
          </w:p>
        </w:tc>
        <w:tc>
          <w:tcPr>
            <w:tcW w:w="1006" w:type="pct"/>
            <w:tcBorders>
              <w:top w:val="nil"/>
              <w:bottom w:val="nil"/>
            </w:tcBorders>
            <w:vAlign w:val="center"/>
          </w:tcPr>
          <w:p w14:paraId="5274F2B8" w14:textId="77777777" w:rsidR="00BB23F2" w:rsidRPr="00AD2264" w:rsidRDefault="00BB23F2" w:rsidP="00BD7C32">
            <w:pPr>
              <w:jc w:val="center"/>
              <w:rPr>
                <w:rFonts w:ascii="Times New Roman" w:hAnsi="Times New Roman"/>
              </w:rPr>
            </w:pPr>
            <w:r w:rsidRPr="00AD2264">
              <w:rPr>
                <w:rFonts w:ascii="Times New Roman" w:hAnsi="Times New Roman"/>
              </w:rPr>
              <w:t>1.20 (0.44, 3.26)</w:t>
            </w:r>
          </w:p>
        </w:tc>
        <w:tc>
          <w:tcPr>
            <w:tcW w:w="1071" w:type="pct"/>
            <w:tcBorders>
              <w:top w:val="nil"/>
              <w:bottom w:val="nil"/>
            </w:tcBorders>
            <w:vAlign w:val="center"/>
          </w:tcPr>
          <w:p w14:paraId="6B905EB3" w14:textId="77777777" w:rsidR="00BB23F2" w:rsidRPr="00AD2264" w:rsidRDefault="00BB23F2" w:rsidP="00BD7C32">
            <w:pPr>
              <w:jc w:val="center"/>
              <w:rPr>
                <w:rFonts w:ascii="Times New Roman" w:hAnsi="Times New Roman"/>
              </w:rPr>
            </w:pPr>
            <w:r w:rsidRPr="00AD2264">
              <w:rPr>
                <w:rFonts w:ascii="Times New Roman" w:hAnsi="Times New Roman"/>
              </w:rPr>
              <w:t>1.21 (0.44, 3.30)</w:t>
            </w:r>
          </w:p>
        </w:tc>
        <w:tc>
          <w:tcPr>
            <w:tcW w:w="1072" w:type="pct"/>
            <w:tcBorders>
              <w:top w:val="nil"/>
              <w:bottom w:val="nil"/>
            </w:tcBorders>
            <w:noWrap/>
            <w:vAlign w:val="center"/>
          </w:tcPr>
          <w:p w14:paraId="1C8DDB69" w14:textId="77777777" w:rsidR="00BB23F2" w:rsidRPr="00AD2264" w:rsidRDefault="00BB23F2" w:rsidP="00BD7C32">
            <w:pPr>
              <w:jc w:val="center"/>
              <w:rPr>
                <w:rFonts w:ascii="Times New Roman" w:hAnsi="Times New Roman"/>
              </w:rPr>
            </w:pPr>
            <w:r w:rsidRPr="00AD2264">
              <w:rPr>
                <w:rFonts w:ascii="Times New Roman" w:hAnsi="Times New Roman"/>
              </w:rPr>
              <w:t>1.51 (0.38, 5.92)</w:t>
            </w:r>
          </w:p>
        </w:tc>
      </w:tr>
      <w:tr w:rsidR="00BB23F2" w:rsidRPr="00AD2264" w14:paraId="5AB4BD01" w14:textId="77777777" w:rsidTr="00BD7C32">
        <w:trPr>
          <w:trHeight w:val="20"/>
        </w:trPr>
        <w:tc>
          <w:tcPr>
            <w:tcW w:w="841" w:type="pct"/>
            <w:tcBorders>
              <w:top w:val="nil"/>
              <w:bottom w:val="nil"/>
            </w:tcBorders>
            <w:noWrap/>
            <w:vAlign w:val="center"/>
          </w:tcPr>
          <w:p w14:paraId="3ADD0A96" w14:textId="77777777" w:rsidR="00BB23F2" w:rsidRPr="00AD2264" w:rsidRDefault="00BB23F2" w:rsidP="00BD7C32">
            <w:pPr>
              <w:rPr>
                <w:rFonts w:ascii="Times New Roman" w:eastAsia="Times New Roman" w:hAnsi="Times New Roman"/>
              </w:rPr>
            </w:pPr>
            <w:r w:rsidRPr="00AD2264">
              <w:rPr>
                <w:rFonts w:ascii="Times New Roman" w:eastAsia="Times New Roman" w:hAnsi="Times New Roman"/>
              </w:rPr>
              <w:t>Fat mass</w:t>
            </w:r>
          </w:p>
        </w:tc>
        <w:tc>
          <w:tcPr>
            <w:tcW w:w="1010" w:type="pct"/>
            <w:tcBorders>
              <w:top w:val="nil"/>
              <w:bottom w:val="nil"/>
            </w:tcBorders>
            <w:noWrap/>
            <w:vAlign w:val="center"/>
          </w:tcPr>
          <w:p w14:paraId="4CEBEAF1" w14:textId="77777777" w:rsidR="00BB23F2" w:rsidRPr="00AD2264" w:rsidRDefault="00BB23F2" w:rsidP="00BD7C32">
            <w:pPr>
              <w:jc w:val="center"/>
              <w:rPr>
                <w:rFonts w:ascii="Times New Roman" w:eastAsia="Times New Roman" w:hAnsi="Times New Roman"/>
              </w:rPr>
            </w:pPr>
          </w:p>
        </w:tc>
        <w:tc>
          <w:tcPr>
            <w:tcW w:w="1006" w:type="pct"/>
            <w:tcBorders>
              <w:top w:val="nil"/>
              <w:bottom w:val="nil"/>
            </w:tcBorders>
            <w:vAlign w:val="center"/>
          </w:tcPr>
          <w:p w14:paraId="11A10036" w14:textId="77777777" w:rsidR="00BB23F2" w:rsidRPr="00AD2264" w:rsidRDefault="00BB23F2" w:rsidP="00BD7C32">
            <w:pPr>
              <w:jc w:val="center"/>
              <w:rPr>
                <w:rFonts w:ascii="Times New Roman" w:eastAsia="Times New Roman" w:hAnsi="Times New Roman"/>
              </w:rPr>
            </w:pPr>
          </w:p>
        </w:tc>
        <w:tc>
          <w:tcPr>
            <w:tcW w:w="1071" w:type="pct"/>
            <w:tcBorders>
              <w:top w:val="nil"/>
              <w:bottom w:val="nil"/>
            </w:tcBorders>
            <w:vAlign w:val="center"/>
          </w:tcPr>
          <w:p w14:paraId="6891D73B" w14:textId="77777777" w:rsidR="00BB23F2" w:rsidRPr="00AD2264" w:rsidRDefault="00BB23F2" w:rsidP="00BD7C32">
            <w:pPr>
              <w:jc w:val="center"/>
              <w:rPr>
                <w:rFonts w:ascii="Times New Roman" w:eastAsia="Times New Roman" w:hAnsi="Times New Roman"/>
              </w:rPr>
            </w:pPr>
          </w:p>
        </w:tc>
        <w:tc>
          <w:tcPr>
            <w:tcW w:w="1072" w:type="pct"/>
            <w:tcBorders>
              <w:top w:val="nil"/>
              <w:bottom w:val="nil"/>
            </w:tcBorders>
            <w:noWrap/>
            <w:vAlign w:val="center"/>
          </w:tcPr>
          <w:p w14:paraId="3DFAD471" w14:textId="77777777" w:rsidR="00BB23F2" w:rsidRPr="00AD2264" w:rsidRDefault="00BB23F2" w:rsidP="00BD7C32">
            <w:pPr>
              <w:jc w:val="center"/>
              <w:rPr>
                <w:rFonts w:ascii="Times New Roman" w:eastAsia="Times New Roman" w:hAnsi="Times New Roman"/>
              </w:rPr>
            </w:pPr>
          </w:p>
        </w:tc>
      </w:tr>
      <w:tr w:rsidR="00BB23F2" w:rsidRPr="00AD2264" w14:paraId="233929C5" w14:textId="77777777" w:rsidTr="00BD7C32">
        <w:trPr>
          <w:trHeight w:val="20"/>
        </w:trPr>
        <w:tc>
          <w:tcPr>
            <w:tcW w:w="841" w:type="pct"/>
            <w:tcBorders>
              <w:top w:val="nil"/>
              <w:bottom w:val="nil"/>
            </w:tcBorders>
            <w:noWrap/>
            <w:vAlign w:val="center"/>
          </w:tcPr>
          <w:p w14:paraId="62C3B3EA" w14:textId="77777777" w:rsidR="00BB23F2" w:rsidRPr="00AD2264" w:rsidRDefault="00BB23F2" w:rsidP="00BD7C32">
            <w:pPr>
              <w:ind w:left="144"/>
              <w:rPr>
                <w:rFonts w:ascii="Times New Roman" w:eastAsia="Times New Roman" w:hAnsi="Times New Roman"/>
              </w:rPr>
            </w:pPr>
            <w:r w:rsidRPr="00AD2264">
              <w:rPr>
                <w:rFonts w:ascii="Times New Roman" w:eastAsia="Times New Roman" w:hAnsi="Times New Roman"/>
              </w:rPr>
              <w:t>Tertile 1</w:t>
            </w:r>
          </w:p>
        </w:tc>
        <w:tc>
          <w:tcPr>
            <w:tcW w:w="1010" w:type="pct"/>
            <w:tcBorders>
              <w:top w:val="nil"/>
              <w:bottom w:val="nil"/>
            </w:tcBorders>
            <w:noWrap/>
            <w:vAlign w:val="center"/>
          </w:tcPr>
          <w:p w14:paraId="08DA0F13" w14:textId="77777777" w:rsidR="00BB23F2" w:rsidRPr="00AD2264" w:rsidRDefault="00BB23F2" w:rsidP="00BD7C32">
            <w:pPr>
              <w:jc w:val="center"/>
              <w:rPr>
                <w:rFonts w:ascii="Times New Roman" w:hAnsi="Times New Roman"/>
              </w:rPr>
            </w:pPr>
            <w:r w:rsidRPr="00AD2264">
              <w:rPr>
                <w:rFonts w:ascii="Times New Roman" w:hAnsi="Times New Roman"/>
              </w:rPr>
              <w:t>2.37 (1.01, 5.55)</w:t>
            </w:r>
          </w:p>
        </w:tc>
        <w:tc>
          <w:tcPr>
            <w:tcW w:w="1006" w:type="pct"/>
            <w:tcBorders>
              <w:top w:val="nil"/>
              <w:bottom w:val="nil"/>
            </w:tcBorders>
            <w:vAlign w:val="center"/>
          </w:tcPr>
          <w:p w14:paraId="3080F111" w14:textId="77777777" w:rsidR="00BB23F2" w:rsidRPr="00AD2264" w:rsidRDefault="00BB23F2" w:rsidP="00BD7C32">
            <w:pPr>
              <w:jc w:val="center"/>
              <w:rPr>
                <w:rFonts w:ascii="Times New Roman" w:hAnsi="Times New Roman"/>
              </w:rPr>
            </w:pPr>
            <w:r w:rsidRPr="00AD2264">
              <w:rPr>
                <w:rFonts w:ascii="Times New Roman" w:hAnsi="Times New Roman"/>
              </w:rPr>
              <w:t>4.23 (1.41, 12.68)</w:t>
            </w:r>
          </w:p>
        </w:tc>
        <w:tc>
          <w:tcPr>
            <w:tcW w:w="1071" w:type="pct"/>
            <w:tcBorders>
              <w:top w:val="nil"/>
              <w:bottom w:val="nil"/>
            </w:tcBorders>
            <w:vAlign w:val="center"/>
          </w:tcPr>
          <w:p w14:paraId="5DACF69C" w14:textId="77777777" w:rsidR="00BB23F2" w:rsidRPr="00AD2264" w:rsidRDefault="00BB23F2" w:rsidP="00BD7C32">
            <w:pPr>
              <w:jc w:val="center"/>
              <w:rPr>
                <w:rFonts w:ascii="Times New Roman" w:hAnsi="Times New Roman"/>
              </w:rPr>
            </w:pPr>
            <w:r w:rsidRPr="00AD2264">
              <w:rPr>
                <w:rFonts w:ascii="Times New Roman" w:hAnsi="Times New Roman"/>
              </w:rPr>
              <w:t>4.21 (1.40, 12.64)</w:t>
            </w:r>
          </w:p>
        </w:tc>
        <w:tc>
          <w:tcPr>
            <w:tcW w:w="1072" w:type="pct"/>
            <w:tcBorders>
              <w:top w:val="nil"/>
              <w:bottom w:val="nil"/>
            </w:tcBorders>
            <w:noWrap/>
            <w:vAlign w:val="center"/>
          </w:tcPr>
          <w:p w14:paraId="4F7DABEB" w14:textId="77777777" w:rsidR="00BB23F2" w:rsidRPr="00AD2264" w:rsidRDefault="00BB23F2" w:rsidP="00BD7C32">
            <w:pPr>
              <w:jc w:val="center"/>
              <w:rPr>
                <w:rFonts w:ascii="Times New Roman" w:hAnsi="Times New Roman"/>
              </w:rPr>
            </w:pPr>
            <w:r w:rsidRPr="00AD2264">
              <w:rPr>
                <w:rFonts w:ascii="Times New Roman" w:hAnsi="Times New Roman"/>
              </w:rPr>
              <w:t>3.13 (0.90, 10.91)</w:t>
            </w:r>
          </w:p>
        </w:tc>
      </w:tr>
      <w:tr w:rsidR="00BB23F2" w:rsidRPr="00AD2264" w14:paraId="4EAA103C" w14:textId="77777777" w:rsidTr="00BD7C32">
        <w:trPr>
          <w:trHeight w:val="20"/>
        </w:trPr>
        <w:tc>
          <w:tcPr>
            <w:tcW w:w="841" w:type="pct"/>
            <w:tcBorders>
              <w:top w:val="nil"/>
              <w:bottom w:val="nil"/>
            </w:tcBorders>
            <w:noWrap/>
            <w:vAlign w:val="center"/>
          </w:tcPr>
          <w:p w14:paraId="63042469" w14:textId="77777777" w:rsidR="00BB23F2" w:rsidRPr="00AD2264" w:rsidRDefault="00BB23F2" w:rsidP="00BD7C32">
            <w:pPr>
              <w:ind w:left="144"/>
              <w:rPr>
                <w:rFonts w:ascii="Times New Roman" w:eastAsia="Times New Roman" w:hAnsi="Times New Roman"/>
              </w:rPr>
            </w:pPr>
            <w:r w:rsidRPr="00AD2264">
              <w:rPr>
                <w:rFonts w:ascii="Times New Roman" w:eastAsia="Times New Roman" w:hAnsi="Times New Roman"/>
              </w:rPr>
              <w:t>Tertile 2</w:t>
            </w:r>
          </w:p>
        </w:tc>
        <w:tc>
          <w:tcPr>
            <w:tcW w:w="1010" w:type="pct"/>
            <w:tcBorders>
              <w:top w:val="nil"/>
              <w:bottom w:val="nil"/>
            </w:tcBorders>
            <w:noWrap/>
            <w:vAlign w:val="center"/>
          </w:tcPr>
          <w:p w14:paraId="30F5B2AD" w14:textId="77777777" w:rsidR="00BB23F2" w:rsidRPr="00AD2264" w:rsidRDefault="00BB23F2" w:rsidP="00BD7C32">
            <w:pPr>
              <w:jc w:val="center"/>
              <w:rPr>
                <w:rFonts w:ascii="Times New Roman" w:hAnsi="Times New Roman"/>
              </w:rPr>
            </w:pPr>
            <w:r w:rsidRPr="00AD2264">
              <w:rPr>
                <w:rFonts w:ascii="Times New Roman" w:hAnsi="Times New Roman"/>
              </w:rPr>
              <w:t>ref.</w:t>
            </w:r>
          </w:p>
        </w:tc>
        <w:tc>
          <w:tcPr>
            <w:tcW w:w="1006" w:type="pct"/>
            <w:tcBorders>
              <w:top w:val="nil"/>
              <w:bottom w:val="nil"/>
            </w:tcBorders>
            <w:vAlign w:val="center"/>
          </w:tcPr>
          <w:p w14:paraId="5CD46B37" w14:textId="77777777" w:rsidR="00BB23F2" w:rsidRPr="00AD2264" w:rsidRDefault="00BB23F2" w:rsidP="00BD7C32">
            <w:pPr>
              <w:jc w:val="center"/>
              <w:rPr>
                <w:rFonts w:ascii="Times New Roman" w:hAnsi="Times New Roman"/>
              </w:rPr>
            </w:pPr>
            <w:r w:rsidRPr="00AD2264">
              <w:rPr>
                <w:rFonts w:ascii="Times New Roman" w:hAnsi="Times New Roman"/>
              </w:rPr>
              <w:t>ref.</w:t>
            </w:r>
          </w:p>
        </w:tc>
        <w:tc>
          <w:tcPr>
            <w:tcW w:w="1071" w:type="pct"/>
            <w:tcBorders>
              <w:top w:val="nil"/>
              <w:bottom w:val="nil"/>
            </w:tcBorders>
            <w:vAlign w:val="center"/>
          </w:tcPr>
          <w:p w14:paraId="5C220B0C" w14:textId="77777777" w:rsidR="00BB23F2" w:rsidRPr="00AD2264" w:rsidRDefault="00BB23F2" w:rsidP="00BD7C32">
            <w:pPr>
              <w:jc w:val="center"/>
              <w:rPr>
                <w:rFonts w:ascii="Times New Roman" w:hAnsi="Times New Roman"/>
              </w:rPr>
            </w:pPr>
            <w:r w:rsidRPr="00AD2264">
              <w:rPr>
                <w:rFonts w:ascii="Times New Roman" w:hAnsi="Times New Roman"/>
              </w:rPr>
              <w:t>ref.</w:t>
            </w:r>
          </w:p>
        </w:tc>
        <w:tc>
          <w:tcPr>
            <w:tcW w:w="1072" w:type="pct"/>
            <w:tcBorders>
              <w:top w:val="nil"/>
              <w:bottom w:val="nil"/>
            </w:tcBorders>
            <w:noWrap/>
            <w:vAlign w:val="center"/>
          </w:tcPr>
          <w:p w14:paraId="210EC50C" w14:textId="77777777" w:rsidR="00BB23F2" w:rsidRPr="00AD2264" w:rsidRDefault="00BB23F2" w:rsidP="00BD7C32">
            <w:pPr>
              <w:jc w:val="center"/>
              <w:rPr>
                <w:rFonts w:ascii="Times New Roman" w:hAnsi="Times New Roman"/>
              </w:rPr>
            </w:pPr>
            <w:r w:rsidRPr="00AD2264">
              <w:rPr>
                <w:rFonts w:ascii="Times New Roman" w:hAnsi="Times New Roman"/>
              </w:rPr>
              <w:t>ref.</w:t>
            </w:r>
          </w:p>
        </w:tc>
      </w:tr>
      <w:tr w:rsidR="00BB23F2" w:rsidRPr="00AD2264" w14:paraId="68374600" w14:textId="77777777" w:rsidTr="00BD7C32">
        <w:trPr>
          <w:trHeight w:val="20"/>
        </w:trPr>
        <w:tc>
          <w:tcPr>
            <w:tcW w:w="841" w:type="pct"/>
            <w:tcBorders>
              <w:top w:val="nil"/>
              <w:bottom w:val="nil"/>
            </w:tcBorders>
            <w:noWrap/>
            <w:vAlign w:val="center"/>
          </w:tcPr>
          <w:p w14:paraId="6D3DB472" w14:textId="77777777" w:rsidR="00BB23F2" w:rsidRPr="00AD2264" w:rsidRDefault="00BB23F2" w:rsidP="00BD7C32">
            <w:pPr>
              <w:ind w:left="144"/>
              <w:rPr>
                <w:rFonts w:ascii="Times New Roman" w:eastAsia="Times New Roman" w:hAnsi="Times New Roman"/>
              </w:rPr>
            </w:pPr>
            <w:r w:rsidRPr="00AD2264">
              <w:rPr>
                <w:rFonts w:ascii="Times New Roman" w:eastAsia="Times New Roman" w:hAnsi="Times New Roman"/>
              </w:rPr>
              <w:t>Tertile 3</w:t>
            </w:r>
          </w:p>
        </w:tc>
        <w:tc>
          <w:tcPr>
            <w:tcW w:w="1010" w:type="pct"/>
            <w:tcBorders>
              <w:top w:val="nil"/>
              <w:bottom w:val="nil"/>
            </w:tcBorders>
            <w:noWrap/>
            <w:vAlign w:val="center"/>
          </w:tcPr>
          <w:p w14:paraId="734073C5" w14:textId="77777777" w:rsidR="00BB23F2" w:rsidRPr="00AD2264" w:rsidRDefault="00BB23F2" w:rsidP="00BD7C32">
            <w:pPr>
              <w:jc w:val="center"/>
              <w:rPr>
                <w:rFonts w:ascii="Times New Roman" w:hAnsi="Times New Roman"/>
              </w:rPr>
            </w:pPr>
            <w:r w:rsidRPr="00AD2264">
              <w:rPr>
                <w:rFonts w:ascii="Times New Roman" w:hAnsi="Times New Roman"/>
              </w:rPr>
              <w:t>0.91 (0.35, 2.34)</w:t>
            </w:r>
          </w:p>
        </w:tc>
        <w:tc>
          <w:tcPr>
            <w:tcW w:w="1006" w:type="pct"/>
            <w:tcBorders>
              <w:top w:val="nil"/>
              <w:bottom w:val="nil"/>
            </w:tcBorders>
            <w:vAlign w:val="center"/>
          </w:tcPr>
          <w:p w14:paraId="0AA63E3C" w14:textId="77777777" w:rsidR="00BB23F2" w:rsidRPr="00AD2264" w:rsidRDefault="00BB23F2" w:rsidP="00BD7C32">
            <w:pPr>
              <w:jc w:val="center"/>
              <w:rPr>
                <w:rFonts w:ascii="Times New Roman" w:hAnsi="Times New Roman"/>
              </w:rPr>
            </w:pPr>
            <w:r w:rsidRPr="00AD2264">
              <w:rPr>
                <w:rFonts w:ascii="Times New Roman" w:hAnsi="Times New Roman"/>
              </w:rPr>
              <w:t>0.67 (0.18, 2.44)</w:t>
            </w:r>
          </w:p>
        </w:tc>
        <w:tc>
          <w:tcPr>
            <w:tcW w:w="1071" w:type="pct"/>
            <w:tcBorders>
              <w:top w:val="nil"/>
              <w:bottom w:val="nil"/>
            </w:tcBorders>
            <w:vAlign w:val="center"/>
          </w:tcPr>
          <w:p w14:paraId="26AE4C67" w14:textId="77777777" w:rsidR="00BB23F2" w:rsidRPr="00AD2264" w:rsidRDefault="00BB23F2" w:rsidP="00BD7C32">
            <w:pPr>
              <w:jc w:val="center"/>
              <w:rPr>
                <w:rFonts w:ascii="Times New Roman" w:hAnsi="Times New Roman"/>
              </w:rPr>
            </w:pPr>
            <w:r w:rsidRPr="00AD2264">
              <w:rPr>
                <w:rFonts w:ascii="Times New Roman" w:hAnsi="Times New Roman"/>
              </w:rPr>
              <w:t>0.66 (0.18, 2.42)</w:t>
            </w:r>
          </w:p>
        </w:tc>
        <w:tc>
          <w:tcPr>
            <w:tcW w:w="1072" w:type="pct"/>
            <w:tcBorders>
              <w:top w:val="nil"/>
              <w:bottom w:val="nil"/>
            </w:tcBorders>
            <w:noWrap/>
            <w:vAlign w:val="center"/>
          </w:tcPr>
          <w:p w14:paraId="07B5E5A3" w14:textId="77777777" w:rsidR="00BB23F2" w:rsidRPr="00AD2264" w:rsidRDefault="00BB23F2" w:rsidP="00BD7C32">
            <w:pPr>
              <w:jc w:val="center"/>
              <w:rPr>
                <w:rFonts w:ascii="Times New Roman" w:hAnsi="Times New Roman"/>
              </w:rPr>
            </w:pPr>
            <w:r w:rsidRPr="00AD2264">
              <w:rPr>
                <w:rFonts w:ascii="Times New Roman" w:hAnsi="Times New Roman"/>
              </w:rPr>
              <w:t>0.52 (0.11, 2.60)</w:t>
            </w:r>
          </w:p>
        </w:tc>
      </w:tr>
      <w:tr w:rsidR="00BB23F2" w:rsidRPr="00AD2264" w14:paraId="47E9BA6F" w14:textId="77777777" w:rsidTr="00BD7C32">
        <w:trPr>
          <w:trHeight w:val="20"/>
        </w:trPr>
        <w:tc>
          <w:tcPr>
            <w:tcW w:w="841" w:type="pct"/>
            <w:tcBorders>
              <w:top w:val="nil"/>
              <w:bottom w:val="nil"/>
            </w:tcBorders>
            <w:noWrap/>
            <w:vAlign w:val="center"/>
          </w:tcPr>
          <w:p w14:paraId="2B855926" w14:textId="77777777" w:rsidR="00BB23F2" w:rsidRPr="00AD2264" w:rsidRDefault="00BB23F2" w:rsidP="00BD7C32">
            <w:pPr>
              <w:rPr>
                <w:rFonts w:ascii="Times New Roman" w:eastAsia="Times New Roman" w:hAnsi="Times New Roman"/>
              </w:rPr>
            </w:pPr>
            <w:r w:rsidRPr="00AD2264">
              <w:rPr>
                <w:rFonts w:ascii="Times New Roman" w:eastAsia="Times New Roman" w:hAnsi="Times New Roman"/>
              </w:rPr>
              <w:t>Body fat %</w:t>
            </w:r>
          </w:p>
        </w:tc>
        <w:tc>
          <w:tcPr>
            <w:tcW w:w="1010" w:type="pct"/>
            <w:tcBorders>
              <w:top w:val="nil"/>
              <w:bottom w:val="nil"/>
            </w:tcBorders>
            <w:noWrap/>
            <w:vAlign w:val="center"/>
          </w:tcPr>
          <w:p w14:paraId="35B9D6E7" w14:textId="77777777" w:rsidR="00BB23F2" w:rsidRPr="00AD2264" w:rsidRDefault="00BB23F2" w:rsidP="00BD7C32">
            <w:pPr>
              <w:jc w:val="center"/>
              <w:rPr>
                <w:rFonts w:ascii="Times New Roman" w:eastAsia="Times New Roman" w:hAnsi="Times New Roman"/>
              </w:rPr>
            </w:pPr>
          </w:p>
        </w:tc>
        <w:tc>
          <w:tcPr>
            <w:tcW w:w="1006" w:type="pct"/>
            <w:tcBorders>
              <w:top w:val="nil"/>
              <w:bottom w:val="nil"/>
            </w:tcBorders>
            <w:vAlign w:val="center"/>
          </w:tcPr>
          <w:p w14:paraId="35763C6D" w14:textId="77777777" w:rsidR="00BB23F2" w:rsidRPr="00AD2264" w:rsidRDefault="00BB23F2" w:rsidP="00BD7C32">
            <w:pPr>
              <w:jc w:val="center"/>
              <w:rPr>
                <w:rFonts w:ascii="Times New Roman" w:eastAsia="Times New Roman" w:hAnsi="Times New Roman"/>
              </w:rPr>
            </w:pPr>
          </w:p>
        </w:tc>
        <w:tc>
          <w:tcPr>
            <w:tcW w:w="1071" w:type="pct"/>
            <w:tcBorders>
              <w:top w:val="nil"/>
              <w:bottom w:val="nil"/>
            </w:tcBorders>
            <w:vAlign w:val="center"/>
          </w:tcPr>
          <w:p w14:paraId="13F8F9A4" w14:textId="77777777" w:rsidR="00BB23F2" w:rsidRPr="00AD2264" w:rsidRDefault="00BB23F2" w:rsidP="00BD7C32">
            <w:pPr>
              <w:jc w:val="center"/>
              <w:rPr>
                <w:rFonts w:ascii="Times New Roman" w:eastAsia="Times New Roman" w:hAnsi="Times New Roman"/>
              </w:rPr>
            </w:pPr>
          </w:p>
        </w:tc>
        <w:tc>
          <w:tcPr>
            <w:tcW w:w="1072" w:type="pct"/>
            <w:tcBorders>
              <w:top w:val="nil"/>
              <w:bottom w:val="nil"/>
            </w:tcBorders>
            <w:noWrap/>
            <w:vAlign w:val="center"/>
          </w:tcPr>
          <w:p w14:paraId="518DCC76" w14:textId="77777777" w:rsidR="00BB23F2" w:rsidRPr="00AD2264" w:rsidRDefault="00BB23F2" w:rsidP="00BD7C32">
            <w:pPr>
              <w:jc w:val="center"/>
              <w:rPr>
                <w:rFonts w:ascii="Times New Roman" w:eastAsia="Times New Roman" w:hAnsi="Times New Roman"/>
              </w:rPr>
            </w:pPr>
          </w:p>
        </w:tc>
      </w:tr>
      <w:tr w:rsidR="00BB23F2" w:rsidRPr="00AD2264" w14:paraId="464E2AEB" w14:textId="77777777" w:rsidTr="00BD7C32">
        <w:trPr>
          <w:trHeight w:val="20"/>
        </w:trPr>
        <w:tc>
          <w:tcPr>
            <w:tcW w:w="841" w:type="pct"/>
            <w:tcBorders>
              <w:top w:val="nil"/>
              <w:bottom w:val="nil"/>
            </w:tcBorders>
            <w:noWrap/>
            <w:vAlign w:val="center"/>
          </w:tcPr>
          <w:p w14:paraId="6CA21FEB" w14:textId="77777777" w:rsidR="00BB23F2" w:rsidRPr="00AD2264" w:rsidRDefault="00BB23F2" w:rsidP="00BD7C32">
            <w:pPr>
              <w:ind w:left="144"/>
              <w:rPr>
                <w:rFonts w:ascii="Times New Roman" w:eastAsia="Times New Roman" w:hAnsi="Times New Roman"/>
              </w:rPr>
            </w:pPr>
            <w:r w:rsidRPr="00AD2264">
              <w:rPr>
                <w:rFonts w:ascii="Times New Roman" w:eastAsia="Times New Roman" w:hAnsi="Times New Roman"/>
              </w:rPr>
              <w:t>Tertile 1</w:t>
            </w:r>
          </w:p>
        </w:tc>
        <w:tc>
          <w:tcPr>
            <w:tcW w:w="1010" w:type="pct"/>
            <w:tcBorders>
              <w:top w:val="nil"/>
              <w:bottom w:val="nil"/>
            </w:tcBorders>
            <w:noWrap/>
            <w:vAlign w:val="center"/>
          </w:tcPr>
          <w:p w14:paraId="22AF7448" w14:textId="77777777" w:rsidR="00BB23F2" w:rsidRPr="00AD2264" w:rsidRDefault="00BB23F2" w:rsidP="00BD7C32">
            <w:pPr>
              <w:jc w:val="center"/>
              <w:rPr>
                <w:rFonts w:ascii="Times New Roman" w:hAnsi="Times New Roman"/>
              </w:rPr>
            </w:pPr>
            <w:r w:rsidRPr="00AD2264">
              <w:rPr>
                <w:rFonts w:ascii="Times New Roman" w:hAnsi="Times New Roman"/>
              </w:rPr>
              <w:t>1.80 (0.80, 4.04)</w:t>
            </w:r>
          </w:p>
        </w:tc>
        <w:tc>
          <w:tcPr>
            <w:tcW w:w="1006" w:type="pct"/>
            <w:tcBorders>
              <w:top w:val="nil"/>
              <w:bottom w:val="nil"/>
            </w:tcBorders>
            <w:vAlign w:val="center"/>
          </w:tcPr>
          <w:p w14:paraId="400CB603" w14:textId="77777777" w:rsidR="00BB23F2" w:rsidRPr="00AD2264" w:rsidRDefault="00BB23F2" w:rsidP="00BD7C32">
            <w:pPr>
              <w:jc w:val="center"/>
              <w:rPr>
                <w:rFonts w:ascii="Times New Roman" w:hAnsi="Times New Roman"/>
              </w:rPr>
            </w:pPr>
            <w:r w:rsidRPr="00AD2264">
              <w:rPr>
                <w:rFonts w:ascii="Times New Roman" w:hAnsi="Times New Roman"/>
              </w:rPr>
              <w:t>3.22 (1.09, 9.53)</w:t>
            </w:r>
          </w:p>
        </w:tc>
        <w:tc>
          <w:tcPr>
            <w:tcW w:w="1071" w:type="pct"/>
            <w:tcBorders>
              <w:top w:val="nil"/>
              <w:bottom w:val="nil"/>
            </w:tcBorders>
            <w:vAlign w:val="center"/>
          </w:tcPr>
          <w:p w14:paraId="42AF7259" w14:textId="77777777" w:rsidR="00BB23F2" w:rsidRPr="00AD2264" w:rsidRDefault="00BB23F2" w:rsidP="00BD7C32">
            <w:pPr>
              <w:jc w:val="center"/>
              <w:rPr>
                <w:rFonts w:ascii="Times New Roman" w:hAnsi="Times New Roman"/>
              </w:rPr>
            </w:pPr>
            <w:r w:rsidRPr="00AD2264">
              <w:rPr>
                <w:rFonts w:ascii="Times New Roman" w:hAnsi="Times New Roman"/>
              </w:rPr>
              <w:t>3.21 (1.08, 9.51)</w:t>
            </w:r>
          </w:p>
        </w:tc>
        <w:tc>
          <w:tcPr>
            <w:tcW w:w="1072" w:type="pct"/>
            <w:tcBorders>
              <w:top w:val="nil"/>
              <w:bottom w:val="nil"/>
            </w:tcBorders>
            <w:noWrap/>
            <w:vAlign w:val="center"/>
          </w:tcPr>
          <w:p w14:paraId="5FC29154" w14:textId="77777777" w:rsidR="00BB23F2" w:rsidRPr="00AD2264" w:rsidRDefault="00BB23F2" w:rsidP="00BD7C32">
            <w:pPr>
              <w:jc w:val="center"/>
              <w:rPr>
                <w:rFonts w:ascii="Times New Roman" w:hAnsi="Times New Roman"/>
              </w:rPr>
            </w:pPr>
            <w:r w:rsidRPr="00AD2264">
              <w:rPr>
                <w:rFonts w:ascii="Times New Roman" w:hAnsi="Times New Roman"/>
              </w:rPr>
              <w:t>2.49 (0.62, 9.92)</w:t>
            </w:r>
          </w:p>
        </w:tc>
      </w:tr>
      <w:tr w:rsidR="00BB23F2" w:rsidRPr="00AD2264" w14:paraId="4B40B217" w14:textId="77777777" w:rsidTr="00BD7C32">
        <w:trPr>
          <w:trHeight w:val="20"/>
        </w:trPr>
        <w:tc>
          <w:tcPr>
            <w:tcW w:w="841" w:type="pct"/>
            <w:tcBorders>
              <w:top w:val="nil"/>
              <w:bottom w:val="nil"/>
            </w:tcBorders>
            <w:noWrap/>
            <w:vAlign w:val="center"/>
          </w:tcPr>
          <w:p w14:paraId="3FD14653" w14:textId="77777777" w:rsidR="00BB23F2" w:rsidRPr="00AD2264" w:rsidRDefault="00BB23F2" w:rsidP="00BD7C32">
            <w:pPr>
              <w:ind w:left="144"/>
              <w:rPr>
                <w:rFonts w:ascii="Times New Roman" w:eastAsia="Times New Roman" w:hAnsi="Times New Roman"/>
              </w:rPr>
            </w:pPr>
            <w:r w:rsidRPr="00AD2264">
              <w:rPr>
                <w:rFonts w:ascii="Times New Roman" w:eastAsia="Times New Roman" w:hAnsi="Times New Roman"/>
              </w:rPr>
              <w:t>Tertile 2</w:t>
            </w:r>
          </w:p>
        </w:tc>
        <w:tc>
          <w:tcPr>
            <w:tcW w:w="1010" w:type="pct"/>
            <w:tcBorders>
              <w:top w:val="nil"/>
              <w:bottom w:val="nil"/>
            </w:tcBorders>
            <w:noWrap/>
            <w:vAlign w:val="center"/>
          </w:tcPr>
          <w:p w14:paraId="5A83A688" w14:textId="77777777" w:rsidR="00BB23F2" w:rsidRPr="00AD2264" w:rsidRDefault="00BB23F2" w:rsidP="00BD7C32">
            <w:pPr>
              <w:jc w:val="center"/>
              <w:rPr>
                <w:rFonts w:ascii="Times New Roman" w:hAnsi="Times New Roman"/>
              </w:rPr>
            </w:pPr>
            <w:r w:rsidRPr="00AD2264">
              <w:rPr>
                <w:rFonts w:ascii="Times New Roman" w:hAnsi="Times New Roman"/>
              </w:rPr>
              <w:t>ref.</w:t>
            </w:r>
          </w:p>
        </w:tc>
        <w:tc>
          <w:tcPr>
            <w:tcW w:w="1006" w:type="pct"/>
            <w:tcBorders>
              <w:top w:val="nil"/>
              <w:bottom w:val="nil"/>
            </w:tcBorders>
            <w:vAlign w:val="center"/>
          </w:tcPr>
          <w:p w14:paraId="07989B15" w14:textId="77777777" w:rsidR="00BB23F2" w:rsidRPr="00AD2264" w:rsidRDefault="00BB23F2" w:rsidP="00BD7C32">
            <w:pPr>
              <w:jc w:val="center"/>
              <w:rPr>
                <w:rFonts w:ascii="Times New Roman" w:hAnsi="Times New Roman"/>
              </w:rPr>
            </w:pPr>
            <w:r w:rsidRPr="00AD2264">
              <w:rPr>
                <w:rFonts w:ascii="Times New Roman" w:hAnsi="Times New Roman"/>
              </w:rPr>
              <w:t>ref.</w:t>
            </w:r>
          </w:p>
        </w:tc>
        <w:tc>
          <w:tcPr>
            <w:tcW w:w="1071" w:type="pct"/>
            <w:tcBorders>
              <w:top w:val="nil"/>
              <w:bottom w:val="nil"/>
            </w:tcBorders>
            <w:vAlign w:val="center"/>
          </w:tcPr>
          <w:p w14:paraId="048228C8" w14:textId="77777777" w:rsidR="00BB23F2" w:rsidRPr="00AD2264" w:rsidRDefault="00BB23F2" w:rsidP="00BD7C32">
            <w:pPr>
              <w:jc w:val="center"/>
              <w:rPr>
                <w:rFonts w:ascii="Times New Roman" w:hAnsi="Times New Roman"/>
              </w:rPr>
            </w:pPr>
            <w:r w:rsidRPr="00AD2264">
              <w:rPr>
                <w:rFonts w:ascii="Times New Roman" w:hAnsi="Times New Roman"/>
              </w:rPr>
              <w:t>ref.</w:t>
            </w:r>
          </w:p>
        </w:tc>
        <w:tc>
          <w:tcPr>
            <w:tcW w:w="1072" w:type="pct"/>
            <w:tcBorders>
              <w:top w:val="nil"/>
              <w:bottom w:val="nil"/>
            </w:tcBorders>
            <w:noWrap/>
            <w:vAlign w:val="center"/>
          </w:tcPr>
          <w:p w14:paraId="10634452" w14:textId="77777777" w:rsidR="00BB23F2" w:rsidRPr="00AD2264" w:rsidRDefault="00BB23F2" w:rsidP="00BD7C32">
            <w:pPr>
              <w:jc w:val="center"/>
              <w:rPr>
                <w:rFonts w:ascii="Times New Roman" w:hAnsi="Times New Roman"/>
              </w:rPr>
            </w:pPr>
            <w:r w:rsidRPr="00AD2264">
              <w:rPr>
                <w:rFonts w:ascii="Times New Roman" w:hAnsi="Times New Roman"/>
              </w:rPr>
              <w:t>ref.</w:t>
            </w:r>
          </w:p>
        </w:tc>
      </w:tr>
      <w:tr w:rsidR="00BB23F2" w:rsidRPr="00AD2264" w14:paraId="291BA5CD" w14:textId="77777777" w:rsidTr="00BD7C32">
        <w:trPr>
          <w:trHeight w:val="20"/>
        </w:trPr>
        <w:tc>
          <w:tcPr>
            <w:tcW w:w="841" w:type="pct"/>
            <w:tcBorders>
              <w:top w:val="nil"/>
              <w:bottom w:val="single" w:sz="8" w:space="0" w:color="auto"/>
            </w:tcBorders>
            <w:noWrap/>
            <w:vAlign w:val="center"/>
          </w:tcPr>
          <w:p w14:paraId="0BFCEDF5" w14:textId="77777777" w:rsidR="00BB23F2" w:rsidRPr="00AD2264" w:rsidRDefault="00BB23F2" w:rsidP="00BD7C32">
            <w:pPr>
              <w:ind w:left="144"/>
              <w:rPr>
                <w:rFonts w:ascii="Times New Roman" w:eastAsia="Times New Roman" w:hAnsi="Times New Roman"/>
              </w:rPr>
            </w:pPr>
            <w:r w:rsidRPr="00AD2264">
              <w:rPr>
                <w:rFonts w:ascii="Times New Roman" w:eastAsia="Times New Roman" w:hAnsi="Times New Roman"/>
              </w:rPr>
              <w:t>Tertile 3</w:t>
            </w:r>
          </w:p>
        </w:tc>
        <w:tc>
          <w:tcPr>
            <w:tcW w:w="1010" w:type="pct"/>
            <w:tcBorders>
              <w:top w:val="nil"/>
              <w:bottom w:val="single" w:sz="8" w:space="0" w:color="auto"/>
            </w:tcBorders>
            <w:noWrap/>
            <w:vAlign w:val="center"/>
          </w:tcPr>
          <w:p w14:paraId="01417C11" w14:textId="77777777" w:rsidR="00BB23F2" w:rsidRPr="00AD2264" w:rsidRDefault="00BB23F2" w:rsidP="00BD7C32">
            <w:pPr>
              <w:jc w:val="center"/>
              <w:rPr>
                <w:rFonts w:ascii="Times New Roman" w:hAnsi="Times New Roman"/>
              </w:rPr>
            </w:pPr>
            <w:r w:rsidRPr="00AD2264">
              <w:rPr>
                <w:rFonts w:ascii="Times New Roman" w:hAnsi="Times New Roman"/>
              </w:rPr>
              <w:t>0.45 (0.17, 1.22)</w:t>
            </w:r>
          </w:p>
        </w:tc>
        <w:tc>
          <w:tcPr>
            <w:tcW w:w="1006" w:type="pct"/>
            <w:tcBorders>
              <w:top w:val="nil"/>
              <w:bottom w:val="single" w:sz="8" w:space="0" w:color="auto"/>
            </w:tcBorders>
            <w:vAlign w:val="center"/>
          </w:tcPr>
          <w:p w14:paraId="48414429" w14:textId="77777777" w:rsidR="00BB23F2" w:rsidRPr="00AD2264" w:rsidRDefault="00BB23F2" w:rsidP="00BD7C32">
            <w:pPr>
              <w:jc w:val="center"/>
              <w:rPr>
                <w:rFonts w:ascii="Times New Roman" w:hAnsi="Times New Roman"/>
              </w:rPr>
            </w:pPr>
            <w:r w:rsidRPr="00AD2264">
              <w:rPr>
                <w:rFonts w:ascii="Times New Roman" w:hAnsi="Times New Roman"/>
              </w:rPr>
              <w:t>0.25 (0.06, 1.12)</w:t>
            </w:r>
          </w:p>
        </w:tc>
        <w:tc>
          <w:tcPr>
            <w:tcW w:w="1071" w:type="pct"/>
            <w:tcBorders>
              <w:top w:val="nil"/>
              <w:bottom w:val="single" w:sz="8" w:space="0" w:color="auto"/>
            </w:tcBorders>
            <w:vAlign w:val="center"/>
          </w:tcPr>
          <w:p w14:paraId="0AE0A447" w14:textId="77777777" w:rsidR="00BB23F2" w:rsidRPr="00AD2264" w:rsidRDefault="00BB23F2" w:rsidP="00BD7C32">
            <w:pPr>
              <w:jc w:val="center"/>
              <w:rPr>
                <w:rFonts w:ascii="Times New Roman" w:hAnsi="Times New Roman"/>
              </w:rPr>
            </w:pPr>
            <w:r w:rsidRPr="00AD2264">
              <w:rPr>
                <w:rFonts w:ascii="Times New Roman" w:hAnsi="Times New Roman"/>
              </w:rPr>
              <w:t>0.25 (0.06, 1.10)</w:t>
            </w:r>
          </w:p>
        </w:tc>
        <w:tc>
          <w:tcPr>
            <w:tcW w:w="1072" w:type="pct"/>
            <w:tcBorders>
              <w:top w:val="nil"/>
              <w:bottom w:val="single" w:sz="8" w:space="0" w:color="auto"/>
            </w:tcBorders>
            <w:noWrap/>
            <w:vAlign w:val="center"/>
          </w:tcPr>
          <w:p w14:paraId="670AEC64" w14:textId="77777777" w:rsidR="00BB23F2" w:rsidRPr="00AD2264" w:rsidRDefault="00BB23F2" w:rsidP="00BD7C32">
            <w:pPr>
              <w:jc w:val="center"/>
              <w:rPr>
                <w:rFonts w:ascii="Times New Roman" w:hAnsi="Times New Roman"/>
              </w:rPr>
            </w:pPr>
            <w:r w:rsidRPr="00AD2264">
              <w:rPr>
                <w:rFonts w:ascii="Times New Roman" w:hAnsi="Times New Roman"/>
              </w:rPr>
              <w:t>0.27 (0.04, 1.82)</w:t>
            </w:r>
          </w:p>
        </w:tc>
      </w:tr>
      <w:tr w:rsidR="00BB23F2" w:rsidRPr="00AD2264" w14:paraId="0B73C391" w14:textId="77777777" w:rsidTr="00BD7C32">
        <w:trPr>
          <w:trHeight w:val="20"/>
        </w:trPr>
        <w:tc>
          <w:tcPr>
            <w:tcW w:w="841" w:type="pct"/>
            <w:tcBorders>
              <w:top w:val="single" w:sz="8" w:space="0" w:color="auto"/>
              <w:bottom w:val="nil"/>
            </w:tcBorders>
            <w:noWrap/>
            <w:vAlign w:val="center"/>
          </w:tcPr>
          <w:p w14:paraId="24B46B69" w14:textId="77777777" w:rsidR="00BB23F2" w:rsidRPr="00AD2264" w:rsidRDefault="00BB23F2" w:rsidP="00BD7C32">
            <w:pPr>
              <w:rPr>
                <w:rFonts w:ascii="Times New Roman" w:eastAsia="Times New Roman" w:hAnsi="Times New Roman"/>
              </w:rPr>
            </w:pPr>
          </w:p>
        </w:tc>
        <w:tc>
          <w:tcPr>
            <w:tcW w:w="4159" w:type="pct"/>
            <w:gridSpan w:val="4"/>
            <w:tcBorders>
              <w:top w:val="single" w:sz="8" w:space="0" w:color="auto"/>
              <w:bottom w:val="nil"/>
            </w:tcBorders>
            <w:noWrap/>
            <w:vAlign w:val="center"/>
          </w:tcPr>
          <w:p w14:paraId="38896EFD" w14:textId="77777777" w:rsidR="00BB23F2" w:rsidRPr="00AD2264" w:rsidRDefault="00BB23F2" w:rsidP="00BD7C32">
            <w:pPr>
              <w:jc w:val="center"/>
              <w:rPr>
                <w:rFonts w:ascii="Times New Roman" w:eastAsia="Times New Roman" w:hAnsi="Times New Roman"/>
              </w:rPr>
            </w:pPr>
            <w:r w:rsidRPr="00AD2264">
              <w:rPr>
                <w:rFonts w:ascii="Times New Roman" w:eastAsia="Times New Roman" w:hAnsi="Times New Roman"/>
                <w:b/>
                <w:bCs/>
              </w:rPr>
              <w:t>Odds of Y6 overweight or obesity</w:t>
            </w:r>
          </w:p>
        </w:tc>
      </w:tr>
      <w:tr w:rsidR="00BB23F2" w:rsidRPr="00AD2264" w14:paraId="4D6A803B" w14:textId="77777777" w:rsidTr="00BD7C32">
        <w:trPr>
          <w:trHeight w:val="20"/>
        </w:trPr>
        <w:tc>
          <w:tcPr>
            <w:tcW w:w="841" w:type="pct"/>
            <w:tcBorders>
              <w:top w:val="nil"/>
              <w:bottom w:val="nil"/>
            </w:tcBorders>
            <w:noWrap/>
            <w:vAlign w:val="center"/>
          </w:tcPr>
          <w:p w14:paraId="73225B7A" w14:textId="77777777" w:rsidR="00BB23F2" w:rsidRPr="00AD2264" w:rsidRDefault="00BB23F2" w:rsidP="00BD7C32">
            <w:pPr>
              <w:rPr>
                <w:rFonts w:ascii="Times New Roman" w:eastAsia="Times New Roman" w:hAnsi="Times New Roman"/>
              </w:rPr>
            </w:pPr>
            <w:r w:rsidRPr="00AD2264">
              <w:rPr>
                <w:rFonts w:ascii="Times New Roman" w:eastAsia="Times New Roman" w:hAnsi="Times New Roman"/>
              </w:rPr>
              <w:t>Birthweight</w:t>
            </w:r>
          </w:p>
        </w:tc>
        <w:tc>
          <w:tcPr>
            <w:tcW w:w="1010" w:type="pct"/>
            <w:tcBorders>
              <w:top w:val="nil"/>
              <w:bottom w:val="nil"/>
            </w:tcBorders>
            <w:noWrap/>
            <w:vAlign w:val="center"/>
          </w:tcPr>
          <w:p w14:paraId="081C544E" w14:textId="77777777" w:rsidR="00BB23F2" w:rsidRPr="00AD2264" w:rsidRDefault="00BB23F2" w:rsidP="00BD7C32">
            <w:pPr>
              <w:jc w:val="center"/>
              <w:rPr>
                <w:rFonts w:ascii="Times New Roman" w:eastAsia="Times New Roman" w:hAnsi="Times New Roman"/>
              </w:rPr>
            </w:pPr>
          </w:p>
        </w:tc>
        <w:tc>
          <w:tcPr>
            <w:tcW w:w="1006" w:type="pct"/>
            <w:tcBorders>
              <w:top w:val="nil"/>
              <w:bottom w:val="nil"/>
            </w:tcBorders>
            <w:vAlign w:val="center"/>
          </w:tcPr>
          <w:p w14:paraId="41DAE6EA" w14:textId="77777777" w:rsidR="00BB23F2" w:rsidRPr="00AD2264" w:rsidRDefault="00BB23F2" w:rsidP="00BD7C32">
            <w:pPr>
              <w:jc w:val="center"/>
              <w:rPr>
                <w:rFonts w:ascii="Times New Roman" w:eastAsia="Times New Roman" w:hAnsi="Times New Roman"/>
              </w:rPr>
            </w:pPr>
          </w:p>
        </w:tc>
        <w:tc>
          <w:tcPr>
            <w:tcW w:w="1071" w:type="pct"/>
            <w:tcBorders>
              <w:top w:val="nil"/>
              <w:bottom w:val="nil"/>
            </w:tcBorders>
            <w:vAlign w:val="center"/>
          </w:tcPr>
          <w:p w14:paraId="05D969CA" w14:textId="77777777" w:rsidR="00BB23F2" w:rsidRPr="00AD2264" w:rsidRDefault="00BB23F2" w:rsidP="00BD7C32">
            <w:pPr>
              <w:jc w:val="center"/>
              <w:rPr>
                <w:rFonts w:ascii="Times New Roman" w:eastAsia="Times New Roman" w:hAnsi="Times New Roman"/>
              </w:rPr>
            </w:pPr>
          </w:p>
        </w:tc>
        <w:tc>
          <w:tcPr>
            <w:tcW w:w="1072" w:type="pct"/>
            <w:tcBorders>
              <w:top w:val="nil"/>
              <w:bottom w:val="nil"/>
            </w:tcBorders>
            <w:noWrap/>
            <w:vAlign w:val="center"/>
          </w:tcPr>
          <w:p w14:paraId="00BC2881" w14:textId="77777777" w:rsidR="00BB23F2" w:rsidRPr="00AD2264" w:rsidRDefault="00BB23F2" w:rsidP="00BD7C32">
            <w:pPr>
              <w:jc w:val="center"/>
              <w:rPr>
                <w:rFonts w:ascii="Times New Roman" w:eastAsia="Times New Roman" w:hAnsi="Times New Roman"/>
              </w:rPr>
            </w:pPr>
          </w:p>
        </w:tc>
      </w:tr>
      <w:tr w:rsidR="00BB23F2" w:rsidRPr="00AD2264" w14:paraId="396826FE" w14:textId="77777777" w:rsidTr="00BD7C32">
        <w:trPr>
          <w:trHeight w:val="20"/>
        </w:trPr>
        <w:tc>
          <w:tcPr>
            <w:tcW w:w="841" w:type="pct"/>
            <w:tcBorders>
              <w:top w:val="nil"/>
              <w:bottom w:val="nil"/>
            </w:tcBorders>
            <w:noWrap/>
            <w:vAlign w:val="center"/>
          </w:tcPr>
          <w:p w14:paraId="09C62716" w14:textId="77777777" w:rsidR="00BB23F2" w:rsidRPr="00AD2264" w:rsidRDefault="00BB23F2" w:rsidP="00BD7C32">
            <w:pPr>
              <w:ind w:left="144"/>
              <w:rPr>
                <w:rFonts w:ascii="Times New Roman" w:eastAsia="Times New Roman" w:hAnsi="Times New Roman"/>
              </w:rPr>
            </w:pPr>
            <w:r w:rsidRPr="00AD2264">
              <w:rPr>
                <w:rFonts w:ascii="Times New Roman" w:eastAsia="Times New Roman" w:hAnsi="Times New Roman"/>
              </w:rPr>
              <w:t>Tertile 1</w:t>
            </w:r>
          </w:p>
        </w:tc>
        <w:tc>
          <w:tcPr>
            <w:tcW w:w="1010" w:type="pct"/>
            <w:tcBorders>
              <w:top w:val="nil"/>
              <w:bottom w:val="nil"/>
            </w:tcBorders>
            <w:noWrap/>
            <w:vAlign w:val="center"/>
          </w:tcPr>
          <w:p w14:paraId="11D63928" w14:textId="77777777" w:rsidR="00BB23F2" w:rsidRPr="00AD2264" w:rsidRDefault="00BB23F2" w:rsidP="00BD7C32">
            <w:pPr>
              <w:jc w:val="center"/>
              <w:rPr>
                <w:rFonts w:ascii="Times New Roman" w:hAnsi="Times New Roman"/>
              </w:rPr>
            </w:pPr>
            <w:r w:rsidRPr="00AD2264">
              <w:rPr>
                <w:rFonts w:ascii="Times New Roman" w:hAnsi="Times New Roman"/>
              </w:rPr>
              <w:t>0.65 (0.29, 1.47)</w:t>
            </w:r>
          </w:p>
        </w:tc>
        <w:tc>
          <w:tcPr>
            <w:tcW w:w="1006" w:type="pct"/>
            <w:tcBorders>
              <w:top w:val="nil"/>
              <w:bottom w:val="nil"/>
            </w:tcBorders>
            <w:vAlign w:val="center"/>
          </w:tcPr>
          <w:p w14:paraId="625B75EA" w14:textId="77777777" w:rsidR="00BB23F2" w:rsidRPr="00AD2264" w:rsidRDefault="00BB23F2" w:rsidP="00BD7C32">
            <w:pPr>
              <w:jc w:val="center"/>
              <w:rPr>
                <w:rFonts w:ascii="Times New Roman" w:hAnsi="Times New Roman"/>
              </w:rPr>
            </w:pPr>
            <w:r w:rsidRPr="00AD2264">
              <w:rPr>
                <w:rFonts w:ascii="Times New Roman" w:hAnsi="Times New Roman"/>
              </w:rPr>
              <w:t>0.52 (0.17, 1.54)</w:t>
            </w:r>
          </w:p>
        </w:tc>
        <w:tc>
          <w:tcPr>
            <w:tcW w:w="1071" w:type="pct"/>
            <w:tcBorders>
              <w:top w:val="nil"/>
              <w:bottom w:val="nil"/>
            </w:tcBorders>
            <w:vAlign w:val="center"/>
          </w:tcPr>
          <w:p w14:paraId="69C78FA9" w14:textId="77777777" w:rsidR="00BB23F2" w:rsidRPr="00AD2264" w:rsidRDefault="00BB23F2" w:rsidP="00BD7C32">
            <w:pPr>
              <w:jc w:val="center"/>
              <w:rPr>
                <w:rFonts w:ascii="Times New Roman" w:hAnsi="Times New Roman"/>
              </w:rPr>
            </w:pPr>
            <w:r w:rsidRPr="00AD2264">
              <w:rPr>
                <w:rFonts w:ascii="Times New Roman" w:hAnsi="Times New Roman"/>
              </w:rPr>
              <w:t>0.50 (0.16, 1.53)</w:t>
            </w:r>
          </w:p>
        </w:tc>
        <w:tc>
          <w:tcPr>
            <w:tcW w:w="1072" w:type="pct"/>
            <w:tcBorders>
              <w:top w:val="nil"/>
              <w:bottom w:val="nil"/>
            </w:tcBorders>
            <w:noWrap/>
            <w:vAlign w:val="center"/>
          </w:tcPr>
          <w:p w14:paraId="27DF37B0" w14:textId="77777777" w:rsidR="00BB23F2" w:rsidRPr="00AD2264" w:rsidRDefault="00BB23F2" w:rsidP="00BD7C32">
            <w:pPr>
              <w:jc w:val="center"/>
              <w:rPr>
                <w:rFonts w:ascii="Times New Roman" w:eastAsia="Times New Roman" w:hAnsi="Times New Roman"/>
              </w:rPr>
            </w:pPr>
            <w:r w:rsidRPr="00AD2264">
              <w:rPr>
                <w:rFonts w:ascii="Times New Roman" w:hAnsi="Times New Roman"/>
              </w:rPr>
              <w:t>0.42 (0.14, 1.27)</w:t>
            </w:r>
          </w:p>
        </w:tc>
      </w:tr>
      <w:tr w:rsidR="00BB23F2" w:rsidRPr="00AD2264" w14:paraId="7DA71375" w14:textId="77777777" w:rsidTr="00BD7C32">
        <w:trPr>
          <w:trHeight w:val="20"/>
        </w:trPr>
        <w:tc>
          <w:tcPr>
            <w:tcW w:w="841" w:type="pct"/>
            <w:tcBorders>
              <w:top w:val="nil"/>
              <w:bottom w:val="nil"/>
            </w:tcBorders>
            <w:noWrap/>
            <w:vAlign w:val="center"/>
          </w:tcPr>
          <w:p w14:paraId="6BAC9FC2" w14:textId="77777777" w:rsidR="00BB23F2" w:rsidRPr="00AD2264" w:rsidRDefault="00BB23F2" w:rsidP="00BD7C32">
            <w:pPr>
              <w:ind w:left="144"/>
              <w:rPr>
                <w:rFonts w:ascii="Times New Roman" w:eastAsia="Times New Roman" w:hAnsi="Times New Roman"/>
              </w:rPr>
            </w:pPr>
            <w:r w:rsidRPr="00AD2264">
              <w:rPr>
                <w:rFonts w:ascii="Times New Roman" w:eastAsia="Times New Roman" w:hAnsi="Times New Roman"/>
              </w:rPr>
              <w:t>Tertile 2</w:t>
            </w:r>
          </w:p>
        </w:tc>
        <w:tc>
          <w:tcPr>
            <w:tcW w:w="1010" w:type="pct"/>
            <w:tcBorders>
              <w:top w:val="nil"/>
              <w:bottom w:val="nil"/>
            </w:tcBorders>
            <w:noWrap/>
            <w:vAlign w:val="center"/>
          </w:tcPr>
          <w:p w14:paraId="5879CC3D" w14:textId="77777777" w:rsidR="00BB23F2" w:rsidRPr="00AD2264" w:rsidRDefault="00BB23F2" w:rsidP="00BD7C32">
            <w:pPr>
              <w:jc w:val="center"/>
              <w:rPr>
                <w:rFonts w:ascii="Times New Roman" w:hAnsi="Times New Roman"/>
              </w:rPr>
            </w:pPr>
            <w:r w:rsidRPr="00AD2264">
              <w:rPr>
                <w:rFonts w:ascii="Times New Roman" w:hAnsi="Times New Roman"/>
              </w:rPr>
              <w:t>ref.</w:t>
            </w:r>
          </w:p>
        </w:tc>
        <w:tc>
          <w:tcPr>
            <w:tcW w:w="1006" w:type="pct"/>
            <w:tcBorders>
              <w:top w:val="nil"/>
              <w:bottom w:val="nil"/>
            </w:tcBorders>
            <w:vAlign w:val="center"/>
          </w:tcPr>
          <w:p w14:paraId="539D1640" w14:textId="77777777" w:rsidR="00BB23F2" w:rsidRPr="00AD2264" w:rsidRDefault="00BB23F2" w:rsidP="00BD7C32">
            <w:pPr>
              <w:jc w:val="center"/>
              <w:rPr>
                <w:rFonts w:ascii="Times New Roman" w:hAnsi="Times New Roman"/>
              </w:rPr>
            </w:pPr>
            <w:r w:rsidRPr="00AD2264">
              <w:rPr>
                <w:rFonts w:ascii="Times New Roman" w:hAnsi="Times New Roman"/>
              </w:rPr>
              <w:t>ref.</w:t>
            </w:r>
          </w:p>
        </w:tc>
        <w:tc>
          <w:tcPr>
            <w:tcW w:w="1071" w:type="pct"/>
            <w:tcBorders>
              <w:top w:val="nil"/>
              <w:bottom w:val="nil"/>
            </w:tcBorders>
            <w:vAlign w:val="center"/>
          </w:tcPr>
          <w:p w14:paraId="4C6B8A23" w14:textId="77777777" w:rsidR="00BB23F2" w:rsidRPr="00AD2264" w:rsidRDefault="00BB23F2" w:rsidP="00BD7C32">
            <w:pPr>
              <w:jc w:val="center"/>
              <w:rPr>
                <w:rFonts w:ascii="Times New Roman" w:hAnsi="Times New Roman"/>
              </w:rPr>
            </w:pPr>
            <w:r w:rsidRPr="00AD2264">
              <w:rPr>
                <w:rFonts w:ascii="Times New Roman" w:hAnsi="Times New Roman"/>
              </w:rPr>
              <w:t>ref.</w:t>
            </w:r>
          </w:p>
        </w:tc>
        <w:tc>
          <w:tcPr>
            <w:tcW w:w="1072" w:type="pct"/>
            <w:tcBorders>
              <w:top w:val="nil"/>
              <w:bottom w:val="nil"/>
            </w:tcBorders>
            <w:noWrap/>
            <w:vAlign w:val="center"/>
          </w:tcPr>
          <w:p w14:paraId="549F4857" w14:textId="77777777" w:rsidR="00BB23F2" w:rsidRPr="00AD2264" w:rsidRDefault="00BB23F2" w:rsidP="00BD7C32">
            <w:pPr>
              <w:jc w:val="center"/>
              <w:rPr>
                <w:rFonts w:ascii="Times New Roman" w:eastAsia="Times New Roman" w:hAnsi="Times New Roman"/>
              </w:rPr>
            </w:pPr>
            <w:r w:rsidRPr="00AD2264">
              <w:rPr>
                <w:rFonts w:ascii="Times New Roman" w:hAnsi="Times New Roman"/>
              </w:rPr>
              <w:t>ref.</w:t>
            </w:r>
          </w:p>
        </w:tc>
      </w:tr>
      <w:tr w:rsidR="00BB23F2" w:rsidRPr="00AD2264" w14:paraId="6CF9CE38" w14:textId="77777777" w:rsidTr="00BD7C32">
        <w:trPr>
          <w:trHeight w:val="20"/>
        </w:trPr>
        <w:tc>
          <w:tcPr>
            <w:tcW w:w="841" w:type="pct"/>
            <w:tcBorders>
              <w:top w:val="nil"/>
              <w:bottom w:val="nil"/>
            </w:tcBorders>
            <w:noWrap/>
            <w:vAlign w:val="center"/>
          </w:tcPr>
          <w:p w14:paraId="0DA27840" w14:textId="77777777" w:rsidR="00BB23F2" w:rsidRPr="00AD2264" w:rsidRDefault="00BB23F2" w:rsidP="00BD7C32">
            <w:pPr>
              <w:ind w:left="144"/>
              <w:rPr>
                <w:rFonts w:ascii="Times New Roman" w:eastAsia="Times New Roman" w:hAnsi="Times New Roman"/>
              </w:rPr>
            </w:pPr>
            <w:r w:rsidRPr="00AD2264">
              <w:rPr>
                <w:rFonts w:ascii="Times New Roman" w:eastAsia="Times New Roman" w:hAnsi="Times New Roman"/>
              </w:rPr>
              <w:t>Tertile 3</w:t>
            </w:r>
          </w:p>
        </w:tc>
        <w:tc>
          <w:tcPr>
            <w:tcW w:w="1010" w:type="pct"/>
            <w:tcBorders>
              <w:top w:val="nil"/>
              <w:bottom w:val="nil"/>
            </w:tcBorders>
            <w:noWrap/>
            <w:vAlign w:val="center"/>
          </w:tcPr>
          <w:p w14:paraId="2CEBF5C2" w14:textId="77777777" w:rsidR="00BB23F2" w:rsidRPr="00AD2264" w:rsidRDefault="00BB23F2" w:rsidP="00BD7C32">
            <w:pPr>
              <w:jc w:val="center"/>
              <w:rPr>
                <w:rFonts w:ascii="Times New Roman" w:hAnsi="Times New Roman"/>
              </w:rPr>
            </w:pPr>
            <w:r w:rsidRPr="00AD2264">
              <w:rPr>
                <w:rFonts w:ascii="Times New Roman" w:hAnsi="Times New Roman"/>
              </w:rPr>
              <w:t>1.52 (0.78, 2.98)</w:t>
            </w:r>
          </w:p>
        </w:tc>
        <w:tc>
          <w:tcPr>
            <w:tcW w:w="1006" w:type="pct"/>
            <w:tcBorders>
              <w:top w:val="nil"/>
              <w:bottom w:val="nil"/>
            </w:tcBorders>
            <w:vAlign w:val="center"/>
          </w:tcPr>
          <w:p w14:paraId="733FEA64" w14:textId="77777777" w:rsidR="00BB23F2" w:rsidRPr="00AD2264" w:rsidRDefault="00BB23F2" w:rsidP="00BD7C32">
            <w:pPr>
              <w:jc w:val="center"/>
              <w:rPr>
                <w:rFonts w:ascii="Times New Roman" w:hAnsi="Times New Roman"/>
              </w:rPr>
            </w:pPr>
            <w:r w:rsidRPr="00AD2264">
              <w:rPr>
                <w:rFonts w:ascii="Times New Roman" w:hAnsi="Times New Roman"/>
              </w:rPr>
              <w:t>1.29 (0.46, 3.61)</w:t>
            </w:r>
          </w:p>
        </w:tc>
        <w:tc>
          <w:tcPr>
            <w:tcW w:w="1071" w:type="pct"/>
            <w:tcBorders>
              <w:top w:val="nil"/>
              <w:bottom w:val="nil"/>
            </w:tcBorders>
            <w:vAlign w:val="center"/>
          </w:tcPr>
          <w:p w14:paraId="760FF323" w14:textId="77777777" w:rsidR="00BB23F2" w:rsidRPr="00AD2264" w:rsidRDefault="00BB23F2" w:rsidP="00BD7C32">
            <w:pPr>
              <w:jc w:val="center"/>
              <w:rPr>
                <w:rFonts w:ascii="Times New Roman" w:hAnsi="Times New Roman"/>
              </w:rPr>
            </w:pPr>
            <w:r w:rsidRPr="00AD2264">
              <w:rPr>
                <w:rFonts w:ascii="Times New Roman" w:hAnsi="Times New Roman"/>
              </w:rPr>
              <w:t>1.33 (0.48, 3.73)</w:t>
            </w:r>
          </w:p>
        </w:tc>
        <w:tc>
          <w:tcPr>
            <w:tcW w:w="1072" w:type="pct"/>
            <w:tcBorders>
              <w:top w:val="nil"/>
              <w:bottom w:val="nil"/>
            </w:tcBorders>
            <w:noWrap/>
            <w:vAlign w:val="center"/>
          </w:tcPr>
          <w:p w14:paraId="5CEF8CCF" w14:textId="77777777" w:rsidR="00BB23F2" w:rsidRPr="00AD2264" w:rsidRDefault="00BB23F2" w:rsidP="00BD7C32">
            <w:pPr>
              <w:jc w:val="center"/>
              <w:rPr>
                <w:rFonts w:ascii="Times New Roman" w:eastAsia="Times New Roman" w:hAnsi="Times New Roman"/>
              </w:rPr>
            </w:pPr>
            <w:r w:rsidRPr="00AD2264">
              <w:rPr>
                <w:rFonts w:ascii="Times New Roman" w:hAnsi="Times New Roman"/>
              </w:rPr>
              <w:t>1.35 (0.40, 4.51)</w:t>
            </w:r>
          </w:p>
        </w:tc>
      </w:tr>
      <w:tr w:rsidR="00BB23F2" w:rsidRPr="00AD2264" w14:paraId="7E65225E" w14:textId="77777777" w:rsidTr="00BD7C32">
        <w:trPr>
          <w:trHeight w:val="20"/>
        </w:trPr>
        <w:tc>
          <w:tcPr>
            <w:tcW w:w="841" w:type="pct"/>
            <w:tcBorders>
              <w:top w:val="nil"/>
              <w:bottom w:val="nil"/>
            </w:tcBorders>
            <w:noWrap/>
            <w:vAlign w:val="center"/>
          </w:tcPr>
          <w:p w14:paraId="46691F32" w14:textId="77777777" w:rsidR="00BB23F2" w:rsidRPr="00AD2264" w:rsidRDefault="00BB23F2" w:rsidP="00BD7C32">
            <w:pPr>
              <w:rPr>
                <w:rFonts w:ascii="Times New Roman" w:eastAsia="Times New Roman" w:hAnsi="Times New Roman"/>
              </w:rPr>
            </w:pPr>
            <w:r w:rsidRPr="00AD2264">
              <w:rPr>
                <w:rFonts w:ascii="Times New Roman" w:eastAsia="Times New Roman" w:hAnsi="Times New Roman"/>
              </w:rPr>
              <w:t>Fat-free mass</w:t>
            </w:r>
          </w:p>
        </w:tc>
        <w:tc>
          <w:tcPr>
            <w:tcW w:w="1010" w:type="pct"/>
            <w:tcBorders>
              <w:top w:val="nil"/>
              <w:bottom w:val="nil"/>
            </w:tcBorders>
            <w:noWrap/>
            <w:vAlign w:val="center"/>
          </w:tcPr>
          <w:p w14:paraId="49DEADE2" w14:textId="77777777" w:rsidR="00BB23F2" w:rsidRPr="00AD2264" w:rsidRDefault="00BB23F2" w:rsidP="00BD7C32">
            <w:pPr>
              <w:jc w:val="center"/>
              <w:rPr>
                <w:rFonts w:ascii="Times New Roman" w:eastAsia="Times New Roman" w:hAnsi="Times New Roman"/>
              </w:rPr>
            </w:pPr>
          </w:p>
        </w:tc>
        <w:tc>
          <w:tcPr>
            <w:tcW w:w="1006" w:type="pct"/>
            <w:tcBorders>
              <w:top w:val="nil"/>
              <w:bottom w:val="nil"/>
            </w:tcBorders>
            <w:vAlign w:val="center"/>
          </w:tcPr>
          <w:p w14:paraId="7EC1A671" w14:textId="77777777" w:rsidR="00BB23F2" w:rsidRPr="00AD2264" w:rsidRDefault="00BB23F2" w:rsidP="00BD7C32">
            <w:pPr>
              <w:jc w:val="center"/>
              <w:rPr>
                <w:rFonts w:ascii="Times New Roman" w:eastAsia="Times New Roman" w:hAnsi="Times New Roman"/>
              </w:rPr>
            </w:pPr>
          </w:p>
        </w:tc>
        <w:tc>
          <w:tcPr>
            <w:tcW w:w="1071" w:type="pct"/>
            <w:tcBorders>
              <w:top w:val="nil"/>
              <w:bottom w:val="nil"/>
            </w:tcBorders>
            <w:vAlign w:val="center"/>
          </w:tcPr>
          <w:p w14:paraId="661B3A1B" w14:textId="77777777" w:rsidR="00BB23F2" w:rsidRPr="00AD2264" w:rsidRDefault="00BB23F2" w:rsidP="00BD7C32">
            <w:pPr>
              <w:jc w:val="center"/>
              <w:rPr>
                <w:rFonts w:ascii="Times New Roman" w:eastAsia="Times New Roman" w:hAnsi="Times New Roman"/>
              </w:rPr>
            </w:pPr>
          </w:p>
        </w:tc>
        <w:tc>
          <w:tcPr>
            <w:tcW w:w="1072" w:type="pct"/>
            <w:tcBorders>
              <w:top w:val="nil"/>
              <w:bottom w:val="nil"/>
            </w:tcBorders>
            <w:noWrap/>
            <w:vAlign w:val="center"/>
          </w:tcPr>
          <w:p w14:paraId="3D90FDCB" w14:textId="77777777" w:rsidR="00BB23F2" w:rsidRPr="00AD2264" w:rsidRDefault="00BB23F2" w:rsidP="00BD7C32">
            <w:pPr>
              <w:jc w:val="center"/>
              <w:rPr>
                <w:rFonts w:ascii="Times New Roman" w:eastAsia="Times New Roman" w:hAnsi="Times New Roman"/>
              </w:rPr>
            </w:pPr>
          </w:p>
        </w:tc>
      </w:tr>
      <w:tr w:rsidR="00BB23F2" w:rsidRPr="00AD2264" w14:paraId="1DE6F317" w14:textId="77777777" w:rsidTr="00BD7C32">
        <w:trPr>
          <w:trHeight w:val="20"/>
        </w:trPr>
        <w:tc>
          <w:tcPr>
            <w:tcW w:w="841" w:type="pct"/>
            <w:tcBorders>
              <w:top w:val="nil"/>
              <w:bottom w:val="nil"/>
            </w:tcBorders>
            <w:noWrap/>
            <w:vAlign w:val="center"/>
          </w:tcPr>
          <w:p w14:paraId="08E4773F" w14:textId="77777777" w:rsidR="00BB23F2" w:rsidRPr="00AD2264" w:rsidRDefault="00BB23F2" w:rsidP="00BD7C32">
            <w:pPr>
              <w:ind w:left="144"/>
              <w:rPr>
                <w:rFonts w:ascii="Times New Roman" w:eastAsia="Times New Roman" w:hAnsi="Times New Roman"/>
              </w:rPr>
            </w:pPr>
            <w:r w:rsidRPr="00AD2264">
              <w:rPr>
                <w:rFonts w:ascii="Times New Roman" w:eastAsia="Times New Roman" w:hAnsi="Times New Roman"/>
              </w:rPr>
              <w:t>Tertile 1</w:t>
            </w:r>
          </w:p>
        </w:tc>
        <w:tc>
          <w:tcPr>
            <w:tcW w:w="1010" w:type="pct"/>
            <w:tcBorders>
              <w:top w:val="nil"/>
              <w:bottom w:val="nil"/>
            </w:tcBorders>
            <w:noWrap/>
            <w:vAlign w:val="center"/>
          </w:tcPr>
          <w:p w14:paraId="3FBF728B" w14:textId="77777777" w:rsidR="00BB23F2" w:rsidRPr="00AD2264" w:rsidRDefault="00BB23F2" w:rsidP="00BD7C32">
            <w:pPr>
              <w:jc w:val="center"/>
              <w:rPr>
                <w:rFonts w:ascii="Times New Roman" w:hAnsi="Times New Roman"/>
              </w:rPr>
            </w:pPr>
            <w:r w:rsidRPr="00AD2264">
              <w:rPr>
                <w:rFonts w:ascii="Times New Roman" w:hAnsi="Times New Roman"/>
              </w:rPr>
              <w:t>0.57 (0.26, 1.23)</w:t>
            </w:r>
          </w:p>
        </w:tc>
        <w:tc>
          <w:tcPr>
            <w:tcW w:w="1006" w:type="pct"/>
            <w:tcBorders>
              <w:top w:val="nil"/>
              <w:bottom w:val="nil"/>
            </w:tcBorders>
            <w:vAlign w:val="center"/>
          </w:tcPr>
          <w:p w14:paraId="2E9A235A" w14:textId="77777777" w:rsidR="00BB23F2" w:rsidRPr="00AD2264" w:rsidRDefault="00BB23F2" w:rsidP="00BD7C32">
            <w:pPr>
              <w:jc w:val="center"/>
              <w:rPr>
                <w:rFonts w:ascii="Times New Roman" w:hAnsi="Times New Roman"/>
              </w:rPr>
            </w:pPr>
            <w:r w:rsidRPr="00AD2264">
              <w:rPr>
                <w:rFonts w:ascii="Times New Roman" w:hAnsi="Times New Roman"/>
              </w:rPr>
              <w:t>0.28 (0.09, 0.86)</w:t>
            </w:r>
          </w:p>
        </w:tc>
        <w:tc>
          <w:tcPr>
            <w:tcW w:w="1071" w:type="pct"/>
            <w:tcBorders>
              <w:top w:val="nil"/>
              <w:bottom w:val="nil"/>
            </w:tcBorders>
            <w:vAlign w:val="center"/>
          </w:tcPr>
          <w:p w14:paraId="6A4AF9E7" w14:textId="77777777" w:rsidR="00BB23F2" w:rsidRPr="00AD2264" w:rsidRDefault="00BB23F2" w:rsidP="00BD7C32">
            <w:pPr>
              <w:jc w:val="center"/>
              <w:rPr>
                <w:rFonts w:ascii="Times New Roman" w:hAnsi="Times New Roman"/>
              </w:rPr>
            </w:pPr>
            <w:r w:rsidRPr="00AD2264">
              <w:rPr>
                <w:rFonts w:ascii="Times New Roman" w:hAnsi="Times New Roman"/>
              </w:rPr>
              <w:t>0.28 (0.09, 0.87)</w:t>
            </w:r>
          </w:p>
        </w:tc>
        <w:tc>
          <w:tcPr>
            <w:tcW w:w="1072" w:type="pct"/>
            <w:tcBorders>
              <w:top w:val="nil"/>
              <w:bottom w:val="nil"/>
            </w:tcBorders>
            <w:noWrap/>
            <w:vAlign w:val="center"/>
          </w:tcPr>
          <w:p w14:paraId="5961F453" w14:textId="77777777" w:rsidR="00BB23F2" w:rsidRPr="00AD2264" w:rsidRDefault="00BB23F2" w:rsidP="00BD7C32">
            <w:pPr>
              <w:jc w:val="center"/>
              <w:rPr>
                <w:rFonts w:ascii="Times New Roman" w:eastAsia="Times New Roman" w:hAnsi="Times New Roman"/>
              </w:rPr>
            </w:pPr>
            <w:r w:rsidRPr="00AD2264">
              <w:rPr>
                <w:rFonts w:ascii="Times New Roman" w:hAnsi="Times New Roman"/>
              </w:rPr>
              <w:t>0.24 (0.07, 0.82)</w:t>
            </w:r>
          </w:p>
        </w:tc>
      </w:tr>
      <w:tr w:rsidR="00BB23F2" w:rsidRPr="00AD2264" w14:paraId="7737B08D" w14:textId="77777777" w:rsidTr="00BD7C32">
        <w:trPr>
          <w:trHeight w:val="20"/>
        </w:trPr>
        <w:tc>
          <w:tcPr>
            <w:tcW w:w="841" w:type="pct"/>
            <w:tcBorders>
              <w:top w:val="nil"/>
              <w:bottom w:val="nil"/>
            </w:tcBorders>
            <w:noWrap/>
            <w:vAlign w:val="center"/>
          </w:tcPr>
          <w:p w14:paraId="40087227" w14:textId="77777777" w:rsidR="00BB23F2" w:rsidRPr="00AD2264" w:rsidRDefault="00BB23F2" w:rsidP="00BD7C32">
            <w:pPr>
              <w:ind w:left="144"/>
              <w:rPr>
                <w:rFonts w:ascii="Times New Roman" w:eastAsia="Times New Roman" w:hAnsi="Times New Roman"/>
              </w:rPr>
            </w:pPr>
            <w:r w:rsidRPr="00AD2264">
              <w:rPr>
                <w:rFonts w:ascii="Times New Roman" w:eastAsia="Times New Roman" w:hAnsi="Times New Roman"/>
              </w:rPr>
              <w:t>Tertile 2</w:t>
            </w:r>
          </w:p>
        </w:tc>
        <w:tc>
          <w:tcPr>
            <w:tcW w:w="1010" w:type="pct"/>
            <w:tcBorders>
              <w:top w:val="nil"/>
              <w:bottom w:val="nil"/>
            </w:tcBorders>
            <w:noWrap/>
            <w:vAlign w:val="center"/>
          </w:tcPr>
          <w:p w14:paraId="1F100FDF" w14:textId="77777777" w:rsidR="00BB23F2" w:rsidRPr="00AD2264" w:rsidRDefault="00BB23F2" w:rsidP="00BD7C32">
            <w:pPr>
              <w:jc w:val="center"/>
              <w:rPr>
                <w:rFonts w:ascii="Times New Roman" w:hAnsi="Times New Roman"/>
              </w:rPr>
            </w:pPr>
            <w:r w:rsidRPr="00AD2264">
              <w:rPr>
                <w:rFonts w:ascii="Times New Roman" w:hAnsi="Times New Roman"/>
              </w:rPr>
              <w:t>ref.</w:t>
            </w:r>
          </w:p>
        </w:tc>
        <w:tc>
          <w:tcPr>
            <w:tcW w:w="1006" w:type="pct"/>
            <w:tcBorders>
              <w:top w:val="nil"/>
              <w:bottom w:val="nil"/>
            </w:tcBorders>
            <w:vAlign w:val="center"/>
          </w:tcPr>
          <w:p w14:paraId="463D9F59" w14:textId="77777777" w:rsidR="00BB23F2" w:rsidRPr="00AD2264" w:rsidRDefault="00BB23F2" w:rsidP="00BD7C32">
            <w:pPr>
              <w:jc w:val="center"/>
              <w:rPr>
                <w:rFonts w:ascii="Times New Roman" w:hAnsi="Times New Roman"/>
              </w:rPr>
            </w:pPr>
            <w:r w:rsidRPr="00AD2264">
              <w:rPr>
                <w:rFonts w:ascii="Times New Roman" w:hAnsi="Times New Roman"/>
              </w:rPr>
              <w:t>ref.</w:t>
            </w:r>
          </w:p>
        </w:tc>
        <w:tc>
          <w:tcPr>
            <w:tcW w:w="1071" w:type="pct"/>
            <w:tcBorders>
              <w:top w:val="nil"/>
              <w:bottom w:val="nil"/>
            </w:tcBorders>
            <w:vAlign w:val="center"/>
          </w:tcPr>
          <w:p w14:paraId="45170228" w14:textId="77777777" w:rsidR="00BB23F2" w:rsidRPr="00AD2264" w:rsidRDefault="00BB23F2" w:rsidP="00BD7C32">
            <w:pPr>
              <w:jc w:val="center"/>
              <w:rPr>
                <w:rFonts w:ascii="Times New Roman" w:hAnsi="Times New Roman"/>
              </w:rPr>
            </w:pPr>
            <w:r w:rsidRPr="00AD2264">
              <w:rPr>
                <w:rFonts w:ascii="Times New Roman" w:hAnsi="Times New Roman"/>
              </w:rPr>
              <w:t>ref.</w:t>
            </w:r>
          </w:p>
        </w:tc>
        <w:tc>
          <w:tcPr>
            <w:tcW w:w="1072" w:type="pct"/>
            <w:tcBorders>
              <w:top w:val="nil"/>
              <w:bottom w:val="nil"/>
            </w:tcBorders>
            <w:noWrap/>
            <w:vAlign w:val="center"/>
          </w:tcPr>
          <w:p w14:paraId="1EBA96CB" w14:textId="77777777" w:rsidR="00BB23F2" w:rsidRPr="00AD2264" w:rsidRDefault="00BB23F2" w:rsidP="00BD7C32">
            <w:pPr>
              <w:jc w:val="center"/>
              <w:rPr>
                <w:rFonts w:ascii="Times New Roman" w:eastAsia="Times New Roman" w:hAnsi="Times New Roman"/>
              </w:rPr>
            </w:pPr>
            <w:r w:rsidRPr="00AD2264">
              <w:rPr>
                <w:rFonts w:ascii="Times New Roman" w:hAnsi="Times New Roman"/>
              </w:rPr>
              <w:t>ref.</w:t>
            </w:r>
          </w:p>
        </w:tc>
      </w:tr>
      <w:tr w:rsidR="00BB23F2" w:rsidRPr="00AD2264" w14:paraId="25865AAA" w14:textId="77777777" w:rsidTr="00BD7C32">
        <w:trPr>
          <w:trHeight w:val="20"/>
        </w:trPr>
        <w:tc>
          <w:tcPr>
            <w:tcW w:w="841" w:type="pct"/>
            <w:tcBorders>
              <w:top w:val="nil"/>
              <w:bottom w:val="nil"/>
            </w:tcBorders>
            <w:noWrap/>
            <w:vAlign w:val="center"/>
          </w:tcPr>
          <w:p w14:paraId="2E7D0404" w14:textId="77777777" w:rsidR="00BB23F2" w:rsidRPr="00AD2264" w:rsidRDefault="00BB23F2" w:rsidP="00BD7C32">
            <w:pPr>
              <w:ind w:left="144"/>
              <w:rPr>
                <w:rFonts w:ascii="Times New Roman" w:eastAsia="Times New Roman" w:hAnsi="Times New Roman"/>
              </w:rPr>
            </w:pPr>
            <w:r w:rsidRPr="00AD2264">
              <w:rPr>
                <w:rFonts w:ascii="Times New Roman" w:eastAsia="Times New Roman" w:hAnsi="Times New Roman"/>
              </w:rPr>
              <w:t>Tertile 3</w:t>
            </w:r>
          </w:p>
        </w:tc>
        <w:tc>
          <w:tcPr>
            <w:tcW w:w="1010" w:type="pct"/>
            <w:tcBorders>
              <w:top w:val="nil"/>
              <w:bottom w:val="nil"/>
            </w:tcBorders>
            <w:noWrap/>
            <w:vAlign w:val="center"/>
          </w:tcPr>
          <w:p w14:paraId="0D0FCB6C" w14:textId="77777777" w:rsidR="00BB23F2" w:rsidRPr="00AD2264" w:rsidRDefault="00BB23F2" w:rsidP="00BD7C32">
            <w:pPr>
              <w:jc w:val="center"/>
              <w:rPr>
                <w:rFonts w:ascii="Times New Roman" w:hAnsi="Times New Roman"/>
              </w:rPr>
            </w:pPr>
            <w:r w:rsidRPr="00AD2264">
              <w:rPr>
                <w:rFonts w:ascii="Times New Roman" w:hAnsi="Times New Roman"/>
              </w:rPr>
              <w:t>1.12 (0.57, 2.21)</w:t>
            </w:r>
          </w:p>
        </w:tc>
        <w:tc>
          <w:tcPr>
            <w:tcW w:w="1006" w:type="pct"/>
            <w:tcBorders>
              <w:top w:val="nil"/>
              <w:bottom w:val="nil"/>
            </w:tcBorders>
            <w:vAlign w:val="center"/>
          </w:tcPr>
          <w:p w14:paraId="31FBAA07" w14:textId="77777777" w:rsidR="00BB23F2" w:rsidRPr="00AD2264" w:rsidRDefault="00BB23F2" w:rsidP="00BD7C32">
            <w:pPr>
              <w:jc w:val="center"/>
              <w:rPr>
                <w:rFonts w:ascii="Times New Roman" w:hAnsi="Times New Roman"/>
              </w:rPr>
            </w:pPr>
            <w:r w:rsidRPr="00AD2264">
              <w:rPr>
                <w:rFonts w:ascii="Times New Roman" w:hAnsi="Times New Roman"/>
              </w:rPr>
              <w:t>1.02 (0.38, 2.74)</w:t>
            </w:r>
          </w:p>
        </w:tc>
        <w:tc>
          <w:tcPr>
            <w:tcW w:w="1071" w:type="pct"/>
            <w:tcBorders>
              <w:top w:val="nil"/>
              <w:bottom w:val="nil"/>
            </w:tcBorders>
            <w:vAlign w:val="center"/>
          </w:tcPr>
          <w:p w14:paraId="1EB6A670" w14:textId="77777777" w:rsidR="00BB23F2" w:rsidRPr="00AD2264" w:rsidRDefault="00BB23F2" w:rsidP="00BD7C32">
            <w:pPr>
              <w:jc w:val="center"/>
              <w:rPr>
                <w:rFonts w:ascii="Times New Roman" w:hAnsi="Times New Roman"/>
              </w:rPr>
            </w:pPr>
            <w:r w:rsidRPr="00AD2264">
              <w:rPr>
                <w:rFonts w:ascii="Times New Roman" w:hAnsi="Times New Roman"/>
              </w:rPr>
              <w:t>1.06 (0.40, 2.86)</w:t>
            </w:r>
          </w:p>
        </w:tc>
        <w:tc>
          <w:tcPr>
            <w:tcW w:w="1072" w:type="pct"/>
            <w:tcBorders>
              <w:top w:val="nil"/>
              <w:bottom w:val="nil"/>
            </w:tcBorders>
            <w:noWrap/>
            <w:vAlign w:val="center"/>
          </w:tcPr>
          <w:p w14:paraId="601BCCA2" w14:textId="77777777" w:rsidR="00BB23F2" w:rsidRPr="00AD2264" w:rsidRDefault="00BB23F2" w:rsidP="00BD7C32">
            <w:pPr>
              <w:jc w:val="center"/>
              <w:rPr>
                <w:rFonts w:ascii="Times New Roman" w:eastAsia="Times New Roman" w:hAnsi="Times New Roman"/>
              </w:rPr>
            </w:pPr>
            <w:r w:rsidRPr="00AD2264">
              <w:rPr>
                <w:rFonts w:ascii="Times New Roman" w:hAnsi="Times New Roman"/>
              </w:rPr>
              <w:t>0.94 (0.30, 2.99)</w:t>
            </w:r>
          </w:p>
        </w:tc>
      </w:tr>
      <w:tr w:rsidR="00BB23F2" w:rsidRPr="00AD2264" w14:paraId="4BA00350" w14:textId="77777777" w:rsidTr="00BD7C32">
        <w:trPr>
          <w:trHeight w:val="20"/>
        </w:trPr>
        <w:tc>
          <w:tcPr>
            <w:tcW w:w="841" w:type="pct"/>
            <w:tcBorders>
              <w:top w:val="nil"/>
              <w:bottom w:val="nil"/>
            </w:tcBorders>
            <w:noWrap/>
            <w:vAlign w:val="center"/>
          </w:tcPr>
          <w:p w14:paraId="2E50F03E" w14:textId="77777777" w:rsidR="00BB23F2" w:rsidRPr="00AD2264" w:rsidRDefault="00BB23F2" w:rsidP="00BD7C32">
            <w:pPr>
              <w:rPr>
                <w:rFonts w:ascii="Times New Roman" w:eastAsia="Times New Roman" w:hAnsi="Times New Roman"/>
              </w:rPr>
            </w:pPr>
            <w:r w:rsidRPr="00AD2264">
              <w:rPr>
                <w:rFonts w:ascii="Times New Roman" w:eastAsia="Times New Roman" w:hAnsi="Times New Roman"/>
              </w:rPr>
              <w:t>Fat mass</w:t>
            </w:r>
          </w:p>
        </w:tc>
        <w:tc>
          <w:tcPr>
            <w:tcW w:w="1010" w:type="pct"/>
            <w:tcBorders>
              <w:top w:val="nil"/>
              <w:bottom w:val="nil"/>
            </w:tcBorders>
            <w:noWrap/>
            <w:vAlign w:val="center"/>
          </w:tcPr>
          <w:p w14:paraId="721D551C" w14:textId="77777777" w:rsidR="00BB23F2" w:rsidRPr="00AD2264" w:rsidRDefault="00BB23F2" w:rsidP="00BD7C32">
            <w:pPr>
              <w:jc w:val="center"/>
              <w:rPr>
                <w:rFonts w:ascii="Times New Roman" w:eastAsia="Times New Roman" w:hAnsi="Times New Roman"/>
              </w:rPr>
            </w:pPr>
          </w:p>
        </w:tc>
        <w:tc>
          <w:tcPr>
            <w:tcW w:w="1006" w:type="pct"/>
            <w:tcBorders>
              <w:top w:val="nil"/>
              <w:bottom w:val="nil"/>
            </w:tcBorders>
            <w:vAlign w:val="center"/>
          </w:tcPr>
          <w:p w14:paraId="6A570429" w14:textId="77777777" w:rsidR="00BB23F2" w:rsidRPr="00AD2264" w:rsidRDefault="00BB23F2" w:rsidP="00BD7C32">
            <w:pPr>
              <w:jc w:val="center"/>
              <w:rPr>
                <w:rFonts w:ascii="Times New Roman" w:eastAsia="Times New Roman" w:hAnsi="Times New Roman"/>
              </w:rPr>
            </w:pPr>
          </w:p>
        </w:tc>
        <w:tc>
          <w:tcPr>
            <w:tcW w:w="1071" w:type="pct"/>
            <w:tcBorders>
              <w:top w:val="nil"/>
              <w:bottom w:val="nil"/>
            </w:tcBorders>
            <w:vAlign w:val="center"/>
          </w:tcPr>
          <w:p w14:paraId="274795CD" w14:textId="77777777" w:rsidR="00BB23F2" w:rsidRPr="00AD2264" w:rsidRDefault="00BB23F2" w:rsidP="00BD7C32">
            <w:pPr>
              <w:jc w:val="center"/>
              <w:rPr>
                <w:rFonts w:ascii="Times New Roman" w:eastAsia="Times New Roman" w:hAnsi="Times New Roman"/>
              </w:rPr>
            </w:pPr>
          </w:p>
        </w:tc>
        <w:tc>
          <w:tcPr>
            <w:tcW w:w="1072" w:type="pct"/>
            <w:tcBorders>
              <w:top w:val="nil"/>
              <w:bottom w:val="nil"/>
            </w:tcBorders>
            <w:noWrap/>
            <w:vAlign w:val="center"/>
          </w:tcPr>
          <w:p w14:paraId="004AAB73" w14:textId="77777777" w:rsidR="00BB23F2" w:rsidRPr="00AD2264" w:rsidRDefault="00BB23F2" w:rsidP="00BD7C32">
            <w:pPr>
              <w:jc w:val="center"/>
              <w:rPr>
                <w:rFonts w:ascii="Times New Roman" w:eastAsia="Times New Roman" w:hAnsi="Times New Roman"/>
              </w:rPr>
            </w:pPr>
          </w:p>
        </w:tc>
      </w:tr>
      <w:tr w:rsidR="00BB23F2" w:rsidRPr="00AD2264" w14:paraId="149A2CE5" w14:textId="77777777" w:rsidTr="00BD7C32">
        <w:trPr>
          <w:trHeight w:val="20"/>
        </w:trPr>
        <w:tc>
          <w:tcPr>
            <w:tcW w:w="841" w:type="pct"/>
            <w:tcBorders>
              <w:top w:val="nil"/>
              <w:bottom w:val="nil"/>
            </w:tcBorders>
            <w:noWrap/>
            <w:vAlign w:val="center"/>
          </w:tcPr>
          <w:p w14:paraId="54ABF82B" w14:textId="77777777" w:rsidR="00BB23F2" w:rsidRPr="00AD2264" w:rsidRDefault="00BB23F2" w:rsidP="00BD7C32">
            <w:pPr>
              <w:ind w:left="144"/>
              <w:rPr>
                <w:rFonts w:ascii="Times New Roman" w:eastAsia="Times New Roman" w:hAnsi="Times New Roman"/>
              </w:rPr>
            </w:pPr>
            <w:r w:rsidRPr="00AD2264">
              <w:rPr>
                <w:rFonts w:ascii="Times New Roman" w:eastAsia="Times New Roman" w:hAnsi="Times New Roman"/>
              </w:rPr>
              <w:t>Tertile 1</w:t>
            </w:r>
          </w:p>
        </w:tc>
        <w:tc>
          <w:tcPr>
            <w:tcW w:w="1010" w:type="pct"/>
            <w:tcBorders>
              <w:top w:val="nil"/>
              <w:bottom w:val="nil"/>
            </w:tcBorders>
            <w:noWrap/>
            <w:vAlign w:val="center"/>
          </w:tcPr>
          <w:p w14:paraId="645C6542" w14:textId="77777777" w:rsidR="00BB23F2" w:rsidRPr="00AD2264" w:rsidRDefault="00BB23F2" w:rsidP="00BD7C32">
            <w:pPr>
              <w:jc w:val="center"/>
              <w:rPr>
                <w:rFonts w:ascii="Times New Roman" w:hAnsi="Times New Roman"/>
              </w:rPr>
            </w:pPr>
            <w:r w:rsidRPr="00AD2264">
              <w:rPr>
                <w:rFonts w:ascii="Times New Roman" w:hAnsi="Times New Roman"/>
              </w:rPr>
              <w:t>0.74 (0.35, 1.56)</w:t>
            </w:r>
          </w:p>
        </w:tc>
        <w:tc>
          <w:tcPr>
            <w:tcW w:w="1006" w:type="pct"/>
            <w:tcBorders>
              <w:top w:val="nil"/>
              <w:bottom w:val="nil"/>
            </w:tcBorders>
            <w:vAlign w:val="center"/>
          </w:tcPr>
          <w:p w14:paraId="47A5746F" w14:textId="77777777" w:rsidR="00BB23F2" w:rsidRPr="00AD2264" w:rsidRDefault="00BB23F2" w:rsidP="00BD7C32">
            <w:pPr>
              <w:jc w:val="center"/>
              <w:rPr>
                <w:rFonts w:ascii="Times New Roman" w:hAnsi="Times New Roman"/>
              </w:rPr>
            </w:pPr>
            <w:r w:rsidRPr="00AD2264">
              <w:rPr>
                <w:rFonts w:ascii="Times New Roman" w:hAnsi="Times New Roman"/>
              </w:rPr>
              <w:t>0.62 (0.23, 1.69)</w:t>
            </w:r>
          </w:p>
        </w:tc>
        <w:tc>
          <w:tcPr>
            <w:tcW w:w="1071" w:type="pct"/>
            <w:tcBorders>
              <w:top w:val="nil"/>
              <w:bottom w:val="nil"/>
            </w:tcBorders>
            <w:vAlign w:val="center"/>
          </w:tcPr>
          <w:p w14:paraId="3170AFE6" w14:textId="77777777" w:rsidR="00BB23F2" w:rsidRPr="00AD2264" w:rsidRDefault="00BB23F2" w:rsidP="00BD7C32">
            <w:pPr>
              <w:jc w:val="center"/>
              <w:rPr>
                <w:rFonts w:ascii="Times New Roman" w:hAnsi="Times New Roman"/>
              </w:rPr>
            </w:pPr>
            <w:r w:rsidRPr="00AD2264">
              <w:rPr>
                <w:rFonts w:ascii="Times New Roman" w:hAnsi="Times New Roman"/>
              </w:rPr>
              <w:t>0.60 (0.22, 1.64)</w:t>
            </w:r>
          </w:p>
        </w:tc>
        <w:tc>
          <w:tcPr>
            <w:tcW w:w="1072" w:type="pct"/>
            <w:tcBorders>
              <w:top w:val="nil"/>
              <w:bottom w:val="nil"/>
            </w:tcBorders>
            <w:noWrap/>
            <w:vAlign w:val="center"/>
          </w:tcPr>
          <w:p w14:paraId="4B18E1C5" w14:textId="77777777" w:rsidR="00BB23F2" w:rsidRPr="00AD2264" w:rsidRDefault="00BB23F2" w:rsidP="00BD7C32">
            <w:pPr>
              <w:jc w:val="center"/>
              <w:rPr>
                <w:rFonts w:ascii="Times New Roman" w:eastAsia="Times New Roman" w:hAnsi="Times New Roman"/>
              </w:rPr>
            </w:pPr>
            <w:r w:rsidRPr="00AD2264">
              <w:rPr>
                <w:rFonts w:ascii="Times New Roman" w:hAnsi="Times New Roman"/>
              </w:rPr>
              <w:t>0.58 (0.18, 1.88)</w:t>
            </w:r>
          </w:p>
        </w:tc>
      </w:tr>
      <w:tr w:rsidR="00BB23F2" w:rsidRPr="00AD2264" w14:paraId="511DC096" w14:textId="77777777" w:rsidTr="00BD7C32">
        <w:trPr>
          <w:trHeight w:val="20"/>
        </w:trPr>
        <w:tc>
          <w:tcPr>
            <w:tcW w:w="841" w:type="pct"/>
            <w:tcBorders>
              <w:top w:val="nil"/>
              <w:bottom w:val="nil"/>
            </w:tcBorders>
            <w:noWrap/>
            <w:vAlign w:val="center"/>
          </w:tcPr>
          <w:p w14:paraId="79B8F700" w14:textId="77777777" w:rsidR="00BB23F2" w:rsidRPr="00AD2264" w:rsidRDefault="00BB23F2" w:rsidP="00BD7C32">
            <w:pPr>
              <w:ind w:left="144"/>
              <w:rPr>
                <w:rFonts w:ascii="Times New Roman" w:eastAsia="Times New Roman" w:hAnsi="Times New Roman"/>
              </w:rPr>
            </w:pPr>
            <w:r w:rsidRPr="00AD2264">
              <w:rPr>
                <w:rFonts w:ascii="Times New Roman" w:eastAsia="Times New Roman" w:hAnsi="Times New Roman"/>
              </w:rPr>
              <w:t>Tertile 2</w:t>
            </w:r>
          </w:p>
        </w:tc>
        <w:tc>
          <w:tcPr>
            <w:tcW w:w="1010" w:type="pct"/>
            <w:tcBorders>
              <w:top w:val="nil"/>
              <w:bottom w:val="nil"/>
            </w:tcBorders>
            <w:noWrap/>
            <w:vAlign w:val="center"/>
          </w:tcPr>
          <w:p w14:paraId="47E8A27A" w14:textId="77777777" w:rsidR="00BB23F2" w:rsidRPr="00AD2264" w:rsidRDefault="00BB23F2" w:rsidP="00BD7C32">
            <w:pPr>
              <w:jc w:val="center"/>
              <w:rPr>
                <w:rFonts w:ascii="Times New Roman" w:hAnsi="Times New Roman"/>
              </w:rPr>
            </w:pPr>
            <w:r w:rsidRPr="00AD2264">
              <w:rPr>
                <w:rFonts w:ascii="Times New Roman" w:hAnsi="Times New Roman"/>
              </w:rPr>
              <w:t>ref.</w:t>
            </w:r>
          </w:p>
        </w:tc>
        <w:tc>
          <w:tcPr>
            <w:tcW w:w="1006" w:type="pct"/>
            <w:tcBorders>
              <w:top w:val="nil"/>
              <w:bottom w:val="nil"/>
            </w:tcBorders>
            <w:vAlign w:val="center"/>
          </w:tcPr>
          <w:p w14:paraId="42ADF651" w14:textId="77777777" w:rsidR="00BB23F2" w:rsidRPr="00AD2264" w:rsidRDefault="00BB23F2" w:rsidP="00BD7C32">
            <w:pPr>
              <w:jc w:val="center"/>
              <w:rPr>
                <w:rFonts w:ascii="Times New Roman" w:hAnsi="Times New Roman"/>
              </w:rPr>
            </w:pPr>
            <w:r w:rsidRPr="00AD2264">
              <w:rPr>
                <w:rFonts w:ascii="Times New Roman" w:hAnsi="Times New Roman"/>
              </w:rPr>
              <w:t>ref.</w:t>
            </w:r>
          </w:p>
        </w:tc>
        <w:tc>
          <w:tcPr>
            <w:tcW w:w="1071" w:type="pct"/>
            <w:tcBorders>
              <w:top w:val="nil"/>
              <w:bottom w:val="nil"/>
            </w:tcBorders>
            <w:vAlign w:val="center"/>
          </w:tcPr>
          <w:p w14:paraId="26CF4CA8" w14:textId="77777777" w:rsidR="00BB23F2" w:rsidRPr="00AD2264" w:rsidRDefault="00BB23F2" w:rsidP="00BD7C32">
            <w:pPr>
              <w:jc w:val="center"/>
              <w:rPr>
                <w:rFonts w:ascii="Times New Roman" w:hAnsi="Times New Roman"/>
              </w:rPr>
            </w:pPr>
            <w:r w:rsidRPr="00AD2264">
              <w:rPr>
                <w:rFonts w:ascii="Times New Roman" w:hAnsi="Times New Roman"/>
              </w:rPr>
              <w:t>ref.</w:t>
            </w:r>
          </w:p>
        </w:tc>
        <w:tc>
          <w:tcPr>
            <w:tcW w:w="1072" w:type="pct"/>
            <w:tcBorders>
              <w:top w:val="nil"/>
              <w:bottom w:val="nil"/>
            </w:tcBorders>
            <w:noWrap/>
            <w:vAlign w:val="center"/>
          </w:tcPr>
          <w:p w14:paraId="79BC8A97" w14:textId="77777777" w:rsidR="00BB23F2" w:rsidRPr="00AD2264" w:rsidRDefault="00BB23F2" w:rsidP="00BD7C32">
            <w:pPr>
              <w:jc w:val="center"/>
              <w:rPr>
                <w:rFonts w:ascii="Times New Roman" w:eastAsia="Times New Roman" w:hAnsi="Times New Roman"/>
              </w:rPr>
            </w:pPr>
            <w:r w:rsidRPr="00AD2264">
              <w:rPr>
                <w:rFonts w:ascii="Times New Roman" w:hAnsi="Times New Roman"/>
              </w:rPr>
              <w:t>ref.</w:t>
            </w:r>
          </w:p>
        </w:tc>
      </w:tr>
      <w:tr w:rsidR="00BB23F2" w:rsidRPr="00AD2264" w14:paraId="4ABAA5D5" w14:textId="77777777" w:rsidTr="00BD7C32">
        <w:trPr>
          <w:trHeight w:val="20"/>
        </w:trPr>
        <w:tc>
          <w:tcPr>
            <w:tcW w:w="841" w:type="pct"/>
            <w:tcBorders>
              <w:top w:val="nil"/>
              <w:bottom w:val="nil"/>
            </w:tcBorders>
            <w:noWrap/>
            <w:vAlign w:val="center"/>
          </w:tcPr>
          <w:p w14:paraId="7D720C89" w14:textId="77777777" w:rsidR="00BB23F2" w:rsidRPr="00AD2264" w:rsidRDefault="00BB23F2" w:rsidP="00BD7C32">
            <w:pPr>
              <w:ind w:left="144"/>
              <w:rPr>
                <w:rFonts w:ascii="Times New Roman" w:eastAsia="Times New Roman" w:hAnsi="Times New Roman"/>
              </w:rPr>
            </w:pPr>
            <w:r w:rsidRPr="00AD2264">
              <w:rPr>
                <w:rFonts w:ascii="Times New Roman" w:eastAsia="Times New Roman" w:hAnsi="Times New Roman"/>
              </w:rPr>
              <w:t>Tertile 3</w:t>
            </w:r>
          </w:p>
        </w:tc>
        <w:tc>
          <w:tcPr>
            <w:tcW w:w="1010" w:type="pct"/>
            <w:tcBorders>
              <w:top w:val="nil"/>
              <w:bottom w:val="nil"/>
            </w:tcBorders>
            <w:noWrap/>
            <w:vAlign w:val="center"/>
          </w:tcPr>
          <w:p w14:paraId="1B57E001" w14:textId="77777777" w:rsidR="00BB23F2" w:rsidRPr="00AD2264" w:rsidRDefault="00BB23F2" w:rsidP="00BD7C32">
            <w:pPr>
              <w:jc w:val="center"/>
              <w:rPr>
                <w:rFonts w:ascii="Times New Roman" w:hAnsi="Times New Roman"/>
              </w:rPr>
            </w:pPr>
            <w:r w:rsidRPr="00AD2264">
              <w:rPr>
                <w:rFonts w:ascii="Times New Roman" w:hAnsi="Times New Roman"/>
              </w:rPr>
              <w:t>1.14 (0.56, 2.30)</w:t>
            </w:r>
          </w:p>
        </w:tc>
        <w:tc>
          <w:tcPr>
            <w:tcW w:w="1006" w:type="pct"/>
            <w:tcBorders>
              <w:top w:val="nil"/>
              <w:bottom w:val="nil"/>
            </w:tcBorders>
            <w:vAlign w:val="center"/>
          </w:tcPr>
          <w:p w14:paraId="15394023" w14:textId="77777777" w:rsidR="00BB23F2" w:rsidRPr="00AD2264" w:rsidRDefault="00BB23F2" w:rsidP="00BD7C32">
            <w:pPr>
              <w:jc w:val="center"/>
              <w:rPr>
                <w:rFonts w:ascii="Times New Roman" w:hAnsi="Times New Roman"/>
              </w:rPr>
            </w:pPr>
            <w:r w:rsidRPr="00AD2264">
              <w:rPr>
                <w:rFonts w:ascii="Times New Roman" w:hAnsi="Times New Roman"/>
              </w:rPr>
              <w:t>0.65 (0.24, 1.75)</w:t>
            </w:r>
          </w:p>
        </w:tc>
        <w:tc>
          <w:tcPr>
            <w:tcW w:w="1071" w:type="pct"/>
            <w:tcBorders>
              <w:top w:val="nil"/>
              <w:bottom w:val="nil"/>
            </w:tcBorders>
            <w:vAlign w:val="center"/>
          </w:tcPr>
          <w:p w14:paraId="505E33EA" w14:textId="77777777" w:rsidR="00BB23F2" w:rsidRPr="00AD2264" w:rsidRDefault="00BB23F2" w:rsidP="00BD7C32">
            <w:pPr>
              <w:jc w:val="center"/>
              <w:rPr>
                <w:rFonts w:ascii="Times New Roman" w:hAnsi="Times New Roman"/>
              </w:rPr>
            </w:pPr>
            <w:r w:rsidRPr="00AD2264">
              <w:rPr>
                <w:rFonts w:ascii="Times New Roman" w:hAnsi="Times New Roman"/>
              </w:rPr>
              <w:t>0.66 (0.25, 1.77)</w:t>
            </w:r>
          </w:p>
        </w:tc>
        <w:tc>
          <w:tcPr>
            <w:tcW w:w="1072" w:type="pct"/>
            <w:tcBorders>
              <w:top w:val="nil"/>
              <w:bottom w:val="nil"/>
            </w:tcBorders>
            <w:noWrap/>
            <w:vAlign w:val="center"/>
          </w:tcPr>
          <w:p w14:paraId="48FA707F" w14:textId="77777777" w:rsidR="00BB23F2" w:rsidRPr="00AD2264" w:rsidRDefault="00BB23F2" w:rsidP="00BD7C32">
            <w:pPr>
              <w:jc w:val="center"/>
              <w:rPr>
                <w:rFonts w:ascii="Times New Roman" w:eastAsia="Times New Roman" w:hAnsi="Times New Roman"/>
              </w:rPr>
            </w:pPr>
            <w:r w:rsidRPr="00AD2264">
              <w:rPr>
                <w:rFonts w:ascii="Times New Roman" w:hAnsi="Times New Roman"/>
              </w:rPr>
              <w:t>0.69 (0.19, 2.50)</w:t>
            </w:r>
          </w:p>
        </w:tc>
      </w:tr>
      <w:tr w:rsidR="00BB23F2" w:rsidRPr="00AD2264" w14:paraId="0C9BFE77" w14:textId="77777777" w:rsidTr="00BD7C32">
        <w:trPr>
          <w:trHeight w:val="20"/>
        </w:trPr>
        <w:tc>
          <w:tcPr>
            <w:tcW w:w="841" w:type="pct"/>
            <w:tcBorders>
              <w:top w:val="nil"/>
              <w:bottom w:val="nil"/>
            </w:tcBorders>
            <w:noWrap/>
            <w:vAlign w:val="center"/>
          </w:tcPr>
          <w:p w14:paraId="7578B338" w14:textId="77777777" w:rsidR="00BB23F2" w:rsidRPr="00AD2264" w:rsidRDefault="00BB23F2" w:rsidP="00BD7C32">
            <w:pPr>
              <w:rPr>
                <w:rFonts w:ascii="Times New Roman" w:eastAsia="Times New Roman" w:hAnsi="Times New Roman"/>
              </w:rPr>
            </w:pPr>
            <w:r w:rsidRPr="00AD2264">
              <w:rPr>
                <w:rFonts w:ascii="Times New Roman" w:eastAsia="Times New Roman" w:hAnsi="Times New Roman"/>
              </w:rPr>
              <w:t>Body fat %</w:t>
            </w:r>
          </w:p>
        </w:tc>
        <w:tc>
          <w:tcPr>
            <w:tcW w:w="1010" w:type="pct"/>
            <w:tcBorders>
              <w:top w:val="nil"/>
              <w:bottom w:val="nil"/>
            </w:tcBorders>
            <w:noWrap/>
            <w:vAlign w:val="center"/>
          </w:tcPr>
          <w:p w14:paraId="32805931" w14:textId="77777777" w:rsidR="00BB23F2" w:rsidRPr="00AD2264" w:rsidRDefault="00BB23F2" w:rsidP="00BD7C32">
            <w:pPr>
              <w:jc w:val="center"/>
              <w:rPr>
                <w:rFonts w:ascii="Times New Roman" w:eastAsia="Times New Roman" w:hAnsi="Times New Roman"/>
              </w:rPr>
            </w:pPr>
          </w:p>
        </w:tc>
        <w:tc>
          <w:tcPr>
            <w:tcW w:w="1006" w:type="pct"/>
            <w:tcBorders>
              <w:top w:val="nil"/>
              <w:bottom w:val="nil"/>
            </w:tcBorders>
            <w:vAlign w:val="center"/>
          </w:tcPr>
          <w:p w14:paraId="00EA6B5F" w14:textId="77777777" w:rsidR="00BB23F2" w:rsidRPr="00AD2264" w:rsidRDefault="00BB23F2" w:rsidP="00BD7C32">
            <w:pPr>
              <w:jc w:val="center"/>
              <w:rPr>
                <w:rFonts w:ascii="Times New Roman" w:eastAsia="Times New Roman" w:hAnsi="Times New Roman"/>
              </w:rPr>
            </w:pPr>
          </w:p>
        </w:tc>
        <w:tc>
          <w:tcPr>
            <w:tcW w:w="1071" w:type="pct"/>
            <w:tcBorders>
              <w:top w:val="nil"/>
              <w:bottom w:val="nil"/>
            </w:tcBorders>
            <w:vAlign w:val="center"/>
          </w:tcPr>
          <w:p w14:paraId="3C25C253" w14:textId="77777777" w:rsidR="00BB23F2" w:rsidRPr="00AD2264" w:rsidRDefault="00BB23F2" w:rsidP="00BD7C32">
            <w:pPr>
              <w:jc w:val="center"/>
              <w:rPr>
                <w:rFonts w:ascii="Times New Roman" w:eastAsia="Times New Roman" w:hAnsi="Times New Roman"/>
              </w:rPr>
            </w:pPr>
          </w:p>
        </w:tc>
        <w:tc>
          <w:tcPr>
            <w:tcW w:w="1072" w:type="pct"/>
            <w:tcBorders>
              <w:top w:val="nil"/>
              <w:bottom w:val="nil"/>
            </w:tcBorders>
            <w:noWrap/>
            <w:vAlign w:val="center"/>
          </w:tcPr>
          <w:p w14:paraId="0F9CC771" w14:textId="77777777" w:rsidR="00BB23F2" w:rsidRPr="00AD2264" w:rsidRDefault="00BB23F2" w:rsidP="00BD7C32">
            <w:pPr>
              <w:jc w:val="center"/>
              <w:rPr>
                <w:rFonts w:ascii="Times New Roman" w:eastAsia="Times New Roman" w:hAnsi="Times New Roman"/>
              </w:rPr>
            </w:pPr>
          </w:p>
        </w:tc>
      </w:tr>
      <w:tr w:rsidR="00BB23F2" w:rsidRPr="00AD2264" w14:paraId="3B7F8D56" w14:textId="77777777" w:rsidTr="00BD7C32">
        <w:trPr>
          <w:trHeight w:val="20"/>
        </w:trPr>
        <w:tc>
          <w:tcPr>
            <w:tcW w:w="841" w:type="pct"/>
            <w:tcBorders>
              <w:top w:val="nil"/>
              <w:bottom w:val="nil"/>
            </w:tcBorders>
            <w:noWrap/>
            <w:vAlign w:val="center"/>
          </w:tcPr>
          <w:p w14:paraId="577DC87C" w14:textId="77777777" w:rsidR="00BB23F2" w:rsidRPr="00AD2264" w:rsidRDefault="00BB23F2" w:rsidP="00BD7C32">
            <w:pPr>
              <w:ind w:left="144"/>
              <w:rPr>
                <w:rFonts w:ascii="Times New Roman" w:eastAsia="Times New Roman" w:hAnsi="Times New Roman"/>
              </w:rPr>
            </w:pPr>
            <w:r w:rsidRPr="00AD2264">
              <w:rPr>
                <w:rFonts w:ascii="Times New Roman" w:eastAsia="Times New Roman" w:hAnsi="Times New Roman"/>
              </w:rPr>
              <w:t>Tertile 1</w:t>
            </w:r>
          </w:p>
        </w:tc>
        <w:tc>
          <w:tcPr>
            <w:tcW w:w="1010" w:type="pct"/>
            <w:tcBorders>
              <w:top w:val="nil"/>
              <w:bottom w:val="nil"/>
            </w:tcBorders>
            <w:noWrap/>
            <w:vAlign w:val="center"/>
          </w:tcPr>
          <w:p w14:paraId="0F81322A" w14:textId="77777777" w:rsidR="00BB23F2" w:rsidRPr="00AD2264" w:rsidRDefault="00BB23F2" w:rsidP="00BD7C32">
            <w:pPr>
              <w:jc w:val="center"/>
              <w:rPr>
                <w:rFonts w:ascii="Times New Roman" w:hAnsi="Times New Roman"/>
              </w:rPr>
            </w:pPr>
            <w:r w:rsidRPr="00AD2264">
              <w:rPr>
                <w:rFonts w:ascii="Times New Roman" w:hAnsi="Times New Roman"/>
              </w:rPr>
              <w:t>1.42 (0.65, 3.11)</w:t>
            </w:r>
          </w:p>
        </w:tc>
        <w:tc>
          <w:tcPr>
            <w:tcW w:w="1006" w:type="pct"/>
            <w:tcBorders>
              <w:top w:val="nil"/>
              <w:bottom w:val="nil"/>
            </w:tcBorders>
            <w:vAlign w:val="center"/>
          </w:tcPr>
          <w:p w14:paraId="6A6E250F" w14:textId="77777777" w:rsidR="00BB23F2" w:rsidRPr="00AD2264" w:rsidRDefault="00BB23F2" w:rsidP="00BD7C32">
            <w:pPr>
              <w:jc w:val="center"/>
              <w:rPr>
                <w:rFonts w:ascii="Times New Roman" w:hAnsi="Times New Roman"/>
              </w:rPr>
            </w:pPr>
            <w:r w:rsidRPr="00AD2264">
              <w:rPr>
                <w:rFonts w:ascii="Times New Roman" w:hAnsi="Times New Roman"/>
              </w:rPr>
              <w:t>1.64 (0.57, 4.70)</w:t>
            </w:r>
          </w:p>
        </w:tc>
        <w:tc>
          <w:tcPr>
            <w:tcW w:w="1071" w:type="pct"/>
            <w:tcBorders>
              <w:top w:val="nil"/>
              <w:bottom w:val="nil"/>
            </w:tcBorders>
            <w:vAlign w:val="center"/>
          </w:tcPr>
          <w:p w14:paraId="1E90AC4F" w14:textId="77777777" w:rsidR="00BB23F2" w:rsidRPr="00AD2264" w:rsidRDefault="00BB23F2" w:rsidP="00BD7C32">
            <w:pPr>
              <w:jc w:val="center"/>
              <w:rPr>
                <w:rFonts w:ascii="Times New Roman" w:hAnsi="Times New Roman"/>
              </w:rPr>
            </w:pPr>
            <w:r w:rsidRPr="00AD2264">
              <w:rPr>
                <w:rFonts w:ascii="Times New Roman" w:hAnsi="Times New Roman"/>
              </w:rPr>
              <w:t>1.58 (0.55, 4.53)</w:t>
            </w:r>
          </w:p>
        </w:tc>
        <w:tc>
          <w:tcPr>
            <w:tcW w:w="1072" w:type="pct"/>
            <w:tcBorders>
              <w:top w:val="nil"/>
              <w:bottom w:val="nil"/>
            </w:tcBorders>
            <w:noWrap/>
            <w:vAlign w:val="center"/>
          </w:tcPr>
          <w:p w14:paraId="2F2F0FD8" w14:textId="77777777" w:rsidR="00BB23F2" w:rsidRPr="00AD2264" w:rsidRDefault="00BB23F2" w:rsidP="00BD7C32">
            <w:pPr>
              <w:jc w:val="center"/>
              <w:rPr>
                <w:rFonts w:ascii="Times New Roman" w:eastAsia="Times New Roman" w:hAnsi="Times New Roman"/>
              </w:rPr>
            </w:pPr>
            <w:r w:rsidRPr="00AD2264">
              <w:rPr>
                <w:rFonts w:ascii="Times New Roman" w:hAnsi="Times New Roman"/>
              </w:rPr>
              <w:t>1.69 (0.50, 5.73)</w:t>
            </w:r>
          </w:p>
        </w:tc>
      </w:tr>
      <w:tr w:rsidR="00BB23F2" w:rsidRPr="00AD2264" w14:paraId="5A1C950C" w14:textId="77777777" w:rsidTr="00BD7C32">
        <w:trPr>
          <w:trHeight w:val="20"/>
        </w:trPr>
        <w:tc>
          <w:tcPr>
            <w:tcW w:w="841" w:type="pct"/>
            <w:tcBorders>
              <w:top w:val="nil"/>
              <w:bottom w:val="nil"/>
            </w:tcBorders>
            <w:noWrap/>
            <w:vAlign w:val="center"/>
          </w:tcPr>
          <w:p w14:paraId="275DFB1A" w14:textId="77777777" w:rsidR="00BB23F2" w:rsidRPr="00AD2264" w:rsidRDefault="00BB23F2" w:rsidP="00BD7C32">
            <w:pPr>
              <w:ind w:left="144"/>
              <w:rPr>
                <w:rFonts w:ascii="Times New Roman" w:eastAsia="Times New Roman" w:hAnsi="Times New Roman"/>
              </w:rPr>
            </w:pPr>
            <w:r w:rsidRPr="00AD2264">
              <w:rPr>
                <w:rFonts w:ascii="Times New Roman" w:eastAsia="Times New Roman" w:hAnsi="Times New Roman"/>
              </w:rPr>
              <w:t>Tertile 2</w:t>
            </w:r>
          </w:p>
        </w:tc>
        <w:tc>
          <w:tcPr>
            <w:tcW w:w="1010" w:type="pct"/>
            <w:tcBorders>
              <w:top w:val="nil"/>
              <w:bottom w:val="nil"/>
            </w:tcBorders>
            <w:noWrap/>
            <w:vAlign w:val="center"/>
          </w:tcPr>
          <w:p w14:paraId="5B76ECA2" w14:textId="77777777" w:rsidR="00BB23F2" w:rsidRPr="00AD2264" w:rsidRDefault="00BB23F2" w:rsidP="00BD7C32">
            <w:pPr>
              <w:jc w:val="center"/>
              <w:rPr>
                <w:rFonts w:ascii="Times New Roman" w:hAnsi="Times New Roman"/>
              </w:rPr>
            </w:pPr>
            <w:r w:rsidRPr="00AD2264">
              <w:rPr>
                <w:rFonts w:ascii="Times New Roman" w:hAnsi="Times New Roman"/>
              </w:rPr>
              <w:t>ref.</w:t>
            </w:r>
          </w:p>
        </w:tc>
        <w:tc>
          <w:tcPr>
            <w:tcW w:w="1006" w:type="pct"/>
            <w:tcBorders>
              <w:top w:val="nil"/>
              <w:bottom w:val="nil"/>
            </w:tcBorders>
            <w:vAlign w:val="center"/>
          </w:tcPr>
          <w:p w14:paraId="7C60FB08" w14:textId="77777777" w:rsidR="00BB23F2" w:rsidRPr="00AD2264" w:rsidRDefault="00BB23F2" w:rsidP="00BD7C32">
            <w:pPr>
              <w:jc w:val="center"/>
              <w:rPr>
                <w:rFonts w:ascii="Times New Roman" w:hAnsi="Times New Roman"/>
              </w:rPr>
            </w:pPr>
            <w:r w:rsidRPr="00AD2264">
              <w:rPr>
                <w:rFonts w:ascii="Times New Roman" w:hAnsi="Times New Roman"/>
              </w:rPr>
              <w:t>ref.</w:t>
            </w:r>
          </w:p>
        </w:tc>
        <w:tc>
          <w:tcPr>
            <w:tcW w:w="1071" w:type="pct"/>
            <w:tcBorders>
              <w:top w:val="nil"/>
              <w:bottom w:val="nil"/>
            </w:tcBorders>
            <w:vAlign w:val="center"/>
          </w:tcPr>
          <w:p w14:paraId="2F8B6F99" w14:textId="77777777" w:rsidR="00BB23F2" w:rsidRPr="00AD2264" w:rsidRDefault="00BB23F2" w:rsidP="00BD7C32">
            <w:pPr>
              <w:jc w:val="center"/>
              <w:rPr>
                <w:rFonts w:ascii="Times New Roman" w:hAnsi="Times New Roman"/>
              </w:rPr>
            </w:pPr>
            <w:r w:rsidRPr="00AD2264">
              <w:rPr>
                <w:rFonts w:ascii="Times New Roman" w:hAnsi="Times New Roman"/>
              </w:rPr>
              <w:t>ref.</w:t>
            </w:r>
          </w:p>
        </w:tc>
        <w:tc>
          <w:tcPr>
            <w:tcW w:w="1072" w:type="pct"/>
            <w:tcBorders>
              <w:top w:val="nil"/>
              <w:bottom w:val="nil"/>
            </w:tcBorders>
            <w:noWrap/>
            <w:vAlign w:val="center"/>
          </w:tcPr>
          <w:p w14:paraId="134506A5" w14:textId="77777777" w:rsidR="00BB23F2" w:rsidRPr="00AD2264" w:rsidRDefault="00BB23F2" w:rsidP="00BD7C32">
            <w:pPr>
              <w:jc w:val="center"/>
              <w:rPr>
                <w:rFonts w:ascii="Times New Roman" w:eastAsia="Times New Roman" w:hAnsi="Times New Roman"/>
              </w:rPr>
            </w:pPr>
            <w:r w:rsidRPr="00AD2264">
              <w:rPr>
                <w:rFonts w:ascii="Times New Roman" w:hAnsi="Times New Roman"/>
              </w:rPr>
              <w:t>ref.</w:t>
            </w:r>
          </w:p>
        </w:tc>
      </w:tr>
      <w:tr w:rsidR="00BB23F2" w:rsidRPr="00AD2264" w14:paraId="5B9E184E" w14:textId="77777777" w:rsidTr="00BD7C32">
        <w:trPr>
          <w:trHeight w:val="20"/>
        </w:trPr>
        <w:tc>
          <w:tcPr>
            <w:tcW w:w="841" w:type="pct"/>
            <w:tcBorders>
              <w:top w:val="nil"/>
              <w:bottom w:val="single" w:sz="8" w:space="0" w:color="auto"/>
            </w:tcBorders>
            <w:noWrap/>
            <w:vAlign w:val="center"/>
          </w:tcPr>
          <w:p w14:paraId="158ED48A" w14:textId="77777777" w:rsidR="00BB23F2" w:rsidRPr="00AD2264" w:rsidRDefault="00BB23F2" w:rsidP="00BD7C32">
            <w:pPr>
              <w:ind w:left="144"/>
              <w:rPr>
                <w:rFonts w:ascii="Times New Roman" w:eastAsia="Times New Roman" w:hAnsi="Times New Roman"/>
              </w:rPr>
            </w:pPr>
            <w:r w:rsidRPr="00AD2264">
              <w:rPr>
                <w:rFonts w:ascii="Times New Roman" w:eastAsia="Times New Roman" w:hAnsi="Times New Roman"/>
              </w:rPr>
              <w:t>Tertile 3</w:t>
            </w:r>
          </w:p>
        </w:tc>
        <w:tc>
          <w:tcPr>
            <w:tcW w:w="1010" w:type="pct"/>
            <w:tcBorders>
              <w:top w:val="nil"/>
              <w:bottom w:val="single" w:sz="8" w:space="0" w:color="auto"/>
            </w:tcBorders>
            <w:noWrap/>
            <w:vAlign w:val="center"/>
          </w:tcPr>
          <w:p w14:paraId="237C6A2E" w14:textId="77777777" w:rsidR="00BB23F2" w:rsidRPr="00AD2264" w:rsidRDefault="00BB23F2" w:rsidP="00BD7C32">
            <w:pPr>
              <w:jc w:val="center"/>
              <w:rPr>
                <w:rFonts w:ascii="Times New Roman" w:hAnsi="Times New Roman"/>
              </w:rPr>
            </w:pPr>
            <w:r w:rsidRPr="00AD2264">
              <w:rPr>
                <w:rFonts w:ascii="Times New Roman" w:hAnsi="Times New Roman"/>
              </w:rPr>
              <w:t>2.29 (1.07, 4.89)</w:t>
            </w:r>
          </w:p>
        </w:tc>
        <w:tc>
          <w:tcPr>
            <w:tcW w:w="1006" w:type="pct"/>
            <w:tcBorders>
              <w:top w:val="nil"/>
              <w:bottom w:val="single" w:sz="8" w:space="0" w:color="auto"/>
            </w:tcBorders>
            <w:vAlign w:val="center"/>
          </w:tcPr>
          <w:p w14:paraId="77023B74" w14:textId="77777777" w:rsidR="00BB23F2" w:rsidRPr="00AD2264" w:rsidRDefault="00BB23F2" w:rsidP="00BD7C32">
            <w:pPr>
              <w:jc w:val="center"/>
              <w:rPr>
                <w:rFonts w:ascii="Times New Roman" w:hAnsi="Times New Roman"/>
              </w:rPr>
            </w:pPr>
            <w:r w:rsidRPr="00AD2264">
              <w:rPr>
                <w:rFonts w:ascii="Times New Roman" w:hAnsi="Times New Roman"/>
              </w:rPr>
              <w:t>1.57 (0.56, 4.39)</w:t>
            </w:r>
          </w:p>
        </w:tc>
        <w:tc>
          <w:tcPr>
            <w:tcW w:w="1071" w:type="pct"/>
            <w:tcBorders>
              <w:top w:val="nil"/>
              <w:bottom w:val="single" w:sz="8" w:space="0" w:color="auto"/>
            </w:tcBorders>
            <w:vAlign w:val="center"/>
          </w:tcPr>
          <w:p w14:paraId="2BAFBBB1" w14:textId="77777777" w:rsidR="00BB23F2" w:rsidRPr="00AD2264" w:rsidRDefault="00BB23F2" w:rsidP="00BD7C32">
            <w:pPr>
              <w:jc w:val="center"/>
              <w:rPr>
                <w:rFonts w:ascii="Times New Roman" w:hAnsi="Times New Roman"/>
              </w:rPr>
            </w:pPr>
            <w:r w:rsidRPr="00AD2264">
              <w:rPr>
                <w:rFonts w:ascii="Times New Roman" w:hAnsi="Times New Roman"/>
              </w:rPr>
              <w:t>1.55 (0.56, 4.34)</w:t>
            </w:r>
          </w:p>
        </w:tc>
        <w:tc>
          <w:tcPr>
            <w:tcW w:w="1072" w:type="pct"/>
            <w:tcBorders>
              <w:top w:val="nil"/>
              <w:bottom w:val="single" w:sz="8" w:space="0" w:color="auto"/>
            </w:tcBorders>
            <w:noWrap/>
            <w:vAlign w:val="center"/>
          </w:tcPr>
          <w:p w14:paraId="0FC0342B" w14:textId="77777777" w:rsidR="00BB23F2" w:rsidRPr="00AD2264" w:rsidRDefault="00BB23F2" w:rsidP="00BD7C32">
            <w:pPr>
              <w:jc w:val="center"/>
              <w:rPr>
                <w:rFonts w:ascii="Times New Roman" w:eastAsia="Times New Roman" w:hAnsi="Times New Roman"/>
              </w:rPr>
            </w:pPr>
            <w:r w:rsidRPr="00AD2264">
              <w:rPr>
                <w:rFonts w:ascii="Times New Roman" w:hAnsi="Times New Roman"/>
              </w:rPr>
              <w:t>1.98 (0.55, 7.10)</w:t>
            </w:r>
          </w:p>
        </w:tc>
      </w:tr>
    </w:tbl>
    <w:p w14:paraId="5B175B80" w14:textId="77777777" w:rsidR="00BB23F2" w:rsidRPr="00BB23F2" w:rsidRDefault="00BB23F2" w:rsidP="00BB23F2">
      <w:pPr>
        <w:spacing w:line="240" w:lineRule="auto"/>
        <w:jc w:val="both"/>
        <w:rPr>
          <w:rFonts w:ascii="Times New Roman" w:eastAsia="DengXian" w:hAnsi="Times New Roman" w:cs="Times New Roman"/>
        </w:rPr>
      </w:pPr>
      <w:r w:rsidRPr="00BB23F2">
        <w:rPr>
          <w:rFonts w:ascii="Times New Roman" w:eastAsia="DengXian" w:hAnsi="Times New Roman" w:cs="Times New Roman"/>
        </w:rPr>
        <w:t>Legend: OR = odds ratio; CI = confidence interval</w:t>
      </w:r>
    </w:p>
    <w:p w14:paraId="2A1E1E4F" w14:textId="77777777" w:rsidR="00BB23F2" w:rsidRPr="00BB23F2" w:rsidRDefault="00BB23F2" w:rsidP="00BB23F2">
      <w:pPr>
        <w:pStyle w:val="FootnoteText"/>
        <w:rPr>
          <w:rFonts w:ascii="Times New Roman" w:hAnsi="Times New Roman"/>
          <w:sz w:val="24"/>
          <w:szCs w:val="24"/>
        </w:rPr>
      </w:pPr>
      <w:r w:rsidRPr="00BB23F2">
        <w:rPr>
          <w:rStyle w:val="FootnoteReference"/>
          <w:rFonts w:ascii="Times New Roman" w:hAnsi="Times New Roman"/>
          <w:sz w:val="24"/>
          <w:szCs w:val="24"/>
        </w:rPr>
        <w:t>a</w:t>
      </w:r>
      <w:r w:rsidRPr="00BB23F2">
        <w:rPr>
          <w:rFonts w:ascii="Times New Roman" w:hAnsi="Times New Roman"/>
          <w:sz w:val="24"/>
          <w:szCs w:val="24"/>
        </w:rPr>
        <w:t xml:space="preserve"> Primary model: adjusted for sex, ethnicity, maternal education, parity, maternal height, tobacco exposure, gestational age, age at year 6 visit, pre-pregnancy body mass index, gestational diabetes, gestational weight gain, and maternal hypertension</w:t>
      </w:r>
    </w:p>
    <w:p w14:paraId="607D8A40" w14:textId="77777777" w:rsidR="00BB23F2" w:rsidRPr="00BB23F2" w:rsidRDefault="00BB23F2" w:rsidP="00BB23F2">
      <w:pPr>
        <w:pStyle w:val="FootnoteText"/>
        <w:rPr>
          <w:rFonts w:ascii="Times New Roman" w:hAnsi="Times New Roman"/>
          <w:sz w:val="24"/>
          <w:szCs w:val="24"/>
        </w:rPr>
      </w:pPr>
      <w:r w:rsidRPr="00BB23F2">
        <w:rPr>
          <w:rStyle w:val="FootnoteReference"/>
          <w:rFonts w:ascii="Times New Roman" w:hAnsi="Times New Roman"/>
          <w:sz w:val="24"/>
          <w:szCs w:val="24"/>
        </w:rPr>
        <w:t>b</w:t>
      </w:r>
      <w:r w:rsidRPr="00BB23F2">
        <w:rPr>
          <w:rFonts w:ascii="Times New Roman" w:hAnsi="Times New Roman"/>
          <w:sz w:val="24"/>
          <w:szCs w:val="24"/>
        </w:rPr>
        <w:t xml:space="preserve"> Sensitivity model 1: primary model excluding preterm infants</w:t>
      </w:r>
    </w:p>
    <w:p w14:paraId="4B2D9304" w14:textId="77777777" w:rsidR="00BB23F2" w:rsidRPr="00BB23F2" w:rsidRDefault="00BB23F2" w:rsidP="00BB23F2">
      <w:pPr>
        <w:spacing w:line="240" w:lineRule="auto"/>
        <w:rPr>
          <w:rFonts w:ascii="Times New Roman" w:hAnsi="Times New Roman" w:cs="Times New Roman"/>
        </w:rPr>
      </w:pPr>
      <w:r w:rsidRPr="00BB23F2">
        <w:rPr>
          <w:rStyle w:val="FootnoteReference"/>
          <w:rFonts w:ascii="Times New Roman" w:hAnsi="Times New Roman" w:cs="Times New Roman"/>
        </w:rPr>
        <w:t>c</w:t>
      </w:r>
      <w:r w:rsidRPr="00BB23F2">
        <w:rPr>
          <w:rFonts w:ascii="Times New Roman" w:hAnsi="Times New Roman" w:cs="Times New Roman"/>
        </w:rPr>
        <w:t xml:space="preserve"> Sensitivity model 2: primary model with inverse probability weighted estimates</w:t>
      </w:r>
    </w:p>
    <w:p w14:paraId="24BF603F" w14:textId="77777777" w:rsidR="00BB23F2" w:rsidRPr="00821B95" w:rsidRDefault="00BB23F2" w:rsidP="00431728">
      <w:pPr>
        <w:rPr>
          <w:rFonts w:ascii="Times New Roman" w:eastAsia="Arial" w:hAnsi="Times New Roman" w:cs="Times New Roman"/>
        </w:rPr>
      </w:pPr>
    </w:p>
    <w:sectPr w:rsidR="00BB23F2" w:rsidRPr="00821B95" w:rsidSect="00B23609">
      <w:footerReference w:type="even" r:id="rId23"/>
      <w:footerReference w:type="first" r:id="rId24"/>
      <w:footnotePr>
        <w:numRestart w:val="eachPage"/>
      </w:footnotePr>
      <w:pgSz w:w="12240" w:h="15840"/>
      <w:pgMar w:top="1417" w:right="1417" w:bottom="1417" w:left="1417" w:header="720" w:footer="720" w:gutter="0"/>
      <w:cols w:space="720" w:equalWidth="0">
        <w:col w:w="936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3CCF7" w14:textId="77777777" w:rsidR="00E372BB" w:rsidRDefault="00E372BB">
      <w:pPr>
        <w:spacing w:line="240" w:lineRule="auto"/>
      </w:pPr>
      <w:r>
        <w:separator/>
      </w:r>
    </w:p>
  </w:endnote>
  <w:endnote w:type="continuationSeparator" w:id="0">
    <w:p w14:paraId="00B3E43D" w14:textId="77777777" w:rsidR="00E372BB" w:rsidRDefault="00E372BB">
      <w:pPr>
        <w:spacing w:line="240" w:lineRule="auto"/>
      </w:pPr>
      <w:r>
        <w:continuationSeparator/>
      </w:r>
    </w:p>
  </w:endnote>
  <w:endnote w:type="continuationNotice" w:id="1">
    <w:p w14:paraId="2A118C8F" w14:textId="77777777" w:rsidR="00E372BB" w:rsidRDefault="00E372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Gotham Rounded Book">
    <w:panose1 w:val="00000000000000000000"/>
    <w:charset w:val="00"/>
    <w:family w:val="modern"/>
    <w:notTrueType/>
    <w:pitch w:val="variable"/>
    <w:sig w:usb0="A000007F" w:usb1="0000004A" w:usb2="00000000" w:usb3="00000000" w:csb0="00000193" w:csb1="00000000"/>
  </w:font>
  <w:font w:name="Arimo">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E039B" w14:textId="77777777" w:rsidR="000947C2" w:rsidRDefault="00094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33533"/>
      <w:docPartObj>
        <w:docPartGallery w:val="Page Numbers (Bottom of Page)"/>
        <w:docPartUnique/>
      </w:docPartObj>
    </w:sdtPr>
    <w:sdtEndPr>
      <w:rPr>
        <w:noProof/>
      </w:rPr>
    </w:sdtEndPr>
    <w:sdtContent>
      <w:p w14:paraId="384204BA" w14:textId="72CAC2A0" w:rsidR="000947C2" w:rsidRDefault="000947C2">
        <w:pPr>
          <w:pStyle w:val="Footer"/>
          <w:jc w:val="center"/>
        </w:pPr>
        <w:r>
          <w:fldChar w:fldCharType="begin"/>
        </w:r>
        <w:r>
          <w:instrText xml:space="preserve"> PAGE   \* MERGEFORMAT </w:instrText>
        </w:r>
        <w:r>
          <w:fldChar w:fldCharType="separate"/>
        </w:r>
        <w:r w:rsidR="001271AA">
          <w:rPr>
            <w:noProof/>
          </w:rPr>
          <w:t>1</w:t>
        </w:r>
        <w:r>
          <w:rPr>
            <w:noProof/>
          </w:rPr>
          <w:fldChar w:fldCharType="end"/>
        </w:r>
      </w:p>
    </w:sdtContent>
  </w:sdt>
  <w:p w14:paraId="57BC1522" w14:textId="77777777" w:rsidR="000947C2" w:rsidRDefault="000947C2">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5F259" w14:textId="77777777" w:rsidR="000947C2" w:rsidRDefault="000947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271826"/>
      <w:docPartObj>
        <w:docPartGallery w:val="Page Numbers (Bottom of Page)"/>
        <w:docPartUnique/>
      </w:docPartObj>
    </w:sdtPr>
    <w:sdtEndPr>
      <w:rPr>
        <w:noProof/>
      </w:rPr>
    </w:sdtEndPr>
    <w:sdtContent>
      <w:p w14:paraId="65ECF66F" w14:textId="179CE2B1" w:rsidR="000947C2" w:rsidRDefault="000947C2">
        <w:pPr>
          <w:pStyle w:val="Footer"/>
          <w:jc w:val="center"/>
        </w:pPr>
        <w:r>
          <w:fldChar w:fldCharType="begin"/>
        </w:r>
        <w:r>
          <w:instrText xml:space="preserve"> PAGE   \* MERGEFORMAT </w:instrText>
        </w:r>
        <w:r>
          <w:fldChar w:fldCharType="separate"/>
        </w:r>
        <w:r w:rsidR="001271AA">
          <w:rPr>
            <w:noProof/>
          </w:rPr>
          <w:t>20</w:t>
        </w:r>
        <w:r>
          <w:rPr>
            <w:noProof/>
          </w:rPr>
          <w:fldChar w:fldCharType="end"/>
        </w:r>
      </w:p>
    </w:sdtContent>
  </w:sdt>
  <w:p w14:paraId="7998DEB8" w14:textId="77777777" w:rsidR="000947C2" w:rsidRDefault="000947C2">
    <w:pPr>
      <w:pBdr>
        <w:top w:val="nil"/>
        <w:left w:val="nil"/>
        <w:bottom w:val="nil"/>
        <w:right w:val="nil"/>
        <w:between w:val="nil"/>
      </w:pBdr>
      <w:tabs>
        <w:tab w:val="center" w:pos="4680"/>
        <w:tab w:val="right" w:pos="9360"/>
      </w:tabs>
      <w:spacing w:line="240" w:lineRule="auto"/>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B0DD4" w14:textId="77777777" w:rsidR="000947C2" w:rsidRDefault="000947C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0F712" w14:textId="77777777" w:rsidR="000947C2" w:rsidRDefault="00094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2CE04" w14:textId="77777777" w:rsidR="00E372BB" w:rsidRDefault="00E372BB">
      <w:pPr>
        <w:spacing w:line="240" w:lineRule="auto"/>
      </w:pPr>
      <w:r>
        <w:separator/>
      </w:r>
    </w:p>
  </w:footnote>
  <w:footnote w:type="continuationSeparator" w:id="0">
    <w:p w14:paraId="54A8B718" w14:textId="77777777" w:rsidR="00E372BB" w:rsidRDefault="00E372BB">
      <w:pPr>
        <w:spacing w:line="240" w:lineRule="auto"/>
      </w:pPr>
      <w:r>
        <w:continuationSeparator/>
      </w:r>
    </w:p>
  </w:footnote>
  <w:footnote w:type="continuationNotice" w:id="1">
    <w:p w14:paraId="72CB0AE9" w14:textId="77777777" w:rsidR="00E372BB" w:rsidRDefault="00E372B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57FB0" w14:textId="77777777" w:rsidR="000947C2" w:rsidRDefault="000947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AD85" w14:textId="77777777" w:rsidR="000947C2" w:rsidRDefault="000947C2">
    <w:pPr>
      <w:pStyle w:val="Header"/>
    </w:pPr>
    <w:r>
      <w:ptab w:relativeTo="margin" w:alignment="center" w:leader="none"/>
    </w:r>
    <w:r>
      <w:t>Body fat percentage at birth and blood pressure</w: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1D8E9" w14:textId="77777777" w:rsidR="000947C2" w:rsidRDefault="000947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34FD6" w14:textId="566FEB77" w:rsidR="000947C2" w:rsidRDefault="000947C2">
    <w:pPr>
      <w:pStyle w:val="Header"/>
    </w:pPr>
    <w:r>
      <w:ptab w:relativeTo="margin" w:alignment="center" w:leader="none"/>
    </w:r>
    <w:r>
      <w:t>Low newborn adiposity and blood pressure</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7B60"/>
    <w:multiLevelType w:val="hybridMultilevel"/>
    <w:tmpl w:val="E846598C"/>
    <w:lvl w:ilvl="0" w:tplc="62D890D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D1AE1"/>
    <w:multiLevelType w:val="hybridMultilevel"/>
    <w:tmpl w:val="47866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E571B"/>
    <w:multiLevelType w:val="hybridMultilevel"/>
    <w:tmpl w:val="F59C05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F3D05"/>
    <w:multiLevelType w:val="multilevel"/>
    <w:tmpl w:val="5A6086D8"/>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654561"/>
    <w:multiLevelType w:val="multilevel"/>
    <w:tmpl w:val="FC6A1B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7116080"/>
    <w:multiLevelType w:val="hybridMultilevel"/>
    <w:tmpl w:val="107A9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DA7C2F"/>
    <w:multiLevelType w:val="hybridMultilevel"/>
    <w:tmpl w:val="6356678A"/>
    <w:lvl w:ilvl="0" w:tplc="8F845A7A">
      <w:start w:val="3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814F8"/>
    <w:multiLevelType w:val="hybridMultilevel"/>
    <w:tmpl w:val="E846598C"/>
    <w:lvl w:ilvl="0" w:tplc="62D890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6D2445"/>
    <w:multiLevelType w:val="hybridMultilevel"/>
    <w:tmpl w:val="5E9E7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683F3C"/>
    <w:multiLevelType w:val="hybridMultilevel"/>
    <w:tmpl w:val="51DCB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F50EEE"/>
    <w:multiLevelType w:val="hybridMultilevel"/>
    <w:tmpl w:val="7B4CA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085CE9"/>
    <w:multiLevelType w:val="hybridMultilevel"/>
    <w:tmpl w:val="6010D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9D188A"/>
    <w:multiLevelType w:val="hybridMultilevel"/>
    <w:tmpl w:val="E846598C"/>
    <w:lvl w:ilvl="0" w:tplc="62D890D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DB46D0"/>
    <w:multiLevelType w:val="hybridMultilevel"/>
    <w:tmpl w:val="B2421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5F5899"/>
    <w:multiLevelType w:val="hybridMultilevel"/>
    <w:tmpl w:val="8DD22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2337E9"/>
    <w:multiLevelType w:val="hybridMultilevel"/>
    <w:tmpl w:val="8D464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835277"/>
    <w:multiLevelType w:val="hybridMultilevel"/>
    <w:tmpl w:val="92D2EC46"/>
    <w:lvl w:ilvl="0" w:tplc="FB629640">
      <w:numFmt w:val="bullet"/>
      <w:lvlText w:val=""/>
      <w:lvlJc w:val="left"/>
      <w:pPr>
        <w:ind w:left="720" w:hanging="360"/>
      </w:pPr>
      <w:rPr>
        <w:rFonts w:ascii="Wingdings" w:eastAsiaTheme="minorEastAsia"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012781"/>
    <w:multiLevelType w:val="hybridMultilevel"/>
    <w:tmpl w:val="1BACF3B2"/>
    <w:lvl w:ilvl="0" w:tplc="CE820E48">
      <w:numFmt w:val="bullet"/>
      <w:lvlText w:val="-"/>
      <w:lvlJc w:val="left"/>
      <w:pPr>
        <w:ind w:left="720" w:hanging="360"/>
      </w:pPr>
      <w:rPr>
        <w:rFonts w:ascii="Cambria" w:eastAsia="Cambria" w:hAnsi="Cambria" w:cs="Cambria"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7D5211A9"/>
    <w:multiLevelType w:val="hybridMultilevel"/>
    <w:tmpl w:val="6010D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6"/>
  </w:num>
  <w:num w:numId="3">
    <w:abstractNumId w:val="5"/>
  </w:num>
  <w:num w:numId="4">
    <w:abstractNumId w:val="13"/>
  </w:num>
  <w:num w:numId="5">
    <w:abstractNumId w:val="10"/>
  </w:num>
  <w:num w:numId="6">
    <w:abstractNumId w:val="18"/>
  </w:num>
  <w:num w:numId="7">
    <w:abstractNumId w:val="14"/>
  </w:num>
  <w:num w:numId="8">
    <w:abstractNumId w:val="11"/>
  </w:num>
  <w:num w:numId="9">
    <w:abstractNumId w:val="15"/>
  </w:num>
  <w:num w:numId="10">
    <w:abstractNumId w:val="1"/>
  </w:num>
  <w:num w:numId="11">
    <w:abstractNumId w:val="4"/>
  </w:num>
  <w:num w:numId="12">
    <w:abstractNumId w:val="7"/>
  </w:num>
  <w:num w:numId="13">
    <w:abstractNumId w:val="0"/>
  </w:num>
  <w:num w:numId="14">
    <w:abstractNumId w:val="3"/>
  </w:num>
  <w:num w:numId="15">
    <w:abstractNumId w:val="12"/>
  </w:num>
  <w:num w:numId="16">
    <w:abstractNumId w:val="16"/>
  </w:num>
  <w:num w:numId="17">
    <w:abstractNumId w:val="9"/>
  </w:num>
  <w:num w:numId="18">
    <w:abstractNumId w:val="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51A"/>
    <w:rsid w:val="00000034"/>
    <w:rsid w:val="00001C45"/>
    <w:rsid w:val="00005E6E"/>
    <w:rsid w:val="00007450"/>
    <w:rsid w:val="00010625"/>
    <w:rsid w:val="0001093A"/>
    <w:rsid w:val="00010E70"/>
    <w:rsid w:val="000117A4"/>
    <w:rsid w:val="00011B3B"/>
    <w:rsid w:val="00012255"/>
    <w:rsid w:val="000131A8"/>
    <w:rsid w:val="00013691"/>
    <w:rsid w:val="0001374D"/>
    <w:rsid w:val="0001393A"/>
    <w:rsid w:val="00016629"/>
    <w:rsid w:val="00016D48"/>
    <w:rsid w:val="00017FEF"/>
    <w:rsid w:val="000216D4"/>
    <w:rsid w:val="000224B7"/>
    <w:rsid w:val="0002268A"/>
    <w:rsid w:val="000226FC"/>
    <w:rsid w:val="0002273A"/>
    <w:rsid w:val="0002323E"/>
    <w:rsid w:val="000235D2"/>
    <w:rsid w:val="00024651"/>
    <w:rsid w:val="000247C9"/>
    <w:rsid w:val="00024B59"/>
    <w:rsid w:val="00025377"/>
    <w:rsid w:val="000265D8"/>
    <w:rsid w:val="0002704C"/>
    <w:rsid w:val="00027921"/>
    <w:rsid w:val="00027AB9"/>
    <w:rsid w:val="00030B15"/>
    <w:rsid w:val="00030D01"/>
    <w:rsid w:val="00030ED6"/>
    <w:rsid w:val="00031442"/>
    <w:rsid w:val="000333CF"/>
    <w:rsid w:val="000341EA"/>
    <w:rsid w:val="00035A74"/>
    <w:rsid w:val="00036A4D"/>
    <w:rsid w:val="00040217"/>
    <w:rsid w:val="000412B1"/>
    <w:rsid w:val="000425B6"/>
    <w:rsid w:val="0004365A"/>
    <w:rsid w:val="00045247"/>
    <w:rsid w:val="00045EF7"/>
    <w:rsid w:val="00046398"/>
    <w:rsid w:val="000463D0"/>
    <w:rsid w:val="000468D8"/>
    <w:rsid w:val="000475FB"/>
    <w:rsid w:val="000500C7"/>
    <w:rsid w:val="00051C9B"/>
    <w:rsid w:val="000520FC"/>
    <w:rsid w:val="00053150"/>
    <w:rsid w:val="00053834"/>
    <w:rsid w:val="00053CBC"/>
    <w:rsid w:val="00054502"/>
    <w:rsid w:val="0005515C"/>
    <w:rsid w:val="00055A56"/>
    <w:rsid w:val="000561FD"/>
    <w:rsid w:val="0005658B"/>
    <w:rsid w:val="00056DFA"/>
    <w:rsid w:val="00056FC6"/>
    <w:rsid w:val="00057E91"/>
    <w:rsid w:val="00060F45"/>
    <w:rsid w:val="00061D7E"/>
    <w:rsid w:val="000620A0"/>
    <w:rsid w:val="00063043"/>
    <w:rsid w:val="00063CDA"/>
    <w:rsid w:val="00064604"/>
    <w:rsid w:val="0006496D"/>
    <w:rsid w:val="00065C40"/>
    <w:rsid w:val="00066084"/>
    <w:rsid w:val="00070EDF"/>
    <w:rsid w:val="00071163"/>
    <w:rsid w:val="000720E4"/>
    <w:rsid w:val="00073A93"/>
    <w:rsid w:val="00076729"/>
    <w:rsid w:val="000807F7"/>
    <w:rsid w:val="00081A43"/>
    <w:rsid w:val="00082ABD"/>
    <w:rsid w:val="000848B5"/>
    <w:rsid w:val="00084D65"/>
    <w:rsid w:val="00084E73"/>
    <w:rsid w:val="0008511B"/>
    <w:rsid w:val="00085982"/>
    <w:rsid w:val="00085DB5"/>
    <w:rsid w:val="0008609C"/>
    <w:rsid w:val="0008691D"/>
    <w:rsid w:val="000876D3"/>
    <w:rsid w:val="00087E5B"/>
    <w:rsid w:val="00087F66"/>
    <w:rsid w:val="000907CA"/>
    <w:rsid w:val="00091649"/>
    <w:rsid w:val="000924C4"/>
    <w:rsid w:val="0009263B"/>
    <w:rsid w:val="000934A6"/>
    <w:rsid w:val="000943AF"/>
    <w:rsid w:val="000947C2"/>
    <w:rsid w:val="00094A1C"/>
    <w:rsid w:val="00095172"/>
    <w:rsid w:val="00095EED"/>
    <w:rsid w:val="00096111"/>
    <w:rsid w:val="00097D71"/>
    <w:rsid w:val="000A0977"/>
    <w:rsid w:val="000A0BA8"/>
    <w:rsid w:val="000A0D6E"/>
    <w:rsid w:val="000A1230"/>
    <w:rsid w:val="000A3599"/>
    <w:rsid w:val="000A3E8C"/>
    <w:rsid w:val="000A45FF"/>
    <w:rsid w:val="000A5DC3"/>
    <w:rsid w:val="000A6CE2"/>
    <w:rsid w:val="000A7B58"/>
    <w:rsid w:val="000B0018"/>
    <w:rsid w:val="000B0AA8"/>
    <w:rsid w:val="000B2163"/>
    <w:rsid w:val="000B33AF"/>
    <w:rsid w:val="000B38AA"/>
    <w:rsid w:val="000B653B"/>
    <w:rsid w:val="000B6BD4"/>
    <w:rsid w:val="000B727F"/>
    <w:rsid w:val="000B72BE"/>
    <w:rsid w:val="000B7BA4"/>
    <w:rsid w:val="000C041B"/>
    <w:rsid w:val="000C076D"/>
    <w:rsid w:val="000C0ECE"/>
    <w:rsid w:val="000C1538"/>
    <w:rsid w:val="000C1D9F"/>
    <w:rsid w:val="000C2CEE"/>
    <w:rsid w:val="000C3690"/>
    <w:rsid w:val="000C3ADA"/>
    <w:rsid w:val="000C40BF"/>
    <w:rsid w:val="000C443E"/>
    <w:rsid w:val="000C4562"/>
    <w:rsid w:val="000C556E"/>
    <w:rsid w:val="000C59A4"/>
    <w:rsid w:val="000C654E"/>
    <w:rsid w:val="000C7174"/>
    <w:rsid w:val="000C76E9"/>
    <w:rsid w:val="000C7C0B"/>
    <w:rsid w:val="000D054C"/>
    <w:rsid w:val="000D0BAB"/>
    <w:rsid w:val="000D125A"/>
    <w:rsid w:val="000D1FC5"/>
    <w:rsid w:val="000D2966"/>
    <w:rsid w:val="000D31C5"/>
    <w:rsid w:val="000D4197"/>
    <w:rsid w:val="000D44C0"/>
    <w:rsid w:val="000D4E10"/>
    <w:rsid w:val="000D5CCC"/>
    <w:rsid w:val="000D62CD"/>
    <w:rsid w:val="000D6869"/>
    <w:rsid w:val="000D6DB4"/>
    <w:rsid w:val="000D7E7B"/>
    <w:rsid w:val="000D7F3E"/>
    <w:rsid w:val="000E0AD2"/>
    <w:rsid w:val="000E1367"/>
    <w:rsid w:val="000E1D45"/>
    <w:rsid w:val="000E2F90"/>
    <w:rsid w:val="000E332D"/>
    <w:rsid w:val="000E389F"/>
    <w:rsid w:val="000E3A2B"/>
    <w:rsid w:val="000E767B"/>
    <w:rsid w:val="000E767D"/>
    <w:rsid w:val="000E79D5"/>
    <w:rsid w:val="000F0876"/>
    <w:rsid w:val="000F1229"/>
    <w:rsid w:val="000F139C"/>
    <w:rsid w:val="000F239D"/>
    <w:rsid w:val="000F3A71"/>
    <w:rsid w:val="000F429E"/>
    <w:rsid w:val="000F43B2"/>
    <w:rsid w:val="000F46C3"/>
    <w:rsid w:val="000F4DC5"/>
    <w:rsid w:val="000F5C38"/>
    <w:rsid w:val="000F5D8C"/>
    <w:rsid w:val="000F6A01"/>
    <w:rsid w:val="00101060"/>
    <w:rsid w:val="00101A12"/>
    <w:rsid w:val="00101BF8"/>
    <w:rsid w:val="00101E31"/>
    <w:rsid w:val="001025F0"/>
    <w:rsid w:val="00103F8D"/>
    <w:rsid w:val="0010404D"/>
    <w:rsid w:val="00104590"/>
    <w:rsid w:val="00104F29"/>
    <w:rsid w:val="00105230"/>
    <w:rsid w:val="001057F8"/>
    <w:rsid w:val="0010621C"/>
    <w:rsid w:val="001069BE"/>
    <w:rsid w:val="00106BF1"/>
    <w:rsid w:val="00107024"/>
    <w:rsid w:val="00107A53"/>
    <w:rsid w:val="0011019A"/>
    <w:rsid w:val="001103E3"/>
    <w:rsid w:val="00110B33"/>
    <w:rsid w:val="0011164C"/>
    <w:rsid w:val="001116B7"/>
    <w:rsid w:val="00111BBD"/>
    <w:rsid w:val="00111DF8"/>
    <w:rsid w:val="001124D6"/>
    <w:rsid w:val="001147E5"/>
    <w:rsid w:val="001150E9"/>
    <w:rsid w:val="001155DF"/>
    <w:rsid w:val="00115936"/>
    <w:rsid w:val="00117600"/>
    <w:rsid w:val="00120160"/>
    <w:rsid w:val="00121182"/>
    <w:rsid w:val="00121AF3"/>
    <w:rsid w:val="00122C63"/>
    <w:rsid w:val="00123FC3"/>
    <w:rsid w:val="00124043"/>
    <w:rsid w:val="0012441D"/>
    <w:rsid w:val="00126A04"/>
    <w:rsid w:val="00127011"/>
    <w:rsid w:val="001271AA"/>
    <w:rsid w:val="00127212"/>
    <w:rsid w:val="00127FB3"/>
    <w:rsid w:val="001303A9"/>
    <w:rsid w:val="0013067A"/>
    <w:rsid w:val="00130880"/>
    <w:rsid w:val="001308E4"/>
    <w:rsid w:val="00132280"/>
    <w:rsid w:val="00132709"/>
    <w:rsid w:val="001329D0"/>
    <w:rsid w:val="00132B1B"/>
    <w:rsid w:val="0013347D"/>
    <w:rsid w:val="00134479"/>
    <w:rsid w:val="00134C76"/>
    <w:rsid w:val="001362F9"/>
    <w:rsid w:val="00136DC8"/>
    <w:rsid w:val="00137BB9"/>
    <w:rsid w:val="00141F70"/>
    <w:rsid w:val="001433EB"/>
    <w:rsid w:val="001439C2"/>
    <w:rsid w:val="0014527F"/>
    <w:rsid w:val="001460F1"/>
    <w:rsid w:val="0014699E"/>
    <w:rsid w:val="00146BC3"/>
    <w:rsid w:val="001471B8"/>
    <w:rsid w:val="00147A05"/>
    <w:rsid w:val="00151241"/>
    <w:rsid w:val="001512D7"/>
    <w:rsid w:val="001520BD"/>
    <w:rsid w:val="00152BBB"/>
    <w:rsid w:val="00152DE2"/>
    <w:rsid w:val="00153783"/>
    <w:rsid w:val="00155DB3"/>
    <w:rsid w:val="0015696E"/>
    <w:rsid w:val="00156AE5"/>
    <w:rsid w:val="00156D3D"/>
    <w:rsid w:val="001603F8"/>
    <w:rsid w:val="00160611"/>
    <w:rsid w:val="001611F0"/>
    <w:rsid w:val="0016198F"/>
    <w:rsid w:val="00162D54"/>
    <w:rsid w:val="00162F4D"/>
    <w:rsid w:val="0016549D"/>
    <w:rsid w:val="00166A13"/>
    <w:rsid w:val="00166FC9"/>
    <w:rsid w:val="00171439"/>
    <w:rsid w:val="00171D59"/>
    <w:rsid w:val="0017280E"/>
    <w:rsid w:val="001729B8"/>
    <w:rsid w:val="001730A2"/>
    <w:rsid w:val="00175B40"/>
    <w:rsid w:val="00175EAB"/>
    <w:rsid w:val="001761C1"/>
    <w:rsid w:val="00176E16"/>
    <w:rsid w:val="00180C13"/>
    <w:rsid w:val="001810A6"/>
    <w:rsid w:val="0018134C"/>
    <w:rsid w:val="0018147A"/>
    <w:rsid w:val="00181BB1"/>
    <w:rsid w:val="00183139"/>
    <w:rsid w:val="001848F7"/>
    <w:rsid w:val="0018491E"/>
    <w:rsid w:val="00185476"/>
    <w:rsid w:val="00185667"/>
    <w:rsid w:val="001858CC"/>
    <w:rsid w:val="001879BD"/>
    <w:rsid w:val="001914D9"/>
    <w:rsid w:val="00191889"/>
    <w:rsid w:val="001946A8"/>
    <w:rsid w:val="00194FB5"/>
    <w:rsid w:val="0019634B"/>
    <w:rsid w:val="00196770"/>
    <w:rsid w:val="00197395"/>
    <w:rsid w:val="00197A14"/>
    <w:rsid w:val="001A0F2A"/>
    <w:rsid w:val="001A2395"/>
    <w:rsid w:val="001A23EA"/>
    <w:rsid w:val="001A3159"/>
    <w:rsid w:val="001A367A"/>
    <w:rsid w:val="001A39B5"/>
    <w:rsid w:val="001A3E03"/>
    <w:rsid w:val="001A3E29"/>
    <w:rsid w:val="001B16F5"/>
    <w:rsid w:val="001B1AE1"/>
    <w:rsid w:val="001B2DB5"/>
    <w:rsid w:val="001B3C47"/>
    <w:rsid w:val="001B4499"/>
    <w:rsid w:val="001B54CA"/>
    <w:rsid w:val="001B5590"/>
    <w:rsid w:val="001B55F8"/>
    <w:rsid w:val="001B6A87"/>
    <w:rsid w:val="001B6E01"/>
    <w:rsid w:val="001B78FB"/>
    <w:rsid w:val="001B7940"/>
    <w:rsid w:val="001C0E33"/>
    <w:rsid w:val="001C0E3F"/>
    <w:rsid w:val="001C10FE"/>
    <w:rsid w:val="001C11CB"/>
    <w:rsid w:val="001C1250"/>
    <w:rsid w:val="001C1255"/>
    <w:rsid w:val="001C2265"/>
    <w:rsid w:val="001C2355"/>
    <w:rsid w:val="001C337D"/>
    <w:rsid w:val="001C3D5A"/>
    <w:rsid w:val="001C4492"/>
    <w:rsid w:val="001C47D3"/>
    <w:rsid w:val="001C4B8E"/>
    <w:rsid w:val="001C5D2F"/>
    <w:rsid w:val="001C69B8"/>
    <w:rsid w:val="001C777A"/>
    <w:rsid w:val="001D0B24"/>
    <w:rsid w:val="001D1395"/>
    <w:rsid w:val="001D1936"/>
    <w:rsid w:val="001D3080"/>
    <w:rsid w:val="001D32EE"/>
    <w:rsid w:val="001D35BC"/>
    <w:rsid w:val="001D421A"/>
    <w:rsid w:val="001D442F"/>
    <w:rsid w:val="001D45D4"/>
    <w:rsid w:val="001D4C55"/>
    <w:rsid w:val="001D5774"/>
    <w:rsid w:val="001D64EE"/>
    <w:rsid w:val="001D66C2"/>
    <w:rsid w:val="001E0873"/>
    <w:rsid w:val="001E1538"/>
    <w:rsid w:val="001E268E"/>
    <w:rsid w:val="001E2FF3"/>
    <w:rsid w:val="001E35FC"/>
    <w:rsid w:val="001E3626"/>
    <w:rsid w:val="001E4580"/>
    <w:rsid w:val="001E5B78"/>
    <w:rsid w:val="001E6369"/>
    <w:rsid w:val="001E72DA"/>
    <w:rsid w:val="001F00F8"/>
    <w:rsid w:val="001F0504"/>
    <w:rsid w:val="001F05BB"/>
    <w:rsid w:val="001F097C"/>
    <w:rsid w:val="001F17AF"/>
    <w:rsid w:val="001F25A8"/>
    <w:rsid w:val="001F2C3F"/>
    <w:rsid w:val="001F3235"/>
    <w:rsid w:val="001F33FC"/>
    <w:rsid w:val="001F6CC2"/>
    <w:rsid w:val="001F6D7D"/>
    <w:rsid w:val="001F716D"/>
    <w:rsid w:val="001F7572"/>
    <w:rsid w:val="001F7A9D"/>
    <w:rsid w:val="002022B5"/>
    <w:rsid w:val="002022E2"/>
    <w:rsid w:val="00203632"/>
    <w:rsid w:val="002037AC"/>
    <w:rsid w:val="002037CB"/>
    <w:rsid w:val="00203BEC"/>
    <w:rsid w:val="002048A4"/>
    <w:rsid w:val="002049CB"/>
    <w:rsid w:val="002057C8"/>
    <w:rsid w:val="00205A96"/>
    <w:rsid w:val="00206B58"/>
    <w:rsid w:val="00206DDC"/>
    <w:rsid w:val="00206ECE"/>
    <w:rsid w:val="00211CB6"/>
    <w:rsid w:val="00212390"/>
    <w:rsid w:val="00212E76"/>
    <w:rsid w:val="00212F33"/>
    <w:rsid w:val="002130D3"/>
    <w:rsid w:val="00214455"/>
    <w:rsid w:val="0021447F"/>
    <w:rsid w:val="00215C61"/>
    <w:rsid w:val="00216D8E"/>
    <w:rsid w:val="00217424"/>
    <w:rsid w:val="00217525"/>
    <w:rsid w:val="002204BB"/>
    <w:rsid w:val="002205E6"/>
    <w:rsid w:val="0022085A"/>
    <w:rsid w:val="00222CC7"/>
    <w:rsid w:val="00223629"/>
    <w:rsid w:val="00223900"/>
    <w:rsid w:val="00224A12"/>
    <w:rsid w:val="00224B12"/>
    <w:rsid w:val="00225461"/>
    <w:rsid w:val="00225CD6"/>
    <w:rsid w:val="00225E6A"/>
    <w:rsid w:val="00226ECA"/>
    <w:rsid w:val="002279C4"/>
    <w:rsid w:val="002302E5"/>
    <w:rsid w:val="00230522"/>
    <w:rsid w:val="0023077B"/>
    <w:rsid w:val="00230822"/>
    <w:rsid w:val="002310BD"/>
    <w:rsid w:val="00231723"/>
    <w:rsid w:val="00232405"/>
    <w:rsid w:val="00232CC4"/>
    <w:rsid w:val="00232D77"/>
    <w:rsid w:val="00232E19"/>
    <w:rsid w:val="002336BD"/>
    <w:rsid w:val="00234175"/>
    <w:rsid w:val="002341DE"/>
    <w:rsid w:val="00234281"/>
    <w:rsid w:val="00235385"/>
    <w:rsid w:val="00235407"/>
    <w:rsid w:val="00235595"/>
    <w:rsid w:val="00236081"/>
    <w:rsid w:val="00236875"/>
    <w:rsid w:val="00237CBB"/>
    <w:rsid w:val="00237FDD"/>
    <w:rsid w:val="00241091"/>
    <w:rsid w:val="002410C6"/>
    <w:rsid w:val="002413ED"/>
    <w:rsid w:val="00241DC8"/>
    <w:rsid w:val="0024436C"/>
    <w:rsid w:val="00244C6E"/>
    <w:rsid w:val="00246514"/>
    <w:rsid w:val="00246851"/>
    <w:rsid w:val="002468E5"/>
    <w:rsid w:val="0024692F"/>
    <w:rsid w:val="00246E62"/>
    <w:rsid w:val="00246FD4"/>
    <w:rsid w:val="002477BF"/>
    <w:rsid w:val="00247939"/>
    <w:rsid w:val="00251EDA"/>
    <w:rsid w:val="0025230D"/>
    <w:rsid w:val="00252939"/>
    <w:rsid w:val="00252B1F"/>
    <w:rsid w:val="0025586D"/>
    <w:rsid w:val="00255DC5"/>
    <w:rsid w:val="00257069"/>
    <w:rsid w:val="00257078"/>
    <w:rsid w:val="002571DD"/>
    <w:rsid w:val="002606D4"/>
    <w:rsid w:val="00260A05"/>
    <w:rsid w:val="002617C5"/>
    <w:rsid w:val="00261D57"/>
    <w:rsid w:val="00261FA8"/>
    <w:rsid w:val="00262192"/>
    <w:rsid w:val="002646A2"/>
    <w:rsid w:val="00264820"/>
    <w:rsid w:val="0026552A"/>
    <w:rsid w:val="00266526"/>
    <w:rsid w:val="00266640"/>
    <w:rsid w:val="00267F5E"/>
    <w:rsid w:val="002705DC"/>
    <w:rsid w:val="00270CC9"/>
    <w:rsid w:val="002710BF"/>
    <w:rsid w:val="0027177D"/>
    <w:rsid w:val="00272581"/>
    <w:rsid w:val="002727BD"/>
    <w:rsid w:val="002748F2"/>
    <w:rsid w:val="002752A9"/>
    <w:rsid w:val="00275AD8"/>
    <w:rsid w:val="00276C87"/>
    <w:rsid w:val="00276CF3"/>
    <w:rsid w:val="0027728F"/>
    <w:rsid w:val="002776E8"/>
    <w:rsid w:val="00277944"/>
    <w:rsid w:val="00280A31"/>
    <w:rsid w:val="00280C6B"/>
    <w:rsid w:val="00282669"/>
    <w:rsid w:val="00284899"/>
    <w:rsid w:val="00284CF1"/>
    <w:rsid w:val="00284D4E"/>
    <w:rsid w:val="00285504"/>
    <w:rsid w:val="00286664"/>
    <w:rsid w:val="00286C03"/>
    <w:rsid w:val="0028757F"/>
    <w:rsid w:val="002878A9"/>
    <w:rsid w:val="002879DB"/>
    <w:rsid w:val="00290E0F"/>
    <w:rsid w:val="00292194"/>
    <w:rsid w:val="0029282A"/>
    <w:rsid w:val="002929A9"/>
    <w:rsid w:val="00292E44"/>
    <w:rsid w:val="00292E90"/>
    <w:rsid w:val="00293870"/>
    <w:rsid w:val="00294660"/>
    <w:rsid w:val="00294C7E"/>
    <w:rsid w:val="00295575"/>
    <w:rsid w:val="0029586B"/>
    <w:rsid w:val="002968EA"/>
    <w:rsid w:val="00297CEF"/>
    <w:rsid w:val="00297E89"/>
    <w:rsid w:val="00297F24"/>
    <w:rsid w:val="002A1A99"/>
    <w:rsid w:val="002A2B4E"/>
    <w:rsid w:val="002A35A3"/>
    <w:rsid w:val="002A44A1"/>
    <w:rsid w:val="002A4D99"/>
    <w:rsid w:val="002A4EF5"/>
    <w:rsid w:val="002A5AE3"/>
    <w:rsid w:val="002A5DE0"/>
    <w:rsid w:val="002A637E"/>
    <w:rsid w:val="002A69F5"/>
    <w:rsid w:val="002A7056"/>
    <w:rsid w:val="002A735B"/>
    <w:rsid w:val="002B076E"/>
    <w:rsid w:val="002B0936"/>
    <w:rsid w:val="002B1092"/>
    <w:rsid w:val="002B1970"/>
    <w:rsid w:val="002B1996"/>
    <w:rsid w:val="002B1BB1"/>
    <w:rsid w:val="002B1CD5"/>
    <w:rsid w:val="002B2000"/>
    <w:rsid w:val="002B2275"/>
    <w:rsid w:val="002B26B8"/>
    <w:rsid w:val="002B424E"/>
    <w:rsid w:val="002B591A"/>
    <w:rsid w:val="002B6DBA"/>
    <w:rsid w:val="002B6F94"/>
    <w:rsid w:val="002B7F63"/>
    <w:rsid w:val="002C00F6"/>
    <w:rsid w:val="002C0F42"/>
    <w:rsid w:val="002C12D7"/>
    <w:rsid w:val="002C14CC"/>
    <w:rsid w:val="002C192A"/>
    <w:rsid w:val="002C1EC0"/>
    <w:rsid w:val="002C26F3"/>
    <w:rsid w:val="002C2D8C"/>
    <w:rsid w:val="002C3392"/>
    <w:rsid w:val="002C3646"/>
    <w:rsid w:val="002C384C"/>
    <w:rsid w:val="002C3A53"/>
    <w:rsid w:val="002C7259"/>
    <w:rsid w:val="002C72F8"/>
    <w:rsid w:val="002C79EA"/>
    <w:rsid w:val="002D02C9"/>
    <w:rsid w:val="002D1A59"/>
    <w:rsid w:val="002D1D49"/>
    <w:rsid w:val="002D2BFE"/>
    <w:rsid w:val="002D2E8C"/>
    <w:rsid w:val="002D3337"/>
    <w:rsid w:val="002D3650"/>
    <w:rsid w:val="002D64A4"/>
    <w:rsid w:val="002D6877"/>
    <w:rsid w:val="002D7675"/>
    <w:rsid w:val="002D7834"/>
    <w:rsid w:val="002D7D68"/>
    <w:rsid w:val="002E072A"/>
    <w:rsid w:val="002E0F09"/>
    <w:rsid w:val="002E12C7"/>
    <w:rsid w:val="002E1DE9"/>
    <w:rsid w:val="002E2608"/>
    <w:rsid w:val="002E270F"/>
    <w:rsid w:val="002E29E7"/>
    <w:rsid w:val="002E2BCA"/>
    <w:rsid w:val="002E2C9C"/>
    <w:rsid w:val="002E3A61"/>
    <w:rsid w:val="002E3A7F"/>
    <w:rsid w:val="002E3D3C"/>
    <w:rsid w:val="002E4874"/>
    <w:rsid w:val="002E5182"/>
    <w:rsid w:val="002E528D"/>
    <w:rsid w:val="002E54A4"/>
    <w:rsid w:val="002E6870"/>
    <w:rsid w:val="002E6C66"/>
    <w:rsid w:val="002E6EA3"/>
    <w:rsid w:val="002E7081"/>
    <w:rsid w:val="002E76A7"/>
    <w:rsid w:val="002E7988"/>
    <w:rsid w:val="002F04AF"/>
    <w:rsid w:val="002F0985"/>
    <w:rsid w:val="002F0E14"/>
    <w:rsid w:val="002F2B93"/>
    <w:rsid w:val="002F3832"/>
    <w:rsid w:val="002F44E4"/>
    <w:rsid w:val="002F4906"/>
    <w:rsid w:val="002F4AD9"/>
    <w:rsid w:val="002F4AF5"/>
    <w:rsid w:val="002F4E02"/>
    <w:rsid w:val="002F58B1"/>
    <w:rsid w:val="002F6272"/>
    <w:rsid w:val="002F6998"/>
    <w:rsid w:val="002F6C2C"/>
    <w:rsid w:val="002F73D1"/>
    <w:rsid w:val="002F74A5"/>
    <w:rsid w:val="003019C6"/>
    <w:rsid w:val="0030234B"/>
    <w:rsid w:val="0030284A"/>
    <w:rsid w:val="00302FDD"/>
    <w:rsid w:val="00303631"/>
    <w:rsid w:val="00303C1A"/>
    <w:rsid w:val="003041E5"/>
    <w:rsid w:val="0030444A"/>
    <w:rsid w:val="00304EC7"/>
    <w:rsid w:val="0030515D"/>
    <w:rsid w:val="00305E90"/>
    <w:rsid w:val="00306C34"/>
    <w:rsid w:val="00307FA6"/>
    <w:rsid w:val="00311B18"/>
    <w:rsid w:val="00312B2B"/>
    <w:rsid w:val="003139F8"/>
    <w:rsid w:val="00314D42"/>
    <w:rsid w:val="003151A7"/>
    <w:rsid w:val="0031563F"/>
    <w:rsid w:val="00315715"/>
    <w:rsid w:val="003157D6"/>
    <w:rsid w:val="00315A59"/>
    <w:rsid w:val="003160D2"/>
    <w:rsid w:val="00316BAC"/>
    <w:rsid w:val="00316F4C"/>
    <w:rsid w:val="00317302"/>
    <w:rsid w:val="00320EC5"/>
    <w:rsid w:val="00321C95"/>
    <w:rsid w:val="00322AEE"/>
    <w:rsid w:val="00322D4E"/>
    <w:rsid w:val="0032330D"/>
    <w:rsid w:val="0032336C"/>
    <w:rsid w:val="0032364F"/>
    <w:rsid w:val="00324367"/>
    <w:rsid w:val="00324CB8"/>
    <w:rsid w:val="00324CC2"/>
    <w:rsid w:val="00325037"/>
    <w:rsid w:val="00325768"/>
    <w:rsid w:val="0032710D"/>
    <w:rsid w:val="00327580"/>
    <w:rsid w:val="00330067"/>
    <w:rsid w:val="003308F7"/>
    <w:rsid w:val="00331EE2"/>
    <w:rsid w:val="00332720"/>
    <w:rsid w:val="00333908"/>
    <w:rsid w:val="00333D2D"/>
    <w:rsid w:val="00333E74"/>
    <w:rsid w:val="00334125"/>
    <w:rsid w:val="003348FC"/>
    <w:rsid w:val="00334CE0"/>
    <w:rsid w:val="00337E9D"/>
    <w:rsid w:val="00342238"/>
    <w:rsid w:val="003427E3"/>
    <w:rsid w:val="00342A22"/>
    <w:rsid w:val="00343D2F"/>
    <w:rsid w:val="00343E6B"/>
    <w:rsid w:val="00344719"/>
    <w:rsid w:val="00344D29"/>
    <w:rsid w:val="00344FE7"/>
    <w:rsid w:val="00345414"/>
    <w:rsid w:val="0034554F"/>
    <w:rsid w:val="0034564A"/>
    <w:rsid w:val="0034597D"/>
    <w:rsid w:val="00346591"/>
    <w:rsid w:val="00347C6E"/>
    <w:rsid w:val="00347E54"/>
    <w:rsid w:val="0035067F"/>
    <w:rsid w:val="003509FA"/>
    <w:rsid w:val="00351268"/>
    <w:rsid w:val="00352634"/>
    <w:rsid w:val="00352F19"/>
    <w:rsid w:val="00353190"/>
    <w:rsid w:val="0035373C"/>
    <w:rsid w:val="00353EF8"/>
    <w:rsid w:val="003540F2"/>
    <w:rsid w:val="00355224"/>
    <w:rsid w:val="0035569F"/>
    <w:rsid w:val="003568DE"/>
    <w:rsid w:val="00356BF8"/>
    <w:rsid w:val="00356ED4"/>
    <w:rsid w:val="00362665"/>
    <w:rsid w:val="00363053"/>
    <w:rsid w:val="003639C9"/>
    <w:rsid w:val="00363B30"/>
    <w:rsid w:val="00363F4C"/>
    <w:rsid w:val="00363FE3"/>
    <w:rsid w:val="00364D53"/>
    <w:rsid w:val="00365838"/>
    <w:rsid w:val="003660EE"/>
    <w:rsid w:val="00366A7A"/>
    <w:rsid w:val="0036709E"/>
    <w:rsid w:val="00367D87"/>
    <w:rsid w:val="003705C5"/>
    <w:rsid w:val="003705FB"/>
    <w:rsid w:val="00370943"/>
    <w:rsid w:val="003712F7"/>
    <w:rsid w:val="00372894"/>
    <w:rsid w:val="00372F66"/>
    <w:rsid w:val="003753C1"/>
    <w:rsid w:val="00375D43"/>
    <w:rsid w:val="00376153"/>
    <w:rsid w:val="00380E20"/>
    <w:rsid w:val="00380F06"/>
    <w:rsid w:val="00381A85"/>
    <w:rsid w:val="00382402"/>
    <w:rsid w:val="00382B32"/>
    <w:rsid w:val="00382CAA"/>
    <w:rsid w:val="00383335"/>
    <w:rsid w:val="003835D6"/>
    <w:rsid w:val="00383E66"/>
    <w:rsid w:val="00384907"/>
    <w:rsid w:val="00385148"/>
    <w:rsid w:val="0038607F"/>
    <w:rsid w:val="00387104"/>
    <w:rsid w:val="00391908"/>
    <w:rsid w:val="00392C16"/>
    <w:rsid w:val="00392EC8"/>
    <w:rsid w:val="003931A7"/>
    <w:rsid w:val="0039355E"/>
    <w:rsid w:val="003936C3"/>
    <w:rsid w:val="00394314"/>
    <w:rsid w:val="003951E6"/>
    <w:rsid w:val="003956CE"/>
    <w:rsid w:val="00396AA4"/>
    <w:rsid w:val="003973CC"/>
    <w:rsid w:val="003A00CC"/>
    <w:rsid w:val="003A113F"/>
    <w:rsid w:val="003A128E"/>
    <w:rsid w:val="003A2D85"/>
    <w:rsid w:val="003A36D1"/>
    <w:rsid w:val="003A4B44"/>
    <w:rsid w:val="003A4C0D"/>
    <w:rsid w:val="003A53E5"/>
    <w:rsid w:val="003A5F9A"/>
    <w:rsid w:val="003A61FA"/>
    <w:rsid w:val="003A63AC"/>
    <w:rsid w:val="003A721A"/>
    <w:rsid w:val="003A73BF"/>
    <w:rsid w:val="003B1E44"/>
    <w:rsid w:val="003B258B"/>
    <w:rsid w:val="003B31C3"/>
    <w:rsid w:val="003B5B3B"/>
    <w:rsid w:val="003B5FED"/>
    <w:rsid w:val="003B6964"/>
    <w:rsid w:val="003B7436"/>
    <w:rsid w:val="003B762E"/>
    <w:rsid w:val="003B781B"/>
    <w:rsid w:val="003C07AD"/>
    <w:rsid w:val="003C0B6C"/>
    <w:rsid w:val="003C1709"/>
    <w:rsid w:val="003C535E"/>
    <w:rsid w:val="003C68D1"/>
    <w:rsid w:val="003C772A"/>
    <w:rsid w:val="003D0A65"/>
    <w:rsid w:val="003D1292"/>
    <w:rsid w:val="003D12F0"/>
    <w:rsid w:val="003D2A3E"/>
    <w:rsid w:val="003D2EDA"/>
    <w:rsid w:val="003D30CB"/>
    <w:rsid w:val="003D322A"/>
    <w:rsid w:val="003D4C72"/>
    <w:rsid w:val="003D5276"/>
    <w:rsid w:val="003D6CAE"/>
    <w:rsid w:val="003D7354"/>
    <w:rsid w:val="003D7877"/>
    <w:rsid w:val="003E0912"/>
    <w:rsid w:val="003E17A4"/>
    <w:rsid w:val="003E1D20"/>
    <w:rsid w:val="003E2735"/>
    <w:rsid w:val="003E3313"/>
    <w:rsid w:val="003E3AE0"/>
    <w:rsid w:val="003E4543"/>
    <w:rsid w:val="003E4738"/>
    <w:rsid w:val="003E4834"/>
    <w:rsid w:val="003E4D35"/>
    <w:rsid w:val="003E4D6D"/>
    <w:rsid w:val="003E6535"/>
    <w:rsid w:val="003E6607"/>
    <w:rsid w:val="003E784A"/>
    <w:rsid w:val="003E7F3C"/>
    <w:rsid w:val="003F00B8"/>
    <w:rsid w:val="003F04D0"/>
    <w:rsid w:val="003F0650"/>
    <w:rsid w:val="003F11A3"/>
    <w:rsid w:val="003F1BBD"/>
    <w:rsid w:val="003F2A47"/>
    <w:rsid w:val="003F45DE"/>
    <w:rsid w:val="003F5350"/>
    <w:rsid w:val="003F5926"/>
    <w:rsid w:val="003F5DC8"/>
    <w:rsid w:val="003F6BFC"/>
    <w:rsid w:val="004008A3"/>
    <w:rsid w:val="00401929"/>
    <w:rsid w:val="00402211"/>
    <w:rsid w:val="00402787"/>
    <w:rsid w:val="00403AA3"/>
    <w:rsid w:val="00405EB4"/>
    <w:rsid w:val="004060FD"/>
    <w:rsid w:val="0040643D"/>
    <w:rsid w:val="00406F9B"/>
    <w:rsid w:val="00406F9F"/>
    <w:rsid w:val="00407032"/>
    <w:rsid w:val="00410768"/>
    <w:rsid w:val="00411EA8"/>
    <w:rsid w:val="004124E1"/>
    <w:rsid w:val="004127FC"/>
    <w:rsid w:val="0041405F"/>
    <w:rsid w:val="00414A4E"/>
    <w:rsid w:val="00414F11"/>
    <w:rsid w:val="00415F75"/>
    <w:rsid w:val="00416895"/>
    <w:rsid w:val="00420C48"/>
    <w:rsid w:val="004216BF"/>
    <w:rsid w:val="00422EE6"/>
    <w:rsid w:val="00423206"/>
    <w:rsid w:val="00423789"/>
    <w:rsid w:val="0042425B"/>
    <w:rsid w:val="00425455"/>
    <w:rsid w:val="00425947"/>
    <w:rsid w:val="00430C85"/>
    <w:rsid w:val="00431346"/>
    <w:rsid w:val="00431728"/>
    <w:rsid w:val="00431E83"/>
    <w:rsid w:val="00432A54"/>
    <w:rsid w:val="00433475"/>
    <w:rsid w:val="00434BBB"/>
    <w:rsid w:val="00435944"/>
    <w:rsid w:val="00435C25"/>
    <w:rsid w:val="00436D57"/>
    <w:rsid w:val="00436DD9"/>
    <w:rsid w:val="00437548"/>
    <w:rsid w:val="00437FA2"/>
    <w:rsid w:val="004410E8"/>
    <w:rsid w:val="004426EF"/>
    <w:rsid w:val="004431C0"/>
    <w:rsid w:val="00443D9F"/>
    <w:rsid w:val="004442BD"/>
    <w:rsid w:val="00444417"/>
    <w:rsid w:val="00444E8B"/>
    <w:rsid w:val="004461BD"/>
    <w:rsid w:val="00446434"/>
    <w:rsid w:val="004469A2"/>
    <w:rsid w:val="0044762A"/>
    <w:rsid w:val="00447E41"/>
    <w:rsid w:val="00450664"/>
    <w:rsid w:val="004506BF"/>
    <w:rsid w:val="00450BD1"/>
    <w:rsid w:val="004523D2"/>
    <w:rsid w:val="0045361B"/>
    <w:rsid w:val="00453A2E"/>
    <w:rsid w:val="00453B4E"/>
    <w:rsid w:val="00454484"/>
    <w:rsid w:val="00455261"/>
    <w:rsid w:val="00455293"/>
    <w:rsid w:val="00455464"/>
    <w:rsid w:val="0045709B"/>
    <w:rsid w:val="00460520"/>
    <w:rsid w:val="004623F8"/>
    <w:rsid w:val="004642E2"/>
    <w:rsid w:val="00464691"/>
    <w:rsid w:val="004647FF"/>
    <w:rsid w:val="00464998"/>
    <w:rsid w:val="00464B17"/>
    <w:rsid w:val="00465DA5"/>
    <w:rsid w:val="00465E86"/>
    <w:rsid w:val="004667AF"/>
    <w:rsid w:val="004673B5"/>
    <w:rsid w:val="004674C1"/>
    <w:rsid w:val="00470088"/>
    <w:rsid w:val="0047143A"/>
    <w:rsid w:val="00471832"/>
    <w:rsid w:val="00471C97"/>
    <w:rsid w:val="0047266F"/>
    <w:rsid w:val="00472AD3"/>
    <w:rsid w:val="00472B7A"/>
    <w:rsid w:val="00473436"/>
    <w:rsid w:val="004745FD"/>
    <w:rsid w:val="00474C7C"/>
    <w:rsid w:val="0047549E"/>
    <w:rsid w:val="004755BD"/>
    <w:rsid w:val="0048093D"/>
    <w:rsid w:val="00481DB5"/>
    <w:rsid w:val="004827F3"/>
    <w:rsid w:val="00483A1D"/>
    <w:rsid w:val="0048518C"/>
    <w:rsid w:val="004859D5"/>
    <w:rsid w:val="00485BB4"/>
    <w:rsid w:val="004861AC"/>
    <w:rsid w:val="00486233"/>
    <w:rsid w:val="004865E3"/>
    <w:rsid w:val="00486B4E"/>
    <w:rsid w:val="0048761B"/>
    <w:rsid w:val="00487685"/>
    <w:rsid w:val="0048794B"/>
    <w:rsid w:val="00492296"/>
    <w:rsid w:val="004927A8"/>
    <w:rsid w:val="0049367A"/>
    <w:rsid w:val="00493E88"/>
    <w:rsid w:val="00494BC7"/>
    <w:rsid w:val="00495383"/>
    <w:rsid w:val="0049579A"/>
    <w:rsid w:val="00495B87"/>
    <w:rsid w:val="00495EA2"/>
    <w:rsid w:val="00496D7C"/>
    <w:rsid w:val="00497B9C"/>
    <w:rsid w:val="004A1346"/>
    <w:rsid w:val="004A18B9"/>
    <w:rsid w:val="004A200B"/>
    <w:rsid w:val="004A2143"/>
    <w:rsid w:val="004A258E"/>
    <w:rsid w:val="004A4604"/>
    <w:rsid w:val="004A4664"/>
    <w:rsid w:val="004A4742"/>
    <w:rsid w:val="004A49D8"/>
    <w:rsid w:val="004A5D79"/>
    <w:rsid w:val="004A7DB1"/>
    <w:rsid w:val="004B2F4B"/>
    <w:rsid w:val="004B3568"/>
    <w:rsid w:val="004B425C"/>
    <w:rsid w:val="004B433F"/>
    <w:rsid w:val="004B4385"/>
    <w:rsid w:val="004B439A"/>
    <w:rsid w:val="004B4C8B"/>
    <w:rsid w:val="004B4D3E"/>
    <w:rsid w:val="004B50FD"/>
    <w:rsid w:val="004B5B74"/>
    <w:rsid w:val="004B5BC0"/>
    <w:rsid w:val="004B5BD8"/>
    <w:rsid w:val="004B5C60"/>
    <w:rsid w:val="004C048A"/>
    <w:rsid w:val="004C14F4"/>
    <w:rsid w:val="004C1C85"/>
    <w:rsid w:val="004C233D"/>
    <w:rsid w:val="004C23B4"/>
    <w:rsid w:val="004C24A8"/>
    <w:rsid w:val="004C2502"/>
    <w:rsid w:val="004C25C4"/>
    <w:rsid w:val="004C3F1A"/>
    <w:rsid w:val="004C3FFD"/>
    <w:rsid w:val="004C4114"/>
    <w:rsid w:val="004C46F2"/>
    <w:rsid w:val="004C48BC"/>
    <w:rsid w:val="004C5068"/>
    <w:rsid w:val="004C58B2"/>
    <w:rsid w:val="004C65B3"/>
    <w:rsid w:val="004C66AF"/>
    <w:rsid w:val="004C6B7B"/>
    <w:rsid w:val="004C6D5A"/>
    <w:rsid w:val="004C7C30"/>
    <w:rsid w:val="004C7C56"/>
    <w:rsid w:val="004D0DE4"/>
    <w:rsid w:val="004D1768"/>
    <w:rsid w:val="004D3757"/>
    <w:rsid w:val="004D40B6"/>
    <w:rsid w:val="004D44C3"/>
    <w:rsid w:val="004D5900"/>
    <w:rsid w:val="004D5A88"/>
    <w:rsid w:val="004D7ACB"/>
    <w:rsid w:val="004D7B3D"/>
    <w:rsid w:val="004E0D03"/>
    <w:rsid w:val="004E0D3E"/>
    <w:rsid w:val="004E0DCB"/>
    <w:rsid w:val="004E1EB5"/>
    <w:rsid w:val="004E29DF"/>
    <w:rsid w:val="004E2B98"/>
    <w:rsid w:val="004E36A0"/>
    <w:rsid w:val="004E41EE"/>
    <w:rsid w:val="004E47B6"/>
    <w:rsid w:val="004E4826"/>
    <w:rsid w:val="004E4F08"/>
    <w:rsid w:val="004E6612"/>
    <w:rsid w:val="004F2364"/>
    <w:rsid w:val="004F31D6"/>
    <w:rsid w:val="004F3D96"/>
    <w:rsid w:val="004F595C"/>
    <w:rsid w:val="004F64E2"/>
    <w:rsid w:val="004F733F"/>
    <w:rsid w:val="004F7DFB"/>
    <w:rsid w:val="004F7F74"/>
    <w:rsid w:val="0050081D"/>
    <w:rsid w:val="00500F46"/>
    <w:rsid w:val="0050240A"/>
    <w:rsid w:val="00502A91"/>
    <w:rsid w:val="00502BCA"/>
    <w:rsid w:val="00502DED"/>
    <w:rsid w:val="005057AE"/>
    <w:rsid w:val="00505D34"/>
    <w:rsid w:val="00506915"/>
    <w:rsid w:val="00510317"/>
    <w:rsid w:val="005107EC"/>
    <w:rsid w:val="005109E0"/>
    <w:rsid w:val="00510CFD"/>
    <w:rsid w:val="00510D4B"/>
    <w:rsid w:val="005114F9"/>
    <w:rsid w:val="0051263E"/>
    <w:rsid w:val="00512A9A"/>
    <w:rsid w:val="00513731"/>
    <w:rsid w:val="005139E8"/>
    <w:rsid w:val="005141AB"/>
    <w:rsid w:val="00516D69"/>
    <w:rsid w:val="00517847"/>
    <w:rsid w:val="005204D0"/>
    <w:rsid w:val="00521E9A"/>
    <w:rsid w:val="00522086"/>
    <w:rsid w:val="00522E1E"/>
    <w:rsid w:val="00523319"/>
    <w:rsid w:val="00523CDC"/>
    <w:rsid w:val="005245C6"/>
    <w:rsid w:val="00524C28"/>
    <w:rsid w:val="0052601D"/>
    <w:rsid w:val="0052667E"/>
    <w:rsid w:val="00526E35"/>
    <w:rsid w:val="00527512"/>
    <w:rsid w:val="005304E5"/>
    <w:rsid w:val="0053244A"/>
    <w:rsid w:val="0053257A"/>
    <w:rsid w:val="005326AA"/>
    <w:rsid w:val="00532EDD"/>
    <w:rsid w:val="00532EEB"/>
    <w:rsid w:val="00534177"/>
    <w:rsid w:val="00534CB8"/>
    <w:rsid w:val="0053549E"/>
    <w:rsid w:val="00535891"/>
    <w:rsid w:val="00536416"/>
    <w:rsid w:val="00536559"/>
    <w:rsid w:val="00536A46"/>
    <w:rsid w:val="005373EC"/>
    <w:rsid w:val="00537B33"/>
    <w:rsid w:val="00541A79"/>
    <w:rsid w:val="005425DC"/>
    <w:rsid w:val="00542617"/>
    <w:rsid w:val="00542F3C"/>
    <w:rsid w:val="00543068"/>
    <w:rsid w:val="00543B7E"/>
    <w:rsid w:val="00543F4C"/>
    <w:rsid w:val="00544044"/>
    <w:rsid w:val="00544061"/>
    <w:rsid w:val="005445F3"/>
    <w:rsid w:val="00544776"/>
    <w:rsid w:val="00544825"/>
    <w:rsid w:val="00544CB0"/>
    <w:rsid w:val="00545A21"/>
    <w:rsid w:val="005464F3"/>
    <w:rsid w:val="00547659"/>
    <w:rsid w:val="005507A9"/>
    <w:rsid w:val="005512D4"/>
    <w:rsid w:val="00551345"/>
    <w:rsid w:val="005516AF"/>
    <w:rsid w:val="005530A4"/>
    <w:rsid w:val="00553677"/>
    <w:rsid w:val="00553961"/>
    <w:rsid w:val="00554846"/>
    <w:rsid w:val="00555123"/>
    <w:rsid w:val="00555CA4"/>
    <w:rsid w:val="0055628F"/>
    <w:rsid w:val="0055770F"/>
    <w:rsid w:val="005600BF"/>
    <w:rsid w:val="005608EF"/>
    <w:rsid w:val="00561C4F"/>
    <w:rsid w:val="00561E91"/>
    <w:rsid w:val="005658BC"/>
    <w:rsid w:val="00565AC0"/>
    <w:rsid w:val="00570E11"/>
    <w:rsid w:val="00571A91"/>
    <w:rsid w:val="005730C3"/>
    <w:rsid w:val="00573B4D"/>
    <w:rsid w:val="00574054"/>
    <w:rsid w:val="005744AB"/>
    <w:rsid w:val="005765EA"/>
    <w:rsid w:val="00581855"/>
    <w:rsid w:val="0058303D"/>
    <w:rsid w:val="0058344D"/>
    <w:rsid w:val="00583D0A"/>
    <w:rsid w:val="0058404A"/>
    <w:rsid w:val="005856E9"/>
    <w:rsid w:val="00586946"/>
    <w:rsid w:val="00587C55"/>
    <w:rsid w:val="005905EA"/>
    <w:rsid w:val="005908CB"/>
    <w:rsid w:val="00590902"/>
    <w:rsid w:val="00590D03"/>
    <w:rsid w:val="00591036"/>
    <w:rsid w:val="005913B4"/>
    <w:rsid w:val="005916C1"/>
    <w:rsid w:val="00591BC0"/>
    <w:rsid w:val="00591EFA"/>
    <w:rsid w:val="00592481"/>
    <w:rsid w:val="00593231"/>
    <w:rsid w:val="005933A5"/>
    <w:rsid w:val="00596D07"/>
    <w:rsid w:val="00596E3F"/>
    <w:rsid w:val="0059732E"/>
    <w:rsid w:val="00597735"/>
    <w:rsid w:val="005A0832"/>
    <w:rsid w:val="005A0FD0"/>
    <w:rsid w:val="005A12CA"/>
    <w:rsid w:val="005A2234"/>
    <w:rsid w:val="005A288B"/>
    <w:rsid w:val="005A2A88"/>
    <w:rsid w:val="005A44A4"/>
    <w:rsid w:val="005A44D3"/>
    <w:rsid w:val="005A550D"/>
    <w:rsid w:val="005A629E"/>
    <w:rsid w:val="005A67F8"/>
    <w:rsid w:val="005A6C4A"/>
    <w:rsid w:val="005A7762"/>
    <w:rsid w:val="005A77F8"/>
    <w:rsid w:val="005A793E"/>
    <w:rsid w:val="005B0348"/>
    <w:rsid w:val="005B0385"/>
    <w:rsid w:val="005B1889"/>
    <w:rsid w:val="005B1D4E"/>
    <w:rsid w:val="005B1F50"/>
    <w:rsid w:val="005B207B"/>
    <w:rsid w:val="005B31DB"/>
    <w:rsid w:val="005B4075"/>
    <w:rsid w:val="005B55B5"/>
    <w:rsid w:val="005B638D"/>
    <w:rsid w:val="005B6E54"/>
    <w:rsid w:val="005C0A55"/>
    <w:rsid w:val="005C1784"/>
    <w:rsid w:val="005C1C5A"/>
    <w:rsid w:val="005C1C79"/>
    <w:rsid w:val="005C4A60"/>
    <w:rsid w:val="005C5033"/>
    <w:rsid w:val="005C6428"/>
    <w:rsid w:val="005C6666"/>
    <w:rsid w:val="005C6850"/>
    <w:rsid w:val="005C7230"/>
    <w:rsid w:val="005D2728"/>
    <w:rsid w:val="005D3798"/>
    <w:rsid w:val="005D3B64"/>
    <w:rsid w:val="005D3BFA"/>
    <w:rsid w:val="005D3FE3"/>
    <w:rsid w:val="005D4BF1"/>
    <w:rsid w:val="005D4CA2"/>
    <w:rsid w:val="005D5B16"/>
    <w:rsid w:val="005D5C6F"/>
    <w:rsid w:val="005D65FF"/>
    <w:rsid w:val="005D6788"/>
    <w:rsid w:val="005D6B7B"/>
    <w:rsid w:val="005D6C72"/>
    <w:rsid w:val="005D7192"/>
    <w:rsid w:val="005D733E"/>
    <w:rsid w:val="005D73AD"/>
    <w:rsid w:val="005E2266"/>
    <w:rsid w:val="005E2541"/>
    <w:rsid w:val="005E2BCA"/>
    <w:rsid w:val="005E2C16"/>
    <w:rsid w:val="005E2F16"/>
    <w:rsid w:val="005E3AA9"/>
    <w:rsid w:val="005E3CD3"/>
    <w:rsid w:val="005E4403"/>
    <w:rsid w:val="005E4637"/>
    <w:rsid w:val="005E51DB"/>
    <w:rsid w:val="005E5473"/>
    <w:rsid w:val="005E5CFC"/>
    <w:rsid w:val="005F00FD"/>
    <w:rsid w:val="005F086C"/>
    <w:rsid w:val="005F0FEA"/>
    <w:rsid w:val="005F136F"/>
    <w:rsid w:val="005F19C0"/>
    <w:rsid w:val="005F1AF5"/>
    <w:rsid w:val="005F2B1D"/>
    <w:rsid w:val="005F7552"/>
    <w:rsid w:val="005F75E4"/>
    <w:rsid w:val="00600385"/>
    <w:rsid w:val="006011AD"/>
    <w:rsid w:val="006014FB"/>
    <w:rsid w:val="0060171D"/>
    <w:rsid w:val="00601832"/>
    <w:rsid w:val="00601EB9"/>
    <w:rsid w:val="0060207C"/>
    <w:rsid w:val="006022BA"/>
    <w:rsid w:val="006027A5"/>
    <w:rsid w:val="00603D1A"/>
    <w:rsid w:val="00604068"/>
    <w:rsid w:val="00604351"/>
    <w:rsid w:val="00605802"/>
    <w:rsid w:val="00607C68"/>
    <w:rsid w:val="00607F95"/>
    <w:rsid w:val="006115EE"/>
    <w:rsid w:val="00611F30"/>
    <w:rsid w:val="00612175"/>
    <w:rsid w:val="006128F8"/>
    <w:rsid w:val="00612AE5"/>
    <w:rsid w:val="00612CAC"/>
    <w:rsid w:val="0061350B"/>
    <w:rsid w:val="00613EDC"/>
    <w:rsid w:val="006147A9"/>
    <w:rsid w:val="00614D8A"/>
    <w:rsid w:val="00615544"/>
    <w:rsid w:val="006159AA"/>
    <w:rsid w:val="006160E5"/>
    <w:rsid w:val="00616D3E"/>
    <w:rsid w:val="0062096E"/>
    <w:rsid w:val="00620B64"/>
    <w:rsid w:val="00621B79"/>
    <w:rsid w:val="00621D1A"/>
    <w:rsid w:val="00622713"/>
    <w:rsid w:val="00622FFB"/>
    <w:rsid w:val="0062366B"/>
    <w:rsid w:val="00624372"/>
    <w:rsid w:val="00624679"/>
    <w:rsid w:val="00625CD1"/>
    <w:rsid w:val="0062630F"/>
    <w:rsid w:val="00630DFD"/>
    <w:rsid w:val="00631231"/>
    <w:rsid w:val="006319C1"/>
    <w:rsid w:val="00632150"/>
    <w:rsid w:val="00633159"/>
    <w:rsid w:val="0063350B"/>
    <w:rsid w:val="006340EA"/>
    <w:rsid w:val="00634C57"/>
    <w:rsid w:val="00634D95"/>
    <w:rsid w:val="00635984"/>
    <w:rsid w:val="00636568"/>
    <w:rsid w:val="00637615"/>
    <w:rsid w:val="00637AFB"/>
    <w:rsid w:val="006402A2"/>
    <w:rsid w:val="00640664"/>
    <w:rsid w:val="006408DE"/>
    <w:rsid w:val="00641D08"/>
    <w:rsid w:val="00641EF8"/>
    <w:rsid w:val="0064298F"/>
    <w:rsid w:val="0064304B"/>
    <w:rsid w:val="00643C0C"/>
    <w:rsid w:val="006440BA"/>
    <w:rsid w:val="00644385"/>
    <w:rsid w:val="0064526E"/>
    <w:rsid w:val="00645B95"/>
    <w:rsid w:val="00645F67"/>
    <w:rsid w:val="00646AA0"/>
    <w:rsid w:val="0065006B"/>
    <w:rsid w:val="00650925"/>
    <w:rsid w:val="00650F64"/>
    <w:rsid w:val="00651224"/>
    <w:rsid w:val="0065134C"/>
    <w:rsid w:val="0065145B"/>
    <w:rsid w:val="00652E5C"/>
    <w:rsid w:val="00653F44"/>
    <w:rsid w:val="00654612"/>
    <w:rsid w:val="0065484C"/>
    <w:rsid w:val="00655F59"/>
    <w:rsid w:val="00655FB7"/>
    <w:rsid w:val="00655FE0"/>
    <w:rsid w:val="0065621E"/>
    <w:rsid w:val="00656278"/>
    <w:rsid w:val="00660983"/>
    <w:rsid w:val="006612C6"/>
    <w:rsid w:val="0066130E"/>
    <w:rsid w:val="0066146B"/>
    <w:rsid w:val="006641C5"/>
    <w:rsid w:val="00665345"/>
    <w:rsid w:val="00665747"/>
    <w:rsid w:val="00666756"/>
    <w:rsid w:val="00666AFF"/>
    <w:rsid w:val="006676E4"/>
    <w:rsid w:val="00670D0E"/>
    <w:rsid w:val="0067107B"/>
    <w:rsid w:val="00671157"/>
    <w:rsid w:val="00672240"/>
    <w:rsid w:val="006748DB"/>
    <w:rsid w:val="006749CF"/>
    <w:rsid w:val="00674BA0"/>
    <w:rsid w:val="006752E8"/>
    <w:rsid w:val="00677459"/>
    <w:rsid w:val="00677DEC"/>
    <w:rsid w:val="006803C1"/>
    <w:rsid w:val="006816C9"/>
    <w:rsid w:val="00681F97"/>
    <w:rsid w:val="00682254"/>
    <w:rsid w:val="0068361E"/>
    <w:rsid w:val="00683C39"/>
    <w:rsid w:val="0068455B"/>
    <w:rsid w:val="00684F3A"/>
    <w:rsid w:val="00685094"/>
    <w:rsid w:val="00685157"/>
    <w:rsid w:val="0068657A"/>
    <w:rsid w:val="006867A6"/>
    <w:rsid w:val="00687FDF"/>
    <w:rsid w:val="006906CB"/>
    <w:rsid w:val="0069467B"/>
    <w:rsid w:val="0069554D"/>
    <w:rsid w:val="0069659C"/>
    <w:rsid w:val="00697309"/>
    <w:rsid w:val="006974B5"/>
    <w:rsid w:val="006977AD"/>
    <w:rsid w:val="00697CEA"/>
    <w:rsid w:val="00697D81"/>
    <w:rsid w:val="006A0E10"/>
    <w:rsid w:val="006A2EEE"/>
    <w:rsid w:val="006A316D"/>
    <w:rsid w:val="006A3D40"/>
    <w:rsid w:val="006A46CB"/>
    <w:rsid w:val="006A46E8"/>
    <w:rsid w:val="006A496E"/>
    <w:rsid w:val="006A4B05"/>
    <w:rsid w:val="006A51C2"/>
    <w:rsid w:val="006A5C5D"/>
    <w:rsid w:val="006A5FFD"/>
    <w:rsid w:val="006A6641"/>
    <w:rsid w:val="006A6868"/>
    <w:rsid w:val="006A6A68"/>
    <w:rsid w:val="006B0D64"/>
    <w:rsid w:val="006B0FFA"/>
    <w:rsid w:val="006B18FD"/>
    <w:rsid w:val="006B3AB8"/>
    <w:rsid w:val="006B5201"/>
    <w:rsid w:val="006B52A1"/>
    <w:rsid w:val="006B532E"/>
    <w:rsid w:val="006B6014"/>
    <w:rsid w:val="006B671E"/>
    <w:rsid w:val="006B6BBC"/>
    <w:rsid w:val="006B7075"/>
    <w:rsid w:val="006B75BC"/>
    <w:rsid w:val="006C034E"/>
    <w:rsid w:val="006C071D"/>
    <w:rsid w:val="006C0E7C"/>
    <w:rsid w:val="006C1424"/>
    <w:rsid w:val="006C1B2C"/>
    <w:rsid w:val="006C1EC2"/>
    <w:rsid w:val="006C1F1C"/>
    <w:rsid w:val="006C1F2F"/>
    <w:rsid w:val="006C2308"/>
    <w:rsid w:val="006C2810"/>
    <w:rsid w:val="006C2DBF"/>
    <w:rsid w:val="006C4559"/>
    <w:rsid w:val="006C468C"/>
    <w:rsid w:val="006C4826"/>
    <w:rsid w:val="006C4951"/>
    <w:rsid w:val="006C6267"/>
    <w:rsid w:val="006C639C"/>
    <w:rsid w:val="006C6632"/>
    <w:rsid w:val="006C7864"/>
    <w:rsid w:val="006D04E9"/>
    <w:rsid w:val="006D0D5C"/>
    <w:rsid w:val="006D1DF6"/>
    <w:rsid w:val="006D224A"/>
    <w:rsid w:val="006D32A2"/>
    <w:rsid w:val="006D3DD3"/>
    <w:rsid w:val="006D4EF7"/>
    <w:rsid w:val="006D5202"/>
    <w:rsid w:val="006D7987"/>
    <w:rsid w:val="006D79D6"/>
    <w:rsid w:val="006D7C59"/>
    <w:rsid w:val="006D7CDF"/>
    <w:rsid w:val="006E078A"/>
    <w:rsid w:val="006E2ED6"/>
    <w:rsid w:val="006E3CB7"/>
    <w:rsid w:val="006E5AD0"/>
    <w:rsid w:val="006E5CEC"/>
    <w:rsid w:val="006E69D5"/>
    <w:rsid w:val="006E7078"/>
    <w:rsid w:val="006E70AD"/>
    <w:rsid w:val="006E7C1A"/>
    <w:rsid w:val="006F01D8"/>
    <w:rsid w:val="006F08C7"/>
    <w:rsid w:val="006F09D9"/>
    <w:rsid w:val="006F0A96"/>
    <w:rsid w:val="006F0AC6"/>
    <w:rsid w:val="006F1581"/>
    <w:rsid w:val="006F3324"/>
    <w:rsid w:val="006F40F4"/>
    <w:rsid w:val="006F41DE"/>
    <w:rsid w:val="006F45DA"/>
    <w:rsid w:val="006F5684"/>
    <w:rsid w:val="006F6079"/>
    <w:rsid w:val="006F62D3"/>
    <w:rsid w:val="006F79CC"/>
    <w:rsid w:val="007008AC"/>
    <w:rsid w:val="007028D7"/>
    <w:rsid w:val="00702943"/>
    <w:rsid w:val="00703425"/>
    <w:rsid w:val="007037C0"/>
    <w:rsid w:val="00703C5F"/>
    <w:rsid w:val="0070407D"/>
    <w:rsid w:val="00705C59"/>
    <w:rsid w:val="0070744E"/>
    <w:rsid w:val="00707AB1"/>
    <w:rsid w:val="007106D9"/>
    <w:rsid w:val="007108D0"/>
    <w:rsid w:val="00714B66"/>
    <w:rsid w:val="0071550D"/>
    <w:rsid w:val="0071596C"/>
    <w:rsid w:val="007161E5"/>
    <w:rsid w:val="007172E5"/>
    <w:rsid w:val="00717576"/>
    <w:rsid w:val="0071764D"/>
    <w:rsid w:val="007207E4"/>
    <w:rsid w:val="00720803"/>
    <w:rsid w:val="00720AA6"/>
    <w:rsid w:val="00721BAA"/>
    <w:rsid w:val="007225D8"/>
    <w:rsid w:val="00722D1B"/>
    <w:rsid w:val="00723396"/>
    <w:rsid w:val="00723B86"/>
    <w:rsid w:val="00723E7A"/>
    <w:rsid w:val="00724159"/>
    <w:rsid w:val="007248A8"/>
    <w:rsid w:val="0072603F"/>
    <w:rsid w:val="007278A8"/>
    <w:rsid w:val="0072794C"/>
    <w:rsid w:val="00730A5A"/>
    <w:rsid w:val="00730AD4"/>
    <w:rsid w:val="0073103B"/>
    <w:rsid w:val="00731DDE"/>
    <w:rsid w:val="00732641"/>
    <w:rsid w:val="007329C1"/>
    <w:rsid w:val="00734BF3"/>
    <w:rsid w:val="00736F72"/>
    <w:rsid w:val="00737AA8"/>
    <w:rsid w:val="007406CC"/>
    <w:rsid w:val="0074090A"/>
    <w:rsid w:val="00741AA1"/>
    <w:rsid w:val="00742BE3"/>
    <w:rsid w:val="00743760"/>
    <w:rsid w:val="00744386"/>
    <w:rsid w:val="00745C62"/>
    <w:rsid w:val="00746266"/>
    <w:rsid w:val="00747669"/>
    <w:rsid w:val="007510BF"/>
    <w:rsid w:val="00751BB2"/>
    <w:rsid w:val="00751C0F"/>
    <w:rsid w:val="00753170"/>
    <w:rsid w:val="0075474B"/>
    <w:rsid w:val="00754AB6"/>
    <w:rsid w:val="00755CCD"/>
    <w:rsid w:val="00756005"/>
    <w:rsid w:val="0076037B"/>
    <w:rsid w:val="0076041D"/>
    <w:rsid w:val="007619B4"/>
    <w:rsid w:val="00761CCC"/>
    <w:rsid w:val="0076230D"/>
    <w:rsid w:val="00762481"/>
    <w:rsid w:val="00762CBA"/>
    <w:rsid w:val="00763936"/>
    <w:rsid w:val="00763CAC"/>
    <w:rsid w:val="00765319"/>
    <w:rsid w:val="00765800"/>
    <w:rsid w:val="00765F67"/>
    <w:rsid w:val="00766475"/>
    <w:rsid w:val="00766723"/>
    <w:rsid w:val="0076673E"/>
    <w:rsid w:val="00766D36"/>
    <w:rsid w:val="00767729"/>
    <w:rsid w:val="007707E3"/>
    <w:rsid w:val="00771B3D"/>
    <w:rsid w:val="00772342"/>
    <w:rsid w:val="0077244C"/>
    <w:rsid w:val="00774869"/>
    <w:rsid w:val="007750E9"/>
    <w:rsid w:val="00775B63"/>
    <w:rsid w:val="00775DFB"/>
    <w:rsid w:val="007760BC"/>
    <w:rsid w:val="00776717"/>
    <w:rsid w:val="007771AF"/>
    <w:rsid w:val="00777620"/>
    <w:rsid w:val="00777AB9"/>
    <w:rsid w:val="00777FFC"/>
    <w:rsid w:val="00780E90"/>
    <w:rsid w:val="00781002"/>
    <w:rsid w:val="00781AF1"/>
    <w:rsid w:val="007837B5"/>
    <w:rsid w:val="0078566A"/>
    <w:rsid w:val="00786B2C"/>
    <w:rsid w:val="00787154"/>
    <w:rsid w:val="00787266"/>
    <w:rsid w:val="00787735"/>
    <w:rsid w:val="00790725"/>
    <w:rsid w:val="00790D44"/>
    <w:rsid w:val="007927D3"/>
    <w:rsid w:val="00793E85"/>
    <w:rsid w:val="00794FC7"/>
    <w:rsid w:val="00795CB5"/>
    <w:rsid w:val="0079714A"/>
    <w:rsid w:val="00797AD6"/>
    <w:rsid w:val="007A03E8"/>
    <w:rsid w:val="007A04F9"/>
    <w:rsid w:val="007A1828"/>
    <w:rsid w:val="007A191E"/>
    <w:rsid w:val="007A1B0F"/>
    <w:rsid w:val="007A24DF"/>
    <w:rsid w:val="007A28D4"/>
    <w:rsid w:val="007A3BF7"/>
    <w:rsid w:val="007A4455"/>
    <w:rsid w:val="007A56F2"/>
    <w:rsid w:val="007A5793"/>
    <w:rsid w:val="007A7025"/>
    <w:rsid w:val="007A7501"/>
    <w:rsid w:val="007B0268"/>
    <w:rsid w:val="007B0661"/>
    <w:rsid w:val="007B1BC7"/>
    <w:rsid w:val="007B33FC"/>
    <w:rsid w:val="007B397F"/>
    <w:rsid w:val="007B45DB"/>
    <w:rsid w:val="007B4F76"/>
    <w:rsid w:val="007B574B"/>
    <w:rsid w:val="007B5845"/>
    <w:rsid w:val="007B7410"/>
    <w:rsid w:val="007B76E2"/>
    <w:rsid w:val="007C023E"/>
    <w:rsid w:val="007C0E98"/>
    <w:rsid w:val="007C1742"/>
    <w:rsid w:val="007C2A06"/>
    <w:rsid w:val="007C2CE9"/>
    <w:rsid w:val="007C2E23"/>
    <w:rsid w:val="007C6763"/>
    <w:rsid w:val="007C72D5"/>
    <w:rsid w:val="007C7C1F"/>
    <w:rsid w:val="007D02F3"/>
    <w:rsid w:val="007D047E"/>
    <w:rsid w:val="007D0FDC"/>
    <w:rsid w:val="007D1289"/>
    <w:rsid w:val="007D1B46"/>
    <w:rsid w:val="007D3206"/>
    <w:rsid w:val="007D32DC"/>
    <w:rsid w:val="007D3C32"/>
    <w:rsid w:val="007D48F5"/>
    <w:rsid w:val="007D5706"/>
    <w:rsid w:val="007D5B12"/>
    <w:rsid w:val="007D68C9"/>
    <w:rsid w:val="007D6BEA"/>
    <w:rsid w:val="007D724C"/>
    <w:rsid w:val="007E01B6"/>
    <w:rsid w:val="007E08C6"/>
    <w:rsid w:val="007E091B"/>
    <w:rsid w:val="007E1072"/>
    <w:rsid w:val="007E14FD"/>
    <w:rsid w:val="007E2020"/>
    <w:rsid w:val="007E24FA"/>
    <w:rsid w:val="007E3823"/>
    <w:rsid w:val="007E3B11"/>
    <w:rsid w:val="007E3D1C"/>
    <w:rsid w:val="007E4106"/>
    <w:rsid w:val="007E4305"/>
    <w:rsid w:val="007E5441"/>
    <w:rsid w:val="007E677B"/>
    <w:rsid w:val="007E7198"/>
    <w:rsid w:val="007F0CFB"/>
    <w:rsid w:val="007F1446"/>
    <w:rsid w:val="007F2928"/>
    <w:rsid w:val="007F2AB2"/>
    <w:rsid w:val="007F2CCB"/>
    <w:rsid w:val="007F3958"/>
    <w:rsid w:val="007F4BB1"/>
    <w:rsid w:val="007F5238"/>
    <w:rsid w:val="007F581D"/>
    <w:rsid w:val="007F664C"/>
    <w:rsid w:val="007F779F"/>
    <w:rsid w:val="00801BFD"/>
    <w:rsid w:val="00803A18"/>
    <w:rsid w:val="0080433B"/>
    <w:rsid w:val="00804C0A"/>
    <w:rsid w:val="00805015"/>
    <w:rsid w:val="00805042"/>
    <w:rsid w:val="008060C5"/>
    <w:rsid w:val="008060EA"/>
    <w:rsid w:val="008067BF"/>
    <w:rsid w:val="0080777F"/>
    <w:rsid w:val="00807797"/>
    <w:rsid w:val="00807886"/>
    <w:rsid w:val="008118B4"/>
    <w:rsid w:val="00813CA7"/>
    <w:rsid w:val="008140EE"/>
    <w:rsid w:val="00814B36"/>
    <w:rsid w:val="008153E6"/>
    <w:rsid w:val="008156A4"/>
    <w:rsid w:val="0081599A"/>
    <w:rsid w:val="00815F6A"/>
    <w:rsid w:val="0081627E"/>
    <w:rsid w:val="0081731E"/>
    <w:rsid w:val="008176BE"/>
    <w:rsid w:val="00817839"/>
    <w:rsid w:val="008209E2"/>
    <w:rsid w:val="008214A3"/>
    <w:rsid w:val="00821B95"/>
    <w:rsid w:val="00823281"/>
    <w:rsid w:val="00823F77"/>
    <w:rsid w:val="008241D3"/>
    <w:rsid w:val="008245E8"/>
    <w:rsid w:val="00824C7B"/>
    <w:rsid w:val="008250E7"/>
    <w:rsid w:val="0082683F"/>
    <w:rsid w:val="00826E9B"/>
    <w:rsid w:val="00827250"/>
    <w:rsid w:val="008275A2"/>
    <w:rsid w:val="00827A08"/>
    <w:rsid w:val="008303A1"/>
    <w:rsid w:val="00830415"/>
    <w:rsid w:val="008304F4"/>
    <w:rsid w:val="0083335D"/>
    <w:rsid w:val="00833D4F"/>
    <w:rsid w:val="00834702"/>
    <w:rsid w:val="008352AA"/>
    <w:rsid w:val="00835E1A"/>
    <w:rsid w:val="00837D34"/>
    <w:rsid w:val="00841088"/>
    <w:rsid w:val="00841ADC"/>
    <w:rsid w:val="0084205A"/>
    <w:rsid w:val="00842147"/>
    <w:rsid w:val="008425A8"/>
    <w:rsid w:val="008428B4"/>
    <w:rsid w:val="00842D93"/>
    <w:rsid w:val="00844874"/>
    <w:rsid w:val="00844E19"/>
    <w:rsid w:val="00846FC6"/>
    <w:rsid w:val="0084777A"/>
    <w:rsid w:val="00851027"/>
    <w:rsid w:val="00851589"/>
    <w:rsid w:val="00851F29"/>
    <w:rsid w:val="00852EBD"/>
    <w:rsid w:val="0085369C"/>
    <w:rsid w:val="0085433A"/>
    <w:rsid w:val="0085475B"/>
    <w:rsid w:val="00854AA4"/>
    <w:rsid w:val="00855FF2"/>
    <w:rsid w:val="00856803"/>
    <w:rsid w:val="00857287"/>
    <w:rsid w:val="00861635"/>
    <w:rsid w:val="008617C6"/>
    <w:rsid w:val="00861840"/>
    <w:rsid w:val="00861E85"/>
    <w:rsid w:val="00862ADA"/>
    <w:rsid w:val="008641E4"/>
    <w:rsid w:val="008645FE"/>
    <w:rsid w:val="00864FBE"/>
    <w:rsid w:val="00867CD8"/>
    <w:rsid w:val="0087050C"/>
    <w:rsid w:val="008714AB"/>
    <w:rsid w:val="0087203D"/>
    <w:rsid w:val="00872181"/>
    <w:rsid w:val="008742C0"/>
    <w:rsid w:val="0087487D"/>
    <w:rsid w:val="00875048"/>
    <w:rsid w:val="00875600"/>
    <w:rsid w:val="0087742A"/>
    <w:rsid w:val="008803B1"/>
    <w:rsid w:val="00880FA3"/>
    <w:rsid w:val="008853B5"/>
    <w:rsid w:val="00886D9E"/>
    <w:rsid w:val="00887F2C"/>
    <w:rsid w:val="00890E62"/>
    <w:rsid w:val="00893AF4"/>
    <w:rsid w:val="00893B45"/>
    <w:rsid w:val="00893D38"/>
    <w:rsid w:val="00894071"/>
    <w:rsid w:val="0089424E"/>
    <w:rsid w:val="00894BDB"/>
    <w:rsid w:val="0089569F"/>
    <w:rsid w:val="008960FF"/>
    <w:rsid w:val="00896606"/>
    <w:rsid w:val="00896D21"/>
    <w:rsid w:val="00896F6D"/>
    <w:rsid w:val="008A01C9"/>
    <w:rsid w:val="008A104C"/>
    <w:rsid w:val="008A10C9"/>
    <w:rsid w:val="008A2090"/>
    <w:rsid w:val="008A2662"/>
    <w:rsid w:val="008A2BDE"/>
    <w:rsid w:val="008A2EC0"/>
    <w:rsid w:val="008A2FDE"/>
    <w:rsid w:val="008A3058"/>
    <w:rsid w:val="008A3206"/>
    <w:rsid w:val="008A3B27"/>
    <w:rsid w:val="008A4258"/>
    <w:rsid w:val="008A49BC"/>
    <w:rsid w:val="008A4C19"/>
    <w:rsid w:val="008A5038"/>
    <w:rsid w:val="008A5C14"/>
    <w:rsid w:val="008A6382"/>
    <w:rsid w:val="008B018F"/>
    <w:rsid w:val="008B09EC"/>
    <w:rsid w:val="008B0C08"/>
    <w:rsid w:val="008B0FC7"/>
    <w:rsid w:val="008B5DF4"/>
    <w:rsid w:val="008B65B0"/>
    <w:rsid w:val="008B6A58"/>
    <w:rsid w:val="008B6D15"/>
    <w:rsid w:val="008B7545"/>
    <w:rsid w:val="008C0ABA"/>
    <w:rsid w:val="008C1211"/>
    <w:rsid w:val="008C19F1"/>
    <w:rsid w:val="008C1EE2"/>
    <w:rsid w:val="008C31A3"/>
    <w:rsid w:val="008C3213"/>
    <w:rsid w:val="008C3D8C"/>
    <w:rsid w:val="008C413B"/>
    <w:rsid w:val="008C41C8"/>
    <w:rsid w:val="008C41CE"/>
    <w:rsid w:val="008C52DB"/>
    <w:rsid w:val="008C64A2"/>
    <w:rsid w:val="008C6D5B"/>
    <w:rsid w:val="008C770C"/>
    <w:rsid w:val="008D0271"/>
    <w:rsid w:val="008D0559"/>
    <w:rsid w:val="008D2403"/>
    <w:rsid w:val="008D3271"/>
    <w:rsid w:val="008D5215"/>
    <w:rsid w:val="008D562A"/>
    <w:rsid w:val="008D7026"/>
    <w:rsid w:val="008D70AC"/>
    <w:rsid w:val="008D73AA"/>
    <w:rsid w:val="008E0005"/>
    <w:rsid w:val="008E094D"/>
    <w:rsid w:val="008E0FCB"/>
    <w:rsid w:val="008E0FD6"/>
    <w:rsid w:val="008E1575"/>
    <w:rsid w:val="008E1F21"/>
    <w:rsid w:val="008E23BA"/>
    <w:rsid w:val="008E24BF"/>
    <w:rsid w:val="008E2D4B"/>
    <w:rsid w:val="008E3C98"/>
    <w:rsid w:val="008E4B83"/>
    <w:rsid w:val="008E5409"/>
    <w:rsid w:val="008E5BC1"/>
    <w:rsid w:val="008E6017"/>
    <w:rsid w:val="008E6DD8"/>
    <w:rsid w:val="008F21F8"/>
    <w:rsid w:val="008F2729"/>
    <w:rsid w:val="008F438B"/>
    <w:rsid w:val="008F6A87"/>
    <w:rsid w:val="008F7804"/>
    <w:rsid w:val="00900155"/>
    <w:rsid w:val="00900280"/>
    <w:rsid w:val="00901B02"/>
    <w:rsid w:val="0090237D"/>
    <w:rsid w:val="00902C4F"/>
    <w:rsid w:val="00904495"/>
    <w:rsid w:val="00906F99"/>
    <w:rsid w:val="00907142"/>
    <w:rsid w:val="00907BE6"/>
    <w:rsid w:val="009110D8"/>
    <w:rsid w:val="00911DFA"/>
    <w:rsid w:val="00911F40"/>
    <w:rsid w:val="00912993"/>
    <w:rsid w:val="00914D0C"/>
    <w:rsid w:val="00915D15"/>
    <w:rsid w:val="00916BAB"/>
    <w:rsid w:val="00916EAD"/>
    <w:rsid w:val="00917660"/>
    <w:rsid w:val="00920F3D"/>
    <w:rsid w:val="00921719"/>
    <w:rsid w:val="00921972"/>
    <w:rsid w:val="00923B49"/>
    <w:rsid w:val="00924440"/>
    <w:rsid w:val="00925D81"/>
    <w:rsid w:val="00927593"/>
    <w:rsid w:val="00927F25"/>
    <w:rsid w:val="009302F8"/>
    <w:rsid w:val="0093113D"/>
    <w:rsid w:val="00932208"/>
    <w:rsid w:val="009328BE"/>
    <w:rsid w:val="009337B7"/>
    <w:rsid w:val="009350FA"/>
    <w:rsid w:val="009373DA"/>
    <w:rsid w:val="00941B4E"/>
    <w:rsid w:val="009427FC"/>
    <w:rsid w:val="00943525"/>
    <w:rsid w:val="00945C0F"/>
    <w:rsid w:val="009507B3"/>
    <w:rsid w:val="00950A67"/>
    <w:rsid w:val="00950C47"/>
    <w:rsid w:val="00951279"/>
    <w:rsid w:val="009512BD"/>
    <w:rsid w:val="0095130F"/>
    <w:rsid w:val="00951833"/>
    <w:rsid w:val="009524F3"/>
    <w:rsid w:val="00952C67"/>
    <w:rsid w:val="009534EE"/>
    <w:rsid w:val="00955503"/>
    <w:rsid w:val="00955967"/>
    <w:rsid w:val="00955EC4"/>
    <w:rsid w:val="00956C71"/>
    <w:rsid w:val="00957E7A"/>
    <w:rsid w:val="009600D8"/>
    <w:rsid w:val="009605A7"/>
    <w:rsid w:val="00960A16"/>
    <w:rsid w:val="00960B68"/>
    <w:rsid w:val="009619EA"/>
    <w:rsid w:val="009628ED"/>
    <w:rsid w:val="00962C2F"/>
    <w:rsid w:val="00963123"/>
    <w:rsid w:val="00964001"/>
    <w:rsid w:val="00964081"/>
    <w:rsid w:val="00965228"/>
    <w:rsid w:val="00965743"/>
    <w:rsid w:val="00965BEB"/>
    <w:rsid w:val="00966C37"/>
    <w:rsid w:val="009705B3"/>
    <w:rsid w:val="00970964"/>
    <w:rsid w:val="00972503"/>
    <w:rsid w:val="009728FA"/>
    <w:rsid w:val="009729F5"/>
    <w:rsid w:val="00972B8A"/>
    <w:rsid w:val="0097579C"/>
    <w:rsid w:val="0097587A"/>
    <w:rsid w:val="00975F49"/>
    <w:rsid w:val="00976091"/>
    <w:rsid w:val="00976121"/>
    <w:rsid w:val="009766EF"/>
    <w:rsid w:val="00976AF4"/>
    <w:rsid w:val="00977391"/>
    <w:rsid w:val="009773EB"/>
    <w:rsid w:val="0098090B"/>
    <w:rsid w:val="009811C6"/>
    <w:rsid w:val="0098196A"/>
    <w:rsid w:val="009824FC"/>
    <w:rsid w:val="009829AB"/>
    <w:rsid w:val="00983473"/>
    <w:rsid w:val="00983EFD"/>
    <w:rsid w:val="0098454C"/>
    <w:rsid w:val="00985634"/>
    <w:rsid w:val="00986397"/>
    <w:rsid w:val="00986826"/>
    <w:rsid w:val="0098684F"/>
    <w:rsid w:val="009870E9"/>
    <w:rsid w:val="0098713A"/>
    <w:rsid w:val="009871CC"/>
    <w:rsid w:val="009911E3"/>
    <w:rsid w:val="009915AD"/>
    <w:rsid w:val="0099189D"/>
    <w:rsid w:val="00991EC2"/>
    <w:rsid w:val="00992377"/>
    <w:rsid w:val="009928D9"/>
    <w:rsid w:val="00992B88"/>
    <w:rsid w:val="00992C64"/>
    <w:rsid w:val="00992E9D"/>
    <w:rsid w:val="009940C8"/>
    <w:rsid w:val="0099441B"/>
    <w:rsid w:val="00994674"/>
    <w:rsid w:val="009958AD"/>
    <w:rsid w:val="0099672A"/>
    <w:rsid w:val="009A0883"/>
    <w:rsid w:val="009A1FB5"/>
    <w:rsid w:val="009A2B2B"/>
    <w:rsid w:val="009A2F44"/>
    <w:rsid w:val="009A38D1"/>
    <w:rsid w:val="009A3B28"/>
    <w:rsid w:val="009A3B5F"/>
    <w:rsid w:val="009A4F24"/>
    <w:rsid w:val="009B25AF"/>
    <w:rsid w:val="009B28AE"/>
    <w:rsid w:val="009B319B"/>
    <w:rsid w:val="009B346F"/>
    <w:rsid w:val="009B3AD1"/>
    <w:rsid w:val="009B4F4F"/>
    <w:rsid w:val="009B559D"/>
    <w:rsid w:val="009B6881"/>
    <w:rsid w:val="009B6E43"/>
    <w:rsid w:val="009B7012"/>
    <w:rsid w:val="009B74E5"/>
    <w:rsid w:val="009B79D8"/>
    <w:rsid w:val="009C1283"/>
    <w:rsid w:val="009C13F3"/>
    <w:rsid w:val="009C19C4"/>
    <w:rsid w:val="009C2CB1"/>
    <w:rsid w:val="009C3EEB"/>
    <w:rsid w:val="009C54B3"/>
    <w:rsid w:val="009C71C2"/>
    <w:rsid w:val="009C7581"/>
    <w:rsid w:val="009C76C2"/>
    <w:rsid w:val="009C774F"/>
    <w:rsid w:val="009C7838"/>
    <w:rsid w:val="009C7C2B"/>
    <w:rsid w:val="009D0695"/>
    <w:rsid w:val="009D24CD"/>
    <w:rsid w:val="009D25BA"/>
    <w:rsid w:val="009D29AB"/>
    <w:rsid w:val="009D3E6A"/>
    <w:rsid w:val="009D57D6"/>
    <w:rsid w:val="009D5E76"/>
    <w:rsid w:val="009D690E"/>
    <w:rsid w:val="009E00BD"/>
    <w:rsid w:val="009E1092"/>
    <w:rsid w:val="009E140D"/>
    <w:rsid w:val="009E19E3"/>
    <w:rsid w:val="009E2025"/>
    <w:rsid w:val="009E21C5"/>
    <w:rsid w:val="009E250C"/>
    <w:rsid w:val="009E3919"/>
    <w:rsid w:val="009E3AAA"/>
    <w:rsid w:val="009E4FE7"/>
    <w:rsid w:val="009E51BF"/>
    <w:rsid w:val="009E59EA"/>
    <w:rsid w:val="009E6C24"/>
    <w:rsid w:val="009E6D1F"/>
    <w:rsid w:val="009E6FE1"/>
    <w:rsid w:val="009E70B0"/>
    <w:rsid w:val="009F025C"/>
    <w:rsid w:val="009F1146"/>
    <w:rsid w:val="009F1BC9"/>
    <w:rsid w:val="009F4CE9"/>
    <w:rsid w:val="009F57C8"/>
    <w:rsid w:val="009F5FE5"/>
    <w:rsid w:val="009F6114"/>
    <w:rsid w:val="009F612B"/>
    <w:rsid w:val="009F6866"/>
    <w:rsid w:val="009F692A"/>
    <w:rsid w:val="009F6A07"/>
    <w:rsid w:val="009F6CCC"/>
    <w:rsid w:val="009F70A6"/>
    <w:rsid w:val="009F7FD5"/>
    <w:rsid w:val="00A00F14"/>
    <w:rsid w:val="00A0108B"/>
    <w:rsid w:val="00A01704"/>
    <w:rsid w:val="00A01DC8"/>
    <w:rsid w:val="00A01FDB"/>
    <w:rsid w:val="00A03A43"/>
    <w:rsid w:val="00A04015"/>
    <w:rsid w:val="00A04AF5"/>
    <w:rsid w:val="00A050C4"/>
    <w:rsid w:val="00A0627C"/>
    <w:rsid w:val="00A0641A"/>
    <w:rsid w:val="00A066BB"/>
    <w:rsid w:val="00A10B4C"/>
    <w:rsid w:val="00A10DBD"/>
    <w:rsid w:val="00A10E4D"/>
    <w:rsid w:val="00A11093"/>
    <w:rsid w:val="00A116CE"/>
    <w:rsid w:val="00A11C45"/>
    <w:rsid w:val="00A12023"/>
    <w:rsid w:val="00A1263F"/>
    <w:rsid w:val="00A13107"/>
    <w:rsid w:val="00A1422E"/>
    <w:rsid w:val="00A147B6"/>
    <w:rsid w:val="00A14B9F"/>
    <w:rsid w:val="00A14BB6"/>
    <w:rsid w:val="00A15833"/>
    <w:rsid w:val="00A15C17"/>
    <w:rsid w:val="00A176A8"/>
    <w:rsid w:val="00A17964"/>
    <w:rsid w:val="00A200DF"/>
    <w:rsid w:val="00A21EDD"/>
    <w:rsid w:val="00A221C4"/>
    <w:rsid w:val="00A22238"/>
    <w:rsid w:val="00A22BF1"/>
    <w:rsid w:val="00A24957"/>
    <w:rsid w:val="00A25170"/>
    <w:rsid w:val="00A25863"/>
    <w:rsid w:val="00A26BB6"/>
    <w:rsid w:val="00A27C57"/>
    <w:rsid w:val="00A30009"/>
    <w:rsid w:val="00A31049"/>
    <w:rsid w:val="00A3177F"/>
    <w:rsid w:val="00A3257E"/>
    <w:rsid w:val="00A3542E"/>
    <w:rsid w:val="00A37037"/>
    <w:rsid w:val="00A40721"/>
    <w:rsid w:val="00A40812"/>
    <w:rsid w:val="00A4096D"/>
    <w:rsid w:val="00A40CA4"/>
    <w:rsid w:val="00A41344"/>
    <w:rsid w:val="00A41533"/>
    <w:rsid w:val="00A43611"/>
    <w:rsid w:val="00A44499"/>
    <w:rsid w:val="00A44712"/>
    <w:rsid w:val="00A44BB5"/>
    <w:rsid w:val="00A44FAF"/>
    <w:rsid w:val="00A45C48"/>
    <w:rsid w:val="00A46DAB"/>
    <w:rsid w:val="00A47594"/>
    <w:rsid w:val="00A4765F"/>
    <w:rsid w:val="00A50416"/>
    <w:rsid w:val="00A51762"/>
    <w:rsid w:val="00A51D7C"/>
    <w:rsid w:val="00A524FB"/>
    <w:rsid w:val="00A52F20"/>
    <w:rsid w:val="00A52FD0"/>
    <w:rsid w:val="00A55819"/>
    <w:rsid w:val="00A56501"/>
    <w:rsid w:val="00A56F85"/>
    <w:rsid w:val="00A6225F"/>
    <w:rsid w:val="00A624CC"/>
    <w:rsid w:val="00A6269B"/>
    <w:rsid w:val="00A62A1F"/>
    <w:rsid w:val="00A62BAB"/>
    <w:rsid w:val="00A63708"/>
    <w:rsid w:val="00A64DAF"/>
    <w:rsid w:val="00A64FDC"/>
    <w:rsid w:val="00A66909"/>
    <w:rsid w:val="00A67244"/>
    <w:rsid w:val="00A6724B"/>
    <w:rsid w:val="00A67284"/>
    <w:rsid w:val="00A67891"/>
    <w:rsid w:val="00A701F1"/>
    <w:rsid w:val="00A70989"/>
    <w:rsid w:val="00A70DA4"/>
    <w:rsid w:val="00A71A62"/>
    <w:rsid w:val="00A71CCA"/>
    <w:rsid w:val="00A7290D"/>
    <w:rsid w:val="00A7364A"/>
    <w:rsid w:val="00A73B16"/>
    <w:rsid w:val="00A73BF8"/>
    <w:rsid w:val="00A73F83"/>
    <w:rsid w:val="00A7512B"/>
    <w:rsid w:val="00A75544"/>
    <w:rsid w:val="00A75AA9"/>
    <w:rsid w:val="00A75C63"/>
    <w:rsid w:val="00A76449"/>
    <w:rsid w:val="00A76947"/>
    <w:rsid w:val="00A77711"/>
    <w:rsid w:val="00A77E28"/>
    <w:rsid w:val="00A82210"/>
    <w:rsid w:val="00A82463"/>
    <w:rsid w:val="00A833C4"/>
    <w:rsid w:val="00A84328"/>
    <w:rsid w:val="00A86F5F"/>
    <w:rsid w:val="00A8762B"/>
    <w:rsid w:val="00A9039D"/>
    <w:rsid w:val="00A911CC"/>
    <w:rsid w:val="00A91D32"/>
    <w:rsid w:val="00A91E31"/>
    <w:rsid w:val="00A9326E"/>
    <w:rsid w:val="00A93CBC"/>
    <w:rsid w:val="00A940FF"/>
    <w:rsid w:val="00A952E1"/>
    <w:rsid w:val="00A962C6"/>
    <w:rsid w:val="00A9676B"/>
    <w:rsid w:val="00A973D9"/>
    <w:rsid w:val="00A978C7"/>
    <w:rsid w:val="00A97B1B"/>
    <w:rsid w:val="00AA0B0F"/>
    <w:rsid w:val="00AA0DF1"/>
    <w:rsid w:val="00AA1919"/>
    <w:rsid w:val="00AA360B"/>
    <w:rsid w:val="00AA4E3F"/>
    <w:rsid w:val="00AA4FA1"/>
    <w:rsid w:val="00AA4FB6"/>
    <w:rsid w:val="00AA5F39"/>
    <w:rsid w:val="00AA71B5"/>
    <w:rsid w:val="00AA73FE"/>
    <w:rsid w:val="00AA78EE"/>
    <w:rsid w:val="00AB0927"/>
    <w:rsid w:val="00AB1FC6"/>
    <w:rsid w:val="00AB2AEE"/>
    <w:rsid w:val="00AB2D16"/>
    <w:rsid w:val="00AB57C9"/>
    <w:rsid w:val="00AB5DE8"/>
    <w:rsid w:val="00AB6642"/>
    <w:rsid w:val="00AB68C8"/>
    <w:rsid w:val="00AB6A5C"/>
    <w:rsid w:val="00AB701B"/>
    <w:rsid w:val="00AB79E9"/>
    <w:rsid w:val="00AC0C63"/>
    <w:rsid w:val="00AC1DB5"/>
    <w:rsid w:val="00AC2156"/>
    <w:rsid w:val="00AC2691"/>
    <w:rsid w:val="00AC379D"/>
    <w:rsid w:val="00AC3A84"/>
    <w:rsid w:val="00AC3FAC"/>
    <w:rsid w:val="00AC44BE"/>
    <w:rsid w:val="00AC46BB"/>
    <w:rsid w:val="00AC47B7"/>
    <w:rsid w:val="00AC493F"/>
    <w:rsid w:val="00AC5545"/>
    <w:rsid w:val="00AC5602"/>
    <w:rsid w:val="00AC66D3"/>
    <w:rsid w:val="00AC751A"/>
    <w:rsid w:val="00AD1589"/>
    <w:rsid w:val="00AD1D3F"/>
    <w:rsid w:val="00AD22E9"/>
    <w:rsid w:val="00AD235E"/>
    <w:rsid w:val="00AD4431"/>
    <w:rsid w:val="00AD47A2"/>
    <w:rsid w:val="00AD4A63"/>
    <w:rsid w:val="00AD4ED0"/>
    <w:rsid w:val="00AD4F1E"/>
    <w:rsid w:val="00AD5075"/>
    <w:rsid w:val="00AD5242"/>
    <w:rsid w:val="00AD7487"/>
    <w:rsid w:val="00AD74D2"/>
    <w:rsid w:val="00AD77B9"/>
    <w:rsid w:val="00AD7899"/>
    <w:rsid w:val="00AE0156"/>
    <w:rsid w:val="00AE0730"/>
    <w:rsid w:val="00AE10C0"/>
    <w:rsid w:val="00AE1396"/>
    <w:rsid w:val="00AE142E"/>
    <w:rsid w:val="00AE18D0"/>
    <w:rsid w:val="00AE1D60"/>
    <w:rsid w:val="00AE2082"/>
    <w:rsid w:val="00AE2487"/>
    <w:rsid w:val="00AE3663"/>
    <w:rsid w:val="00AE3989"/>
    <w:rsid w:val="00AE3BFE"/>
    <w:rsid w:val="00AE4DA3"/>
    <w:rsid w:val="00AE7105"/>
    <w:rsid w:val="00AE782C"/>
    <w:rsid w:val="00AF0CC2"/>
    <w:rsid w:val="00AF1335"/>
    <w:rsid w:val="00AF22A1"/>
    <w:rsid w:val="00AF359A"/>
    <w:rsid w:val="00AF4AC2"/>
    <w:rsid w:val="00AF4CE5"/>
    <w:rsid w:val="00AF4EB8"/>
    <w:rsid w:val="00AF5D07"/>
    <w:rsid w:val="00AF7E02"/>
    <w:rsid w:val="00AF7F3F"/>
    <w:rsid w:val="00B008EA"/>
    <w:rsid w:val="00B01F74"/>
    <w:rsid w:val="00B0466D"/>
    <w:rsid w:val="00B054B0"/>
    <w:rsid w:val="00B068A9"/>
    <w:rsid w:val="00B07763"/>
    <w:rsid w:val="00B07C80"/>
    <w:rsid w:val="00B10525"/>
    <w:rsid w:val="00B10735"/>
    <w:rsid w:val="00B10756"/>
    <w:rsid w:val="00B126F5"/>
    <w:rsid w:val="00B12976"/>
    <w:rsid w:val="00B13389"/>
    <w:rsid w:val="00B1351E"/>
    <w:rsid w:val="00B13B78"/>
    <w:rsid w:val="00B13C9C"/>
    <w:rsid w:val="00B14303"/>
    <w:rsid w:val="00B14C1E"/>
    <w:rsid w:val="00B15536"/>
    <w:rsid w:val="00B15BB6"/>
    <w:rsid w:val="00B169D0"/>
    <w:rsid w:val="00B16F4D"/>
    <w:rsid w:val="00B209A5"/>
    <w:rsid w:val="00B22721"/>
    <w:rsid w:val="00B23141"/>
    <w:rsid w:val="00B23609"/>
    <w:rsid w:val="00B2531B"/>
    <w:rsid w:val="00B25C4F"/>
    <w:rsid w:val="00B25E5E"/>
    <w:rsid w:val="00B25EEE"/>
    <w:rsid w:val="00B26338"/>
    <w:rsid w:val="00B2670F"/>
    <w:rsid w:val="00B2676A"/>
    <w:rsid w:val="00B27438"/>
    <w:rsid w:val="00B27E57"/>
    <w:rsid w:val="00B30FA9"/>
    <w:rsid w:val="00B315EE"/>
    <w:rsid w:val="00B3244C"/>
    <w:rsid w:val="00B330B2"/>
    <w:rsid w:val="00B33683"/>
    <w:rsid w:val="00B338F8"/>
    <w:rsid w:val="00B33926"/>
    <w:rsid w:val="00B34170"/>
    <w:rsid w:val="00B356B8"/>
    <w:rsid w:val="00B35D8B"/>
    <w:rsid w:val="00B3614B"/>
    <w:rsid w:val="00B3661F"/>
    <w:rsid w:val="00B36B83"/>
    <w:rsid w:val="00B371D6"/>
    <w:rsid w:val="00B40545"/>
    <w:rsid w:val="00B40883"/>
    <w:rsid w:val="00B42552"/>
    <w:rsid w:val="00B42C4A"/>
    <w:rsid w:val="00B42D76"/>
    <w:rsid w:val="00B4474A"/>
    <w:rsid w:val="00B44833"/>
    <w:rsid w:val="00B449DC"/>
    <w:rsid w:val="00B44A22"/>
    <w:rsid w:val="00B44E77"/>
    <w:rsid w:val="00B45A60"/>
    <w:rsid w:val="00B463BF"/>
    <w:rsid w:val="00B47344"/>
    <w:rsid w:val="00B50F0D"/>
    <w:rsid w:val="00B51455"/>
    <w:rsid w:val="00B515F0"/>
    <w:rsid w:val="00B52DEF"/>
    <w:rsid w:val="00B56A35"/>
    <w:rsid w:val="00B56AA5"/>
    <w:rsid w:val="00B57C13"/>
    <w:rsid w:val="00B606C7"/>
    <w:rsid w:val="00B60C8A"/>
    <w:rsid w:val="00B60C8E"/>
    <w:rsid w:val="00B615A7"/>
    <w:rsid w:val="00B61823"/>
    <w:rsid w:val="00B62290"/>
    <w:rsid w:val="00B63E8C"/>
    <w:rsid w:val="00B65047"/>
    <w:rsid w:val="00B65883"/>
    <w:rsid w:val="00B66BB2"/>
    <w:rsid w:val="00B67398"/>
    <w:rsid w:val="00B70FEA"/>
    <w:rsid w:val="00B72F82"/>
    <w:rsid w:val="00B73390"/>
    <w:rsid w:val="00B73630"/>
    <w:rsid w:val="00B75132"/>
    <w:rsid w:val="00B76715"/>
    <w:rsid w:val="00B80B25"/>
    <w:rsid w:val="00B81F14"/>
    <w:rsid w:val="00B82B29"/>
    <w:rsid w:val="00B83F04"/>
    <w:rsid w:val="00B8459C"/>
    <w:rsid w:val="00B850CC"/>
    <w:rsid w:val="00B85121"/>
    <w:rsid w:val="00B859A5"/>
    <w:rsid w:val="00B86259"/>
    <w:rsid w:val="00B868F2"/>
    <w:rsid w:val="00B870F3"/>
    <w:rsid w:val="00B87B29"/>
    <w:rsid w:val="00B90074"/>
    <w:rsid w:val="00B900F1"/>
    <w:rsid w:val="00B905A7"/>
    <w:rsid w:val="00B90A45"/>
    <w:rsid w:val="00B9118C"/>
    <w:rsid w:val="00B919F2"/>
    <w:rsid w:val="00B9280D"/>
    <w:rsid w:val="00B928AE"/>
    <w:rsid w:val="00B92AA3"/>
    <w:rsid w:val="00B92B26"/>
    <w:rsid w:val="00B93EF4"/>
    <w:rsid w:val="00B95696"/>
    <w:rsid w:val="00B964BF"/>
    <w:rsid w:val="00BA15D2"/>
    <w:rsid w:val="00BA162C"/>
    <w:rsid w:val="00BA16D8"/>
    <w:rsid w:val="00BA2647"/>
    <w:rsid w:val="00BA4EC7"/>
    <w:rsid w:val="00BA5462"/>
    <w:rsid w:val="00BA59E8"/>
    <w:rsid w:val="00BA6E53"/>
    <w:rsid w:val="00BA7B5D"/>
    <w:rsid w:val="00BA7E39"/>
    <w:rsid w:val="00BA7E59"/>
    <w:rsid w:val="00BB0217"/>
    <w:rsid w:val="00BB12FD"/>
    <w:rsid w:val="00BB1352"/>
    <w:rsid w:val="00BB206B"/>
    <w:rsid w:val="00BB23F2"/>
    <w:rsid w:val="00BB2EB3"/>
    <w:rsid w:val="00BB43A5"/>
    <w:rsid w:val="00BB612B"/>
    <w:rsid w:val="00BB6C4D"/>
    <w:rsid w:val="00BC0E7C"/>
    <w:rsid w:val="00BC1709"/>
    <w:rsid w:val="00BC1A31"/>
    <w:rsid w:val="00BC1E7F"/>
    <w:rsid w:val="00BC3A06"/>
    <w:rsid w:val="00BC4CB1"/>
    <w:rsid w:val="00BC5329"/>
    <w:rsid w:val="00BC5854"/>
    <w:rsid w:val="00BC6061"/>
    <w:rsid w:val="00BC6542"/>
    <w:rsid w:val="00BC6668"/>
    <w:rsid w:val="00BC741E"/>
    <w:rsid w:val="00BC786F"/>
    <w:rsid w:val="00BD0327"/>
    <w:rsid w:val="00BD0403"/>
    <w:rsid w:val="00BD11DE"/>
    <w:rsid w:val="00BD17B9"/>
    <w:rsid w:val="00BD199A"/>
    <w:rsid w:val="00BD2498"/>
    <w:rsid w:val="00BD3F55"/>
    <w:rsid w:val="00BD549A"/>
    <w:rsid w:val="00BD5999"/>
    <w:rsid w:val="00BD6A3D"/>
    <w:rsid w:val="00BD6E10"/>
    <w:rsid w:val="00BE0945"/>
    <w:rsid w:val="00BE15A6"/>
    <w:rsid w:val="00BE174C"/>
    <w:rsid w:val="00BE1B4D"/>
    <w:rsid w:val="00BE1D00"/>
    <w:rsid w:val="00BE225E"/>
    <w:rsid w:val="00BE252F"/>
    <w:rsid w:val="00BE4CDA"/>
    <w:rsid w:val="00BE51DA"/>
    <w:rsid w:val="00BE5922"/>
    <w:rsid w:val="00BE5B01"/>
    <w:rsid w:val="00BE5C1C"/>
    <w:rsid w:val="00BE60AE"/>
    <w:rsid w:val="00BE6128"/>
    <w:rsid w:val="00BE6154"/>
    <w:rsid w:val="00BE690C"/>
    <w:rsid w:val="00BE6999"/>
    <w:rsid w:val="00BE6F84"/>
    <w:rsid w:val="00BF070C"/>
    <w:rsid w:val="00BF0D59"/>
    <w:rsid w:val="00BF237D"/>
    <w:rsid w:val="00BF2BDD"/>
    <w:rsid w:val="00BF2FEB"/>
    <w:rsid w:val="00BF3618"/>
    <w:rsid w:val="00BF38D0"/>
    <w:rsid w:val="00BF4430"/>
    <w:rsid w:val="00BF79E9"/>
    <w:rsid w:val="00BF7C76"/>
    <w:rsid w:val="00C00346"/>
    <w:rsid w:val="00C0050F"/>
    <w:rsid w:val="00C010B8"/>
    <w:rsid w:val="00C0116E"/>
    <w:rsid w:val="00C014B3"/>
    <w:rsid w:val="00C01B43"/>
    <w:rsid w:val="00C01DE3"/>
    <w:rsid w:val="00C02281"/>
    <w:rsid w:val="00C023BA"/>
    <w:rsid w:val="00C03BDB"/>
    <w:rsid w:val="00C050D0"/>
    <w:rsid w:val="00C0524A"/>
    <w:rsid w:val="00C054FB"/>
    <w:rsid w:val="00C057EA"/>
    <w:rsid w:val="00C05B19"/>
    <w:rsid w:val="00C06C40"/>
    <w:rsid w:val="00C06F63"/>
    <w:rsid w:val="00C07AC5"/>
    <w:rsid w:val="00C100ED"/>
    <w:rsid w:val="00C10FEA"/>
    <w:rsid w:val="00C11938"/>
    <w:rsid w:val="00C12497"/>
    <w:rsid w:val="00C13417"/>
    <w:rsid w:val="00C13826"/>
    <w:rsid w:val="00C14123"/>
    <w:rsid w:val="00C14DF4"/>
    <w:rsid w:val="00C14E0E"/>
    <w:rsid w:val="00C1667B"/>
    <w:rsid w:val="00C16C69"/>
    <w:rsid w:val="00C1794C"/>
    <w:rsid w:val="00C179FC"/>
    <w:rsid w:val="00C20A73"/>
    <w:rsid w:val="00C21396"/>
    <w:rsid w:val="00C2179E"/>
    <w:rsid w:val="00C21F7B"/>
    <w:rsid w:val="00C226CC"/>
    <w:rsid w:val="00C22962"/>
    <w:rsid w:val="00C232F8"/>
    <w:rsid w:val="00C239F2"/>
    <w:rsid w:val="00C24473"/>
    <w:rsid w:val="00C25FD8"/>
    <w:rsid w:val="00C3011C"/>
    <w:rsid w:val="00C301D3"/>
    <w:rsid w:val="00C3087D"/>
    <w:rsid w:val="00C309B8"/>
    <w:rsid w:val="00C30A26"/>
    <w:rsid w:val="00C30AC9"/>
    <w:rsid w:val="00C31FAB"/>
    <w:rsid w:val="00C32A52"/>
    <w:rsid w:val="00C32C3C"/>
    <w:rsid w:val="00C33336"/>
    <w:rsid w:val="00C335F6"/>
    <w:rsid w:val="00C33889"/>
    <w:rsid w:val="00C33D88"/>
    <w:rsid w:val="00C3461C"/>
    <w:rsid w:val="00C355CA"/>
    <w:rsid w:val="00C35739"/>
    <w:rsid w:val="00C35B5C"/>
    <w:rsid w:val="00C36671"/>
    <w:rsid w:val="00C36C7E"/>
    <w:rsid w:val="00C37030"/>
    <w:rsid w:val="00C40B39"/>
    <w:rsid w:val="00C40F20"/>
    <w:rsid w:val="00C41CDA"/>
    <w:rsid w:val="00C42048"/>
    <w:rsid w:val="00C4232B"/>
    <w:rsid w:val="00C45578"/>
    <w:rsid w:val="00C45D45"/>
    <w:rsid w:val="00C4623D"/>
    <w:rsid w:val="00C46368"/>
    <w:rsid w:val="00C47649"/>
    <w:rsid w:val="00C476FD"/>
    <w:rsid w:val="00C47B93"/>
    <w:rsid w:val="00C5384B"/>
    <w:rsid w:val="00C53C55"/>
    <w:rsid w:val="00C53FE3"/>
    <w:rsid w:val="00C55017"/>
    <w:rsid w:val="00C61648"/>
    <w:rsid w:val="00C61E32"/>
    <w:rsid w:val="00C61F22"/>
    <w:rsid w:val="00C63C39"/>
    <w:rsid w:val="00C64048"/>
    <w:rsid w:val="00C659D8"/>
    <w:rsid w:val="00C65B0B"/>
    <w:rsid w:val="00C703C7"/>
    <w:rsid w:val="00C7046C"/>
    <w:rsid w:val="00C704A8"/>
    <w:rsid w:val="00C71557"/>
    <w:rsid w:val="00C71821"/>
    <w:rsid w:val="00C71D69"/>
    <w:rsid w:val="00C72DD3"/>
    <w:rsid w:val="00C73723"/>
    <w:rsid w:val="00C7399D"/>
    <w:rsid w:val="00C73BDC"/>
    <w:rsid w:val="00C744E1"/>
    <w:rsid w:val="00C74814"/>
    <w:rsid w:val="00C753D9"/>
    <w:rsid w:val="00C7634C"/>
    <w:rsid w:val="00C770C9"/>
    <w:rsid w:val="00C77CFA"/>
    <w:rsid w:val="00C80582"/>
    <w:rsid w:val="00C8211E"/>
    <w:rsid w:val="00C8335B"/>
    <w:rsid w:val="00C83776"/>
    <w:rsid w:val="00C83D32"/>
    <w:rsid w:val="00C84096"/>
    <w:rsid w:val="00C845A9"/>
    <w:rsid w:val="00C847A5"/>
    <w:rsid w:val="00C8552F"/>
    <w:rsid w:val="00C8610B"/>
    <w:rsid w:val="00C86EF4"/>
    <w:rsid w:val="00C8722B"/>
    <w:rsid w:val="00C8734D"/>
    <w:rsid w:val="00C900E9"/>
    <w:rsid w:val="00C90F44"/>
    <w:rsid w:val="00C91B67"/>
    <w:rsid w:val="00C92A1B"/>
    <w:rsid w:val="00C93774"/>
    <w:rsid w:val="00C93AC2"/>
    <w:rsid w:val="00C93CBE"/>
    <w:rsid w:val="00C951AC"/>
    <w:rsid w:val="00C95D78"/>
    <w:rsid w:val="00C96B3F"/>
    <w:rsid w:val="00C975DA"/>
    <w:rsid w:val="00C97877"/>
    <w:rsid w:val="00C97EAE"/>
    <w:rsid w:val="00CA0768"/>
    <w:rsid w:val="00CA0C98"/>
    <w:rsid w:val="00CA2FD1"/>
    <w:rsid w:val="00CA41D2"/>
    <w:rsid w:val="00CA48E2"/>
    <w:rsid w:val="00CA5321"/>
    <w:rsid w:val="00CA6588"/>
    <w:rsid w:val="00CA6AFE"/>
    <w:rsid w:val="00CA6D62"/>
    <w:rsid w:val="00CA6D8C"/>
    <w:rsid w:val="00CA710E"/>
    <w:rsid w:val="00CA7594"/>
    <w:rsid w:val="00CA7F3F"/>
    <w:rsid w:val="00CB0EC5"/>
    <w:rsid w:val="00CB22A4"/>
    <w:rsid w:val="00CB3A4E"/>
    <w:rsid w:val="00CB509A"/>
    <w:rsid w:val="00CB57B2"/>
    <w:rsid w:val="00CB57F7"/>
    <w:rsid w:val="00CB5BC9"/>
    <w:rsid w:val="00CB6820"/>
    <w:rsid w:val="00CB6D33"/>
    <w:rsid w:val="00CB744D"/>
    <w:rsid w:val="00CB7788"/>
    <w:rsid w:val="00CC0617"/>
    <w:rsid w:val="00CC09F6"/>
    <w:rsid w:val="00CC0FBE"/>
    <w:rsid w:val="00CC229D"/>
    <w:rsid w:val="00CC2CC7"/>
    <w:rsid w:val="00CC322D"/>
    <w:rsid w:val="00CC4566"/>
    <w:rsid w:val="00CC47B4"/>
    <w:rsid w:val="00CC5849"/>
    <w:rsid w:val="00CC5A5F"/>
    <w:rsid w:val="00CC5AF5"/>
    <w:rsid w:val="00CC6FFA"/>
    <w:rsid w:val="00CD04A2"/>
    <w:rsid w:val="00CD241E"/>
    <w:rsid w:val="00CD481E"/>
    <w:rsid w:val="00CD4A6D"/>
    <w:rsid w:val="00CD6E34"/>
    <w:rsid w:val="00CD7366"/>
    <w:rsid w:val="00CE0673"/>
    <w:rsid w:val="00CE1C28"/>
    <w:rsid w:val="00CE1EDB"/>
    <w:rsid w:val="00CE32C0"/>
    <w:rsid w:val="00CE41E3"/>
    <w:rsid w:val="00CE425E"/>
    <w:rsid w:val="00CE4410"/>
    <w:rsid w:val="00CE4417"/>
    <w:rsid w:val="00CE4AD8"/>
    <w:rsid w:val="00CE50F7"/>
    <w:rsid w:val="00CE52A8"/>
    <w:rsid w:val="00CE618F"/>
    <w:rsid w:val="00CE6223"/>
    <w:rsid w:val="00CE6682"/>
    <w:rsid w:val="00CE7B24"/>
    <w:rsid w:val="00CE7D80"/>
    <w:rsid w:val="00CF0599"/>
    <w:rsid w:val="00CF19B3"/>
    <w:rsid w:val="00CF2A45"/>
    <w:rsid w:val="00CF35C6"/>
    <w:rsid w:val="00CF37D4"/>
    <w:rsid w:val="00CF3B88"/>
    <w:rsid w:val="00CF7815"/>
    <w:rsid w:val="00D006AC"/>
    <w:rsid w:val="00D0231B"/>
    <w:rsid w:val="00D05254"/>
    <w:rsid w:val="00D05324"/>
    <w:rsid w:val="00D05665"/>
    <w:rsid w:val="00D077DB"/>
    <w:rsid w:val="00D07900"/>
    <w:rsid w:val="00D1008E"/>
    <w:rsid w:val="00D1019E"/>
    <w:rsid w:val="00D11C64"/>
    <w:rsid w:val="00D11EF0"/>
    <w:rsid w:val="00D1398A"/>
    <w:rsid w:val="00D14643"/>
    <w:rsid w:val="00D14BED"/>
    <w:rsid w:val="00D150AF"/>
    <w:rsid w:val="00D1599F"/>
    <w:rsid w:val="00D17059"/>
    <w:rsid w:val="00D179DD"/>
    <w:rsid w:val="00D17DE4"/>
    <w:rsid w:val="00D200F6"/>
    <w:rsid w:val="00D22013"/>
    <w:rsid w:val="00D224AE"/>
    <w:rsid w:val="00D22A8B"/>
    <w:rsid w:val="00D22D2E"/>
    <w:rsid w:val="00D2427F"/>
    <w:rsid w:val="00D2484B"/>
    <w:rsid w:val="00D25022"/>
    <w:rsid w:val="00D253E1"/>
    <w:rsid w:val="00D25645"/>
    <w:rsid w:val="00D26079"/>
    <w:rsid w:val="00D26DD8"/>
    <w:rsid w:val="00D27568"/>
    <w:rsid w:val="00D30209"/>
    <w:rsid w:val="00D303E7"/>
    <w:rsid w:val="00D307E3"/>
    <w:rsid w:val="00D3082E"/>
    <w:rsid w:val="00D30A83"/>
    <w:rsid w:val="00D30E6A"/>
    <w:rsid w:val="00D31A7F"/>
    <w:rsid w:val="00D31B5A"/>
    <w:rsid w:val="00D33F5B"/>
    <w:rsid w:val="00D3453C"/>
    <w:rsid w:val="00D34677"/>
    <w:rsid w:val="00D34D20"/>
    <w:rsid w:val="00D350BD"/>
    <w:rsid w:val="00D3527B"/>
    <w:rsid w:val="00D3565C"/>
    <w:rsid w:val="00D359D2"/>
    <w:rsid w:val="00D36CFF"/>
    <w:rsid w:val="00D371A3"/>
    <w:rsid w:val="00D3742B"/>
    <w:rsid w:val="00D37467"/>
    <w:rsid w:val="00D406CF"/>
    <w:rsid w:val="00D41235"/>
    <w:rsid w:val="00D41861"/>
    <w:rsid w:val="00D41B08"/>
    <w:rsid w:val="00D41FC4"/>
    <w:rsid w:val="00D43EFD"/>
    <w:rsid w:val="00D4622E"/>
    <w:rsid w:val="00D478A0"/>
    <w:rsid w:val="00D50569"/>
    <w:rsid w:val="00D5074A"/>
    <w:rsid w:val="00D51D1C"/>
    <w:rsid w:val="00D52626"/>
    <w:rsid w:val="00D52FAB"/>
    <w:rsid w:val="00D543BC"/>
    <w:rsid w:val="00D56013"/>
    <w:rsid w:val="00D56B2F"/>
    <w:rsid w:val="00D57765"/>
    <w:rsid w:val="00D60B45"/>
    <w:rsid w:val="00D612F2"/>
    <w:rsid w:val="00D61ADB"/>
    <w:rsid w:val="00D62661"/>
    <w:rsid w:val="00D62B17"/>
    <w:rsid w:val="00D63018"/>
    <w:rsid w:val="00D63043"/>
    <w:rsid w:val="00D637A7"/>
    <w:rsid w:val="00D63E40"/>
    <w:rsid w:val="00D643C9"/>
    <w:rsid w:val="00D66449"/>
    <w:rsid w:val="00D66580"/>
    <w:rsid w:val="00D66AF6"/>
    <w:rsid w:val="00D66C01"/>
    <w:rsid w:val="00D7114F"/>
    <w:rsid w:val="00D71175"/>
    <w:rsid w:val="00D72EE3"/>
    <w:rsid w:val="00D72F91"/>
    <w:rsid w:val="00D73BC1"/>
    <w:rsid w:val="00D759E8"/>
    <w:rsid w:val="00D761EF"/>
    <w:rsid w:val="00D76C4C"/>
    <w:rsid w:val="00D7736A"/>
    <w:rsid w:val="00D77CDF"/>
    <w:rsid w:val="00D77E57"/>
    <w:rsid w:val="00D77F22"/>
    <w:rsid w:val="00D81036"/>
    <w:rsid w:val="00D817C9"/>
    <w:rsid w:val="00D82C65"/>
    <w:rsid w:val="00D831C3"/>
    <w:rsid w:val="00D84F95"/>
    <w:rsid w:val="00D854FA"/>
    <w:rsid w:val="00D85E0A"/>
    <w:rsid w:val="00D86181"/>
    <w:rsid w:val="00D90191"/>
    <w:rsid w:val="00D901AE"/>
    <w:rsid w:val="00D920A6"/>
    <w:rsid w:val="00D921D2"/>
    <w:rsid w:val="00D92AED"/>
    <w:rsid w:val="00D93AB6"/>
    <w:rsid w:val="00D94871"/>
    <w:rsid w:val="00D94E4E"/>
    <w:rsid w:val="00D95D4A"/>
    <w:rsid w:val="00D9780E"/>
    <w:rsid w:val="00DA0076"/>
    <w:rsid w:val="00DA0B5E"/>
    <w:rsid w:val="00DA0DD4"/>
    <w:rsid w:val="00DA4432"/>
    <w:rsid w:val="00DA5337"/>
    <w:rsid w:val="00DB0D0B"/>
    <w:rsid w:val="00DB2B55"/>
    <w:rsid w:val="00DB37E7"/>
    <w:rsid w:val="00DC0611"/>
    <w:rsid w:val="00DC0964"/>
    <w:rsid w:val="00DC16A3"/>
    <w:rsid w:val="00DC2B89"/>
    <w:rsid w:val="00DC3B6A"/>
    <w:rsid w:val="00DC4120"/>
    <w:rsid w:val="00DC5F40"/>
    <w:rsid w:val="00DC74CB"/>
    <w:rsid w:val="00DD03A1"/>
    <w:rsid w:val="00DD0AF3"/>
    <w:rsid w:val="00DD17DE"/>
    <w:rsid w:val="00DD1B58"/>
    <w:rsid w:val="00DD271C"/>
    <w:rsid w:val="00DD2FB9"/>
    <w:rsid w:val="00DD4241"/>
    <w:rsid w:val="00DD464A"/>
    <w:rsid w:val="00DD4977"/>
    <w:rsid w:val="00DD4EE1"/>
    <w:rsid w:val="00DD5B07"/>
    <w:rsid w:val="00DD66B1"/>
    <w:rsid w:val="00DD6AFB"/>
    <w:rsid w:val="00DD6D0B"/>
    <w:rsid w:val="00DE1091"/>
    <w:rsid w:val="00DE1942"/>
    <w:rsid w:val="00DE1B3C"/>
    <w:rsid w:val="00DE235F"/>
    <w:rsid w:val="00DE33C0"/>
    <w:rsid w:val="00DE33F8"/>
    <w:rsid w:val="00DE39D4"/>
    <w:rsid w:val="00DE62E6"/>
    <w:rsid w:val="00DE6BBA"/>
    <w:rsid w:val="00DE7DAF"/>
    <w:rsid w:val="00DF194C"/>
    <w:rsid w:val="00DF1A84"/>
    <w:rsid w:val="00DF2146"/>
    <w:rsid w:val="00DF2714"/>
    <w:rsid w:val="00DF3F66"/>
    <w:rsid w:val="00DF4D35"/>
    <w:rsid w:val="00DF50B1"/>
    <w:rsid w:val="00DF5331"/>
    <w:rsid w:val="00DF6AE6"/>
    <w:rsid w:val="00DF74FB"/>
    <w:rsid w:val="00DF77CF"/>
    <w:rsid w:val="00DF7F35"/>
    <w:rsid w:val="00DF7F6B"/>
    <w:rsid w:val="00E026F3"/>
    <w:rsid w:val="00E03E34"/>
    <w:rsid w:val="00E05392"/>
    <w:rsid w:val="00E06BA4"/>
    <w:rsid w:val="00E070CE"/>
    <w:rsid w:val="00E10F44"/>
    <w:rsid w:val="00E1102F"/>
    <w:rsid w:val="00E11C8A"/>
    <w:rsid w:val="00E11F83"/>
    <w:rsid w:val="00E12828"/>
    <w:rsid w:val="00E12864"/>
    <w:rsid w:val="00E12B15"/>
    <w:rsid w:val="00E135B8"/>
    <w:rsid w:val="00E1424F"/>
    <w:rsid w:val="00E149DB"/>
    <w:rsid w:val="00E15011"/>
    <w:rsid w:val="00E15336"/>
    <w:rsid w:val="00E1566F"/>
    <w:rsid w:val="00E167CE"/>
    <w:rsid w:val="00E171AB"/>
    <w:rsid w:val="00E20998"/>
    <w:rsid w:val="00E21711"/>
    <w:rsid w:val="00E2251F"/>
    <w:rsid w:val="00E22AEB"/>
    <w:rsid w:val="00E22E45"/>
    <w:rsid w:val="00E23952"/>
    <w:rsid w:val="00E243E7"/>
    <w:rsid w:val="00E2445B"/>
    <w:rsid w:val="00E246D2"/>
    <w:rsid w:val="00E24766"/>
    <w:rsid w:val="00E24C3D"/>
    <w:rsid w:val="00E24D55"/>
    <w:rsid w:val="00E24ED0"/>
    <w:rsid w:val="00E250CD"/>
    <w:rsid w:val="00E254F1"/>
    <w:rsid w:val="00E2582C"/>
    <w:rsid w:val="00E25C41"/>
    <w:rsid w:val="00E26555"/>
    <w:rsid w:val="00E26807"/>
    <w:rsid w:val="00E26BBD"/>
    <w:rsid w:val="00E26EF3"/>
    <w:rsid w:val="00E27E46"/>
    <w:rsid w:val="00E3184F"/>
    <w:rsid w:val="00E3274E"/>
    <w:rsid w:val="00E342AD"/>
    <w:rsid w:val="00E344DE"/>
    <w:rsid w:val="00E35127"/>
    <w:rsid w:val="00E354A7"/>
    <w:rsid w:val="00E358BE"/>
    <w:rsid w:val="00E36642"/>
    <w:rsid w:val="00E36759"/>
    <w:rsid w:val="00E372BB"/>
    <w:rsid w:val="00E40747"/>
    <w:rsid w:val="00E413FB"/>
    <w:rsid w:val="00E41BD7"/>
    <w:rsid w:val="00E4328D"/>
    <w:rsid w:val="00E43C98"/>
    <w:rsid w:val="00E45431"/>
    <w:rsid w:val="00E45BFF"/>
    <w:rsid w:val="00E45C16"/>
    <w:rsid w:val="00E46613"/>
    <w:rsid w:val="00E47E1B"/>
    <w:rsid w:val="00E50767"/>
    <w:rsid w:val="00E50F51"/>
    <w:rsid w:val="00E510CF"/>
    <w:rsid w:val="00E516A6"/>
    <w:rsid w:val="00E516DE"/>
    <w:rsid w:val="00E51FFA"/>
    <w:rsid w:val="00E52B20"/>
    <w:rsid w:val="00E530BD"/>
    <w:rsid w:val="00E53954"/>
    <w:rsid w:val="00E54E0D"/>
    <w:rsid w:val="00E55AD2"/>
    <w:rsid w:val="00E5634C"/>
    <w:rsid w:val="00E61909"/>
    <w:rsid w:val="00E61E89"/>
    <w:rsid w:val="00E6223B"/>
    <w:rsid w:val="00E6268C"/>
    <w:rsid w:val="00E638AB"/>
    <w:rsid w:val="00E63DE2"/>
    <w:rsid w:val="00E64235"/>
    <w:rsid w:val="00E64D21"/>
    <w:rsid w:val="00E65B40"/>
    <w:rsid w:val="00E669E6"/>
    <w:rsid w:val="00E676FC"/>
    <w:rsid w:val="00E700A7"/>
    <w:rsid w:val="00E701C7"/>
    <w:rsid w:val="00E705F6"/>
    <w:rsid w:val="00E70744"/>
    <w:rsid w:val="00E707E5"/>
    <w:rsid w:val="00E73352"/>
    <w:rsid w:val="00E742CD"/>
    <w:rsid w:val="00E74B98"/>
    <w:rsid w:val="00E773DF"/>
    <w:rsid w:val="00E8040B"/>
    <w:rsid w:val="00E80572"/>
    <w:rsid w:val="00E8097D"/>
    <w:rsid w:val="00E80AC8"/>
    <w:rsid w:val="00E81F82"/>
    <w:rsid w:val="00E8256A"/>
    <w:rsid w:val="00E8386D"/>
    <w:rsid w:val="00E8471B"/>
    <w:rsid w:val="00E85D67"/>
    <w:rsid w:val="00E86CDF"/>
    <w:rsid w:val="00E86EA2"/>
    <w:rsid w:val="00E87295"/>
    <w:rsid w:val="00E90494"/>
    <w:rsid w:val="00E90DDF"/>
    <w:rsid w:val="00E912E3"/>
    <w:rsid w:val="00E91AF4"/>
    <w:rsid w:val="00E91D71"/>
    <w:rsid w:val="00E92268"/>
    <w:rsid w:val="00E92EDE"/>
    <w:rsid w:val="00E936E9"/>
    <w:rsid w:val="00E93D26"/>
    <w:rsid w:val="00E940E8"/>
    <w:rsid w:val="00E94585"/>
    <w:rsid w:val="00E94908"/>
    <w:rsid w:val="00E94EF2"/>
    <w:rsid w:val="00E96042"/>
    <w:rsid w:val="00E961AC"/>
    <w:rsid w:val="00E9783F"/>
    <w:rsid w:val="00EA07A5"/>
    <w:rsid w:val="00EA1248"/>
    <w:rsid w:val="00EA1283"/>
    <w:rsid w:val="00EA2C49"/>
    <w:rsid w:val="00EA2F4D"/>
    <w:rsid w:val="00EA312F"/>
    <w:rsid w:val="00EA3862"/>
    <w:rsid w:val="00EA3C18"/>
    <w:rsid w:val="00EA423A"/>
    <w:rsid w:val="00EA48DA"/>
    <w:rsid w:val="00EA6624"/>
    <w:rsid w:val="00EA71CA"/>
    <w:rsid w:val="00EA7EBE"/>
    <w:rsid w:val="00EB18B4"/>
    <w:rsid w:val="00EB1951"/>
    <w:rsid w:val="00EB1FA8"/>
    <w:rsid w:val="00EB2067"/>
    <w:rsid w:val="00EB3197"/>
    <w:rsid w:val="00EB41E0"/>
    <w:rsid w:val="00EB4FAB"/>
    <w:rsid w:val="00EB6990"/>
    <w:rsid w:val="00EB69F4"/>
    <w:rsid w:val="00EB7CBA"/>
    <w:rsid w:val="00EC05A7"/>
    <w:rsid w:val="00EC06EA"/>
    <w:rsid w:val="00EC0CB5"/>
    <w:rsid w:val="00EC13BC"/>
    <w:rsid w:val="00EC2883"/>
    <w:rsid w:val="00EC6136"/>
    <w:rsid w:val="00EC6D4C"/>
    <w:rsid w:val="00EC6F74"/>
    <w:rsid w:val="00ED0DF5"/>
    <w:rsid w:val="00ED198F"/>
    <w:rsid w:val="00ED20D7"/>
    <w:rsid w:val="00ED24E1"/>
    <w:rsid w:val="00ED299D"/>
    <w:rsid w:val="00ED2BCB"/>
    <w:rsid w:val="00ED34C1"/>
    <w:rsid w:val="00ED3538"/>
    <w:rsid w:val="00ED36A1"/>
    <w:rsid w:val="00ED3CAC"/>
    <w:rsid w:val="00ED3EBB"/>
    <w:rsid w:val="00ED479C"/>
    <w:rsid w:val="00ED49BA"/>
    <w:rsid w:val="00ED5099"/>
    <w:rsid w:val="00EE200E"/>
    <w:rsid w:val="00EE24B7"/>
    <w:rsid w:val="00EE3BC0"/>
    <w:rsid w:val="00EE4567"/>
    <w:rsid w:val="00EE5542"/>
    <w:rsid w:val="00EE5DB5"/>
    <w:rsid w:val="00EE6646"/>
    <w:rsid w:val="00EE7E98"/>
    <w:rsid w:val="00EF0F23"/>
    <w:rsid w:val="00EF2494"/>
    <w:rsid w:val="00EF510B"/>
    <w:rsid w:val="00EF5A08"/>
    <w:rsid w:val="00EF5DEF"/>
    <w:rsid w:val="00EF5F4C"/>
    <w:rsid w:val="00EF68A2"/>
    <w:rsid w:val="00EF74A4"/>
    <w:rsid w:val="00F00F57"/>
    <w:rsid w:val="00F028C6"/>
    <w:rsid w:val="00F0295D"/>
    <w:rsid w:val="00F02F6B"/>
    <w:rsid w:val="00F04007"/>
    <w:rsid w:val="00F0552D"/>
    <w:rsid w:val="00F05BBB"/>
    <w:rsid w:val="00F0660F"/>
    <w:rsid w:val="00F06D9D"/>
    <w:rsid w:val="00F06E35"/>
    <w:rsid w:val="00F07BA3"/>
    <w:rsid w:val="00F10877"/>
    <w:rsid w:val="00F10F99"/>
    <w:rsid w:val="00F11E40"/>
    <w:rsid w:val="00F11EFE"/>
    <w:rsid w:val="00F11F45"/>
    <w:rsid w:val="00F121EB"/>
    <w:rsid w:val="00F132FA"/>
    <w:rsid w:val="00F13BF1"/>
    <w:rsid w:val="00F1415C"/>
    <w:rsid w:val="00F149EB"/>
    <w:rsid w:val="00F1595D"/>
    <w:rsid w:val="00F15C52"/>
    <w:rsid w:val="00F15DCC"/>
    <w:rsid w:val="00F1640F"/>
    <w:rsid w:val="00F1681C"/>
    <w:rsid w:val="00F168E1"/>
    <w:rsid w:val="00F16B1E"/>
    <w:rsid w:val="00F16CDB"/>
    <w:rsid w:val="00F2157E"/>
    <w:rsid w:val="00F22173"/>
    <w:rsid w:val="00F2386E"/>
    <w:rsid w:val="00F23D87"/>
    <w:rsid w:val="00F248A1"/>
    <w:rsid w:val="00F27282"/>
    <w:rsid w:val="00F27D2E"/>
    <w:rsid w:val="00F30404"/>
    <w:rsid w:val="00F30ECD"/>
    <w:rsid w:val="00F311B4"/>
    <w:rsid w:val="00F32050"/>
    <w:rsid w:val="00F328BD"/>
    <w:rsid w:val="00F32B03"/>
    <w:rsid w:val="00F32DB7"/>
    <w:rsid w:val="00F333C7"/>
    <w:rsid w:val="00F3453F"/>
    <w:rsid w:val="00F35ADA"/>
    <w:rsid w:val="00F36359"/>
    <w:rsid w:val="00F36D39"/>
    <w:rsid w:val="00F37A31"/>
    <w:rsid w:val="00F40A42"/>
    <w:rsid w:val="00F41788"/>
    <w:rsid w:val="00F41987"/>
    <w:rsid w:val="00F42978"/>
    <w:rsid w:val="00F429B0"/>
    <w:rsid w:val="00F4328F"/>
    <w:rsid w:val="00F4343D"/>
    <w:rsid w:val="00F43C53"/>
    <w:rsid w:val="00F43CBD"/>
    <w:rsid w:val="00F43D63"/>
    <w:rsid w:val="00F43DB1"/>
    <w:rsid w:val="00F44121"/>
    <w:rsid w:val="00F443E9"/>
    <w:rsid w:val="00F45144"/>
    <w:rsid w:val="00F453EA"/>
    <w:rsid w:val="00F45D49"/>
    <w:rsid w:val="00F46E03"/>
    <w:rsid w:val="00F47365"/>
    <w:rsid w:val="00F503C9"/>
    <w:rsid w:val="00F5101A"/>
    <w:rsid w:val="00F51D7D"/>
    <w:rsid w:val="00F5252B"/>
    <w:rsid w:val="00F52846"/>
    <w:rsid w:val="00F5358A"/>
    <w:rsid w:val="00F537A8"/>
    <w:rsid w:val="00F543CD"/>
    <w:rsid w:val="00F54CF0"/>
    <w:rsid w:val="00F55225"/>
    <w:rsid w:val="00F5546F"/>
    <w:rsid w:val="00F5567E"/>
    <w:rsid w:val="00F55AD9"/>
    <w:rsid w:val="00F5668B"/>
    <w:rsid w:val="00F6038A"/>
    <w:rsid w:val="00F60621"/>
    <w:rsid w:val="00F61281"/>
    <w:rsid w:val="00F61857"/>
    <w:rsid w:val="00F61A61"/>
    <w:rsid w:val="00F61B1F"/>
    <w:rsid w:val="00F623B8"/>
    <w:rsid w:val="00F63753"/>
    <w:rsid w:val="00F64AD2"/>
    <w:rsid w:val="00F64DEC"/>
    <w:rsid w:val="00F65569"/>
    <w:rsid w:val="00F66A88"/>
    <w:rsid w:val="00F66B45"/>
    <w:rsid w:val="00F66BE1"/>
    <w:rsid w:val="00F66D6B"/>
    <w:rsid w:val="00F67BBC"/>
    <w:rsid w:val="00F67EAB"/>
    <w:rsid w:val="00F67EF7"/>
    <w:rsid w:val="00F70074"/>
    <w:rsid w:val="00F71C76"/>
    <w:rsid w:val="00F71D6B"/>
    <w:rsid w:val="00F72B15"/>
    <w:rsid w:val="00F72D67"/>
    <w:rsid w:val="00F73663"/>
    <w:rsid w:val="00F739FC"/>
    <w:rsid w:val="00F73DBC"/>
    <w:rsid w:val="00F73EBE"/>
    <w:rsid w:val="00F747D7"/>
    <w:rsid w:val="00F75467"/>
    <w:rsid w:val="00F7582E"/>
    <w:rsid w:val="00F75E63"/>
    <w:rsid w:val="00F75FE5"/>
    <w:rsid w:val="00F7689F"/>
    <w:rsid w:val="00F76DF4"/>
    <w:rsid w:val="00F773B3"/>
    <w:rsid w:val="00F77A3C"/>
    <w:rsid w:val="00F77AE9"/>
    <w:rsid w:val="00F8021A"/>
    <w:rsid w:val="00F80CC1"/>
    <w:rsid w:val="00F825D7"/>
    <w:rsid w:val="00F82C22"/>
    <w:rsid w:val="00F82DCC"/>
    <w:rsid w:val="00F83031"/>
    <w:rsid w:val="00F831B8"/>
    <w:rsid w:val="00F83A77"/>
    <w:rsid w:val="00F84712"/>
    <w:rsid w:val="00F84E45"/>
    <w:rsid w:val="00F85038"/>
    <w:rsid w:val="00F85424"/>
    <w:rsid w:val="00F85F9A"/>
    <w:rsid w:val="00F910C8"/>
    <w:rsid w:val="00F9179E"/>
    <w:rsid w:val="00F91AB2"/>
    <w:rsid w:val="00F91D91"/>
    <w:rsid w:val="00F92153"/>
    <w:rsid w:val="00F92947"/>
    <w:rsid w:val="00F92CCB"/>
    <w:rsid w:val="00F93AC3"/>
    <w:rsid w:val="00F93D68"/>
    <w:rsid w:val="00F95622"/>
    <w:rsid w:val="00FA028F"/>
    <w:rsid w:val="00FA0748"/>
    <w:rsid w:val="00FA1B22"/>
    <w:rsid w:val="00FA2B19"/>
    <w:rsid w:val="00FA2E10"/>
    <w:rsid w:val="00FA34CB"/>
    <w:rsid w:val="00FA3A50"/>
    <w:rsid w:val="00FA5C9B"/>
    <w:rsid w:val="00FA646A"/>
    <w:rsid w:val="00FA64EC"/>
    <w:rsid w:val="00FA66A3"/>
    <w:rsid w:val="00FA6718"/>
    <w:rsid w:val="00FA76C9"/>
    <w:rsid w:val="00FB046E"/>
    <w:rsid w:val="00FB0B8C"/>
    <w:rsid w:val="00FB1D07"/>
    <w:rsid w:val="00FB3359"/>
    <w:rsid w:val="00FB5CC6"/>
    <w:rsid w:val="00FB5FD0"/>
    <w:rsid w:val="00FB7BCB"/>
    <w:rsid w:val="00FC02AC"/>
    <w:rsid w:val="00FC0416"/>
    <w:rsid w:val="00FC1671"/>
    <w:rsid w:val="00FC2167"/>
    <w:rsid w:val="00FC2611"/>
    <w:rsid w:val="00FC3961"/>
    <w:rsid w:val="00FC4227"/>
    <w:rsid w:val="00FC4820"/>
    <w:rsid w:val="00FC575C"/>
    <w:rsid w:val="00FC5BA2"/>
    <w:rsid w:val="00FC647D"/>
    <w:rsid w:val="00FC6868"/>
    <w:rsid w:val="00FC7B0D"/>
    <w:rsid w:val="00FD0C44"/>
    <w:rsid w:val="00FD0CD7"/>
    <w:rsid w:val="00FD1467"/>
    <w:rsid w:val="00FD1599"/>
    <w:rsid w:val="00FD16C3"/>
    <w:rsid w:val="00FD19DF"/>
    <w:rsid w:val="00FD310A"/>
    <w:rsid w:val="00FD3BB5"/>
    <w:rsid w:val="00FD4ABC"/>
    <w:rsid w:val="00FD4DAA"/>
    <w:rsid w:val="00FD5528"/>
    <w:rsid w:val="00FD58C5"/>
    <w:rsid w:val="00FD59E3"/>
    <w:rsid w:val="00FD5E88"/>
    <w:rsid w:val="00FD5FE9"/>
    <w:rsid w:val="00FD709B"/>
    <w:rsid w:val="00FD723C"/>
    <w:rsid w:val="00FD7833"/>
    <w:rsid w:val="00FE2423"/>
    <w:rsid w:val="00FE295A"/>
    <w:rsid w:val="00FE41E9"/>
    <w:rsid w:val="00FE64C6"/>
    <w:rsid w:val="00FE6963"/>
    <w:rsid w:val="00FE7EBD"/>
    <w:rsid w:val="00FF0376"/>
    <w:rsid w:val="00FF08D5"/>
    <w:rsid w:val="00FF10DF"/>
    <w:rsid w:val="00FF17B1"/>
    <w:rsid w:val="00FF1AD4"/>
    <w:rsid w:val="00FF233D"/>
    <w:rsid w:val="00FF305B"/>
    <w:rsid w:val="00FF3448"/>
    <w:rsid w:val="00FF38BE"/>
    <w:rsid w:val="00FF4BE4"/>
    <w:rsid w:val="00FF4C0C"/>
    <w:rsid w:val="00FF7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316D8"/>
  <w15:docId w15:val="{178BF6E2-AEEA-44EA-9427-90B96821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zh-CN"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Times New Roman" w:eastAsia="Times New Roman" w:hAnsi="Times New Roman" w:cs="Times New Roman"/>
      <w:b/>
    </w:rPr>
  </w:style>
  <w:style w:type="paragraph" w:styleId="Heading2">
    <w:name w:val="heading 2"/>
    <w:basedOn w:val="Normal"/>
    <w:next w:val="Normal"/>
    <w:uiPriority w:val="9"/>
    <w:semiHidden/>
    <w:unhideWhenUsed/>
    <w:qFormat/>
    <w:pPr>
      <w:keepNext/>
      <w:keepLines/>
      <w:spacing w:before="200"/>
      <w:outlineLvl w:val="1"/>
    </w:pPr>
    <w:rPr>
      <w:rFonts w:ascii="Times New Roman" w:eastAsia="Times New Roman" w:hAnsi="Times New Roman" w:cs="Times New Roman"/>
      <w:b/>
    </w:rPr>
  </w:style>
  <w:style w:type="paragraph" w:styleId="Heading3">
    <w:name w:val="heading 3"/>
    <w:basedOn w:val="Normal"/>
    <w:next w:val="Normal"/>
    <w:uiPriority w:val="9"/>
    <w:semiHidden/>
    <w:unhideWhenUsed/>
    <w:qFormat/>
    <w:pPr>
      <w:keepNext/>
      <w:keepLines/>
      <w:spacing w:before="200"/>
      <w:outlineLvl w:val="2"/>
    </w:pPr>
    <w:rPr>
      <w:rFonts w:ascii="Times New Roman" w:eastAsia="Times New Roman" w:hAnsi="Times New Roman" w:cs="Times New Roman"/>
      <w:b/>
    </w:rPr>
  </w:style>
  <w:style w:type="paragraph" w:styleId="Heading4">
    <w:name w:val="heading 4"/>
    <w:basedOn w:val="Normal"/>
    <w:next w:val="Normal"/>
    <w:uiPriority w:val="9"/>
    <w:semiHidden/>
    <w:unhideWhenUsed/>
    <w:qFormat/>
    <w:pPr>
      <w:keepNext/>
      <w:keepLines/>
      <w:spacing w:before="200"/>
      <w:ind w:left="646" w:hanging="646"/>
      <w:outlineLvl w:val="3"/>
    </w:pPr>
    <w:rPr>
      <w:rFonts w:ascii="Times New Roman" w:eastAsia="Times New Roman" w:hAnsi="Times New Roman" w:cs="Times New Roman"/>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9">
    <w:name w:val="39"/>
    <w:basedOn w:val="TableNormal"/>
    <w:rPr>
      <w:sz w:val="22"/>
      <w:szCs w:val="22"/>
    </w:rPr>
    <w:tblPr>
      <w:tblStyleRowBandSize w:val="1"/>
      <w:tblStyleColBandSize w:val="1"/>
    </w:tblPr>
  </w:style>
  <w:style w:type="table" w:customStyle="1" w:styleId="38">
    <w:name w:val="38"/>
    <w:basedOn w:val="TableNormal"/>
    <w:rPr>
      <w:sz w:val="22"/>
      <w:szCs w:val="22"/>
    </w:rPr>
    <w:tblPr>
      <w:tblStyleRowBandSize w:val="1"/>
      <w:tblStyleColBandSize w:val="1"/>
    </w:tblPr>
  </w:style>
  <w:style w:type="table" w:customStyle="1" w:styleId="37">
    <w:name w:val="37"/>
    <w:basedOn w:val="TableNormal"/>
    <w:rPr>
      <w:sz w:val="22"/>
      <w:szCs w:val="22"/>
    </w:rPr>
    <w:tblPr>
      <w:tblStyleRowBandSize w:val="1"/>
      <w:tblStyleColBandSize w:val="1"/>
    </w:tblPr>
  </w:style>
  <w:style w:type="table" w:customStyle="1" w:styleId="36">
    <w:name w:val="36"/>
    <w:basedOn w:val="TableNormal"/>
    <w:rPr>
      <w:sz w:val="22"/>
      <w:szCs w:val="22"/>
    </w:rPr>
    <w:tblPr>
      <w:tblStyleRowBandSize w:val="1"/>
      <w:tblStyleColBandSize w:val="1"/>
    </w:tblPr>
  </w:style>
  <w:style w:type="table" w:customStyle="1" w:styleId="35">
    <w:name w:val="35"/>
    <w:basedOn w:val="TableNormal"/>
    <w:rPr>
      <w:sz w:val="22"/>
      <w:szCs w:val="22"/>
    </w:rPr>
    <w:tblPr>
      <w:tblStyleRowBandSize w:val="1"/>
      <w:tblStyleColBandSize w:val="1"/>
    </w:tblPr>
  </w:style>
  <w:style w:type="table" w:customStyle="1" w:styleId="34">
    <w:name w:val="34"/>
    <w:basedOn w:val="TableNormal"/>
    <w:rPr>
      <w:sz w:val="22"/>
      <w:szCs w:val="22"/>
    </w:rPr>
    <w:tblPr>
      <w:tblStyleRowBandSize w:val="1"/>
      <w:tblStyleColBandSize w:val="1"/>
    </w:tblPr>
  </w:style>
  <w:style w:type="table" w:customStyle="1" w:styleId="33">
    <w:name w:val="33"/>
    <w:basedOn w:val="TableNormal"/>
    <w:rPr>
      <w:sz w:val="22"/>
      <w:szCs w:val="22"/>
    </w:rPr>
    <w:tblPr>
      <w:tblStyleRowBandSize w:val="1"/>
      <w:tblStyleColBandSize w:val="1"/>
    </w:tblPr>
  </w:style>
  <w:style w:type="table" w:customStyle="1" w:styleId="32">
    <w:name w:val="32"/>
    <w:basedOn w:val="TableNormal"/>
    <w:rPr>
      <w:sz w:val="22"/>
      <w:szCs w:val="22"/>
    </w:rPr>
    <w:tblPr>
      <w:tblStyleRowBandSize w:val="1"/>
      <w:tblStyleColBandSize w:val="1"/>
    </w:tblPr>
  </w:style>
  <w:style w:type="table" w:customStyle="1" w:styleId="31">
    <w:name w:val="31"/>
    <w:basedOn w:val="TableNormal"/>
    <w:rPr>
      <w:sz w:val="22"/>
      <w:szCs w:val="22"/>
    </w:rPr>
    <w:tblPr>
      <w:tblStyleRowBandSize w:val="1"/>
      <w:tblStyleColBandSize w:val="1"/>
    </w:tblPr>
  </w:style>
  <w:style w:type="table" w:customStyle="1" w:styleId="30">
    <w:name w:val="30"/>
    <w:basedOn w:val="TableNormal"/>
    <w:rPr>
      <w:sz w:val="22"/>
      <w:szCs w:val="22"/>
    </w:rPr>
    <w:tblPr>
      <w:tblStyleRowBandSize w:val="1"/>
      <w:tblStyleColBandSize w:val="1"/>
    </w:tblPr>
  </w:style>
  <w:style w:type="table" w:customStyle="1" w:styleId="29">
    <w:name w:val="29"/>
    <w:basedOn w:val="TableNormal"/>
    <w:rPr>
      <w:sz w:val="22"/>
      <w:szCs w:val="22"/>
    </w:rPr>
    <w:tblPr>
      <w:tblStyleRowBandSize w:val="1"/>
      <w:tblStyleColBandSize w:val="1"/>
    </w:tblPr>
  </w:style>
  <w:style w:type="table" w:customStyle="1" w:styleId="28">
    <w:name w:val="28"/>
    <w:basedOn w:val="TableNormal"/>
    <w:rPr>
      <w:sz w:val="22"/>
      <w:szCs w:val="22"/>
    </w:rPr>
    <w:tblPr>
      <w:tblStyleRowBandSize w:val="1"/>
      <w:tblStyleColBandSize w:val="1"/>
    </w:tblPr>
  </w:style>
  <w:style w:type="table" w:customStyle="1" w:styleId="27">
    <w:name w:val="27"/>
    <w:basedOn w:val="TableNormal"/>
    <w:rPr>
      <w:sz w:val="22"/>
      <w:szCs w:val="22"/>
    </w:rPr>
    <w:tblPr>
      <w:tblStyleRowBandSize w:val="1"/>
      <w:tblStyleColBandSize w:val="1"/>
    </w:tblPr>
  </w:style>
  <w:style w:type="table" w:customStyle="1" w:styleId="26">
    <w:name w:val="26"/>
    <w:basedOn w:val="TableNormal"/>
    <w:rPr>
      <w:sz w:val="22"/>
      <w:szCs w:val="22"/>
    </w:rPr>
    <w:tblPr>
      <w:tblStyleRowBandSize w:val="1"/>
      <w:tblStyleColBandSize w:val="1"/>
    </w:tblPr>
  </w:style>
  <w:style w:type="table" w:customStyle="1" w:styleId="25">
    <w:name w:val="25"/>
    <w:basedOn w:val="TableNormal"/>
    <w:rPr>
      <w:sz w:val="22"/>
      <w:szCs w:val="22"/>
    </w:rPr>
    <w:tblPr>
      <w:tblStyleRowBandSize w:val="1"/>
      <w:tblStyleColBandSize w:val="1"/>
    </w:tblPr>
  </w:style>
  <w:style w:type="table" w:customStyle="1" w:styleId="24">
    <w:name w:val="24"/>
    <w:basedOn w:val="TableNormal"/>
    <w:rPr>
      <w:sz w:val="22"/>
      <w:szCs w:val="22"/>
    </w:rPr>
    <w:tblPr>
      <w:tblStyleRowBandSize w:val="1"/>
      <w:tblStyleColBandSize w:val="1"/>
    </w:tblPr>
  </w:style>
  <w:style w:type="table" w:customStyle="1" w:styleId="23">
    <w:name w:val="23"/>
    <w:basedOn w:val="TableNormal"/>
    <w:rPr>
      <w:sz w:val="22"/>
      <w:szCs w:val="22"/>
    </w:rPr>
    <w:tblPr>
      <w:tblStyleRowBandSize w:val="1"/>
      <w:tblStyleColBandSize w:val="1"/>
    </w:tblPr>
  </w:style>
  <w:style w:type="table" w:customStyle="1" w:styleId="22">
    <w:name w:val="22"/>
    <w:basedOn w:val="TableNormal"/>
    <w:rPr>
      <w:sz w:val="22"/>
      <w:szCs w:val="22"/>
    </w:rPr>
    <w:tblPr>
      <w:tblStyleRowBandSize w:val="1"/>
      <w:tblStyleColBandSize w:val="1"/>
    </w:tblPr>
  </w:style>
  <w:style w:type="table" w:customStyle="1" w:styleId="21">
    <w:name w:val="21"/>
    <w:basedOn w:val="TableNormal"/>
    <w:rPr>
      <w:sz w:val="22"/>
      <w:szCs w:val="22"/>
    </w:rPr>
    <w:tblPr>
      <w:tblStyleRowBandSize w:val="1"/>
      <w:tblStyleColBandSize w:val="1"/>
    </w:tblPr>
  </w:style>
  <w:style w:type="table" w:customStyle="1" w:styleId="20">
    <w:name w:val="20"/>
    <w:basedOn w:val="TableNormal"/>
    <w:rPr>
      <w:sz w:val="22"/>
      <w:szCs w:val="22"/>
    </w:rPr>
    <w:tblPr>
      <w:tblStyleRowBandSize w:val="1"/>
      <w:tblStyleColBandSize w:val="1"/>
    </w:tblPr>
  </w:style>
  <w:style w:type="table" w:customStyle="1" w:styleId="19">
    <w:name w:val="19"/>
    <w:basedOn w:val="TableNormal"/>
    <w:rPr>
      <w:sz w:val="22"/>
      <w:szCs w:val="22"/>
    </w:rPr>
    <w:tblPr>
      <w:tblStyleRowBandSize w:val="1"/>
      <w:tblStyleColBandSize w:val="1"/>
    </w:tblPr>
  </w:style>
  <w:style w:type="table" w:customStyle="1" w:styleId="18">
    <w:name w:val="18"/>
    <w:basedOn w:val="TableNormal"/>
    <w:rPr>
      <w:sz w:val="22"/>
      <w:szCs w:val="22"/>
    </w:rPr>
    <w:tblPr>
      <w:tblStyleRowBandSize w:val="1"/>
      <w:tblStyleColBandSize w:val="1"/>
    </w:tblPr>
  </w:style>
  <w:style w:type="table" w:customStyle="1" w:styleId="17">
    <w:name w:val="17"/>
    <w:basedOn w:val="TableNormal"/>
    <w:rPr>
      <w:sz w:val="22"/>
      <w:szCs w:val="22"/>
    </w:rPr>
    <w:tblPr>
      <w:tblStyleRowBandSize w:val="1"/>
      <w:tblStyleColBandSize w:val="1"/>
    </w:tblPr>
  </w:style>
  <w:style w:type="table" w:customStyle="1" w:styleId="16">
    <w:name w:val="16"/>
    <w:basedOn w:val="TableNormal"/>
    <w:rPr>
      <w:sz w:val="22"/>
      <w:szCs w:val="22"/>
    </w:rPr>
    <w:tblPr>
      <w:tblStyleRowBandSize w:val="1"/>
      <w:tblStyleColBandSize w:val="1"/>
    </w:tblPr>
  </w:style>
  <w:style w:type="table" w:customStyle="1" w:styleId="15">
    <w:name w:val="15"/>
    <w:basedOn w:val="TableNormal"/>
    <w:rPr>
      <w:sz w:val="22"/>
      <w:szCs w:val="22"/>
    </w:rPr>
    <w:tblPr>
      <w:tblStyleRowBandSize w:val="1"/>
      <w:tblStyleColBandSize w:val="1"/>
    </w:tblPr>
  </w:style>
  <w:style w:type="table" w:customStyle="1" w:styleId="14">
    <w:name w:val="14"/>
    <w:basedOn w:val="TableNormal"/>
    <w:rPr>
      <w:sz w:val="22"/>
      <w:szCs w:val="22"/>
    </w:rPr>
    <w:tblPr>
      <w:tblStyleRowBandSize w:val="1"/>
      <w:tblStyleColBandSize w:val="1"/>
    </w:tblPr>
  </w:style>
  <w:style w:type="table" w:customStyle="1" w:styleId="13">
    <w:name w:val="13"/>
    <w:basedOn w:val="TableNormal"/>
    <w:rPr>
      <w:sz w:val="22"/>
      <w:szCs w:val="22"/>
    </w:rPr>
    <w:tblPr>
      <w:tblStyleRowBandSize w:val="1"/>
      <w:tblStyleColBandSize w:val="1"/>
    </w:tblPr>
  </w:style>
  <w:style w:type="table" w:customStyle="1" w:styleId="12">
    <w:name w:val="12"/>
    <w:basedOn w:val="TableNormal"/>
    <w:rPr>
      <w:sz w:val="22"/>
      <w:szCs w:val="22"/>
    </w:rPr>
    <w:tblPr>
      <w:tblStyleRowBandSize w:val="1"/>
      <w:tblStyleColBandSize w:val="1"/>
    </w:tblPr>
  </w:style>
  <w:style w:type="table" w:customStyle="1" w:styleId="11">
    <w:name w:val="11"/>
    <w:basedOn w:val="TableNormal"/>
    <w:rPr>
      <w:sz w:val="22"/>
      <w:szCs w:val="22"/>
    </w:rPr>
    <w:tblPr>
      <w:tblStyleRowBandSize w:val="1"/>
      <w:tblStyleColBandSize w:val="1"/>
    </w:tblPr>
  </w:style>
  <w:style w:type="table" w:customStyle="1" w:styleId="10">
    <w:name w:val="10"/>
    <w:basedOn w:val="TableNormal"/>
    <w:rPr>
      <w:sz w:val="22"/>
      <w:szCs w:val="22"/>
    </w:rPr>
    <w:tblPr>
      <w:tblStyleRowBandSize w:val="1"/>
      <w:tblStyleColBandSize w:val="1"/>
    </w:tblPr>
  </w:style>
  <w:style w:type="table" w:customStyle="1" w:styleId="9">
    <w:name w:val="9"/>
    <w:basedOn w:val="TableNormal"/>
    <w:rPr>
      <w:sz w:val="22"/>
      <w:szCs w:val="22"/>
    </w:rPr>
    <w:tblPr>
      <w:tblStyleRowBandSize w:val="1"/>
      <w:tblStyleColBandSize w:val="1"/>
    </w:tblPr>
  </w:style>
  <w:style w:type="table" w:customStyle="1" w:styleId="8">
    <w:name w:val="8"/>
    <w:basedOn w:val="TableNormal"/>
    <w:rPr>
      <w:sz w:val="22"/>
      <w:szCs w:val="22"/>
    </w:rPr>
    <w:tblPr>
      <w:tblStyleRowBandSize w:val="1"/>
      <w:tblStyleColBandSize w:val="1"/>
    </w:tblPr>
  </w:style>
  <w:style w:type="table" w:customStyle="1" w:styleId="7">
    <w:name w:val="7"/>
    <w:basedOn w:val="TableNormal"/>
    <w:rPr>
      <w:sz w:val="22"/>
      <w:szCs w:val="22"/>
    </w:rPr>
    <w:tblPr>
      <w:tblStyleRowBandSize w:val="1"/>
      <w:tblStyleColBandSize w:val="1"/>
    </w:tblPr>
  </w:style>
  <w:style w:type="table" w:customStyle="1" w:styleId="6">
    <w:name w:val="6"/>
    <w:basedOn w:val="TableNormal"/>
    <w:rPr>
      <w:sz w:val="22"/>
      <w:szCs w:val="22"/>
    </w:rPr>
    <w:tblPr>
      <w:tblStyleRowBandSize w:val="1"/>
      <w:tblStyleColBandSize w:val="1"/>
    </w:tblPr>
  </w:style>
  <w:style w:type="table" w:customStyle="1" w:styleId="5">
    <w:name w:val="5"/>
    <w:basedOn w:val="TableNormal"/>
    <w:rPr>
      <w:sz w:val="22"/>
      <w:szCs w:val="22"/>
    </w:rPr>
    <w:tblPr>
      <w:tblStyleRowBandSize w:val="1"/>
      <w:tblStyleColBandSize w:val="1"/>
    </w:tblPr>
  </w:style>
  <w:style w:type="table" w:customStyle="1" w:styleId="4">
    <w:name w:val="4"/>
    <w:basedOn w:val="TableNormal"/>
    <w:rPr>
      <w:sz w:val="22"/>
      <w:szCs w:val="22"/>
    </w:rPr>
    <w:tblPr>
      <w:tblStyleRowBandSize w:val="1"/>
      <w:tblStyleColBandSize w:val="1"/>
    </w:tblPr>
  </w:style>
  <w:style w:type="table" w:customStyle="1" w:styleId="3">
    <w:name w:val="3"/>
    <w:basedOn w:val="TableNormal"/>
    <w:rPr>
      <w:sz w:val="22"/>
      <w:szCs w:val="22"/>
    </w:rPr>
    <w:tblPr>
      <w:tblStyleRowBandSize w:val="1"/>
      <w:tblStyleColBandSize w:val="1"/>
    </w:tblPr>
  </w:style>
  <w:style w:type="table" w:customStyle="1" w:styleId="2">
    <w:name w:val="2"/>
    <w:basedOn w:val="TableNormal"/>
    <w:rPr>
      <w:sz w:val="22"/>
      <w:szCs w:val="22"/>
    </w:rPr>
    <w:tblPr>
      <w:tblStyleRowBandSize w:val="1"/>
      <w:tblStyleColBandSize w:val="1"/>
    </w:tblPr>
  </w:style>
  <w:style w:type="table" w:customStyle="1" w:styleId="1">
    <w:name w:val="1"/>
    <w:basedOn w:val="TableNormal"/>
    <w:rPr>
      <w:sz w:val="22"/>
      <w:szCs w:val="22"/>
    </w:rPr>
    <w:tblPr>
      <w:tblStyleRowBandSize w:val="1"/>
      <w:tblStyleColBandSize w:val="1"/>
    </w:tblPr>
  </w:style>
  <w:style w:type="paragraph" w:styleId="Revision">
    <w:name w:val="Revision"/>
    <w:hidden/>
    <w:uiPriority w:val="99"/>
    <w:semiHidden/>
    <w:rsid w:val="00F43DB1"/>
    <w:pPr>
      <w:spacing w:line="240" w:lineRule="auto"/>
    </w:pPr>
  </w:style>
  <w:style w:type="paragraph" w:styleId="BalloonText">
    <w:name w:val="Balloon Text"/>
    <w:basedOn w:val="Normal"/>
    <w:link w:val="BalloonTextChar"/>
    <w:uiPriority w:val="99"/>
    <w:semiHidden/>
    <w:unhideWhenUsed/>
    <w:rsid w:val="00A11C4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C45"/>
    <w:rPr>
      <w:rFonts w:ascii="Segoe UI" w:hAnsi="Segoe UI" w:cs="Segoe UI"/>
      <w:sz w:val="18"/>
      <w:szCs w:val="18"/>
    </w:rPr>
  </w:style>
  <w:style w:type="paragraph" w:styleId="Bibliography">
    <w:name w:val="Bibliography"/>
    <w:basedOn w:val="Normal"/>
    <w:next w:val="Normal"/>
    <w:uiPriority w:val="37"/>
    <w:unhideWhenUsed/>
    <w:rsid w:val="0023077B"/>
    <w:pPr>
      <w:tabs>
        <w:tab w:val="left" w:pos="504"/>
      </w:tabs>
      <w:spacing w:after="240" w:line="240" w:lineRule="auto"/>
      <w:ind w:left="504" w:hanging="504"/>
    </w:pPr>
  </w:style>
  <w:style w:type="character" w:styleId="CommentReference">
    <w:name w:val="annotation reference"/>
    <w:basedOn w:val="DefaultParagraphFont"/>
    <w:uiPriority w:val="99"/>
    <w:semiHidden/>
    <w:unhideWhenUsed/>
    <w:rsid w:val="009C7838"/>
    <w:rPr>
      <w:sz w:val="16"/>
      <w:szCs w:val="16"/>
    </w:rPr>
  </w:style>
  <w:style w:type="paragraph" w:styleId="CommentText">
    <w:name w:val="annotation text"/>
    <w:basedOn w:val="Normal"/>
    <w:link w:val="CommentTextChar"/>
    <w:uiPriority w:val="99"/>
    <w:unhideWhenUsed/>
    <w:rsid w:val="009C7838"/>
    <w:pPr>
      <w:spacing w:line="240" w:lineRule="auto"/>
    </w:pPr>
    <w:rPr>
      <w:sz w:val="20"/>
      <w:szCs w:val="20"/>
    </w:rPr>
  </w:style>
  <w:style w:type="character" w:customStyle="1" w:styleId="CommentTextChar">
    <w:name w:val="Comment Text Char"/>
    <w:basedOn w:val="DefaultParagraphFont"/>
    <w:link w:val="CommentText"/>
    <w:uiPriority w:val="99"/>
    <w:rsid w:val="009C7838"/>
    <w:rPr>
      <w:sz w:val="20"/>
      <w:szCs w:val="20"/>
    </w:rPr>
  </w:style>
  <w:style w:type="paragraph" w:styleId="CommentSubject">
    <w:name w:val="annotation subject"/>
    <w:basedOn w:val="CommentText"/>
    <w:next w:val="CommentText"/>
    <w:link w:val="CommentSubjectChar"/>
    <w:uiPriority w:val="99"/>
    <w:semiHidden/>
    <w:unhideWhenUsed/>
    <w:rsid w:val="009C7838"/>
    <w:rPr>
      <w:b/>
      <w:bCs/>
    </w:rPr>
  </w:style>
  <w:style w:type="character" w:customStyle="1" w:styleId="CommentSubjectChar">
    <w:name w:val="Comment Subject Char"/>
    <w:basedOn w:val="CommentTextChar"/>
    <w:link w:val="CommentSubject"/>
    <w:uiPriority w:val="99"/>
    <w:semiHidden/>
    <w:rsid w:val="009C7838"/>
    <w:rPr>
      <w:b/>
      <w:bCs/>
      <w:sz w:val="20"/>
      <w:szCs w:val="20"/>
    </w:rPr>
  </w:style>
  <w:style w:type="paragraph" w:styleId="Header">
    <w:name w:val="header"/>
    <w:basedOn w:val="Normal"/>
    <w:link w:val="HeaderChar"/>
    <w:uiPriority w:val="99"/>
    <w:unhideWhenUsed/>
    <w:rsid w:val="00E61E89"/>
    <w:pPr>
      <w:tabs>
        <w:tab w:val="center" w:pos="4680"/>
        <w:tab w:val="right" w:pos="9360"/>
      </w:tabs>
      <w:spacing w:line="240" w:lineRule="auto"/>
    </w:pPr>
  </w:style>
  <w:style w:type="character" w:customStyle="1" w:styleId="HeaderChar">
    <w:name w:val="Header Char"/>
    <w:basedOn w:val="DefaultParagraphFont"/>
    <w:link w:val="Header"/>
    <w:uiPriority w:val="99"/>
    <w:rsid w:val="00E61E89"/>
  </w:style>
  <w:style w:type="paragraph" w:styleId="Footer">
    <w:name w:val="footer"/>
    <w:basedOn w:val="Normal"/>
    <w:link w:val="FooterChar"/>
    <w:uiPriority w:val="99"/>
    <w:unhideWhenUsed/>
    <w:rsid w:val="00E61E89"/>
    <w:pPr>
      <w:tabs>
        <w:tab w:val="center" w:pos="4680"/>
        <w:tab w:val="right" w:pos="9360"/>
      </w:tabs>
      <w:spacing w:line="240" w:lineRule="auto"/>
    </w:pPr>
  </w:style>
  <w:style w:type="character" w:customStyle="1" w:styleId="FooterChar">
    <w:name w:val="Footer Char"/>
    <w:basedOn w:val="DefaultParagraphFont"/>
    <w:link w:val="Footer"/>
    <w:uiPriority w:val="99"/>
    <w:rsid w:val="00E61E89"/>
  </w:style>
  <w:style w:type="paragraph" w:styleId="ListParagraph">
    <w:name w:val="List Paragraph"/>
    <w:basedOn w:val="Normal"/>
    <w:uiPriority w:val="34"/>
    <w:qFormat/>
    <w:rsid w:val="002E54A4"/>
    <w:pPr>
      <w:ind w:left="720"/>
      <w:contextualSpacing/>
    </w:pPr>
  </w:style>
  <w:style w:type="character" w:styleId="Hyperlink">
    <w:name w:val="Hyperlink"/>
    <w:basedOn w:val="DefaultParagraphFont"/>
    <w:uiPriority w:val="99"/>
    <w:unhideWhenUsed/>
    <w:rsid w:val="00E516DE"/>
    <w:rPr>
      <w:color w:val="0000FF" w:themeColor="hyperlink"/>
      <w:u w:val="single"/>
    </w:rPr>
  </w:style>
  <w:style w:type="character" w:customStyle="1" w:styleId="UnresolvedMention1">
    <w:name w:val="Unresolved Mention1"/>
    <w:basedOn w:val="DefaultParagraphFont"/>
    <w:uiPriority w:val="99"/>
    <w:semiHidden/>
    <w:unhideWhenUsed/>
    <w:rsid w:val="00E516DE"/>
    <w:rPr>
      <w:color w:val="605E5C"/>
      <w:shd w:val="clear" w:color="auto" w:fill="E1DFDD"/>
    </w:rPr>
  </w:style>
  <w:style w:type="character" w:styleId="LineNumber">
    <w:name w:val="line number"/>
    <w:basedOn w:val="DefaultParagraphFont"/>
    <w:uiPriority w:val="99"/>
    <w:semiHidden/>
    <w:unhideWhenUsed/>
    <w:rsid w:val="004F3D96"/>
  </w:style>
  <w:style w:type="table" w:styleId="TableGrid">
    <w:name w:val="Table Grid"/>
    <w:basedOn w:val="TableNormal"/>
    <w:uiPriority w:val="39"/>
    <w:rsid w:val="00541A79"/>
    <w:pPr>
      <w:spacing w:line="240" w:lineRule="auto"/>
    </w:pPr>
    <w:rPr>
      <w:rFonts w:ascii="Calibri" w:eastAsia="DengXi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41A79"/>
    <w:pPr>
      <w:spacing w:line="240" w:lineRule="auto"/>
    </w:pPr>
    <w:rPr>
      <w:rFonts w:ascii="Calibri" w:eastAsia="DengXian" w:hAnsi="Calibri" w:cs="Times New Roman"/>
      <w:sz w:val="20"/>
      <w:szCs w:val="20"/>
    </w:rPr>
  </w:style>
  <w:style w:type="character" w:customStyle="1" w:styleId="FootnoteTextChar">
    <w:name w:val="Footnote Text Char"/>
    <w:basedOn w:val="DefaultParagraphFont"/>
    <w:link w:val="FootnoteText"/>
    <w:uiPriority w:val="99"/>
    <w:semiHidden/>
    <w:rsid w:val="00541A79"/>
    <w:rPr>
      <w:rFonts w:ascii="Calibri" w:eastAsia="DengXian" w:hAnsi="Calibri" w:cs="Times New Roman"/>
      <w:sz w:val="20"/>
      <w:szCs w:val="20"/>
    </w:rPr>
  </w:style>
  <w:style w:type="character" w:styleId="FootnoteReference">
    <w:name w:val="footnote reference"/>
    <w:basedOn w:val="DefaultParagraphFont"/>
    <w:uiPriority w:val="99"/>
    <w:semiHidden/>
    <w:unhideWhenUsed/>
    <w:rsid w:val="00541A79"/>
    <w:rPr>
      <w:vertAlign w:val="superscript"/>
    </w:rPr>
  </w:style>
  <w:style w:type="character" w:styleId="EndnoteReference">
    <w:name w:val="endnote reference"/>
    <w:basedOn w:val="DefaultParagraphFont"/>
    <w:uiPriority w:val="99"/>
    <w:semiHidden/>
    <w:unhideWhenUsed/>
    <w:rsid w:val="005A288B"/>
    <w:rPr>
      <w:vertAlign w:val="superscript"/>
    </w:rPr>
  </w:style>
  <w:style w:type="character" w:customStyle="1" w:styleId="UnresolvedMention2">
    <w:name w:val="Unresolved Mention2"/>
    <w:basedOn w:val="DefaultParagraphFont"/>
    <w:uiPriority w:val="99"/>
    <w:semiHidden/>
    <w:unhideWhenUsed/>
    <w:rsid w:val="00583D0A"/>
    <w:rPr>
      <w:color w:val="605E5C"/>
      <w:shd w:val="clear" w:color="auto" w:fill="E1DFDD"/>
    </w:rPr>
  </w:style>
  <w:style w:type="table" w:customStyle="1" w:styleId="TableGrid2">
    <w:name w:val="Table Grid2"/>
    <w:basedOn w:val="TableNormal"/>
    <w:next w:val="TableGrid"/>
    <w:uiPriority w:val="39"/>
    <w:rsid w:val="007771AF"/>
    <w:pPr>
      <w:spacing w:line="240" w:lineRule="auto"/>
    </w:pPr>
    <w:rPr>
      <w:rFonts w:ascii="Calibri" w:eastAsia="DengXi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51762"/>
    <w:rPr>
      <w:color w:val="800080" w:themeColor="followedHyperlink"/>
      <w:u w:val="single"/>
    </w:rPr>
  </w:style>
  <w:style w:type="character" w:styleId="PlaceholderText">
    <w:name w:val="Placeholder Text"/>
    <w:basedOn w:val="DefaultParagraphFont"/>
    <w:uiPriority w:val="99"/>
    <w:semiHidden/>
    <w:rsid w:val="00000034"/>
    <w:rPr>
      <w:color w:val="808080"/>
    </w:rPr>
  </w:style>
  <w:style w:type="table" w:customStyle="1" w:styleId="PlainTable51">
    <w:name w:val="Plain Table 51"/>
    <w:basedOn w:val="TableNormal"/>
    <w:next w:val="PlainTable5"/>
    <w:uiPriority w:val="45"/>
    <w:rsid w:val="0097579C"/>
    <w:pPr>
      <w:spacing w:line="240" w:lineRule="auto"/>
    </w:pPr>
    <w:rPr>
      <w:rFonts w:ascii="Calibri" w:eastAsia="DengXian" w:hAnsi="Calibri" w:cs="Times New Roman"/>
      <w:sz w:val="22"/>
      <w:szCs w:val="22"/>
    </w:rPr>
    <w:tblPr>
      <w:tblStyleRowBandSize w:val="1"/>
      <w:tblStyleColBandSize w:val="1"/>
    </w:tblPr>
    <w:tblStylePr w:type="firstRow">
      <w:rPr>
        <w:rFonts w:ascii="Calibri Light" w:eastAsia="Gotham Rounded Book" w:hAnsi="Calibri Light" w:cs="Times New Roman"/>
        <w:i/>
        <w:iCs/>
        <w:sz w:val="26"/>
      </w:rPr>
      <w:tblPr/>
      <w:tcPr>
        <w:tcBorders>
          <w:bottom w:val="single" w:sz="4" w:space="0" w:color="7F7F7F"/>
        </w:tcBorders>
        <w:shd w:val="clear" w:color="auto" w:fill="FFFFFF"/>
      </w:tcPr>
    </w:tblStylePr>
    <w:tblStylePr w:type="lastRow">
      <w:rPr>
        <w:rFonts w:ascii="Calibri Light" w:eastAsia="Gotham Rounded Book"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Gotham Rounded Book" w:hAnsi="Calibri Light" w:cs="Times New Roman"/>
        <w:i/>
        <w:iCs/>
        <w:sz w:val="26"/>
      </w:rPr>
      <w:tblPr/>
      <w:tcPr>
        <w:tcBorders>
          <w:right w:val="single" w:sz="4" w:space="0" w:color="7F7F7F"/>
        </w:tcBorders>
        <w:shd w:val="clear" w:color="auto" w:fill="FFFFFF"/>
      </w:tcPr>
    </w:tblStylePr>
    <w:tblStylePr w:type="lastCol">
      <w:rPr>
        <w:rFonts w:ascii="Calibri Light" w:eastAsia="Gotham Rounded Book"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
    <w:name w:val="Table Grid1"/>
    <w:basedOn w:val="TableNormal"/>
    <w:next w:val="TableGrid"/>
    <w:uiPriority w:val="39"/>
    <w:rsid w:val="0097579C"/>
    <w:pPr>
      <w:spacing w:line="240" w:lineRule="auto"/>
    </w:pPr>
    <w:rPr>
      <w:rFonts w:ascii="Calibri" w:eastAsia="DengXi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97579C"/>
    <w:rPr>
      <w:color w:val="605E5C"/>
      <w:shd w:val="clear" w:color="auto" w:fill="E1DFDD"/>
    </w:rPr>
  </w:style>
  <w:style w:type="paragraph" w:styleId="NoSpacing">
    <w:name w:val="No Spacing"/>
    <w:uiPriority w:val="1"/>
    <w:qFormat/>
    <w:rsid w:val="0097579C"/>
    <w:pPr>
      <w:spacing w:line="240" w:lineRule="auto"/>
    </w:pPr>
    <w:rPr>
      <w:rFonts w:ascii="Calibri" w:eastAsia="DengXian" w:hAnsi="Calibri" w:cs="Times New Roman"/>
      <w:sz w:val="22"/>
      <w:szCs w:val="22"/>
    </w:rPr>
  </w:style>
  <w:style w:type="paragraph" w:styleId="NormalWeb">
    <w:name w:val="Normal (Web)"/>
    <w:basedOn w:val="Normal"/>
    <w:uiPriority w:val="99"/>
    <w:semiHidden/>
    <w:unhideWhenUsed/>
    <w:rsid w:val="0097579C"/>
    <w:pPr>
      <w:spacing w:before="100" w:beforeAutospacing="1" w:after="100" w:afterAutospacing="1" w:line="240" w:lineRule="auto"/>
    </w:pPr>
    <w:rPr>
      <w:rFonts w:ascii="Times New Roman" w:eastAsia="DengXian" w:hAnsi="Times New Roman" w:cs="Times New Roman"/>
    </w:rPr>
  </w:style>
  <w:style w:type="table" w:customStyle="1" w:styleId="PlainTable31">
    <w:name w:val="Plain Table 31"/>
    <w:basedOn w:val="TableNormal"/>
    <w:next w:val="PlainTable3"/>
    <w:uiPriority w:val="43"/>
    <w:rsid w:val="0097579C"/>
    <w:pPr>
      <w:spacing w:line="240" w:lineRule="auto"/>
    </w:pPr>
    <w:rPr>
      <w:rFonts w:ascii="Calibri" w:eastAsia="DengXian" w:hAnsi="Calibri" w:cs="Times New Roman"/>
      <w:sz w:val="22"/>
      <w:szCs w:val="22"/>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rsid w:val="0097579C"/>
    <w:pPr>
      <w:spacing w:line="240" w:lineRule="auto"/>
    </w:pPr>
    <w:rPr>
      <w:rFonts w:ascii="Calibri" w:eastAsia="DengXian"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1">
    <w:name w:val="Table Grid21"/>
    <w:basedOn w:val="TableNormal"/>
    <w:next w:val="TableGrid"/>
    <w:uiPriority w:val="39"/>
    <w:rsid w:val="0097579C"/>
    <w:pPr>
      <w:spacing w:line="240" w:lineRule="auto"/>
    </w:pPr>
    <w:rPr>
      <w:rFonts w:ascii="Calibri" w:eastAsia="DengXi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7579C"/>
    <w:pPr>
      <w:spacing w:line="240" w:lineRule="auto"/>
    </w:pPr>
    <w:rPr>
      <w:rFonts w:ascii="Calibri" w:eastAsia="DengXi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7579C"/>
    <w:pPr>
      <w:spacing w:line="240" w:lineRule="auto"/>
    </w:pPr>
    <w:rPr>
      <w:rFonts w:ascii="Calibri" w:eastAsia="DengXi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7579C"/>
    <w:pPr>
      <w:spacing w:line="240" w:lineRule="auto"/>
    </w:pPr>
    <w:rPr>
      <w:rFonts w:ascii="Calibri" w:eastAsia="DengXi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7579C"/>
    <w:pPr>
      <w:spacing w:line="240" w:lineRule="auto"/>
    </w:pPr>
    <w:rPr>
      <w:rFonts w:ascii="Calibri" w:eastAsia="DengXi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97579C"/>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97579C"/>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7579C"/>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24D55"/>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80569">
      <w:bodyDiv w:val="1"/>
      <w:marLeft w:val="0"/>
      <w:marRight w:val="0"/>
      <w:marTop w:val="0"/>
      <w:marBottom w:val="0"/>
      <w:divBdr>
        <w:top w:val="none" w:sz="0" w:space="0" w:color="auto"/>
        <w:left w:val="none" w:sz="0" w:space="0" w:color="auto"/>
        <w:bottom w:val="none" w:sz="0" w:space="0" w:color="auto"/>
        <w:right w:val="none" w:sz="0" w:space="0" w:color="auto"/>
      </w:divBdr>
    </w:div>
    <w:div w:id="96487671">
      <w:bodyDiv w:val="1"/>
      <w:marLeft w:val="0"/>
      <w:marRight w:val="0"/>
      <w:marTop w:val="0"/>
      <w:marBottom w:val="0"/>
      <w:divBdr>
        <w:top w:val="none" w:sz="0" w:space="0" w:color="auto"/>
        <w:left w:val="none" w:sz="0" w:space="0" w:color="auto"/>
        <w:bottom w:val="none" w:sz="0" w:space="0" w:color="auto"/>
        <w:right w:val="none" w:sz="0" w:space="0" w:color="auto"/>
      </w:divBdr>
      <w:divsChild>
        <w:div w:id="1684820400">
          <w:marLeft w:val="0"/>
          <w:marRight w:val="0"/>
          <w:marTop w:val="120"/>
          <w:marBottom w:val="0"/>
          <w:divBdr>
            <w:top w:val="none" w:sz="0" w:space="0" w:color="auto"/>
            <w:left w:val="none" w:sz="0" w:space="0" w:color="auto"/>
            <w:bottom w:val="none" w:sz="0" w:space="0" w:color="auto"/>
            <w:right w:val="none" w:sz="0" w:space="0" w:color="auto"/>
          </w:divBdr>
        </w:div>
        <w:div w:id="2032754398">
          <w:marLeft w:val="0"/>
          <w:marRight w:val="0"/>
          <w:marTop w:val="120"/>
          <w:marBottom w:val="0"/>
          <w:divBdr>
            <w:top w:val="none" w:sz="0" w:space="0" w:color="auto"/>
            <w:left w:val="none" w:sz="0" w:space="0" w:color="auto"/>
            <w:bottom w:val="none" w:sz="0" w:space="0" w:color="auto"/>
            <w:right w:val="none" w:sz="0" w:space="0" w:color="auto"/>
          </w:divBdr>
        </w:div>
      </w:divsChild>
    </w:div>
    <w:div w:id="147989562">
      <w:bodyDiv w:val="1"/>
      <w:marLeft w:val="0"/>
      <w:marRight w:val="0"/>
      <w:marTop w:val="0"/>
      <w:marBottom w:val="0"/>
      <w:divBdr>
        <w:top w:val="none" w:sz="0" w:space="0" w:color="auto"/>
        <w:left w:val="none" w:sz="0" w:space="0" w:color="auto"/>
        <w:bottom w:val="none" w:sz="0" w:space="0" w:color="auto"/>
        <w:right w:val="none" w:sz="0" w:space="0" w:color="auto"/>
      </w:divBdr>
    </w:div>
    <w:div w:id="248537916">
      <w:bodyDiv w:val="1"/>
      <w:marLeft w:val="0"/>
      <w:marRight w:val="0"/>
      <w:marTop w:val="0"/>
      <w:marBottom w:val="0"/>
      <w:divBdr>
        <w:top w:val="none" w:sz="0" w:space="0" w:color="auto"/>
        <w:left w:val="none" w:sz="0" w:space="0" w:color="auto"/>
        <w:bottom w:val="none" w:sz="0" w:space="0" w:color="auto"/>
        <w:right w:val="none" w:sz="0" w:space="0" w:color="auto"/>
      </w:divBdr>
    </w:div>
    <w:div w:id="325136040">
      <w:bodyDiv w:val="1"/>
      <w:marLeft w:val="0"/>
      <w:marRight w:val="0"/>
      <w:marTop w:val="0"/>
      <w:marBottom w:val="0"/>
      <w:divBdr>
        <w:top w:val="none" w:sz="0" w:space="0" w:color="auto"/>
        <w:left w:val="none" w:sz="0" w:space="0" w:color="auto"/>
        <w:bottom w:val="none" w:sz="0" w:space="0" w:color="auto"/>
        <w:right w:val="none" w:sz="0" w:space="0" w:color="auto"/>
      </w:divBdr>
    </w:div>
    <w:div w:id="454369042">
      <w:bodyDiv w:val="1"/>
      <w:marLeft w:val="0"/>
      <w:marRight w:val="0"/>
      <w:marTop w:val="0"/>
      <w:marBottom w:val="0"/>
      <w:divBdr>
        <w:top w:val="none" w:sz="0" w:space="0" w:color="auto"/>
        <w:left w:val="none" w:sz="0" w:space="0" w:color="auto"/>
        <w:bottom w:val="none" w:sz="0" w:space="0" w:color="auto"/>
        <w:right w:val="none" w:sz="0" w:space="0" w:color="auto"/>
      </w:divBdr>
      <w:divsChild>
        <w:div w:id="828132072">
          <w:marLeft w:val="0"/>
          <w:marRight w:val="0"/>
          <w:marTop w:val="166"/>
          <w:marBottom w:val="166"/>
          <w:divBdr>
            <w:top w:val="none" w:sz="0" w:space="0" w:color="auto"/>
            <w:left w:val="none" w:sz="0" w:space="0" w:color="auto"/>
            <w:bottom w:val="none" w:sz="0" w:space="0" w:color="auto"/>
            <w:right w:val="none" w:sz="0" w:space="0" w:color="auto"/>
          </w:divBdr>
        </w:div>
        <w:div w:id="1065489828">
          <w:marLeft w:val="0"/>
          <w:marRight w:val="0"/>
          <w:marTop w:val="166"/>
          <w:marBottom w:val="166"/>
          <w:divBdr>
            <w:top w:val="none" w:sz="0" w:space="0" w:color="auto"/>
            <w:left w:val="none" w:sz="0" w:space="0" w:color="auto"/>
            <w:bottom w:val="none" w:sz="0" w:space="0" w:color="auto"/>
            <w:right w:val="none" w:sz="0" w:space="0" w:color="auto"/>
          </w:divBdr>
        </w:div>
        <w:div w:id="1336955091">
          <w:marLeft w:val="0"/>
          <w:marRight w:val="0"/>
          <w:marTop w:val="166"/>
          <w:marBottom w:val="166"/>
          <w:divBdr>
            <w:top w:val="none" w:sz="0" w:space="0" w:color="auto"/>
            <w:left w:val="none" w:sz="0" w:space="0" w:color="auto"/>
            <w:bottom w:val="none" w:sz="0" w:space="0" w:color="auto"/>
            <w:right w:val="none" w:sz="0" w:space="0" w:color="auto"/>
          </w:divBdr>
        </w:div>
        <w:div w:id="1578006454">
          <w:marLeft w:val="0"/>
          <w:marRight w:val="0"/>
          <w:marTop w:val="166"/>
          <w:marBottom w:val="166"/>
          <w:divBdr>
            <w:top w:val="none" w:sz="0" w:space="0" w:color="auto"/>
            <w:left w:val="none" w:sz="0" w:space="0" w:color="auto"/>
            <w:bottom w:val="none" w:sz="0" w:space="0" w:color="auto"/>
            <w:right w:val="none" w:sz="0" w:space="0" w:color="auto"/>
          </w:divBdr>
        </w:div>
      </w:divsChild>
    </w:div>
    <w:div w:id="607393986">
      <w:bodyDiv w:val="1"/>
      <w:marLeft w:val="0"/>
      <w:marRight w:val="0"/>
      <w:marTop w:val="0"/>
      <w:marBottom w:val="0"/>
      <w:divBdr>
        <w:top w:val="none" w:sz="0" w:space="0" w:color="auto"/>
        <w:left w:val="none" w:sz="0" w:space="0" w:color="auto"/>
        <w:bottom w:val="none" w:sz="0" w:space="0" w:color="auto"/>
        <w:right w:val="none" w:sz="0" w:space="0" w:color="auto"/>
      </w:divBdr>
      <w:divsChild>
        <w:div w:id="1376661817">
          <w:marLeft w:val="0"/>
          <w:marRight w:val="0"/>
          <w:marTop w:val="166"/>
          <w:marBottom w:val="166"/>
          <w:divBdr>
            <w:top w:val="none" w:sz="0" w:space="0" w:color="auto"/>
            <w:left w:val="none" w:sz="0" w:space="0" w:color="auto"/>
            <w:bottom w:val="none" w:sz="0" w:space="0" w:color="auto"/>
            <w:right w:val="none" w:sz="0" w:space="0" w:color="auto"/>
          </w:divBdr>
        </w:div>
        <w:div w:id="1713189158">
          <w:marLeft w:val="0"/>
          <w:marRight w:val="0"/>
          <w:marTop w:val="166"/>
          <w:marBottom w:val="166"/>
          <w:divBdr>
            <w:top w:val="none" w:sz="0" w:space="0" w:color="auto"/>
            <w:left w:val="none" w:sz="0" w:space="0" w:color="auto"/>
            <w:bottom w:val="none" w:sz="0" w:space="0" w:color="auto"/>
            <w:right w:val="none" w:sz="0" w:space="0" w:color="auto"/>
          </w:divBdr>
        </w:div>
      </w:divsChild>
    </w:div>
    <w:div w:id="643241330">
      <w:bodyDiv w:val="1"/>
      <w:marLeft w:val="0"/>
      <w:marRight w:val="0"/>
      <w:marTop w:val="0"/>
      <w:marBottom w:val="0"/>
      <w:divBdr>
        <w:top w:val="none" w:sz="0" w:space="0" w:color="auto"/>
        <w:left w:val="none" w:sz="0" w:space="0" w:color="auto"/>
        <w:bottom w:val="none" w:sz="0" w:space="0" w:color="auto"/>
        <w:right w:val="none" w:sz="0" w:space="0" w:color="auto"/>
      </w:divBdr>
    </w:div>
    <w:div w:id="665591734">
      <w:bodyDiv w:val="1"/>
      <w:marLeft w:val="0"/>
      <w:marRight w:val="0"/>
      <w:marTop w:val="0"/>
      <w:marBottom w:val="0"/>
      <w:divBdr>
        <w:top w:val="none" w:sz="0" w:space="0" w:color="auto"/>
        <w:left w:val="none" w:sz="0" w:space="0" w:color="auto"/>
        <w:bottom w:val="none" w:sz="0" w:space="0" w:color="auto"/>
        <w:right w:val="none" w:sz="0" w:space="0" w:color="auto"/>
      </w:divBdr>
    </w:div>
    <w:div w:id="702442339">
      <w:bodyDiv w:val="1"/>
      <w:marLeft w:val="0"/>
      <w:marRight w:val="0"/>
      <w:marTop w:val="0"/>
      <w:marBottom w:val="0"/>
      <w:divBdr>
        <w:top w:val="none" w:sz="0" w:space="0" w:color="auto"/>
        <w:left w:val="none" w:sz="0" w:space="0" w:color="auto"/>
        <w:bottom w:val="none" w:sz="0" w:space="0" w:color="auto"/>
        <w:right w:val="none" w:sz="0" w:space="0" w:color="auto"/>
      </w:divBdr>
    </w:div>
    <w:div w:id="711199640">
      <w:bodyDiv w:val="1"/>
      <w:marLeft w:val="0"/>
      <w:marRight w:val="0"/>
      <w:marTop w:val="0"/>
      <w:marBottom w:val="0"/>
      <w:divBdr>
        <w:top w:val="none" w:sz="0" w:space="0" w:color="auto"/>
        <w:left w:val="none" w:sz="0" w:space="0" w:color="auto"/>
        <w:bottom w:val="none" w:sz="0" w:space="0" w:color="auto"/>
        <w:right w:val="none" w:sz="0" w:space="0" w:color="auto"/>
      </w:divBdr>
    </w:div>
    <w:div w:id="738526089">
      <w:bodyDiv w:val="1"/>
      <w:marLeft w:val="0"/>
      <w:marRight w:val="0"/>
      <w:marTop w:val="0"/>
      <w:marBottom w:val="0"/>
      <w:divBdr>
        <w:top w:val="none" w:sz="0" w:space="0" w:color="auto"/>
        <w:left w:val="none" w:sz="0" w:space="0" w:color="auto"/>
        <w:bottom w:val="none" w:sz="0" w:space="0" w:color="auto"/>
        <w:right w:val="none" w:sz="0" w:space="0" w:color="auto"/>
      </w:divBdr>
    </w:div>
    <w:div w:id="767196312">
      <w:bodyDiv w:val="1"/>
      <w:marLeft w:val="0"/>
      <w:marRight w:val="0"/>
      <w:marTop w:val="0"/>
      <w:marBottom w:val="0"/>
      <w:divBdr>
        <w:top w:val="none" w:sz="0" w:space="0" w:color="auto"/>
        <w:left w:val="none" w:sz="0" w:space="0" w:color="auto"/>
        <w:bottom w:val="none" w:sz="0" w:space="0" w:color="auto"/>
        <w:right w:val="none" w:sz="0" w:space="0" w:color="auto"/>
      </w:divBdr>
      <w:divsChild>
        <w:div w:id="579556494">
          <w:marLeft w:val="0"/>
          <w:marRight w:val="0"/>
          <w:marTop w:val="0"/>
          <w:marBottom w:val="0"/>
          <w:divBdr>
            <w:top w:val="none" w:sz="0" w:space="0" w:color="auto"/>
            <w:left w:val="none" w:sz="0" w:space="0" w:color="auto"/>
            <w:bottom w:val="none" w:sz="0" w:space="0" w:color="auto"/>
            <w:right w:val="none" w:sz="0" w:space="0" w:color="auto"/>
          </w:divBdr>
        </w:div>
        <w:div w:id="675303141">
          <w:marLeft w:val="0"/>
          <w:marRight w:val="0"/>
          <w:marTop w:val="0"/>
          <w:marBottom w:val="0"/>
          <w:divBdr>
            <w:top w:val="none" w:sz="0" w:space="0" w:color="auto"/>
            <w:left w:val="none" w:sz="0" w:space="0" w:color="auto"/>
            <w:bottom w:val="none" w:sz="0" w:space="0" w:color="auto"/>
            <w:right w:val="none" w:sz="0" w:space="0" w:color="auto"/>
          </w:divBdr>
        </w:div>
        <w:div w:id="1290010882">
          <w:marLeft w:val="0"/>
          <w:marRight w:val="0"/>
          <w:marTop w:val="0"/>
          <w:marBottom w:val="0"/>
          <w:divBdr>
            <w:top w:val="none" w:sz="0" w:space="0" w:color="auto"/>
            <w:left w:val="none" w:sz="0" w:space="0" w:color="auto"/>
            <w:bottom w:val="none" w:sz="0" w:space="0" w:color="auto"/>
            <w:right w:val="none" w:sz="0" w:space="0" w:color="auto"/>
          </w:divBdr>
        </w:div>
        <w:div w:id="1898710136">
          <w:marLeft w:val="0"/>
          <w:marRight w:val="0"/>
          <w:marTop w:val="0"/>
          <w:marBottom w:val="0"/>
          <w:divBdr>
            <w:top w:val="none" w:sz="0" w:space="0" w:color="auto"/>
            <w:left w:val="none" w:sz="0" w:space="0" w:color="auto"/>
            <w:bottom w:val="none" w:sz="0" w:space="0" w:color="auto"/>
            <w:right w:val="none" w:sz="0" w:space="0" w:color="auto"/>
          </w:divBdr>
        </w:div>
        <w:div w:id="2033725554">
          <w:marLeft w:val="0"/>
          <w:marRight w:val="0"/>
          <w:marTop w:val="0"/>
          <w:marBottom w:val="0"/>
          <w:divBdr>
            <w:top w:val="none" w:sz="0" w:space="0" w:color="auto"/>
            <w:left w:val="none" w:sz="0" w:space="0" w:color="auto"/>
            <w:bottom w:val="none" w:sz="0" w:space="0" w:color="auto"/>
            <w:right w:val="none" w:sz="0" w:space="0" w:color="auto"/>
          </w:divBdr>
        </w:div>
        <w:div w:id="2100521968">
          <w:marLeft w:val="0"/>
          <w:marRight w:val="0"/>
          <w:marTop w:val="0"/>
          <w:marBottom w:val="0"/>
          <w:divBdr>
            <w:top w:val="none" w:sz="0" w:space="0" w:color="auto"/>
            <w:left w:val="none" w:sz="0" w:space="0" w:color="auto"/>
            <w:bottom w:val="none" w:sz="0" w:space="0" w:color="auto"/>
            <w:right w:val="none" w:sz="0" w:space="0" w:color="auto"/>
          </w:divBdr>
        </w:div>
      </w:divsChild>
    </w:div>
    <w:div w:id="795488511">
      <w:bodyDiv w:val="1"/>
      <w:marLeft w:val="0"/>
      <w:marRight w:val="0"/>
      <w:marTop w:val="0"/>
      <w:marBottom w:val="0"/>
      <w:divBdr>
        <w:top w:val="none" w:sz="0" w:space="0" w:color="auto"/>
        <w:left w:val="none" w:sz="0" w:space="0" w:color="auto"/>
        <w:bottom w:val="none" w:sz="0" w:space="0" w:color="auto"/>
        <w:right w:val="none" w:sz="0" w:space="0" w:color="auto"/>
      </w:divBdr>
    </w:div>
    <w:div w:id="847133890">
      <w:bodyDiv w:val="1"/>
      <w:marLeft w:val="0"/>
      <w:marRight w:val="0"/>
      <w:marTop w:val="0"/>
      <w:marBottom w:val="0"/>
      <w:divBdr>
        <w:top w:val="none" w:sz="0" w:space="0" w:color="auto"/>
        <w:left w:val="none" w:sz="0" w:space="0" w:color="auto"/>
        <w:bottom w:val="none" w:sz="0" w:space="0" w:color="auto"/>
        <w:right w:val="none" w:sz="0" w:space="0" w:color="auto"/>
      </w:divBdr>
    </w:div>
    <w:div w:id="865287514">
      <w:bodyDiv w:val="1"/>
      <w:marLeft w:val="0"/>
      <w:marRight w:val="0"/>
      <w:marTop w:val="0"/>
      <w:marBottom w:val="0"/>
      <w:divBdr>
        <w:top w:val="none" w:sz="0" w:space="0" w:color="auto"/>
        <w:left w:val="none" w:sz="0" w:space="0" w:color="auto"/>
        <w:bottom w:val="none" w:sz="0" w:space="0" w:color="auto"/>
        <w:right w:val="none" w:sz="0" w:space="0" w:color="auto"/>
      </w:divBdr>
    </w:div>
    <w:div w:id="914122484">
      <w:bodyDiv w:val="1"/>
      <w:marLeft w:val="0"/>
      <w:marRight w:val="0"/>
      <w:marTop w:val="0"/>
      <w:marBottom w:val="0"/>
      <w:divBdr>
        <w:top w:val="none" w:sz="0" w:space="0" w:color="auto"/>
        <w:left w:val="none" w:sz="0" w:space="0" w:color="auto"/>
        <w:bottom w:val="none" w:sz="0" w:space="0" w:color="auto"/>
        <w:right w:val="none" w:sz="0" w:space="0" w:color="auto"/>
      </w:divBdr>
    </w:div>
    <w:div w:id="1032344098">
      <w:bodyDiv w:val="1"/>
      <w:marLeft w:val="0"/>
      <w:marRight w:val="0"/>
      <w:marTop w:val="0"/>
      <w:marBottom w:val="0"/>
      <w:divBdr>
        <w:top w:val="none" w:sz="0" w:space="0" w:color="auto"/>
        <w:left w:val="none" w:sz="0" w:space="0" w:color="auto"/>
        <w:bottom w:val="none" w:sz="0" w:space="0" w:color="auto"/>
        <w:right w:val="none" w:sz="0" w:space="0" w:color="auto"/>
      </w:divBdr>
    </w:div>
    <w:div w:id="1162160361">
      <w:bodyDiv w:val="1"/>
      <w:marLeft w:val="0"/>
      <w:marRight w:val="0"/>
      <w:marTop w:val="0"/>
      <w:marBottom w:val="0"/>
      <w:divBdr>
        <w:top w:val="none" w:sz="0" w:space="0" w:color="auto"/>
        <w:left w:val="none" w:sz="0" w:space="0" w:color="auto"/>
        <w:bottom w:val="none" w:sz="0" w:space="0" w:color="auto"/>
        <w:right w:val="none" w:sz="0" w:space="0" w:color="auto"/>
      </w:divBdr>
      <w:divsChild>
        <w:div w:id="386496448">
          <w:marLeft w:val="0"/>
          <w:marRight w:val="0"/>
          <w:marTop w:val="0"/>
          <w:marBottom w:val="0"/>
          <w:divBdr>
            <w:top w:val="single" w:sz="2" w:space="0" w:color="000000"/>
            <w:left w:val="single" w:sz="2" w:space="0" w:color="000000"/>
            <w:bottom w:val="single" w:sz="2" w:space="0" w:color="000000"/>
            <w:right w:val="single" w:sz="2" w:space="0" w:color="000000"/>
          </w:divBdr>
        </w:div>
        <w:div w:id="476188666">
          <w:marLeft w:val="0"/>
          <w:marRight w:val="0"/>
          <w:marTop w:val="0"/>
          <w:marBottom w:val="0"/>
          <w:divBdr>
            <w:top w:val="single" w:sz="2" w:space="0" w:color="000000"/>
            <w:left w:val="single" w:sz="2" w:space="0" w:color="000000"/>
            <w:bottom w:val="single" w:sz="2" w:space="0" w:color="000000"/>
            <w:right w:val="single" w:sz="2" w:space="0" w:color="000000"/>
          </w:divBdr>
        </w:div>
        <w:div w:id="1890341312">
          <w:marLeft w:val="0"/>
          <w:marRight w:val="0"/>
          <w:marTop w:val="0"/>
          <w:marBottom w:val="0"/>
          <w:divBdr>
            <w:top w:val="single" w:sz="2" w:space="0" w:color="000000"/>
            <w:left w:val="single" w:sz="2" w:space="0" w:color="000000"/>
            <w:bottom w:val="single" w:sz="2" w:space="0" w:color="000000"/>
            <w:right w:val="single" w:sz="2" w:space="0" w:color="000000"/>
          </w:divBdr>
        </w:div>
        <w:div w:id="1910652446">
          <w:marLeft w:val="0"/>
          <w:marRight w:val="0"/>
          <w:marTop w:val="0"/>
          <w:marBottom w:val="0"/>
          <w:divBdr>
            <w:top w:val="single" w:sz="2" w:space="0" w:color="000000"/>
            <w:left w:val="single" w:sz="2" w:space="0" w:color="000000"/>
            <w:bottom w:val="single" w:sz="2" w:space="0" w:color="000000"/>
            <w:right w:val="single" w:sz="2" w:space="0" w:color="000000"/>
          </w:divBdr>
        </w:div>
        <w:div w:id="19398712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5970660">
      <w:bodyDiv w:val="1"/>
      <w:marLeft w:val="0"/>
      <w:marRight w:val="0"/>
      <w:marTop w:val="0"/>
      <w:marBottom w:val="0"/>
      <w:divBdr>
        <w:top w:val="none" w:sz="0" w:space="0" w:color="auto"/>
        <w:left w:val="none" w:sz="0" w:space="0" w:color="auto"/>
        <w:bottom w:val="none" w:sz="0" w:space="0" w:color="auto"/>
        <w:right w:val="none" w:sz="0" w:space="0" w:color="auto"/>
      </w:divBdr>
    </w:div>
    <w:div w:id="1249193921">
      <w:bodyDiv w:val="1"/>
      <w:marLeft w:val="0"/>
      <w:marRight w:val="0"/>
      <w:marTop w:val="0"/>
      <w:marBottom w:val="0"/>
      <w:divBdr>
        <w:top w:val="none" w:sz="0" w:space="0" w:color="auto"/>
        <w:left w:val="none" w:sz="0" w:space="0" w:color="auto"/>
        <w:bottom w:val="none" w:sz="0" w:space="0" w:color="auto"/>
        <w:right w:val="none" w:sz="0" w:space="0" w:color="auto"/>
      </w:divBdr>
    </w:div>
    <w:div w:id="1288438233">
      <w:bodyDiv w:val="1"/>
      <w:marLeft w:val="0"/>
      <w:marRight w:val="0"/>
      <w:marTop w:val="0"/>
      <w:marBottom w:val="0"/>
      <w:divBdr>
        <w:top w:val="none" w:sz="0" w:space="0" w:color="auto"/>
        <w:left w:val="none" w:sz="0" w:space="0" w:color="auto"/>
        <w:bottom w:val="none" w:sz="0" w:space="0" w:color="auto"/>
        <w:right w:val="none" w:sz="0" w:space="0" w:color="auto"/>
      </w:divBdr>
    </w:div>
    <w:div w:id="1345355326">
      <w:bodyDiv w:val="1"/>
      <w:marLeft w:val="0"/>
      <w:marRight w:val="0"/>
      <w:marTop w:val="0"/>
      <w:marBottom w:val="0"/>
      <w:divBdr>
        <w:top w:val="none" w:sz="0" w:space="0" w:color="auto"/>
        <w:left w:val="none" w:sz="0" w:space="0" w:color="auto"/>
        <w:bottom w:val="none" w:sz="0" w:space="0" w:color="auto"/>
        <w:right w:val="none" w:sz="0" w:space="0" w:color="auto"/>
      </w:divBdr>
    </w:div>
    <w:div w:id="1373380511">
      <w:bodyDiv w:val="1"/>
      <w:marLeft w:val="0"/>
      <w:marRight w:val="0"/>
      <w:marTop w:val="0"/>
      <w:marBottom w:val="0"/>
      <w:divBdr>
        <w:top w:val="none" w:sz="0" w:space="0" w:color="auto"/>
        <w:left w:val="none" w:sz="0" w:space="0" w:color="auto"/>
        <w:bottom w:val="none" w:sz="0" w:space="0" w:color="auto"/>
        <w:right w:val="none" w:sz="0" w:space="0" w:color="auto"/>
      </w:divBdr>
    </w:div>
    <w:div w:id="1402215904">
      <w:bodyDiv w:val="1"/>
      <w:marLeft w:val="0"/>
      <w:marRight w:val="0"/>
      <w:marTop w:val="0"/>
      <w:marBottom w:val="0"/>
      <w:divBdr>
        <w:top w:val="none" w:sz="0" w:space="0" w:color="auto"/>
        <w:left w:val="none" w:sz="0" w:space="0" w:color="auto"/>
        <w:bottom w:val="none" w:sz="0" w:space="0" w:color="auto"/>
        <w:right w:val="none" w:sz="0" w:space="0" w:color="auto"/>
      </w:divBdr>
      <w:divsChild>
        <w:div w:id="223220382">
          <w:marLeft w:val="0"/>
          <w:marRight w:val="0"/>
          <w:marTop w:val="166"/>
          <w:marBottom w:val="166"/>
          <w:divBdr>
            <w:top w:val="none" w:sz="0" w:space="0" w:color="auto"/>
            <w:left w:val="none" w:sz="0" w:space="0" w:color="auto"/>
            <w:bottom w:val="none" w:sz="0" w:space="0" w:color="auto"/>
            <w:right w:val="none" w:sz="0" w:space="0" w:color="auto"/>
          </w:divBdr>
        </w:div>
        <w:div w:id="1272780879">
          <w:marLeft w:val="0"/>
          <w:marRight w:val="0"/>
          <w:marTop w:val="166"/>
          <w:marBottom w:val="166"/>
          <w:divBdr>
            <w:top w:val="none" w:sz="0" w:space="0" w:color="auto"/>
            <w:left w:val="none" w:sz="0" w:space="0" w:color="auto"/>
            <w:bottom w:val="none" w:sz="0" w:space="0" w:color="auto"/>
            <w:right w:val="none" w:sz="0" w:space="0" w:color="auto"/>
          </w:divBdr>
        </w:div>
        <w:div w:id="1412507179">
          <w:marLeft w:val="0"/>
          <w:marRight w:val="0"/>
          <w:marTop w:val="166"/>
          <w:marBottom w:val="166"/>
          <w:divBdr>
            <w:top w:val="none" w:sz="0" w:space="0" w:color="auto"/>
            <w:left w:val="none" w:sz="0" w:space="0" w:color="auto"/>
            <w:bottom w:val="none" w:sz="0" w:space="0" w:color="auto"/>
            <w:right w:val="none" w:sz="0" w:space="0" w:color="auto"/>
          </w:divBdr>
        </w:div>
      </w:divsChild>
    </w:div>
    <w:div w:id="1621573613">
      <w:bodyDiv w:val="1"/>
      <w:marLeft w:val="0"/>
      <w:marRight w:val="0"/>
      <w:marTop w:val="0"/>
      <w:marBottom w:val="0"/>
      <w:divBdr>
        <w:top w:val="none" w:sz="0" w:space="0" w:color="auto"/>
        <w:left w:val="none" w:sz="0" w:space="0" w:color="auto"/>
        <w:bottom w:val="none" w:sz="0" w:space="0" w:color="auto"/>
        <w:right w:val="none" w:sz="0" w:space="0" w:color="auto"/>
      </w:divBdr>
    </w:div>
    <w:div w:id="1636566343">
      <w:bodyDiv w:val="1"/>
      <w:marLeft w:val="0"/>
      <w:marRight w:val="0"/>
      <w:marTop w:val="0"/>
      <w:marBottom w:val="0"/>
      <w:divBdr>
        <w:top w:val="none" w:sz="0" w:space="0" w:color="auto"/>
        <w:left w:val="none" w:sz="0" w:space="0" w:color="auto"/>
        <w:bottom w:val="none" w:sz="0" w:space="0" w:color="auto"/>
        <w:right w:val="none" w:sz="0" w:space="0" w:color="auto"/>
      </w:divBdr>
    </w:div>
    <w:div w:id="1792355815">
      <w:bodyDiv w:val="1"/>
      <w:marLeft w:val="0"/>
      <w:marRight w:val="0"/>
      <w:marTop w:val="0"/>
      <w:marBottom w:val="0"/>
      <w:divBdr>
        <w:top w:val="none" w:sz="0" w:space="0" w:color="auto"/>
        <w:left w:val="none" w:sz="0" w:space="0" w:color="auto"/>
        <w:bottom w:val="none" w:sz="0" w:space="0" w:color="auto"/>
        <w:right w:val="none" w:sz="0" w:space="0" w:color="auto"/>
      </w:divBdr>
      <w:divsChild>
        <w:div w:id="844979957">
          <w:marLeft w:val="0"/>
          <w:marRight w:val="0"/>
          <w:marTop w:val="120"/>
          <w:marBottom w:val="0"/>
          <w:divBdr>
            <w:top w:val="none" w:sz="0" w:space="0" w:color="auto"/>
            <w:left w:val="none" w:sz="0" w:space="0" w:color="auto"/>
            <w:bottom w:val="none" w:sz="0" w:space="0" w:color="auto"/>
            <w:right w:val="none" w:sz="0" w:space="0" w:color="auto"/>
          </w:divBdr>
        </w:div>
        <w:div w:id="1850025789">
          <w:marLeft w:val="0"/>
          <w:marRight w:val="0"/>
          <w:marTop w:val="120"/>
          <w:marBottom w:val="0"/>
          <w:divBdr>
            <w:top w:val="none" w:sz="0" w:space="0" w:color="auto"/>
            <w:left w:val="none" w:sz="0" w:space="0" w:color="auto"/>
            <w:bottom w:val="none" w:sz="0" w:space="0" w:color="auto"/>
            <w:right w:val="none" w:sz="0" w:space="0" w:color="auto"/>
          </w:divBdr>
        </w:div>
      </w:divsChild>
    </w:div>
    <w:div w:id="1830487761">
      <w:bodyDiv w:val="1"/>
      <w:marLeft w:val="0"/>
      <w:marRight w:val="0"/>
      <w:marTop w:val="0"/>
      <w:marBottom w:val="0"/>
      <w:divBdr>
        <w:top w:val="none" w:sz="0" w:space="0" w:color="auto"/>
        <w:left w:val="none" w:sz="0" w:space="0" w:color="auto"/>
        <w:bottom w:val="none" w:sz="0" w:space="0" w:color="auto"/>
        <w:right w:val="none" w:sz="0" w:space="0" w:color="auto"/>
      </w:divBdr>
      <w:divsChild>
        <w:div w:id="1721243272">
          <w:marLeft w:val="0"/>
          <w:marRight w:val="0"/>
          <w:marTop w:val="0"/>
          <w:marBottom w:val="0"/>
          <w:divBdr>
            <w:top w:val="none" w:sz="0" w:space="0" w:color="auto"/>
            <w:left w:val="none" w:sz="0" w:space="0" w:color="auto"/>
            <w:bottom w:val="none" w:sz="0" w:space="0" w:color="auto"/>
            <w:right w:val="none" w:sz="0" w:space="0" w:color="auto"/>
          </w:divBdr>
        </w:div>
        <w:div w:id="1929382722">
          <w:marLeft w:val="0"/>
          <w:marRight w:val="0"/>
          <w:marTop w:val="0"/>
          <w:marBottom w:val="0"/>
          <w:divBdr>
            <w:top w:val="none" w:sz="0" w:space="0" w:color="auto"/>
            <w:left w:val="none" w:sz="0" w:space="0" w:color="auto"/>
            <w:bottom w:val="none" w:sz="0" w:space="0" w:color="auto"/>
            <w:right w:val="none" w:sz="0" w:space="0" w:color="auto"/>
          </w:divBdr>
        </w:div>
      </w:divsChild>
    </w:div>
    <w:div w:id="1835878795">
      <w:bodyDiv w:val="1"/>
      <w:marLeft w:val="0"/>
      <w:marRight w:val="0"/>
      <w:marTop w:val="0"/>
      <w:marBottom w:val="0"/>
      <w:divBdr>
        <w:top w:val="none" w:sz="0" w:space="0" w:color="auto"/>
        <w:left w:val="none" w:sz="0" w:space="0" w:color="auto"/>
        <w:bottom w:val="none" w:sz="0" w:space="0" w:color="auto"/>
        <w:right w:val="none" w:sz="0" w:space="0" w:color="auto"/>
      </w:divBdr>
      <w:divsChild>
        <w:div w:id="903683871">
          <w:marLeft w:val="0"/>
          <w:marRight w:val="0"/>
          <w:marTop w:val="120"/>
          <w:marBottom w:val="0"/>
          <w:divBdr>
            <w:top w:val="none" w:sz="0" w:space="0" w:color="auto"/>
            <w:left w:val="none" w:sz="0" w:space="0" w:color="auto"/>
            <w:bottom w:val="none" w:sz="0" w:space="0" w:color="auto"/>
            <w:right w:val="none" w:sz="0" w:space="0" w:color="auto"/>
          </w:divBdr>
        </w:div>
        <w:div w:id="2134247791">
          <w:marLeft w:val="0"/>
          <w:marRight w:val="0"/>
          <w:marTop w:val="120"/>
          <w:marBottom w:val="0"/>
          <w:divBdr>
            <w:top w:val="none" w:sz="0" w:space="0" w:color="auto"/>
            <w:left w:val="none" w:sz="0" w:space="0" w:color="auto"/>
            <w:bottom w:val="none" w:sz="0" w:space="0" w:color="auto"/>
            <w:right w:val="none" w:sz="0" w:space="0" w:color="auto"/>
          </w:divBdr>
        </w:div>
      </w:divsChild>
    </w:div>
    <w:div w:id="1936327250">
      <w:bodyDiv w:val="1"/>
      <w:marLeft w:val="0"/>
      <w:marRight w:val="0"/>
      <w:marTop w:val="0"/>
      <w:marBottom w:val="0"/>
      <w:divBdr>
        <w:top w:val="none" w:sz="0" w:space="0" w:color="auto"/>
        <w:left w:val="none" w:sz="0" w:space="0" w:color="auto"/>
        <w:bottom w:val="none" w:sz="0" w:space="0" w:color="auto"/>
        <w:right w:val="none" w:sz="0" w:space="0" w:color="auto"/>
      </w:divBdr>
      <w:divsChild>
        <w:div w:id="745491738">
          <w:marLeft w:val="0"/>
          <w:marRight w:val="0"/>
          <w:marTop w:val="120"/>
          <w:marBottom w:val="0"/>
          <w:divBdr>
            <w:top w:val="none" w:sz="0" w:space="0" w:color="auto"/>
            <w:left w:val="none" w:sz="0" w:space="0" w:color="auto"/>
            <w:bottom w:val="none" w:sz="0" w:space="0" w:color="auto"/>
            <w:right w:val="none" w:sz="0" w:space="0" w:color="auto"/>
          </w:divBdr>
        </w:div>
        <w:div w:id="1368724159">
          <w:marLeft w:val="0"/>
          <w:marRight w:val="0"/>
          <w:marTop w:val="120"/>
          <w:marBottom w:val="0"/>
          <w:divBdr>
            <w:top w:val="none" w:sz="0" w:space="0" w:color="auto"/>
            <w:left w:val="none" w:sz="0" w:space="0" w:color="auto"/>
            <w:bottom w:val="none" w:sz="0" w:space="0" w:color="auto"/>
            <w:right w:val="none" w:sz="0" w:space="0" w:color="auto"/>
          </w:divBdr>
        </w:div>
      </w:divsChild>
    </w:div>
    <w:div w:id="1948348587">
      <w:bodyDiv w:val="1"/>
      <w:marLeft w:val="0"/>
      <w:marRight w:val="0"/>
      <w:marTop w:val="0"/>
      <w:marBottom w:val="0"/>
      <w:divBdr>
        <w:top w:val="none" w:sz="0" w:space="0" w:color="auto"/>
        <w:left w:val="none" w:sz="0" w:space="0" w:color="auto"/>
        <w:bottom w:val="none" w:sz="0" w:space="0" w:color="auto"/>
        <w:right w:val="none" w:sz="0" w:space="0" w:color="auto"/>
      </w:divBdr>
    </w:div>
    <w:div w:id="1993945259">
      <w:bodyDiv w:val="1"/>
      <w:marLeft w:val="0"/>
      <w:marRight w:val="0"/>
      <w:marTop w:val="0"/>
      <w:marBottom w:val="0"/>
      <w:divBdr>
        <w:top w:val="none" w:sz="0" w:space="0" w:color="auto"/>
        <w:left w:val="none" w:sz="0" w:space="0" w:color="auto"/>
        <w:bottom w:val="none" w:sz="0" w:space="0" w:color="auto"/>
        <w:right w:val="none" w:sz="0" w:space="0" w:color="auto"/>
      </w:divBdr>
    </w:div>
    <w:div w:id="2037152491">
      <w:bodyDiv w:val="1"/>
      <w:marLeft w:val="0"/>
      <w:marRight w:val="0"/>
      <w:marTop w:val="0"/>
      <w:marBottom w:val="0"/>
      <w:divBdr>
        <w:top w:val="none" w:sz="0" w:space="0" w:color="auto"/>
        <w:left w:val="none" w:sz="0" w:space="0" w:color="auto"/>
        <w:bottom w:val="none" w:sz="0" w:space="0" w:color="auto"/>
        <w:right w:val="none" w:sz="0" w:space="0" w:color="auto"/>
      </w:divBdr>
    </w:div>
    <w:div w:id="2069305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jpeg"/><Relationship Id="rId7" Type="http://schemas.openxmlformats.org/officeDocument/2006/relationships/styles" Target="styles.xml"/><Relationship Id="rId12" Type="http://schemas.openxmlformats.org/officeDocument/2006/relationships/hyperlink" Target="mailto:paeleeys@nus.edu.sg"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9A9D329B328C4BBE0DFCEE619434D8" ma:contentTypeVersion="14" ma:contentTypeDescription="Create a new document." ma:contentTypeScope="" ma:versionID="1978978ae981b5b367dcac18663f7cd5">
  <xsd:schema xmlns:xsd="http://www.w3.org/2001/XMLSchema" xmlns:xs="http://www.w3.org/2001/XMLSchema" xmlns:p="http://schemas.microsoft.com/office/2006/metadata/properties" xmlns:ns3="0dc3e94b-94e4-4e05-983e-659540d929e0" xmlns:ns4="d0dea29b-97e7-479c-b803-7fedf1230a1e" targetNamespace="http://schemas.microsoft.com/office/2006/metadata/properties" ma:root="true" ma:fieldsID="d4fd493cbb03a0b53e949d69dd7f133a" ns3:_="" ns4:_="">
    <xsd:import namespace="0dc3e94b-94e4-4e05-983e-659540d929e0"/>
    <xsd:import namespace="d0dea29b-97e7-479c-b803-7fedf1230a1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3e94b-94e4-4e05-983e-659540d929e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dea29b-97e7-479c-b803-7fedf1230a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iz4rjWW8FnMvUZLAcR7iV46WHr3A==">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</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F89863-52BF-4757-9C74-9004DCA078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12ABC8-51BD-4FB0-92FA-06A34C781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3e94b-94e4-4e05-983e-659540d929e0"/>
    <ds:schemaRef ds:uri="d0dea29b-97e7-479c-b803-7fedf1230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B94266-68F0-476A-AE7C-537DF738AAD7}">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D0828841-3E82-4471-B428-8225ED3965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27</Pages>
  <Words>7289</Words>
  <Characters>41551</Characters>
  <Application>Microsoft Office Word</Application>
  <DocSecurity>4</DocSecurity>
  <Lines>346</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YiYing Ong</dc:creator>
  <cp:keywords/>
  <dc:description/>
  <cp:lastModifiedBy>Karen Drake</cp:lastModifiedBy>
  <cp:revision>2</cp:revision>
  <cp:lastPrinted>2022-07-13T12:46:00Z</cp:lastPrinted>
  <dcterms:created xsi:type="dcterms:W3CDTF">2022-07-13T15:05:00Z</dcterms:created>
  <dcterms:modified xsi:type="dcterms:W3CDTF">2022-07-13T15:05:00Z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zotero-version="6.0.8"&gt;&lt;session id="2QIbMJBq"/&gt;&lt;style id="http://www.zotero.org/styles/international-journal-of-epidemiology" hasBibliography="1" bibliographyStyleHasBeenSet="1"/&gt;&lt;prefs&gt;&lt;pref name="fieldType" value="Field"/&gt;&lt;pref na</vt:lpwstr>
  </property>
  <property fmtid="{D5CDD505-2E9C-101B-9397-08002B2CF9AE}" pid="3" name="TitusGUID">
    <vt:lpwstr>f954dda0-3061-4215-b53c-183c484b61ab</vt:lpwstr>
  </property>
  <property fmtid="{D5CDD505-2E9C-101B-9397-08002B2CF9AE}" pid="4" name="ZOTERO_PREF_2">
    <vt:lpwstr>me="dontAskDelayCitationUpdates" value="true"/&gt;&lt;pref name="automaticJournalAbbreviations" value="true"/&gt;&lt;/prefs&gt;&lt;/data&gt;</vt:lpwstr>
  </property>
  <property fmtid="{D5CDD505-2E9C-101B-9397-08002B2CF9AE}" pid="5" name="Classification">
    <vt:lpwstr>Internal Use Only</vt:lpwstr>
  </property>
  <property fmtid="{D5CDD505-2E9C-101B-9397-08002B2CF9AE}" pid="6" name="Retention">
    <vt:lpwstr>11 Years</vt:lpwstr>
  </property>
  <property fmtid="{D5CDD505-2E9C-101B-9397-08002B2CF9AE}" pid="7" name="DisplayClassification">
    <vt:lpwstr>No</vt:lpwstr>
  </property>
  <property fmtid="{D5CDD505-2E9C-101B-9397-08002B2CF9AE}" pid="8" name="ContentTypeId">
    <vt:lpwstr>0x0101006F9A9D329B328C4BBE0DFCEE619434D8</vt:lpwstr>
  </property>
</Properties>
</file>